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54"/>
        <w:ind w:left="2512" w:right="0" w:firstLine="0"/>
        <w:jc w:val="left"/>
        <w:rPr>
          <w:b/>
          <w:sz w:val="23"/>
        </w:rPr>
      </w:pPr>
      <w:r>
        <w:rPr>
          <w:b/>
          <w:sz w:val="23"/>
        </w:rPr>
        <w:t>RESOLUÇÃO N° 9, DE 16 DE JANEIRO DE</w:t>
      </w:r>
      <w:r>
        <w:rPr>
          <w:b/>
          <w:spacing w:val="-19"/>
          <w:sz w:val="23"/>
        </w:rPr>
        <w:t> </w:t>
      </w:r>
      <w:r>
        <w:rPr>
          <w:b/>
          <w:sz w:val="23"/>
        </w:rPr>
        <w:t>2012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0"/>
        <w:ind w:left="1614"/>
      </w:pPr>
      <w:r>
        <w:rPr>
          <w:color w:val="16365D"/>
        </w:rPr>
        <w:t>Revogada pela Resolução nº 17, de 2 de março de</w:t>
      </w:r>
      <w:r>
        <w:rPr>
          <w:color w:val="16365D"/>
          <w:spacing w:val="-6"/>
        </w:rPr>
        <w:t> </w:t>
      </w:r>
      <w:r>
        <w:rPr>
          <w:color w:val="16365D"/>
        </w:rPr>
        <w:t>2012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0"/>
        <w:ind w:left="3525" w:right="109"/>
        <w:jc w:val="both"/>
      </w:pPr>
      <w:r>
        <w:rPr>
          <w:strike/>
        </w:rPr>
        <w:t>Dispõe sobre o Registro de Responsabilidade Técnica (RRT)</w:t>
      </w:r>
      <w:r>
        <w:rPr>
          <w:strike w:val="0"/>
        </w:rPr>
        <w:t> </w:t>
      </w:r>
      <w:r>
        <w:rPr>
          <w:strike/>
        </w:rPr>
        <w:t>na prestação de serviços de arquitetura e urbanismo e dá</w:t>
      </w:r>
      <w:r>
        <w:rPr>
          <w:strike w:val="0"/>
        </w:rPr>
        <w:t> </w:t>
      </w:r>
      <w:r>
        <w:rPr>
          <w:strike/>
        </w:rPr>
        <w:t>outras providências</w:t>
      </w:r>
      <w:r>
        <w:rPr>
          <w:strike w:val="0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 w:right="116"/>
        <w:jc w:val="both"/>
      </w:pPr>
      <w:r>
        <w:rPr>
          <w:strike/>
        </w:rPr>
        <w:t>O Presidente do Conselho de Arquitetura e Urbanismo do Brasil (CAU/BR), no uso das atribuições que lhe conferem o art. 29 da Lei n° 12.378, de 31 de dezembro de 2010, e o art. 32, inciso XI do Regimento Geral Provisório aprovado na Sessão Plenária Ordinária n° 1, de 18 de novembro de 2011, com a redação dada pela Resolução CAU/BR n° 1, de 15 de dezembro de 2011</w:t>
      </w:r>
      <w:r>
        <w:rPr>
          <w:strike w:val="0"/>
        </w:rPr>
        <w:t>;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0"/>
        <w:ind w:left="122" w:right="110"/>
        <w:jc w:val="both"/>
      </w:pPr>
      <w:r>
        <w:rPr>
          <w:strike/>
        </w:rPr>
        <w:t>Considerando as disposições da Lei n° 6.496, de 7 de dezembro de 1977, que regula a Anotação</w:t>
      </w:r>
      <w:r>
        <w:rPr>
          <w:strike w:val="0"/>
        </w:rPr>
        <w:t> </w:t>
      </w:r>
      <w:r>
        <w:rPr>
          <w:strike/>
        </w:rPr>
        <w:t>de Responsabilidade Técnica (ART) nos contratos para execução de obras e serviços de</w:t>
      </w:r>
      <w:r>
        <w:rPr>
          <w:strike w:val="0"/>
        </w:rPr>
        <w:t> </w:t>
      </w:r>
      <w:r>
        <w:rPr>
          <w:strike/>
        </w:rPr>
        <w:t>engenharia, arquitetura e agronomia</w:t>
      </w:r>
      <w:r>
        <w:rPr>
          <w:strike w:val="0"/>
        </w:rPr>
        <w:t>;</w:t>
      </w:r>
    </w:p>
    <w:p>
      <w:pPr>
        <w:pStyle w:val="BodyText"/>
        <w:spacing w:before="0"/>
      </w:pPr>
    </w:p>
    <w:p>
      <w:pPr>
        <w:pStyle w:val="BodyText"/>
        <w:spacing w:before="0"/>
        <w:ind w:left="122" w:right="111"/>
        <w:jc w:val="both"/>
      </w:pPr>
      <w:r>
        <w:rPr>
          <w:strike/>
        </w:rPr>
        <w:t>Considerando que a partir da vigência da Lei n° 12.378, de 31 de dezembro de 2010, a</w:t>
      </w:r>
      <w:r>
        <w:rPr>
          <w:strike w:val="0"/>
        </w:rPr>
        <w:t> </w:t>
      </w:r>
      <w:r>
        <w:rPr>
          <w:strike/>
        </w:rPr>
        <w:t>orientação, disciplina e fiscalização do exercício da profissão de Arquitetura e Urbanismo estão</w:t>
      </w:r>
      <w:r>
        <w:rPr>
          <w:strike w:val="0"/>
        </w:rPr>
        <w:t> </w:t>
      </w:r>
      <w:r>
        <w:rPr>
          <w:strike/>
        </w:rPr>
        <w:t>afetas ao Conselho de Arquitetura e Urbanismo do Brasil (CAU/BR) e aos Conselhos de</w:t>
      </w:r>
      <w:r>
        <w:rPr>
          <w:strike w:val="0"/>
        </w:rPr>
        <w:t> </w:t>
      </w:r>
      <w:r>
        <w:rPr>
          <w:strike/>
        </w:rPr>
        <w:t>Arquitetura e Urbanismo dos Estados e do Distrito Federal (CAU/UF), e os contratos para</w:t>
      </w:r>
      <w:r>
        <w:rPr>
          <w:strike w:val="0"/>
        </w:rPr>
        <w:t> </w:t>
      </w:r>
      <w:r>
        <w:rPr>
          <w:strike/>
        </w:rPr>
        <w:t>execução de obras e serviços de arquitetura e urbanismo estão sujeitos ao Registro de</w:t>
      </w:r>
      <w:r>
        <w:rPr>
          <w:strike w:val="0"/>
        </w:rPr>
        <w:t> </w:t>
      </w:r>
      <w:r>
        <w:rPr>
          <w:strike/>
        </w:rPr>
        <w:t>Responsabilidade Técnica (RRT) a ser efetivado junto aos Conselhos de Arquitetura e Urbanismo</w:t>
      </w:r>
      <w:r>
        <w:rPr>
          <w:strike w:val="0"/>
        </w:rPr>
        <w:t> </w:t>
      </w:r>
      <w:r>
        <w:rPr>
          <w:strike/>
        </w:rPr>
        <w:t>dos Estados e do Distrito Federal (CAU/UF)</w:t>
      </w:r>
      <w:r>
        <w:rPr>
          <w:strike w:val="0"/>
        </w:rPr>
        <w:t>;</w:t>
      </w:r>
    </w:p>
    <w:p>
      <w:pPr>
        <w:pStyle w:val="BodyText"/>
        <w:spacing w:before="1"/>
      </w:pPr>
    </w:p>
    <w:p>
      <w:pPr>
        <w:pStyle w:val="BodyText"/>
        <w:spacing w:before="0"/>
        <w:ind w:left="122" w:right="112"/>
        <w:jc w:val="both"/>
      </w:pPr>
      <w:r>
        <w:rPr>
          <w:strike/>
        </w:rPr>
        <w:t>Considerando os artigos 45 a 50 da Lei n° 12.378, de 31 de dezembro de 2010, que regulam a</w:t>
      </w:r>
      <w:r>
        <w:rPr>
          <w:strike w:val="0"/>
        </w:rPr>
        <w:t> </w:t>
      </w:r>
      <w:r>
        <w:rPr>
          <w:strike/>
        </w:rPr>
        <w:t>exigibilidade do Registro de Responsabilidade Técnica (RRT) para os trabalhos técnicos</w:t>
      </w:r>
      <w:r>
        <w:rPr>
          <w:strike w:val="0"/>
        </w:rPr>
        <w:t> </w:t>
      </w:r>
      <w:r>
        <w:rPr>
          <w:strike/>
        </w:rPr>
        <w:t>profissionais realizados por arquitetos e urbanistas e por pessoas jurídicas com finalidade social</w:t>
      </w:r>
      <w:r>
        <w:rPr>
          <w:strike w:val="0"/>
        </w:rPr>
        <w:t> </w:t>
      </w:r>
      <w:r>
        <w:rPr>
          <w:strike/>
        </w:rPr>
        <w:t>na área de arquitetura e urbanismo</w:t>
      </w:r>
      <w:r>
        <w:rPr>
          <w:strike w:val="0"/>
        </w:rPr>
        <w:t>;</w:t>
      </w:r>
    </w:p>
    <w:p>
      <w:pPr>
        <w:pStyle w:val="BodyText"/>
        <w:spacing w:before="0"/>
      </w:pPr>
    </w:p>
    <w:p>
      <w:pPr>
        <w:pStyle w:val="BodyText"/>
        <w:spacing w:before="0"/>
        <w:ind w:left="122" w:right="106"/>
        <w:jc w:val="both"/>
      </w:pPr>
      <w:r>
        <w:rPr>
          <w:strike/>
        </w:rPr>
        <w:t>Considerando que o Regimento Geral Provisório aprovado na Sessão Plenária Ordinária n° 1, de</w:t>
      </w:r>
      <w:r>
        <w:rPr>
          <w:strike w:val="0"/>
        </w:rPr>
        <w:t> </w:t>
      </w:r>
      <w:r>
        <w:rPr>
          <w:strike/>
        </w:rPr>
        <w:t>18 de novembro de 2011, com a redação dada pela Resolução CAU/BR n° 1, de 15 de dezembro</w:t>
      </w:r>
      <w:r>
        <w:rPr>
          <w:strike w:val="0"/>
        </w:rPr>
        <w:t> </w:t>
      </w:r>
      <w:r>
        <w:rPr>
          <w:strike/>
        </w:rPr>
        <w:t>de 2011, no art. 32, inciso XI, confere ao Presidente do CAU/BR atribuição para decidir "ad</w:t>
      </w:r>
      <w:r>
        <w:rPr>
          <w:strike w:val="0"/>
        </w:rPr>
        <w:t> </w:t>
      </w:r>
      <w:r>
        <w:rPr>
          <w:strike/>
        </w:rPr>
        <w:t>referendum" do Plenário, nos casos em que se faça inadiável e imprescindível a tomada de</w:t>
      </w:r>
      <w:r>
        <w:rPr>
          <w:strike w:val="0"/>
        </w:rPr>
        <w:t> </w:t>
      </w:r>
      <w:r>
        <w:rPr>
          <w:strike/>
        </w:rPr>
        <w:t>decisão sobre matérias de competência do Plenário e seja impossível a convocação do mesmo</w:t>
      </w:r>
      <w:r>
        <w:rPr>
          <w:strike w:val="0"/>
        </w:rPr>
        <w:t>;</w:t>
      </w:r>
    </w:p>
    <w:p>
      <w:pPr>
        <w:pStyle w:val="BodyText"/>
        <w:spacing w:before="1"/>
      </w:pPr>
    </w:p>
    <w:p>
      <w:pPr>
        <w:spacing w:before="0"/>
        <w:ind w:left="122" w:right="0" w:firstLine="0"/>
        <w:jc w:val="both"/>
        <w:rPr>
          <w:b/>
          <w:sz w:val="23"/>
        </w:rPr>
      </w:pPr>
      <w:r>
        <w:rPr>
          <w:b/>
          <w:strike/>
          <w:sz w:val="23"/>
        </w:rPr>
        <w:t>RESOLVE, </w:t>
      </w:r>
      <w:r>
        <w:rPr>
          <w:b/>
          <w:i/>
          <w:strike/>
          <w:sz w:val="23"/>
        </w:rPr>
        <w:t>AD REFERENDUM </w:t>
      </w:r>
      <w:r>
        <w:rPr>
          <w:b/>
          <w:strike/>
          <w:sz w:val="23"/>
        </w:rPr>
        <w:t>DO PLE</w:t>
      </w:r>
      <w:r>
        <w:rPr>
          <w:b/>
          <w:strike w:val="0"/>
          <w:sz w:val="23"/>
        </w:rPr>
        <w:t>NÁRIO: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ind w:left="122" w:right="115"/>
        <w:jc w:val="both"/>
      </w:pPr>
      <w:r>
        <w:rPr>
          <w:strike/>
        </w:rPr>
        <w:t>Art. 1° A elaboração de projetos, a execução de obras e a prestação de quaisquer serviços</w:t>
      </w:r>
      <w:r>
        <w:rPr>
          <w:strike w:val="0"/>
        </w:rPr>
        <w:t> </w:t>
      </w:r>
      <w:r>
        <w:rPr>
          <w:strike/>
        </w:rPr>
        <w:t>profissionais por arquitetos e urbanistas, que envolvam competência privativa ou atuação</w:t>
      </w:r>
      <w:r>
        <w:rPr>
          <w:strike w:val="0"/>
        </w:rPr>
        <w:t> </w:t>
      </w:r>
      <w:r>
        <w:rPr>
          <w:strike/>
        </w:rPr>
        <w:t>compartilhada com outras profissões regulamentadas, ficam sujeitas ao Registro de</w:t>
      </w:r>
      <w:r>
        <w:rPr>
          <w:strike w:val="0"/>
        </w:rPr>
        <w:t> </w:t>
      </w:r>
      <w:r>
        <w:rPr>
          <w:strike/>
        </w:rPr>
        <w:t>Responsabilidade Técnica (RRT) nos termos desta Resolução</w:t>
      </w:r>
      <w:r>
        <w:rPr>
          <w:strike w:val="0"/>
        </w:rPr>
        <w:t>.</w:t>
      </w:r>
    </w:p>
    <w:p>
      <w:pPr>
        <w:pStyle w:val="BodyText"/>
        <w:spacing w:before="0"/>
      </w:pPr>
    </w:p>
    <w:p>
      <w:pPr>
        <w:pStyle w:val="BodyText"/>
        <w:spacing w:before="0"/>
        <w:ind w:left="122" w:right="115"/>
        <w:jc w:val="both"/>
      </w:pPr>
      <w:r>
        <w:rPr>
          <w:strike/>
        </w:rPr>
        <w:t>Parágrafo único. Para os fins desta Resolução, o titulo único de arquiteto e urbanista</w:t>
      </w:r>
      <w:r>
        <w:rPr>
          <w:strike w:val="0"/>
        </w:rPr>
        <w:t> </w:t>
      </w:r>
      <w:r>
        <w:rPr>
          <w:strike/>
        </w:rPr>
        <w:t>compreende, em conformidade com o art. 55 da Lei n° 12.378, de 31 de dezembro de 2010, os</w:t>
      </w:r>
      <w:r>
        <w:rPr>
          <w:strike w:val="0"/>
        </w:rPr>
        <w:t> </w:t>
      </w:r>
      <w:r>
        <w:rPr>
          <w:strike/>
        </w:rPr>
        <w:t>títulos de arquiteto, arquiteto e urbanista e engenheiro arquiteto</w:t>
      </w:r>
      <w:r>
        <w:rPr>
          <w:strike w:val="0"/>
        </w:rPr>
        <w:t>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08" w:footer="1175" w:top="1500" w:bottom="1360" w:left="1580" w:right="1020"/>
        </w:sectPr>
      </w:pPr>
    </w:p>
    <w:p>
      <w:pPr>
        <w:pStyle w:val="BodyText"/>
        <w:spacing w:before="44"/>
        <w:ind w:left="122" w:right="112"/>
        <w:jc w:val="both"/>
      </w:pPr>
      <w:r>
        <w:rPr>
          <w:strike/>
        </w:rPr>
        <w:t>Art. 2°. O Registro de Responsabilidade Técnica (RRT) substitui, em conformidade com a Lei n°</w:t>
      </w:r>
      <w:r>
        <w:rPr>
          <w:strike w:val="0"/>
        </w:rPr>
        <w:t> </w:t>
      </w:r>
      <w:r>
        <w:rPr>
          <w:strike/>
        </w:rPr>
        <w:t>12.378, de 31 de dezembro de 2010, em relação aos contratos firmados por arquitetos e</w:t>
      </w:r>
      <w:r>
        <w:rPr>
          <w:strike w:val="0"/>
        </w:rPr>
        <w:t> </w:t>
      </w:r>
      <w:r>
        <w:rPr>
          <w:strike/>
        </w:rPr>
        <w:t>urbanistas, ou por pessoas jurídicas com finalidade social nas áreas de arquitetura e urbanismo,</w:t>
      </w:r>
      <w:r>
        <w:rPr>
          <w:strike w:val="0"/>
        </w:rPr>
        <w:t> </w:t>
      </w:r>
      <w:r>
        <w:rPr>
          <w:strike/>
        </w:rPr>
        <w:t>a Anotação de Responsabilidade Técnica (ART) de </w:t>
      </w:r>
      <w:r>
        <w:rPr>
          <w:strike/>
          <w:spacing w:val="-2"/>
        </w:rPr>
        <w:t>que </w:t>
      </w:r>
      <w:r>
        <w:rPr>
          <w:strike/>
        </w:rPr>
        <w:t>trata a Lei n° 6.496, de 7 de dezembro de</w:t>
      </w:r>
      <w:r>
        <w:rPr>
          <w:strike w:val="0"/>
        </w:rPr>
        <w:t> </w:t>
      </w:r>
      <w:r>
        <w:rPr>
          <w:strike/>
        </w:rPr>
        <w:t>1977.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2" w:right="89"/>
      </w:pPr>
      <w:r>
        <w:rPr>
          <w:strike/>
        </w:rPr>
        <w:t>Art. 3° Serão objeto de Registro de Responsabilidade Técnica (RRT) nos termos desta Resolução</w:t>
      </w:r>
      <w:r>
        <w:rPr>
          <w:strike w:val="0"/>
        </w:rPr>
        <w:t> </w:t>
      </w:r>
      <w:r>
        <w:rPr>
          <w:strike/>
        </w:rPr>
        <w:t>as seguintes atividades desempenhadas pelos arquitetos e urbanistas: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54" w:after="0"/>
        <w:ind w:left="232" w:right="0" w:hanging="110"/>
        <w:jc w:val="left"/>
        <w:rPr>
          <w:sz w:val="23"/>
        </w:rPr>
      </w:pPr>
      <w:r>
        <w:rPr>
          <w:strike/>
          <w:sz w:val="23"/>
        </w:rPr>
        <w:t>- supervisão, coordenação, gestão e orientação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técnica;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54" w:after="0"/>
        <w:ind w:left="290" w:right="0" w:hanging="168"/>
        <w:jc w:val="left"/>
        <w:rPr>
          <w:sz w:val="23"/>
        </w:rPr>
      </w:pPr>
      <w:r>
        <w:rPr>
          <w:strike/>
          <w:sz w:val="23"/>
        </w:rPr>
        <w:t>- coleta de dados, estudo, planejamento, projeto e</w:t>
      </w:r>
      <w:r>
        <w:rPr>
          <w:strike/>
          <w:spacing w:val="-9"/>
          <w:sz w:val="23"/>
        </w:rPr>
        <w:t> </w:t>
      </w:r>
      <w:r>
        <w:rPr>
          <w:strike/>
          <w:sz w:val="23"/>
        </w:rPr>
        <w:t>especificação;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54" w:after="0"/>
        <w:ind w:left="347" w:right="0" w:hanging="225"/>
        <w:jc w:val="left"/>
        <w:rPr>
          <w:sz w:val="23"/>
        </w:rPr>
      </w:pPr>
      <w:r>
        <w:rPr>
          <w:strike/>
          <w:sz w:val="23"/>
        </w:rPr>
        <w:t>- estudo de viabilidade técnica e ambiental;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54" w:after="0"/>
        <w:ind w:left="362" w:right="0" w:hanging="240"/>
        <w:jc w:val="left"/>
        <w:rPr>
          <w:sz w:val="23"/>
        </w:rPr>
      </w:pPr>
      <w:r>
        <w:rPr>
          <w:strike/>
          <w:sz w:val="23"/>
        </w:rPr>
        <w:t>- assistência técnica, assessoria 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consultoria;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54" w:after="0"/>
        <w:ind w:left="304" w:right="0" w:hanging="182"/>
        <w:jc w:val="left"/>
        <w:rPr>
          <w:sz w:val="23"/>
        </w:rPr>
      </w:pPr>
      <w:r>
        <w:rPr>
          <w:strike/>
          <w:sz w:val="23"/>
        </w:rPr>
        <w:t>- direção de obra e de serviço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técnico;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54" w:after="0"/>
        <w:ind w:left="362" w:right="0" w:hanging="240"/>
        <w:jc w:val="left"/>
        <w:rPr>
          <w:sz w:val="23"/>
        </w:rPr>
      </w:pPr>
      <w:r>
        <w:rPr>
          <w:strike/>
          <w:sz w:val="23"/>
        </w:rPr>
        <w:t>- vistoria, perícia, avaliação, monitoramento, laudo, parecer técnico, auditoria e</w:t>
      </w:r>
      <w:r>
        <w:rPr>
          <w:strike/>
          <w:spacing w:val="-20"/>
          <w:sz w:val="23"/>
        </w:rPr>
        <w:t> </w:t>
      </w:r>
      <w:r>
        <w:rPr>
          <w:strike/>
          <w:sz w:val="23"/>
        </w:rPr>
        <w:t>arbitragem;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54" w:after="0"/>
        <w:ind w:left="419" w:right="0" w:hanging="297"/>
        <w:jc w:val="left"/>
        <w:rPr>
          <w:sz w:val="23"/>
        </w:rPr>
      </w:pPr>
      <w:r>
        <w:rPr>
          <w:strike/>
          <w:sz w:val="23"/>
        </w:rPr>
        <w:t>- desempenho de cargo e função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técnica;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54" w:after="0"/>
        <w:ind w:left="477" w:right="0" w:hanging="355"/>
        <w:jc w:val="left"/>
        <w:rPr>
          <w:sz w:val="23"/>
        </w:rPr>
      </w:pPr>
      <w:r>
        <w:rPr>
          <w:strike/>
          <w:sz w:val="23"/>
        </w:rPr>
        <w:t>- treinamento, ensino, pesquisa e extensão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universitária;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54" w:after="0"/>
        <w:ind w:left="122" w:right="110" w:firstLine="0"/>
        <w:jc w:val="left"/>
        <w:rPr>
          <w:sz w:val="23"/>
        </w:rPr>
      </w:pPr>
      <w:r>
        <w:rPr>
          <w:strike/>
          <w:sz w:val="23"/>
        </w:rPr>
        <w:t>- desenvolvimento, análise, experimentação, ensaio, padronização, mensuração e controle de qualidade;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0" w:lineRule="auto" w:before="54" w:after="0"/>
        <w:ind w:left="294" w:right="0" w:hanging="172"/>
        <w:jc w:val="left"/>
        <w:rPr>
          <w:sz w:val="23"/>
        </w:rPr>
      </w:pPr>
      <w:r>
        <w:rPr>
          <w:strike/>
          <w:sz w:val="23"/>
        </w:rPr>
        <w:t>- elaboração de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orçamento;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54" w:after="0"/>
        <w:ind w:left="122" w:right="110" w:firstLine="0"/>
        <w:jc w:val="left"/>
        <w:rPr>
          <w:sz w:val="23"/>
        </w:rPr>
      </w:pPr>
      <w:r>
        <w:rPr>
          <w:strike/>
          <w:sz w:val="23"/>
        </w:rPr>
        <w:t>- produção e divulgação técnica especializada; e XII - execução, fiscalização e condução de obra, instalação e serviço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técnico.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 w:right="106"/>
        <w:jc w:val="both"/>
      </w:pPr>
      <w:r>
        <w:rPr>
          <w:strike/>
        </w:rPr>
        <w:t>Parágrafo único. O arquiteto e urbanista poderá efetuar Registro de Responsabilidade Técnica</w:t>
      </w:r>
      <w:r>
        <w:rPr>
          <w:strike w:val="0"/>
        </w:rPr>
        <w:t> </w:t>
      </w:r>
      <w:r>
        <w:rPr>
          <w:strike/>
        </w:rPr>
        <w:t>(RRT) mesmo fora das hipóteses de obrigatoriedade, como meio de comprovação da autoria e</w:t>
      </w:r>
      <w:r>
        <w:rPr>
          <w:strike w:val="0"/>
        </w:rPr>
        <w:t> </w:t>
      </w:r>
      <w:r>
        <w:rPr>
          <w:strike/>
        </w:rPr>
        <w:t>registro de acervo técnico, nos termos do art. 45, § 2° da Lei n° 12.378, de 31 de dezembro de</w:t>
      </w:r>
      <w:r>
        <w:rPr>
          <w:strike w:val="0"/>
        </w:rPr>
        <w:t> </w:t>
      </w:r>
      <w:r>
        <w:rPr>
          <w:strike/>
        </w:rPr>
        <w:t>2010.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/>
      </w:pPr>
      <w:r>
        <w:rPr>
          <w:strike/>
        </w:rPr>
        <w:t>Art. 4° O Registro de Responsabilidade Técnica (RRT) define, para todos os efeitos legais, os</w:t>
      </w:r>
      <w:r>
        <w:rPr>
          <w:strike w:val="0"/>
        </w:rPr>
        <w:t> </w:t>
      </w:r>
      <w:r>
        <w:rPr>
          <w:strike/>
        </w:rPr>
        <w:t>responsáveis técnicos pela atividade de arquitetura e urbanismo.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2" w:right="89"/>
      </w:pPr>
      <w:r>
        <w:rPr>
          <w:strike/>
        </w:rPr>
        <w:t>Parágrafo único. Ficam sujeitos ao Registro de Responsabilidade Técnica (RRT), quando</w:t>
      </w:r>
      <w:r>
        <w:rPr>
          <w:strike w:val="0"/>
        </w:rPr>
        <w:t> </w:t>
      </w:r>
      <w:r>
        <w:rPr>
          <w:strike/>
        </w:rPr>
        <w:t>executados por arquitetos e urbanistas, as construções, edificações, obras e serviços: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54" w:after="0"/>
        <w:ind w:left="232" w:right="0" w:hanging="110"/>
        <w:jc w:val="left"/>
        <w:rPr>
          <w:sz w:val="23"/>
        </w:rPr>
      </w:pPr>
      <w:r>
        <w:rPr>
          <w:strike/>
          <w:sz w:val="23"/>
        </w:rPr>
        <w:t>- de arquitetura e urbanismo, concepção e execução de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projetos;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54" w:after="0"/>
        <w:ind w:left="290" w:right="0" w:hanging="168"/>
        <w:jc w:val="left"/>
        <w:rPr>
          <w:sz w:val="23"/>
        </w:rPr>
      </w:pPr>
      <w:r>
        <w:rPr>
          <w:strike/>
          <w:sz w:val="23"/>
        </w:rPr>
        <w:t>- de arquitetura de interiores, concepção e execução de projetos de</w:t>
      </w:r>
      <w:r>
        <w:rPr>
          <w:strike/>
          <w:spacing w:val="-11"/>
          <w:sz w:val="23"/>
        </w:rPr>
        <w:t> </w:t>
      </w:r>
      <w:r>
        <w:rPr>
          <w:strike/>
          <w:sz w:val="23"/>
        </w:rPr>
        <w:t>ambientes;</w:t>
      </w:r>
    </w:p>
    <w:p>
      <w:pPr>
        <w:spacing w:after="0" w:line="240" w:lineRule="auto"/>
        <w:jc w:val="left"/>
        <w:rPr>
          <w:sz w:val="23"/>
        </w:rPr>
        <w:sectPr>
          <w:pgSz w:w="11900" w:h="16850"/>
          <w:pgMar w:header="708" w:footer="1175" w:top="1500" w:bottom="1360" w:left="1580" w:right="1020"/>
        </w:sect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44" w:after="0"/>
        <w:ind w:left="122" w:right="113" w:firstLine="0"/>
        <w:jc w:val="both"/>
        <w:rPr>
          <w:sz w:val="23"/>
        </w:rPr>
      </w:pPr>
      <w:r>
        <w:rPr>
          <w:strike/>
          <w:sz w:val="23"/>
        </w:rPr>
        <w:t>- de arquitetura paisagística, concepção e execução de projetos para espaços externos, livres e abertos, privados ou públicos, como parques e praças, considerados isoladamente ou em sistemas, dentro de várias escalas, inclusive a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territorial;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54" w:after="0"/>
        <w:ind w:left="122" w:right="109" w:firstLine="0"/>
        <w:jc w:val="both"/>
        <w:rPr>
          <w:sz w:val="23"/>
        </w:rPr>
      </w:pPr>
      <w:r>
        <w:rPr>
          <w:strike/>
          <w:sz w:val="23"/>
        </w:rPr>
        <w:t>–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cidades;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54" w:after="0"/>
        <w:ind w:left="122" w:right="108" w:firstLine="0"/>
        <w:jc w:val="both"/>
        <w:rPr>
          <w:sz w:val="23"/>
        </w:rPr>
      </w:pPr>
      <w:r>
        <w:rPr>
          <w:strike/>
          <w:sz w:val="23"/>
        </w:rPr>
        <w:t>- do planejamento urbano e regional, planejamento físicoterritorial,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rurais;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54" w:after="0"/>
        <w:ind w:left="122" w:right="107" w:firstLine="0"/>
        <w:jc w:val="both"/>
        <w:rPr>
          <w:sz w:val="23"/>
        </w:rPr>
      </w:pPr>
      <w:r>
        <w:rPr>
          <w:strike/>
          <w:sz w:val="23"/>
        </w:rPr>
        <w:t>- de topografia, elaboração e interpretação de levantamentos topográficos cadastrais para a realização de projetos de arquitetura, de urbanismo e de paisagismo, foto-interpretação, leitura, interpretação e análise de dados e informações topográficas e sensoriamento</w:t>
      </w:r>
      <w:r>
        <w:rPr>
          <w:strike/>
          <w:spacing w:val="-10"/>
          <w:sz w:val="23"/>
        </w:rPr>
        <w:t> </w:t>
      </w:r>
      <w:r>
        <w:rPr>
          <w:strike/>
          <w:sz w:val="23"/>
        </w:rPr>
        <w:t>remoto;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54" w:after="0"/>
        <w:ind w:left="122" w:right="113" w:firstLine="0"/>
        <w:jc w:val="left"/>
        <w:rPr>
          <w:sz w:val="23"/>
        </w:rPr>
      </w:pPr>
      <w:r>
        <w:rPr>
          <w:strike/>
          <w:sz w:val="23"/>
        </w:rPr>
        <w:t>- da tecnologia e resistência dos materiais, dos elementos e produtos de construção, patologias 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recuperações;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54" w:after="0"/>
        <w:ind w:left="122" w:right="115" w:firstLine="0"/>
        <w:jc w:val="left"/>
        <w:rPr>
          <w:sz w:val="23"/>
        </w:rPr>
      </w:pPr>
      <w:r>
        <w:rPr>
          <w:strike/>
          <w:sz w:val="23"/>
        </w:rPr>
        <w:t>- dos sistemas construtivos e estruturais, estruturas, desenvolvimento de estruturas e aplicação tecnológica de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estruturas;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54" w:after="0"/>
        <w:ind w:left="352" w:right="0" w:hanging="230"/>
        <w:jc w:val="left"/>
        <w:rPr>
          <w:sz w:val="23"/>
        </w:rPr>
      </w:pPr>
      <w:r>
        <w:rPr>
          <w:strike/>
          <w:sz w:val="23"/>
        </w:rPr>
        <w:t>- de instalações e equipamentos referentes à arquitetura 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54" w:after="0"/>
        <w:ind w:left="122" w:right="110" w:firstLine="0"/>
        <w:jc w:val="left"/>
        <w:rPr>
          <w:sz w:val="23"/>
        </w:rPr>
      </w:pPr>
      <w:r>
        <w:rPr>
          <w:strike/>
          <w:sz w:val="23"/>
        </w:rPr>
        <w:t>- do conforto ambiental, técnicas referentes ao estabelecimento de condições climáticas, acústicas, lumínicas e ergonômicas, para a concepção, organização e construção dos</w:t>
      </w:r>
      <w:r>
        <w:rPr>
          <w:strike/>
          <w:spacing w:val="-25"/>
          <w:sz w:val="23"/>
        </w:rPr>
        <w:t> </w:t>
      </w:r>
      <w:r>
        <w:rPr>
          <w:strike/>
          <w:sz w:val="23"/>
        </w:rPr>
        <w:t>espaços;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54" w:after="0"/>
        <w:ind w:left="122" w:right="113" w:firstLine="0"/>
        <w:jc w:val="left"/>
        <w:rPr>
          <w:sz w:val="23"/>
        </w:rPr>
      </w:pPr>
      <w:r>
        <w:rPr>
          <w:strike/>
          <w:sz w:val="23"/>
        </w:rPr>
        <w:t>- do meio ambiente, estudo e avaliação dos impactos ambientais, licenciamento ambiental, utilização racional dos recursos disponíveis e desenvolvimento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sustentável.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/>
      </w:pPr>
      <w:r>
        <w:rPr>
          <w:strike/>
        </w:rPr>
        <w:t>Art. 5°. O Registro de Responsabilidade Técnica (RRT) será feito sob uma das seguintes</w:t>
      </w:r>
      <w:r>
        <w:rPr>
          <w:strike w:val="0"/>
        </w:rPr>
        <w:t> </w:t>
      </w:r>
      <w:r>
        <w:rPr>
          <w:strike/>
        </w:rPr>
        <w:t>modalidades: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54" w:after="0"/>
        <w:ind w:left="232" w:right="0" w:hanging="110"/>
        <w:jc w:val="left"/>
        <w:rPr>
          <w:sz w:val="23"/>
        </w:rPr>
      </w:pPr>
      <w:r>
        <w:rPr>
          <w:strike/>
          <w:sz w:val="23"/>
        </w:rPr>
        <w:t>- RRT Simples: quando envolver uma ou mais atividades em um único endereço de</w:t>
      </w:r>
      <w:r>
        <w:rPr>
          <w:strike/>
          <w:spacing w:val="-21"/>
          <w:sz w:val="23"/>
        </w:rPr>
        <w:t> </w:t>
      </w:r>
      <w:r>
        <w:rPr>
          <w:strike/>
          <w:sz w:val="23"/>
        </w:rPr>
        <w:t>execução;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0" w:lineRule="auto" w:before="54" w:after="0"/>
        <w:ind w:left="122" w:right="112" w:firstLine="0"/>
        <w:jc w:val="left"/>
        <w:rPr>
          <w:sz w:val="23"/>
        </w:rPr>
      </w:pPr>
      <w:r>
        <w:rPr>
          <w:strike/>
          <w:sz w:val="23"/>
        </w:rPr>
        <w:t>- RRT Múltiplo Mensal: quando envolver uma atividade em diversos endereços de execução no mesmo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mês;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54" w:after="0"/>
        <w:ind w:left="122" w:right="114" w:firstLine="0"/>
        <w:jc w:val="left"/>
        <w:rPr>
          <w:sz w:val="23"/>
        </w:rPr>
      </w:pPr>
      <w:r>
        <w:rPr>
          <w:strike/>
          <w:sz w:val="23"/>
        </w:rPr>
        <w:t>- RRT de Cargo e Função: quando envolver as atividades abrangidas na responsabilidade técnica de profissional designado para cargo ou função, pública ou</w:t>
      </w:r>
      <w:r>
        <w:rPr>
          <w:strike/>
          <w:spacing w:val="-13"/>
          <w:sz w:val="23"/>
        </w:rPr>
        <w:t> </w:t>
      </w:r>
      <w:r>
        <w:rPr>
          <w:strike/>
          <w:sz w:val="23"/>
        </w:rPr>
        <w:t>privada;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40" w:lineRule="auto" w:before="54" w:after="0"/>
        <w:ind w:left="122" w:right="513" w:firstLine="0"/>
        <w:jc w:val="left"/>
        <w:rPr>
          <w:sz w:val="23"/>
        </w:rPr>
      </w:pPr>
      <w:r>
        <w:rPr>
          <w:strike/>
          <w:sz w:val="23"/>
        </w:rPr>
        <w:t>- RRT Derivado: quando resultar de registro de atividades compreendidas em Anotação</w:t>
      </w:r>
      <w:r>
        <w:rPr>
          <w:strike/>
          <w:spacing w:val="-30"/>
          <w:sz w:val="23"/>
        </w:rPr>
        <w:t> </w:t>
      </w:r>
      <w:r>
        <w:rPr>
          <w:strike/>
          <w:sz w:val="23"/>
        </w:rPr>
        <w:t>de Responsabilidade Técnica (ART) anteriormente registrada junto ao Sistema</w:t>
      </w:r>
      <w:r>
        <w:rPr>
          <w:strike/>
          <w:spacing w:val="-20"/>
          <w:sz w:val="23"/>
        </w:rPr>
        <w:t> </w:t>
      </w:r>
      <w:r>
        <w:rPr>
          <w:strike/>
          <w:sz w:val="23"/>
        </w:rPr>
        <w:t>CONFEA/CREA.</w:t>
      </w:r>
    </w:p>
    <w:p>
      <w:pPr>
        <w:spacing w:after="0" w:line="240" w:lineRule="auto"/>
        <w:jc w:val="left"/>
        <w:rPr>
          <w:sz w:val="23"/>
        </w:rPr>
        <w:sectPr>
          <w:pgSz w:w="11900" w:h="16850"/>
          <w:pgMar w:header="708" w:footer="1175" w:top="1500" w:bottom="1360" w:left="1580" w:right="1020"/>
        </w:sectPr>
      </w:pPr>
    </w:p>
    <w:p>
      <w:pPr>
        <w:pStyle w:val="BodyText"/>
        <w:spacing w:before="44"/>
        <w:ind w:left="122"/>
      </w:pPr>
      <w:r>
        <w:rPr>
          <w:strike/>
        </w:rPr>
        <w:t>§ 1° As atividades de que trata o inciso II deste artigo são as de avaliação, fiscalização de obras e</w:t>
      </w:r>
      <w:r>
        <w:rPr>
          <w:strike w:val="0"/>
        </w:rPr>
        <w:t> </w:t>
      </w:r>
      <w:r>
        <w:rPr>
          <w:strike/>
        </w:rPr>
        <w:t>vistoria de obras.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 w:right="112"/>
        <w:jc w:val="both"/>
      </w:pPr>
      <w:r>
        <w:rPr>
          <w:strike/>
        </w:rPr>
        <w:t>§ 2° São da responsabilidade do arquiteto e urbanista, na condição de profissional a quem</w:t>
      </w:r>
      <w:r>
        <w:rPr>
          <w:strike w:val="0"/>
        </w:rPr>
        <w:t> </w:t>
      </w:r>
      <w:r>
        <w:rPr>
          <w:strike/>
        </w:rPr>
        <w:t>competir diretamente a responsabilidade técnica pelo empreendimento, ou na condição de</w:t>
      </w:r>
      <w:r>
        <w:rPr>
          <w:strike w:val="0"/>
        </w:rPr>
        <w:t> </w:t>
      </w:r>
      <w:r>
        <w:rPr>
          <w:strike/>
        </w:rPr>
        <w:t>responsável técnico pela pessoa jurídica contratada, as providências relativas ao Registro de</w:t>
      </w:r>
      <w:r>
        <w:rPr>
          <w:strike w:val="0"/>
        </w:rPr>
        <w:t> </w:t>
      </w:r>
      <w:r>
        <w:rPr>
          <w:strike/>
        </w:rPr>
        <w:t>Responsabilidade Técnica (RRT) perante o Conselho de Arquitetura e Urbanismo do Estado ou</w:t>
      </w:r>
      <w:r>
        <w:rPr>
          <w:strike w:val="0"/>
        </w:rPr>
        <w:t>  </w:t>
      </w:r>
      <w:r>
        <w:rPr>
          <w:strike/>
        </w:rPr>
        <w:t>do Distrito Federal</w:t>
      </w:r>
      <w:r>
        <w:rPr>
          <w:strike/>
          <w:spacing w:val="1"/>
        </w:rPr>
        <w:t> </w:t>
      </w:r>
      <w:r>
        <w:rPr>
          <w:strike/>
        </w:rPr>
        <w:t>(CAU/UF).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2"/>
      </w:pPr>
      <w:r>
        <w:rPr>
          <w:strike/>
        </w:rPr>
        <w:t>Art. 6°. O Registro de Responsabilidade Técnica (RRT), conforme a natureza da atividade, será</w:t>
      </w:r>
      <w:r>
        <w:rPr>
          <w:strike w:val="0"/>
        </w:rPr>
        <w:t> </w:t>
      </w:r>
      <w:r>
        <w:rPr>
          <w:strike/>
        </w:rPr>
        <w:t>efetuado perante: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33" w:val="left" w:leader="none"/>
        </w:tabs>
        <w:spacing w:line="240" w:lineRule="auto" w:before="54" w:after="0"/>
        <w:ind w:left="122" w:right="376" w:firstLine="0"/>
        <w:jc w:val="left"/>
        <w:rPr>
          <w:sz w:val="23"/>
        </w:rPr>
      </w:pPr>
      <w:r>
        <w:rPr>
          <w:strike/>
          <w:sz w:val="23"/>
        </w:rPr>
        <w:t>-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CAU/UF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sob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cuja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jurisdição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se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localizar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o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empreendimento,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no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caso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de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condução,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direção, execução, fiscalização, supervisão e vistoria de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obra;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0" w:lineRule="auto" w:before="54" w:after="0"/>
        <w:ind w:left="290" w:right="0" w:hanging="168"/>
        <w:jc w:val="left"/>
        <w:rPr>
          <w:sz w:val="23"/>
        </w:rPr>
      </w:pPr>
      <w:r>
        <w:rPr>
          <w:strike/>
          <w:sz w:val="23"/>
        </w:rPr>
        <w:t>- o CAU/UF sob cuja jurisdição se localizar a residência do profissional, nos demais</w:t>
      </w:r>
      <w:r>
        <w:rPr>
          <w:strike/>
          <w:spacing w:val="-21"/>
          <w:sz w:val="23"/>
        </w:rPr>
        <w:t> </w:t>
      </w:r>
      <w:r>
        <w:rPr>
          <w:strike/>
          <w:sz w:val="23"/>
        </w:rPr>
        <w:t>casos.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 w:right="89"/>
      </w:pPr>
      <w:r>
        <w:rPr>
          <w:strike/>
        </w:rPr>
        <w:t>Art. 7°. Para a efetivação do Registro de Responsabilidade Técnica (RRT) será exigido,</w:t>
      </w:r>
      <w:r>
        <w:rPr>
          <w:strike w:val="0"/>
        </w:rPr>
        <w:t> </w:t>
      </w:r>
      <w:r>
        <w:rPr>
          <w:strike/>
        </w:rPr>
        <w:t>previamente, o recolhimento da Taxa de RRT.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/>
      </w:pPr>
      <w:r>
        <w:rPr>
          <w:strike/>
        </w:rPr>
        <w:t>§ 1° A cada atividade caberá o recolhimento de uma Taxa de RRT.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/>
      </w:pPr>
      <w:r>
        <w:rPr>
          <w:strike/>
        </w:rPr>
        <w:t>§ 2° Não haverá pagamento da Taxa de RRT no caso do RRT Derivado.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2"/>
      </w:pPr>
      <w:r>
        <w:rPr>
          <w:strike/>
        </w:rPr>
        <w:t>§ 3° O crédito referente a cada RRT será destinado ao CAU/UF a que se vincular o registro, nos</w:t>
      </w:r>
      <w:r>
        <w:rPr>
          <w:strike w:val="0"/>
        </w:rPr>
        <w:t> </w:t>
      </w:r>
      <w:r>
        <w:rPr>
          <w:strike/>
        </w:rPr>
        <w:t>termos do art. 6° desta Resolução.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9" w:right="108"/>
        <w:jc w:val="both"/>
      </w:pPr>
      <w:r>
        <w:rPr>
          <w:strike/>
        </w:rPr>
        <w:t>Art. 8° A falta do Registro de Responsabilidade Técnica (RRT) sujeitará o profissional ou a pessoa</w:t>
      </w:r>
      <w:r>
        <w:rPr>
          <w:strike w:val="0"/>
        </w:rPr>
        <w:t> </w:t>
      </w:r>
      <w:r>
        <w:rPr>
          <w:strike/>
        </w:rPr>
        <w:t>jurídica, sem prejuízo  da responsabilização  pessoal  pela  violação ética e  da obrigatoriedade</w:t>
      </w:r>
      <w:r>
        <w:rPr>
          <w:strike w:val="0"/>
        </w:rPr>
        <w:t>  </w:t>
      </w:r>
      <w:r>
        <w:rPr>
          <w:strike/>
        </w:rPr>
        <w:t>da paralisação do trabalho até  a  regularização  da  situação,  a  uma  multa  equivalente  a</w:t>
      </w:r>
      <w:r>
        <w:rPr>
          <w:strike w:val="0"/>
        </w:rPr>
        <w:t>  </w:t>
      </w:r>
      <w:r>
        <w:rPr>
          <w:strike/>
        </w:rPr>
        <w:t>300% (trezentos por cento) do valor da Taxa de RRT não paga e corrigida,  com  base  na</w:t>
      </w:r>
      <w:r>
        <w:rPr>
          <w:strike w:val="0"/>
        </w:rPr>
        <w:t>  </w:t>
      </w:r>
      <w:r>
        <w:rPr>
          <w:strike/>
        </w:rPr>
        <w:t>variação da Taxa Referencial do Sistema Especial de Liquidação e de Custódia (SELIC), até a</w:t>
      </w:r>
      <w:r>
        <w:rPr>
          <w:strike w:val="0"/>
        </w:rPr>
        <w:t> </w:t>
      </w:r>
      <w:r>
        <w:rPr>
          <w:strike/>
        </w:rPr>
        <w:t>efetivação d</w:t>
      </w:r>
      <w:r>
        <w:rPr>
          <w:strike w:val="0"/>
        </w:rPr>
        <w:t>o</w:t>
      </w:r>
      <w:r>
        <w:rPr>
          <w:strike w:val="0"/>
          <w:spacing w:val="-25"/>
        </w:rPr>
        <w:t> </w:t>
      </w:r>
      <w:r>
        <w:rPr>
          <w:strike w:val="0"/>
        </w:rPr>
        <w:t>pagamento.</w:t>
      </w:r>
    </w:p>
    <w:p>
      <w:pPr>
        <w:pStyle w:val="BodyText"/>
        <w:spacing w:before="0"/>
      </w:pPr>
    </w:p>
    <w:p>
      <w:pPr>
        <w:pStyle w:val="BodyText"/>
        <w:spacing w:before="1"/>
        <w:ind w:left="119" w:right="105"/>
        <w:jc w:val="both"/>
      </w:pPr>
      <w:r>
        <w:rPr>
          <w:strike/>
        </w:rPr>
        <w:t>Parágrafo único. Não incidirá a penalidade no caso de trabalho realizado em resposta a situação</w:t>
      </w:r>
      <w:r>
        <w:rPr>
          <w:strike w:val="0"/>
        </w:rPr>
        <w:t> </w:t>
      </w:r>
      <w:r>
        <w:rPr>
          <w:strike/>
        </w:rPr>
        <w:t>de emergência se o profissional ou a pessoa jurídica  diligenciar,  no  prazo  de  90  (noventa)</w:t>
      </w:r>
      <w:r>
        <w:rPr>
          <w:strike w:val="0"/>
        </w:rPr>
        <w:t> </w:t>
      </w:r>
      <w:r>
        <w:rPr>
          <w:strike/>
        </w:rPr>
        <w:t>dias, na regularização da</w:t>
      </w:r>
      <w:r>
        <w:rPr>
          <w:strike/>
          <w:spacing w:val="-4"/>
        </w:rPr>
        <w:t> </w:t>
      </w:r>
      <w:r>
        <w:rPr>
          <w:strike/>
        </w:rPr>
        <w:t>situ</w:t>
      </w:r>
      <w:r>
        <w:rPr>
          <w:strike w:val="0"/>
        </w:rPr>
        <w:t>ação.</w:t>
      </w:r>
    </w:p>
    <w:p>
      <w:pPr>
        <w:pStyle w:val="BodyText"/>
        <w:spacing w:before="0"/>
      </w:pPr>
    </w:p>
    <w:p>
      <w:pPr>
        <w:pStyle w:val="BodyText"/>
        <w:spacing w:before="0"/>
        <w:ind w:left="119"/>
        <w:jc w:val="both"/>
      </w:pPr>
      <w:r>
        <w:rPr>
          <w:strike/>
        </w:rPr>
        <w:t>Art. 9° Esta Resolução entra em vigor na data de sua publicação.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tabs>
          <w:tab w:pos="282" w:val="left" w:leader="none"/>
          <w:tab w:pos="3609" w:val="left" w:leader="none"/>
        </w:tabs>
        <w:ind w:left="8"/>
      </w:pPr>
      <w:r>
        <w:rPr>
          <w:rFonts w:ascii="Times New Roman" w:hAnsi="Times New Roman"/>
          <w:b w:val="0"/>
          <w:strike/>
        </w:rPr>
        <w:t> </w:t>
        <w:tab/>
      </w:r>
      <w:r>
        <w:rPr>
          <w:strike/>
        </w:rPr>
        <w:t>Brasília, 16 de janeiro de</w:t>
      </w:r>
      <w:r>
        <w:rPr>
          <w:strike/>
          <w:spacing w:val="-13"/>
        </w:rPr>
        <w:t> </w:t>
      </w:r>
      <w:r>
        <w:rPr>
          <w:strike/>
        </w:rPr>
        <w:t>2012.</w:t>
        <w:tab/>
      </w:r>
    </w:p>
    <w:p>
      <w:pPr>
        <w:pStyle w:val="BodyText"/>
        <w:spacing w:before="9"/>
        <w:rPr>
          <w:b/>
          <w:sz w:val="22"/>
        </w:rPr>
      </w:pPr>
    </w:p>
    <w:p>
      <w:pPr>
        <w:spacing w:line="289" w:lineRule="exact" w:before="0"/>
        <w:ind w:left="7" w:right="0" w:firstLine="0"/>
        <w:jc w:val="center"/>
        <w:rPr>
          <w:b/>
          <w:sz w:val="24"/>
        </w:rPr>
      </w:pPr>
      <w:r>
        <w:rPr>
          <w:b/>
          <w:sz w:val="24"/>
        </w:rPr>
        <w:t>HAROLDO PINHEIRO VILLAR DE QUEIROZ</w:t>
      </w:r>
    </w:p>
    <w:p>
      <w:pPr>
        <w:pStyle w:val="Heading2"/>
        <w:spacing w:line="289" w:lineRule="exact"/>
        <w:ind w:left="10"/>
      </w:pPr>
      <w:r>
        <w:rPr/>
        <w:t>Presidente do CAU/BR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5" w:right="0" w:firstLine="0"/>
        <w:jc w:val="center"/>
        <w:rPr>
          <w:sz w:val="24"/>
        </w:rPr>
      </w:pPr>
      <w:r>
        <w:rPr>
          <w:sz w:val="24"/>
        </w:rPr>
        <w:t>(Publicada no Diário Oficial da União, Edição n° 16, Seção 1, de 23 de janeiro de 2012)</w:t>
      </w:r>
    </w:p>
    <w:sectPr>
      <w:pgSz w:w="11900" w:h="16850"/>
      <w:pgMar w:header="708" w:footer="1175" w:top="1500" w:bottom="136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5104" from="62.304001pt,770.015991pt" to="550.894001pt,770.015991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580002pt;margin-top:775.777588pt;width:378.1pt;height:22.05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288" w:lineRule="auto" w:before="15"/>
                  <w:ind w:left="2084" w:right="1" w:hanging="2065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16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16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16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30327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122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7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55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73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91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0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27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45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3" w:hanging="11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32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5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1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7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63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5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81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7" w:hanging="111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32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5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1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7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63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5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81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7" w:hanging="11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32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5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1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7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63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5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81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7" w:hanging="111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54"/>
    </w:pPr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5"/>
      <w:jc w:val="center"/>
      <w:outlineLvl w:val="2"/>
    </w:pPr>
    <w:rPr>
      <w:rFonts w:ascii="Calibri" w:hAnsi="Calibri" w:eastAsia="Calibri" w:cs="Calibri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2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2019-04-25T16:45:47Z</dcterms:created>
  <dcterms:modified xsi:type="dcterms:W3CDTF">2019-04-25T16:45:47Z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