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0936" cy="8089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36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exact" w:before="0"/>
        <w:ind w:left="393" w:right="425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>
      <w:pPr>
        <w:spacing w:line="243" w:lineRule="exact" w:before="0"/>
        <w:ind w:left="394" w:right="425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Heading1"/>
        <w:ind w:right="424"/>
      </w:pPr>
      <w:r>
        <w:rPr/>
        <w:t>RESOLUÇÃO Nº 7, DE 15 DE DEZEMBRO DE</w:t>
      </w:r>
      <w:r>
        <w:rPr>
          <w:spacing w:val="-15"/>
        </w:rPr>
        <w:t> </w:t>
      </w:r>
      <w:r>
        <w:rPr/>
        <w:t>2011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21" w:right="147"/>
        <w:jc w:val="both"/>
      </w:pPr>
      <w:r>
        <w:rPr/>
        <w:t>O Conselho de Arquitetura e Urbanismo do Brasil (CAU/BR), no uso das atribuições que lhe conferem o art. 28, incisos III, V e XI da Lei nº 12.378, de 31 de dezembro de 2010, o art. 29, incisos X, XIII, XIV, XVI e XXXI do Regimento Geral Provisório aprovado na Sessão Plenária Ordinária n° 1, de 18 de novembro de 2011, e de acordo com a deliberação adotada na Sessão Plenária Ordinária n° 2, realizada nos dias 14 e 15 de dezembro de</w:t>
      </w:r>
      <w:r>
        <w:rPr>
          <w:spacing w:val="-13"/>
        </w:rPr>
        <w:t> </w:t>
      </w:r>
      <w:r>
        <w:rPr/>
        <w:t>2011,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1"/>
      </w:pPr>
      <w:r>
        <w:rPr/>
        <w:t>RESOLVE:</w:t>
      </w:r>
    </w:p>
    <w:p>
      <w:pPr>
        <w:pStyle w:val="BodyText"/>
        <w:spacing w:before="2"/>
      </w:pPr>
    </w:p>
    <w:p>
      <w:pPr>
        <w:pStyle w:val="BodyText"/>
        <w:ind w:left="121" w:right="146"/>
        <w:jc w:val="both"/>
      </w:pPr>
      <w:r>
        <w:rPr/>
        <w:t>Art. 1º Aprovar as Propostas Orçamentárias dos Conselhos de Arquitetura e Urbanismo do Brasil - CAU/BR, dos Conselhos de Arquitetura e Urbanismo dos Estados do Acre (CAU/AC), Alagoas (CAU/AL), Amazonas (CAU/AM), Amapá (CAU/AP), Bahia (CAU/BA), Ceará (CAU/CE), do Distrito Federal (CAU/DF), Espírito Santo (CAU/ES), Goiás (CAU/GO), Maranhão (CAU/MA), Minas Gerais (CAU/MG), Mato Grosso do Sul (CAU/MS), Mato Grosso (CAU/MT), Pará (CAU/PA), Paraíba (CAU/PB), Pernambuco (CAU/PE), Piauí (CAU/PI), Paraná (CAU/PR), Rio de Janeiro (CAU/RJ), Rio Grande do Norte (CAU/RN), Rondônia (CAU/RO), Roraima (CAU/RR), Rio Grande do Sul (CAU/RS), Santa Catarina (CAU/SC), Sergipe (CAU/SE), São Paulo (CAU/SP) e Tocantins (CAU/TO) para os exercícios de 2011 e 2012, na forma do resumo</w:t>
      </w:r>
      <w:r>
        <w:rPr>
          <w:spacing w:val="-19"/>
        </w:rPr>
        <w:t> </w:t>
      </w:r>
      <w:r>
        <w:rPr/>
        <w:t>abaixo: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CAU/BR - PROPOSTA ORÇAMENTÁRIA -</w:t>
      </w:r>
      <w:r>
        <w:rPr>
          <w:spacing w:val="-13"/>
        </w:rPr>
        <w:t> </w:t>
      </w:r>
      <w:r>
        <w:rPr/>
        <w:t>2011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4" w:hRule="atLeast"/>
        </w:trPr>
        <w:tc>
          <w:tcPr>
            <w:tcW w:w="4692" w:type="dxa"/>
            <w:gridSpan w:val="2"/>
          </w:tcPr>
          <w:p>
            <w:pPr>
              <w:pStyle w:val="TableParagraph"/>
              <w:spacing w:line="275" w:lineRule="exact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spacing w:line="275" w:lineRule="exact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6.000.000,00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2.290.000,00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3.710.000,00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6.000.000,00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6.000.000,00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397" w:right="423"/>
        <w:jc w:val="center"/>
      </w:pPr>
      <w:r>
        <w:rPr/>
        <w:t>CAU/BR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13.453.837,08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13.453.837,08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13.953.837,08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13.953.837,08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CAU/AC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36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135.101,51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123.601,51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11.500,00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135.101,51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135.101,51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CAU/AL - PROPOSTA ORÇAMENTÁRIA -</w:t>
      </w:r>
      <w:r>
        <w:rPr>
          <w:spacing w:val="-14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36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198.529,06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165.529,08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33.000,00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198.529,06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198.529,08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00" w:bottom="280" w:left="1580" w:right="700"/>
        </w:sectPr>
      </w:pPr>
    </w:p>
    <w:p>
      <w:pPr>
        <w:pStyle w:val="BodyText"/>
        <w:spacing w:before="33"/>
        <w:ind w:left="397" w:right="425"/>
        <w:jc w:val="center"/>
      </w:pPr>
      <w:r>
        <w:rPr/>
        <w:t>CAU/AM - PROPOSTA ORÇAMENTÁRIA - 2012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36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823.588,11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691.588,11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132.000,00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823.588,11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823.588,11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CAU/AP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209.447,36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174.447,36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35.000,00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209.447,36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209.447,36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CAU/BA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2.788.667,07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1.913.667,07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875.000,00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2.788.667,07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2.788.667,07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CAU/CE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4" w:hRule="atLeast"/>
        </w:trPr>
        <w:tc>
          <w:tcPr>
            <w:tcW w:w="4692" w:type="dxa"/>
            <w:gridSpan w:val="2"/>
          </w:tcPr>
          <w:p>
            <w:pPr>
              <w:pStyle w:val="TableParagraph"/>
              <w:spacing w:line="273" w:lineRule="exact" w:before="1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spacing w:line="273" w:lineRule="exact" w:before="1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1.526.858,15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1.107.858,15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419.000,00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1.526.858,15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1.526.858,15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CAU/DF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2.274.448,63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1.491.448,63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783.000,00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2.274.448,63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2.274.448,63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CAU/ES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7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2.263.522,23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1.455.522,23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808.000,00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2.263.522,23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2.263.522,23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CAU/GO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4.625.901,83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2.575.901,83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2.050.000,00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4.625.901,83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4.625.901,83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CAU/MA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4" w:hRule="atLeast"/>
        </w:trPr>
        <w:tc>
          <w:tcPr>
            <w:tcW w:w="4692" w:type="dxa"/>
            <w:gridSpan w:val="2"/>
          </w:tcPr>
          <w:p>
            <w:pPr>
              <w:pStyle w:val="TableParagraph"/>
              <w:spacing w:line="273" w:lineRule="exact" w:before="1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spacing w:line="273" w:lineRule="exact" w:before="1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354.927,94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327.927,94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27.000,00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354.927,94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354.927,94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CAU/MG - PROPOSTA ORÇAMENTÁRIA -</w:t>
      </w:r>
      <w:r>
        <w:rPr>
          <w:spacing w:val="-11"/>
        </w:rPr>
        <w:t> </w:t>
      </w:r>
      <w:r>
        <w:rPr/>
        <w:t>2012</w:t>
      </w:r>
    </w:p>
    <w:p>
      <w:pPr>
        <w:spacing w:after="0"/>
        <w:jc w:val="center"/>
        <w:sectPr>
          <w:footerReference w:type="default" r:id="rId6"/>
          <w:pgSz w:w="11910" w:h="16840"/>
          <w:pgMar w:footer="644" w:header="0" w:top="800" w:bottom="840" w:left="1580" w:right="700"/>
          <w:pgNumType w:start="2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4.005.580,80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2.752.580,80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1.253.000,00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4.005.580,80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4.005.580,80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spacing w:before="51"/>
        <w:ind w:left="397" w:right="425"/>
        <w:jc w:val="center"/>
      </w:pPr>
      <w:r>
        <w:rPr/>
        <w:t>CAU/MS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3.604.006,19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2.124.006,19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1.480.000,00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3.604.006,19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3.604.006,19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CAU/MT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36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3.226.945,46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1.873.945,46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1.353.000,00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3.226.945,46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3.226.945,46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CAU/PA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4" w:hRule="atLeast"/>
        </w:trPr>
        <w:tc>
          <w:tcPr>
            <w:tcW w:w="4692" w:type="dxa"/>
            <w:gridSpan w:val="2"/>
          </w:tcPr>
          <w:p>
            <w:pPr>
              <w:pStyle w:val="TableParagraph"/>
              <w:spacing w:line="273" w:lineRule="exact" w:before="1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spacing w:line="273" w:lineRule="exact" w:before="1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1.648.076,31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1.115.076,31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533.000,00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1.648.076,31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1.648.076,31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CAU/PB - PROPOSTA ORÇAMENTÁRIA -</w:t>
      </w:r>
      <w:r>
        <w:rPr>
          <w:spacing w:val="-11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1.236.418,44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833.418,44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403.000,00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1.236.418,44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1.236.418,44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CAU/PE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2.200.052,85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1.522.052,85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678.000,00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2.200.052,85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2.200.052,85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CAU/PI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178.566,54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161.566,54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17.000,00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178.566,54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178.566,54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CAU/PR - PROPOSTA ORÇAMENTÁRIA -</w:t>
      </w:r>
      <w:r>
        <w:rPr>
          <w:spacing w:val="-11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4" w:hRule="atLeast"/>
        </w:trPr>
        <w:tc>
          <w:tcPr>
            <w:tcW w:w="4692" w:type="dxa"/>
            <w:gridSpan w:val="2"/>
          </w:tcPr>
          <w:p>
            <w:pPr>
              <w:pStyle w:val="TableParagraph"/>
              <w:spacing w:line="273" w:lineRule="exact" w:before="1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spacing w:line="273" w:lineRule="exact" w:before="1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10.496.573,90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6.328.573,90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4.168.000,00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10.496.573,90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10.496.573,90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6" w:right="425"/>
        <w:jc w:val="center"/>
      </w:pPr>
      <w:r>
        <w:rPr/>
        <w:t>CAU/RJ - PROPOSTA ORÇAMENTÁRIA -</w:t>
      </w:r>
      <w:r>
        <w:rPr>
          <w:spacing w:val="-14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  <w:gridCol w:w="4694"/>
      </w:tblGrid>
      <w:tr>
        <w:trPr>
          <w:trHeight w:val="292" w:hRule="atLeast"/>
        </w:trPr>
        <w:tc>
          <w:tcPr>
            <w:tcW w:w="4692" w:type="dxa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44" w:top="1120" w:bottom="840" w:left="158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7.724.493,55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4.800.150,05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2.924.343,50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7.724.493,55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7.724.493,55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before="52"/>
        <w:ind w:left="397" w:right="423"/>
        <w:jc w:val="center"/>
      </w:pPr>
      <w:r>
        <w:rPr/>
        <w:t>CAU/RN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1.035.642,26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761.136,75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274.505,51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1.035.642,26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1.035.642,26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CAU/RO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277.091,27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245.091,27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32.000,00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277.091,27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277.091,27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CAU/RR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99.840,00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89.840,00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99.840,00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99.840,00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CAU/RS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4" w:hRule="atLeast"/>
        </w:trPr>
        <w:tc>
          <w:tcPr>
            <w:tcW w:w="4692" w:type="dxa"/>
            <w:gridSpan w:val="2"/>
          </w:tcPr>
          <w:p>
            <w:pPr>
              <w:pStyle w:val="TableParagraph"/>
              <w:spacing w:line="273" w:lineRule="exact" w:before="1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spacing w:line="273" w:lineRule="exact" w:before="1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15.177.959,90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8.557.959,90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6.620.000,00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15.177.959,90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15.177.959,90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397" w:right="425"/>
        <w:jc w:val="center"/>
      </w:pPr>
      <w:r>
        <w:rPr/>
        <w:t>CAU/SC - PROPOSTA ORÇAMENTÁRIA -</w:t>
      </w:r>
      <w:r>
        <w:rPr>
          <w:spacing w:val="-12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6.569.216,32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3.327.216,32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3.242.000,00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6.569.216,32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6.569.216,32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3"/>
        <w:jc w:val="center"/>
      </w:pPr>
      <w:r>
        <w:rPr/>
        <w:t>CAU/SE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537.807,21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490.807,21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47.000,00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537.807,21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537.807,21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CAU/SP - PROPOSTA ORÇAMENTÁRIA -</w:t>
      </w:r>
      <w:r>
        <w:rPr>
          <w:spacing w:val="-13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4692" w:type="dxa"/>
            <w:gridSpan w:val="2"/>
          </w:tcPr>
          <w:p>
            <w:pPr>
              <w:pStyle w:val="TableParagraph"/>
              <w:ind w:left="1636" w:right="1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4" w:hRule="atLeast"/>
        </w:trPr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26.217.027,01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spacing w:line="273" w:lineRule="exact"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17.297.027,01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8.920.000,00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26.217.027,01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26.217.027,01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CAU/TO - PROPOSTA ORÇAMENTÁRIA -</w:t>
      </w:r>
      <w:r>
        <w:rPr>
          <w:spacing w:val="-10"/>
        </w:rPr>
        <w:t> </w:t>
      </w:r>
      <w:r>
        <w:rPr/>
        <w:t>2012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4" w:hRule="atLeast"/>
        </w:trPr>
        <w:tc>
          <w:tcPr>
            <w:tcW w:w="4692" w:type="dxa"/>
            <w:gridSpan w:val="2"/>
          </w:tcPr>
          <w:p>
            <w:pPr>
              <w:pStyle w:val="TableParagraph"/>
              <w:spacing w:line="273" w:lineRule="exact" w:before="1"/>
              <w:ind w:left="1609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RECEITAS - R$</w:t>
            </w:r>
          </w:p>
        </w:tc>
        <w:tc>
          <w:tcPr>
            <w:tcW w:w="4694" w:type="dxa"/>
            <w:gridSpan w:val="2"/>
          </w:tcPr>
          <w:p>
            <w:pPr>
              <w:pStyle w:val="TableParagraph"/>
              <w:spacing w:line="273" w:lineRule="exact" w:before="1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5" w:type="dxa"/>
          </w:tcPr>
          <w:p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1.283.473,91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7" w:type="dxa"/>
          </w:tcPr>
          <w:p>
            <w:pPr>
              <w:pStyle w:val="TableParagraph"/>
              <w:ind w:left="1144"/>
              <w:rPr>
                <w:sz w:val="24"/>
              </w:rPr>
            </w:pPr>
            <w:r>
              <w:rPr>
                <w:sz w:val="24"/>
              </w:rPr>
              <w:t>884.973,91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44" w:top="840" w:bottom="840" w:left="158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5"/>
        <w:gridCol w:w="2347"/>
        <w:gridCol w:w="2347"/>
      </w:tblGrid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398.500,00</w:t>
            </w:r>
          </w:p>
        </w:tc>
      </w:tr>
      <w:tr>
        <w:trPr>
          <w:trHeight w:val="292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5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1.283.473,91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47" w:type="dxa"/>
          </w:tcPr>
          <w:p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1.283.473,91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BodyText"/>
        <w:spacing w:before="52"/>
        <w:ind w:right="3247"/>
        <w:jc w:val="right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right="3181"/>
        <w:jc w:val="right"/>
      </w:pPr>
      <w:r>
        <w:rPr/>
        <w:t>Brasília, 15 de dezembro de 2011.</w:t>
      </w: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HAROLDO PINHEIRO VILLAR DE QUEIROZ</w:t>
      </w:r>
    </w:p>
    <w:p>
      <w:pPr>
        <w:pStyle w:val="BodyText"/>
        <w:ind w:left="397" w:right="419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97" w:right="425"/>
        <w:jc w:val="center"/>
      </w:pPr>
      <w:r>
        <w:rPr/>
        <w:t>(Publicada no Diário Oficial da União, Edição n° 249, Seção 1, de 28 de dezembro de 2011)</w:t>
      </w:r>
    </w:p>
    <w:sectPr>
      <w:pgSz w:w="11910" w:h="16840"/>
      <w:pgMar w:header="0" w:footer="644" w:top="840" w:bottom="84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719971pt;margin-top:798.167786pt;width:23.3pt;height:9.3pt;mso-position-horizontal-relative:page;mso-position-vertical-relative:page;z-index:-2531799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Verdana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2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7" w:right="422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dc:title>RESOLUÇÃO Nº 5, DE 15 DE DEZEMBRO DE 2011</dc:title>
  <dcterms:created xsi:type="dcterms:W3CDTF">2020-06-26T11:24:41Z</dcterms:created>
  <dcterms:modified xsi:type="dcterms:W3CDTF">2020-06-26T11:24:41Z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2020-06-26T00:00:00Z</vt:filetime>
  </property>
</Properties>
</file>