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5794" w14:textId="694AF10C" w:rsidR="00E8056D" w:rsidRDefault="00E8056D" w:rsidP="00E8056D">
      <w:pPr>
        <w:widowControl w:val="0"/>
        <w:suppressAutoHyphens/>
        <w:autoSpaceDE w:val="0"/>
        <w:autoSpaceDN w:val="0"/>
        <w:spacing w:before="83" w:after="0" w:line="240" w:lineRule="auto"/>
        <w:jc w:val="center"/>
        <w:textAlignment w:val="baseline"/>
        <w:outlineLvl w:val="0"/>
        <w:rPr>
          <w:rFonts w:asciiTheme="minorHAnsi" w:eastAsia="Arial" w:hAnsiTheme="minorHAnsi" w:cstheme="minorHAnsi"/>
          <w:bCs/>
          <w:color w:val="525452"/>
          <w:sz w:val="24"/>
          <w:szCs w:val="24"/>
        </w:rPr>
      </w:pPr>
      <w:r w:rsidRPr="00E8056D">
        <w:rPr>
          <w:rFonts w:asciiTheme="minorHAnsi" w:eastAsia="Arial" w:hAnsiTheme="minorHAnsi" w:cstheme="minorHAnsi"/>
          <w:bCs/>
          <w:color w:val="525452"/>
          <w:sz w:val="24"/>
          <w:szCs w:val="24"/>
        </w:rPr>
        <w:t>PORTARIA PRES Nº 51, DE 2 DE JANEIRO DE 2014.</w:t>
      </w:r>
    </w:p>
    <w:p w14:paraId="7B0E4E8A" w14:textId="6EE7F75F" w:rsidR="00E8056D" w:rsidRDefault="00E8056D" w:rsidP="00E8056D">
      <w:pPr>
        <w:widowControl w:val="0"/>
        <w:suppressAutoHyphens/>
        <w:autoSpaceDE w:val="0"/>
        <w:autoSpaceDN w:val="0"/>
        <w:spacing w:before="83" w:after="0" w:line="240" w:lineRule="auto"/>
        <w:jc w:val="center"/>
        <w:textAlignment w:val="baseline"/>
        <w:outlineLvl w:val="0"/>
        <w:rPr>
          <w:rFonts w:asciiTheme="minorHAnsi" w:eastAsia="Arial" w:hAnsiTheme="minorHAnsi" w:cstheme="minorHAnsi"/>
          <w:bCs/>
          <w:color w:val="525452"/>
          <w:sz w:val="24"/>
          <w:szCs w:val="24"/>
        </w:rPr>
      </w:pPr>
    </w:p>
    <w:p w14:paraId="00F801DB" w14:textId="77777777" w:rsidR="00E8056D" w:rsidRPr="00224D05" w:rsidRDefault="00E8056D" w:rsidP="00A2289F">
      <w:pPr>
        <w:pStyle w:val="Corpodetexto"/>
        <w:spacing w:line="283" w:lineRule="auto"/>
        <w:ind w:left="4248"/>
        <w:jc w:val="both"/>
        <w:rPr>
          <w:rFonts w:asciiTheme="minorHAnsi" w:hAnsiTheme="minorHAnsi" w:cstheme="minorHAnsi"/>
          <w:sz w:val="24"/>
          <w:szCs w:val="24"/>
        </w:rPr>
      </w:pP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Designa empregados para comporem a Comissão Permanente de Licitação e dá outras providências.</w:t>
      </w:r>
    </w:p>
    <w:p w14:paraId="5409DF70" w14:textId="6418075C" w:rsidR="00E8056D" w:rsidRDefault="00E8056D" w:rsidP="00E8056D">
      <w:pPr>
        <w:widowControl w:val="0"/>
        <w:suppressAutoHyphens/>
        <w:autoSpaceDE w:val="0"/>
        <w:autoSpaceDN w:val="0"/>
        <w:spacing w:before="83" w:after="0" w:line="240" w:lineRule="auto"/>
        <w:jc w:val="center"/>
        <w:textAlignment w:val="baseline"/>
        <w:outlineLvl w:val="0"/>
        <w:rPr>
          <w:rFonts w:asciiTheme="minorHAnsi" w:eastAsia="Arial" w:hAnsiTheme="minorHAnsi" w:cstheme="minorHAnsi"/>
          <w:bCs/>
          <w:color w:val="auto"/>
          <w:sz w:val="24"/>
          <w:szCs w:val="24"/>
        </w:rPr>
      </w:pPr>
    </w:p>
    <w:p w14:paraId="7D3CAE01" w14:textId="0563155B" w:rsidR="00E8056D" w:rsidRDefault="00E8056D" w:rsidP="00E8056D">
      <w:pPr>
        <w:pStyle w:val="Corpodetexto"/>
        <w:spacing w:line="300" w:lineRule="auto"/>
        <w:ind w:right="587" w:firstLine="4"/>
        <w:jc w:val="both"/>
        <w:rPr>
          <w:rFonts w:asciiTheme="minorHAnsi" w:hAnsiTheme="minorHAnsi" w:cstheme="minorHAnsi"/>
          <w:color w:val="525452"/>
          <w:w w:val="105"/>
          <w:sz w:val="24"/>
          <w:szCs w:val="24"/>
        </w:rPr>
      </w:pP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O Presidente do Conselho de Arquitetura e Urbanismo do Brasil (CAU/BR), no uso das atribuições que lhe conferem o art. 29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inciso III da Lei nº 12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>.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378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de 31 de dezembro</w:t>
      </w:r>
      <w:r>
        <w:rPr>
          <w:rFonts w:asciiTheme="minorHAnsi" w:hAnsiTheme="minorHAnsi" w:cstheme="minorHAnsi"/>
          <w:color w:val="525452"/>
          <w:w w:val="105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de 2010,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art. 70, inciso XXXVII do Regimento Geral aprovado pela Resolução CAU/BR nº 33, de 6 de setembro de 2012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e o art. 51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i/>
          <w:color w:val="525452"/>
          <w:w w:val="105"/>
          <w:sz w:val="24"/>
          <w:szCs w:val="24"/>
        </w:rPr>
        <w:t>caput</w:t>
      </w:r>
      <w:r w:rsidRPr="00224D05">
        <w:rPr>
          <w:rFonts w:asciiTheme="minorHAnsi" w:hAnsiTheme="minorHAnsi" w:cstheme="minorHAnsi"/>
          <w:i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da Lei nº 8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>.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666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de 21 de junho de 1993;</w:t>
      </w:r>
    </w:p>
    <w:p w14:paraId="45370672" w14:textId="77777777" w:rsidR="00E8056D" w:rsidRPr="00224D05" w:rsidRDefault="00E8056D" w:rsidP="00E8056D">
      <w:pPr>
        <w:pStyle w:val="Corpodetexto"/>
        <w:spacing w:line="300" w:lineRule="auto"/>
        <w:ind w:right="587" w:firstLine="4"/>
        <w:jc w:val="both"/>
        <w:rPr>
          <w:rFonts w:asciiTheme="minorHAnsi" w:hAnsiTheme="minorHAnsi" w:cstheme="minorHAnsi"/>
          <w:sz w:val="24"/>
          <w:szCs w:val="24"/>
        </w:rPr>
      </w:pPr>
    </w:p>
    <w:p w14:paraId="08DF384E" w14:textId="1EA3BD39" w:rsidR="00E8056D" w:rsidRDefault="00E8056D" w:rsidP="00E8056D">
      <w:pPr>
        <w:widowControl w:val="0"/>
        <w:suppressAutoHyphens/>
        <w:autoSpaceDE w:val="0"/>
        <w:autoSpaceDN w:val="0"/>
        <w:spacing w:before="83" w:after="0" w:line="240" w:lineRule="auto"/>
        <w:ind w:left="-156"/>
        <w:jc w:val="both"/>
        <w:textAlignment w:val="baseline"/>
        <w:outlineLvl w:val="0"/>
        <w:rPr>
          <w:rFonts w:asciiTheme="minorHAnsi" w:eastAsia="Arial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  </w:t>
      </w:r>
      <w:r w:rsidRPr="00E8056D">
        <w:rPr>
          <w:rFonts w:asciiTheme="minorHAnsi" w:eastAsia="Arial" w:hAnsiTheme="minorHAnsi" w:cstheme="minorHAnsi"/>
          <w:bCs/>
          <w:color w:val="auto"/>
          <w:sz w:val="24"/>
          <w:szCs w:val="24"/>
        </w:rPr>
        <w:t>RESOLVE</w:t>
      </w:r>
      <w:r>
        <w:rPr>
          <w:rFonts w:asciiTheme="minorHAnsi" w:eastAsia="Arial" w:hAnsiTheme="minorHAnsi" w:cstheme="minorHAnsi"/>
          <w:bCs/>
          <w:color w:val="auto"/>
          <w:sz w:val="24"/>
          <w:szCs w:val="24"/>
        </w:rPr>
        <w:t>:</w:t>
      </w:r>
    </w:p>
    <w:p w14:paraId="0A9EE371" w14:textId="0C880E37" w:rsidR="00E8056D" w:rsidRDefault="00E8056D" w:rsidP="00E8056D">
      <w:pPr>
        <w:widowControl w:val="0"/>
        <w:suppressAutoHyphens/>
        <w:autoSpaceDE w:val="0"/>
        <w:autoSpaceDN w:val="0"/>
        <w:spacing w:before="83" w:after="0" w:line="240" w:lineRule="auto"/>
        <w:ind w:left="-156"/>
        <w:jc w:val="both"/>
        <w:textAlignment w:val="baseline"/>
        <w:outlineLvl w:val="0"/>
        <w:rPr>
          <w:rFonts w:asciiTheme="minorHAnsi" w:eastAsia="Arial" w:hAnsiTheme="minorHAnsi" w:cstheme="minorHAnsi"/>
          <w:bCs/>
          <w:color w:val="auto"/>
          <w:sz w:val="24"/>
          <w:szCs w:val="24"/>
        </w:rPr>
      </w:pPr>
    </w:p>
    <w:p w14:paraId="4AB9CD61" w14:textId="77777777" w:rsidR="00E8056D" w:rsidRPr="00224D05" w:rsidRDefault="00E8056D" w:rsidP="00E8056D">
      <w:pPr>
        <w:pStyle w:val="Corpodetexto"/>
        <w:spacing w:before="154" w:line="283" w:lineRule="auto"/>
        <w:ind w:right="599"/>
        <w:jc w:val="both"/>
        <w:rPr>
          <w:rFonts w:asciiTheme="minorHAnsi" w:hAnsiTheme="minorHAnsi" w:cstheme="minorHAnsi"/>
          <w:sz w:val="24"/>
          <w:szCs w:val="24"/>
        </w:rPr>
      </w:pP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 xml:space="preserve">Art. 1º Designar, para comporem a Comissão Permanente de Licitação do Conselho de Arquitetura e Urbanismo do Brasil </w:t>
      </w:r>
      <w:r w:rsidRPr="00224D05">
        <w:rPr>
          <w:rFonts w:asciiTheme="minorHAnsi" w:hAnsiTheme="minorHAnsi" w:cstheme="minorHAnsi"/>
          <w:color w:val="525452"/>
          <w:spacing w:val="-9"/>
          <w:w w:val="105"/>
          <w:sz w:val="24"/>
          <w:szCs w:val="24"/>
        </w:rPr>
        <w:t>(CAU/BR)</w:t>
      </w:r>
      <w:r w:rsidRPr="00224D05">
        <w:rPr>
          <w:rFonts w:asciiTheme="minorHAnsi" w:hAnsiTheme="minorHAnsi" w:cstheme="minorHAnsi"/>
          <w:color w:val="757575"/>
          <w:spacing w:val="-9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no período compreendido entre 2 de janeiro a 31 de dezembro de 2014,</w:t>
      </w:r>
      <w:r w:rsidRPr="00224D05">
        <w:rPr>
          <w:rFonts w:asciiTheme="minorHAnsi" w:hAnsiTheme="minorHAnsi" w:cstheme="minorHAnsi"/>
          <w:color w:val="525452"/>
          <w:spacing w:val="-49"/>
          <w:w w:val="105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os seguintes empregados:</w:t>
      </w:r>
    </w:p>
    <w:p w14:paraId="5508E49E" w14:textId="77777777" w:rsidR="00E8056D" w:rsidRPr="00224D05" w:rsidRDefault="00E8056D" w:rsidP="00E8056D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14:paraId="0DE173B4" w14:textId="73C605B6" w:rsidR="00E8056D" w:rsidRDefault="00E8056D" w:rsidP="00E8056D">
      <w:pPr>
        <w:pStyle w:val="Corpodetexto"/>
        <w:spacing w:line="290" w:lineRule="auto"/>
        <w:ind w:right="4784"/>
        <w:rPr>
          <w:rFonts w:asciiTheme="minorHAnsi" w:hAnsiTheme="minorHAnsi" w:cstheme="minorHAnsi"/>
          <w:color w:val="525452"/>
          <w:w w:val="95"/>
          <w:sz w:val="24"/>
          <w:szCs w:val="24"/>
        </w:rPr>
      </w:pPr>
      <w:r w:rsidRPr="00224D05">
        <w:rPr>
          <w:rFonts w:asciiTheme="minorHAnsi" w:hAnsiTheme="minorHAnsi" w:cstheme="minorHAnsi"/>
          <w:color w:val="525452"/>
          <w:w w:val="95"/>
          <w:sz w:val="24"/>
          <w:szCs w:val="24"/>
        </w:rPr>
        <w:t>I - MARIA ISABEL LOPES BATISTA PASSOS,</w:t>
      </w:r>
      <w:r>
        <w:rPr>
          <w:rFonts w:asciiTheme="minorHAnsi" w:hAnsiTheme="minorHAnsi" w:cstheme="minorHAnsi"/>
          <w:color w:val="525452"/>
          <w:w w:val="95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w w:val="95"/>
          <w:sz w:val="24"/>
          <w:szCs w:val="24"/>
        </w:rPr>
        <w:t>Presidente;</w:t>
      </w:r>
    </w:p>
    <w:p w14:paraId="3D8DE411" w14:textId="77777777" w:rsidR="00E8056D" w:rsidRDefault="00E8056D" w:rsidP="00E8056D">
      <w:pPr>
        <w:pStyle w:val="Corpodetexto"/>
        <w:spacing w:line="290" w:lineRule="auto"/>
        <w:ind w:left="143" w:right="4784" w:hanging="10"/>
        <w:rPr>
          <w:rFonts w:asciiTheme="minorHAnsi" w:hAnsiTheme="minorHAnsi" w:cstheme="minorHAnsi"/>
          <w:color w:val="525452"/>
          <w:w w:val="95"/>
          <w:sz w:val="24"/>
          <w:szCs w:val="24"/>
        </w:rPr>
      </w:pPr>
    </w:p>
    <w:p w14:paraId="51376E32" w14:textId="0ED61620" w:rsidR="00E8056D" w:rsidRDefault="00E8056D" w:rsidP="00E8056D">
      <w:pPr>
        <w:pStyle w:val="Corpodetexto"/>
        <w:spacing w:line="290" w:lineRule="auto"/>
        <w:ind w:right="4784"/>
        <w:rPr>
          <w:rFonts w:asciiTheme="minorHAnsi" w:hAnsiTheme="minorHAnsi" w:cstheme="minorHAnsi"/>
          <w:color w:val="525452"/>
          <w:sz w:val="24"/>
          <w:szCs w:val="24"/>
        </w:rPr>
      </w:pPr>
      <w:r w:rsidRPr="00224D05">
        <w:rPr>
          <w:rFonts w:asciiTheme="minorHAnsi" w:hAnsiTheme="minorHAnsi" w:cstheme="minorHAnsi"/>
          <w:color w:val="525452"/>
          <w:sz w:val="24"/>
          <w:szCs w:val="24"/>
        </w:rPr>
        <w:t>II - GEONESIO DA CUNHA MACHADO,</w:t>
      </w:r>
      <w:r w:rsidRPr="00224D05">
        <w:rPr>
          <w:rFonts w:asciiTheme="minorHAnsi" w:hAnsiTheme="minorHAnsi" w:cstheme="minorHAnsi"/>
          <w:color w:val="525452"/>
          <w:spacing w:val="-16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sz w:val="24"/>
          <w:szCs w:val="24"/>
        </w:rPr>
        <w:t>membro;</w:t>
      </w:r>
    </w:p>
    <w:p w14:paraId="461B789B" w14:textId="77777777" w:rsidR="00E8056D" w:rsidRPr="00224D05" w:rsidRDefault="00E8056D" w:rsidP="00E8056D">
      <w:pPr>
        <w:pStyle w:val="Corpodetexto"/>
        <w:spacing w:line="290" w:lineRule="auto"/>
        <w:ind w:right="4784"/>
        <w:rPr>
          <w:rFonts w:asciiTheme="minorHAnsi" w:hAnsiTheme="minorHAnsi" w:cstheme="minorHAnsi"/>
          <w:sz w:val="24"/>
          <w:szCs w:val="24"/>
        </w:rPr>
      </w:pPr>
    </w:p>
    <w:p w14:paraId="568B441D" w14:textId="77777777" w:rsidR="00E8056D" w:rsidRPr="00224D05" w:rsidRDefault="00E8056D" w:rsidP="00E8056D">
      <w:pPr>
        <w:pStyle w:val="Corpodetexto"/>
        <w:spacing w:line="246" w:lineRule="exact"/>
        <w:rPr>
          <w:rFonts w:asciiTheme="minorHAnsi" w:hAnsiTheme="minorHAnsi" w:cstheme="minorHAnsi"/>
          <w:sz w:val="24"/>
          <w:szCs w:val="24"/>
        </w:rPr>
      </w:pPr>
      <w:r w:rsidRPr="00224D05">
        <w:rPr>
          <w:rFonts w:asciiTheme="minorHAnsi" w:hAnsiTheme="minorHAnsi" w:cstheme="minorHAnsi"/>
          <w:color w:val="525452"/>
          <w:w w:val="95"/>
          <w:sz w:val="24"/>
          <w:szCs w:val="24"/>
        </w:rPr>
        <w:t>III</w:t>
      </w:r>
      <w:r w:rsidRPr="00224D05">
        <w:rPr>
          <w:rFonts w:asciiTheme="minorHAnsi" w:hAnsiTheme="minorHAnsi" w:cstheme="minorHAnsi"/>
          <w:color w:val="525452"/>
          <w:spacing w:val="-15"/>
          <w:w w:val="95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w w:val="95"/>
          <w:sz w:val="24"/>
          <w:szCs w:val="24"/>
        </w:rPr>
        <w:t>-</w:t>
      </w:r>
      <w:r w:rsidRPr="00224D05">
        <w:rPr>
          <w:rFonts w:asciiTheme="minorHAnsi" w:hAnsiTheme="minorHAnsi" w:cstheme="minorHAnsi"/>
          <w:color w:val="525452"/>
          <w:spacing w:val="11"/>
          <w:w w:val="95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w w:val="95"/>
          <w:sz w:val="24"/>
          <w:szCs w:val="24"/>
        </w:rPr>
        <w:t>ADRIANO</w:t>
      </w:r>
      <w:r w:rsidRPr="00224D05">
        <w:rPr>
          <w:rFonts w:asciiTheme="minorHAnsi" w:hAnsiTheme="minorHAnsi" w:cstheme="minorHAnsi"/>
          <w:color w:val="525452"/>
          <w:spacing w:val="-14"/>
          <w:w w:val="95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w w:val="95"/>
          <w:sz w:val="24"/>
          <w:szCs w:val="24"/>
        </w:rPr>
        <w:t>ISMAEL</w:t>
      </w:r>
      <w:r w:rsidRPr="00224D05">
        <w:rPr>
          <w:rFonts w:asciiTheme="minorHAnsi" w:hAnsiTheme="minorHAnsi" w:cstheme="minorHAnsi"/>
          <w:color w:val="525452"/>
          <w:spacing w:val="-24"/>
          <w:w w:val="95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w w:val="95"/>
          <w:sz w:val="24"/>
          <w:szCs w:val="24"/>
        </w:rPr>
        <w:t>PEREIRA</w:t>
      </w:r>
      <w:r w:rsidRPr="00224D05">
        <w:rPr>
          <w:rFonts w:asciiTheme="minorHAnsi" w:hAnsiTheme="minorHAnsi" w:cstheme="minorHAnsi"/>
          <w:color w:val="525452"/>
          <w:spacing w:val="-11"/>
          <w:w w:val="95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w w:val="95"/>
          <w:sz w:val="24"/>
          <w:szCs w:val="24"/>
        </w:rPr>
        <w:t>PINTO,</w:t>
      </w:r>
      <w:r w:rsidRPr="00224D05">
        <w:rPr>
          <w:rFonts w:asciiTheme="minorHAnsi" w:hAnsiTheme="minorHAnsi" w:cstheme="minorHAnsi"/>
          <w:color w:val="525452"/>
          <w:spacing w:val="-17"/>
          <w:w w:val="95"/>
          <w:sz w:val="24"/>
          <w:szCs w:val="24"/>
        </w:rPr>
        <w:t xml:space="preserve"> </w:t>
      </w:r>
      <w:r w:rsidRPr="00224D05">
        <w:rPr>
          <w:rFonts w:asciiTheme="minorHAnsi" w:hAnsiTheme="minorHAnsi" w:cstheme="minorHAnsi"/>
          <w:color w:val="525452"/>
          <w:w w:val="95"/>
          <w:sz w:val="24"/>
          <w:szCs w:val="24"/>
        </w:rPr>
        <w:t>membro</w:t>
      </w:r>
      <w:r w:rsidRPr="00224D05">
        <w:rPr>
          <w:rFonts w:asciiTheme="minorHAnsi" w:hAnsiTheme="minorHAnsi" w:cstheme="minorHAnsi"/>
          <w:color w:val="757575"/>
          <w:w w:val="95"/>
          <w:sz w:val="24"/>
          <w:szCs w:val="24"/>
        </w:rPr>
        <w:t>.</w:t>
      </w:r>
    </w:p>
    <w:p w14:paraId="2CAB26D9" w14:textId="77777777" w:rsidR="00E8056D" w:rsidRDefault="00E8056D" w:rsidP="00E8056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D3BEF17" w14:textId="26EEA7E1" w:rsidR="00E8056D" w:rsidRPr="00224D05" w:rsidRDefault="00E8056D" w:rsidP="00E8056D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Art. 2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º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As atribuições da Comissão Permanente de Licitação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dentre outras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compreendem:</w:t>
      </w:r>
    </w:p>
    <w:p w14:paraId="7F502EDA" w14:textId="77777777" w:rsidR="00E8056D" w:rsidRPr="00224D05" w:rsidRDefault="00E8056D" w:rsidP="00E8056D">
      <w:pPr>
        <w:pStyle w:val="Corpodetexto"/>
        <w:spacing w:before="4"/>
        <w:rPr>
          <w:rFonts w:asciiTheme="minorHAnsi" w:hAnsiTheme="minorHAnsi" w:cstheme="minorHAnsi"/>
          <w:sz w:val="24"/>
          <w:szCs w:val="24"/>
        </w:rPr>
      </w:pPr>
    </w:p>
    <w:p w14:paraId="422257CF" w14:textId="37CC56AB" w:rsidR="00E8056D" w:rsidRPr="00224D05" w:rsidRDefault="00E8056D" w:rsidP="00E8056D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224D05">
        <w:rPr>
          <w:rFonts w:asciiTheme="minorHAnsi" w:hAnsiTheme="minorHAnsi" w:cstheme="minorHAnsi"/>
          <w:color w:val="525452"/>
          <w:sz w:val="24"/>
          <w:szCs w:val="24"/>
        </w:rPr>
        <w:t xml:space="preserve">I </w:t>
      </w:r>
      <w:r w:rsidRPr="00224D05">
        <w:rPr>
          <w:rFonts w:asciiTheme="minorHAnsi" w:hAnsiTheme="minorHAnsi" w:cstheme="minorHAnsi"/>
          <w:color w:val="757575"/>
          <w:sz w:val="24"/>
          <w:szCs w:val="24"/>
        </w:rPr>
        <w:t xml:space="preserve">- </w:t>
      </w:r>
      <w:proofErr w:type="gramStart"/>
      <w:r w:rsidRPr="00224D05">
        <w:rPr>
          <w:rFonts w:asciiTheme="minorHAnsi" w:hAnsiTheme="minorHAnsi" w:cstheme="minorHAnsi"/>
          <w:color w:val="525452"/>
          <w:sz w:val="24"/>
          <w:szCs w:val="24"/>
        </w:rPr>
        <w:t>a</w:t>
      </w:r>
      <w:proofErr w:type="gramEnd"/>
      <w:r w:rsidRPr="00224D05">
        <w:rPr>
          <w:rFonts w:asciiTheme="minorHAnsi" w:hAnsiTheme="minorHAnsi" w:cstheme="minorHAnsi"/>
          <w:color w:val="525452"/>
          <w:sz w:val="24"/>
          <w:szCs w:val="24"/>
        </w:rPr>
        <w:t xml:space="preserve"> elaboração dos instrumentos convocatórios de licitações;</w:t>
      </w:r>
    </w:p>
    <w:p w14:paraId="01B359B1" w14:textId="77777777" w:rsidR="00E8056D" w:rsidRDefault="00E8056D" w:rsidP="00E8056D">
      <w:pPr>
        <w:pStyle w:val="Corpodetexto"/>
        <w:spacing w:line="300" w:lineRule="auto"/>
        <w:ind w:right="609"/>
        <w:jc w:val="both"/>
        <w:rPr>
          <w:rFonts w:asciiTheme="minorHAnsi" w:hAnsiTheme="minorHAnsi" w:cstheme="minorHAnsi"/>
          <w:sz w:val="24"/>
          <w:szCs w:val="24"/>
        </w:rPr>
      </w:pPr>
    </w:p>
    <w:p w14:paraId="2AA341D4" w14:textId="3525AEE5" w:rsidR="00E8056D" w:rsidRPr="00224D05" w:rsidRDefault="00E8056D" w:rsidP="00E8056D">
      <w:pPr>
        <w:pStyle w:val="Corpodetexto"/>
        <w:spacing w:line="300" w:lineRule="auto"/>
        <w:ind w:right="609"/>
        <w:jc w:val="both"/>
        <w:rPr>
          <w:rFonts w:asciiTheme="minorHAnsi" w:hAnsiTheme="minorHAnsi" w:cstheme="minorHAnsi"/>
          <w:sz w:val="24"/>
          <w:szCs w:val="24"/>
        </w:rPr>
      </w:pP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II - o recebimento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o exame e a decisão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com base na análise técnica da área demandante</w:t>
      </w:r>
      <w:r w:rsidRPr="00224D05">
        <w:rPr>
          <w:rFonts w:asciiTheme="minorHAnsi" w:hAnsiTheme="minorHAnsi" w:cstheme="minorHAnsi"/>
          <w:color w:val="757575"/>
          <w:w w:val="105"/>
          <w:sz w:val="24"/>
          <w:szCs w:val="24"/>
        </w:rPr>
        <w:t xml:space="preserve">, </w:t>
      </w: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acerca de esclarecimentos e impugnações apresentados pelos licitantes ou sociedade sobre os instrumentos convocatórios de licitações;</w:t>
      </w:r>
    </w:p>
    <w:p w14:paraId="54212287" w14:textId="77777777" w:rsidR="00E8056D" w:rsidRPr="00224D05" w:rsidRDefault="00E8056D" w:rsidP="00E8056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6367DF2" w14:textId="77777777" w:rsidR="00E8056D" w:rsidRPr="00224D05" w:rsidRDefault="00E8056D" w:rsidP="00E8056D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  <w:r w:rsidRPr="00224D05">
        <w:rPr>
          <w:rFonts w:asciiTheme="minorHAnsi" w:hAnsiTheme="minorHAnsi" w:cstheme="minorHAnsi"/>
          <w:color w:val="525452"/>
          <w:w w:val="105"/>
          <w:sz w:val="24"/>
          <w:szCs w:val="24"/>
        </w:rPr>
        <w:t>III - o credenciamento dos interessados;</w:t>
      </w:r>
    </w:p>
    <w:p w14:paraId="438A6BC7" w14:textId="77777777" w:rsidR="00E8056D" w:rsidRPr="00224D05" w:rsidRDefault="00E8056D" w:rsidP="00E8056D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30559A58" w14:textId="27EF9440" w:rsidR="00E8056D" w:rsidRPr="00E8056D" w:rsidRDefault="00A2289F" w:rsidP="00A2289F">
      <w:pPr>
        <w:widowControl w:val="0"/>
        <w:tabs>
          <w:tab w:val="left" w:pos="409"/>
        </w:tabs>
        <w:suppressAutoHyphens/>
        <w:autoSpaceDE w:val="0"/>
        <w:autoSpaceDN w:val="0"/>
        <w:spacing w:after="0" w:line="290" w:lineRule="auto"/>
        <w:ind w:right="621"/>
        <w:textAlignment w:val="baseline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lastRenderedPageBreak/>
        <w:t>IV</w:t>
      </w:r>
      <w:r w:rsidR="00E8056D" w:rsidRPr="00E8056D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 xml:space="preserve">- </w:t>
      </w:r>
      <w:proofErr w:type="gramStart"/>
      <w:r w:rsidR="00E8056D" w:rsidRPr="00E8056D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>o</w:t>
      </w:r>
      <w:proofErr w:type="gramEnd"/>
      <w:r w:rsidR="00E8056D" w:rsidRPr="00E8056D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 xml:space="preserve"> recebimento dos envelopes contendo documentos de habilitação e as propostas de preços;</w:t>
      </w:r>
    </w:p>
    <w:p w14:paraId="5F0EEEC5" w14:textId="77777777" w:rsidR="00E8056D" w:rsidRPr="00E8056D" w:rsidRDefault="00E8056D" w:rsidP="00E8056D">
      <w:pPr>
        <w:pStyle w:val="Corpodetexto"/>
        <w:spacing w:before="9"/>
        <w:rPr>
          <w:rFonts w:asciiTheme="minorHAnsi" w:hAnsiTheme="minorHAnsi" w:cstheme="minorHAnsi"/>
          <w:bCs/>
          <w:sz w:val="24"/>
          <w:szCs w:val="24"/>
        </w:rPr>
      </w:pPr>
    </w:p>
    <w:p w14:paraId="5AEADC5F" w14:textId="68EFC208" w:rsidR="00E8056D" w:rsidRPr="00A2289F" w:rsidRDefault="00A2289F" w:rsidP="00A2289F">
      <w:pPr>
        <w:widowControl w:val="0"/>
        <w:tabs>
          <w:tab w:val="left" w:pos="360"/>
        </w:tabs>
        <w:suppressAutoHyphens/>
        <w:autoSpaceDE w:val="0"/>
        <w:autoSpaceDN w:val="0"/>
        <w:spacing w:after="0" w:line="300" w:lineRule="auto"/>
        <w:ind w:right="628"/>
        <w:textAlignment w:val="baseline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>V</w:t>
      </w:r>
      <w:r w:rsidR="00E8056D" w:rsidRPr="00A2289F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 xml:space="preserve">- </w:t>
      </w:r>
      <w:proofErr w:type="gramStart"/>
      <w:r w:rsidR="00E8056D" w:rsidRPr="00A2289F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>a</w:t>
      </w:r>
      <w:proofErr w:type="gramEnd"/>
      <w:r w:rsidR="00E8056D" w:rsidRPr="00A2289F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 xml:space="preserve"> abertura dos envelopes de habilit</w:t>
      </w:r>
      <w:r w:rsidR="00E8056D" w:rsidRPr="00A2289F">
        <w:rPr>
          <w:rFonts w:asciiTheme="minorHAnsi" w:hAnsiTheme="minorHAnsi" w:cstheme="minorHAnsi"/>
          <w:b w:val="0"/>
          <w:bCs/>
          <w:color w:val="525452"/>
          <w:spacing w:val="-3"/>
          <w:w w:val="105"/>
          <w:sz w:val="24"/>
          <w:szCs w:val="24"/>
        </w:rPr>
        <w:t>ação</w:t>
      </w:r>
      <w:r w:rsidR="00E8056D" w:rsidRPr="00A2289F">
        <w:rPr>
          <w:rFonts w:asciiTheme="minorHAnsi" w:hAnsiTheme="minorHAnsi" w:cstheme="minorHAnsi"/>
          <w:b w:val="0"/>
          <w:bCs/>
          <w:color w:val="757575"/>
          <w:spacing w:val="-3"/>
          <w:w w:val="105"/>
          <w:sz w:val="24"/>
          <w:szCs w:val="24"/>
        </w:rPr>
        <w:t xml:space="preserve">, </w:t>
      </w:r>
      <w:r w:rsidR="00E8056D" w:rsidRPr="00A2289F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>o seu exame e a consequente habilitação ou inabilitação das</w:t>
      </w:r>
      <w:r w:rsidR="00E8056D" w:rsidRPr="00A2289F">
        <w:rPr>
          <w:rFonts w:asciiTheme="minorHAnsi" w:hAnsiTheme="minorHAnsi" w:cstheme="minorHAnsi"/>
          <w:b w:val="0"/>
          <w:bCs/>
          <w:color w:val="525452"/>
          <w:spacing w:val="1"/>
          <w:w w:val="105"/>
          <w:sz w:val="24"/>
          <w:szCs w:val="24"/>
        </w:rPr>
        <w:t xml:space="preserve"> </w:t>
      </w:r>
      <w:r w:rsidR="00E8056D" w:rsidRPr="00A2289F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>licitantes;</w:t>
      </w:r>
    </w:p>
    <w:p w14:paraId="7F151C6C" w14:textId="77777777" w:rsidR="00E8056D" w:rsidRPr="00E8056D" w:rsidRDefault="00E8056D" w:rsidP="00E8056D">
      <w:pPr>
        <w:pStyle w:val="Corpodetexto"/>
        <w:spacing w:before="3"/>
        <w:rPr>
          <w:rFonts w:asciiTheme="minorHAnsi" w:hAnsiTheme="minorHAnsi" w:cstheme="minorHAnsi"/>
          <w:bCs/>
          <w:sz w:val="24"/>
          <w:szCs w:val="24"/>
        </w:rPr>
      </w:pPr>
    </w:p>
    <w:p w14:paraId="6213682E" w14:textId="466156A2" w:rsidR="00A2289F" w:rsidRDefault="00A2289F" w:rsidP="00A2289F">
      <w:pPr>
        <w:widowControl w:val="0"/>
        <w:suppressAutoHyphens/>
        <w:autoSpaceDE w:val="0"/>
        <w:autoSpaceDN w:val="0"/>
        <w:spacing w:before="83" w:after="0" w:line="240" w:lineRule="auto"/>
        <w:jc w:val="both"/>
        <w:textAlignment w:val="baseline"/>
        <w:outlineLvl w:val="0"/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</w:pPr>
      <w:r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>VI</w:t>
      </w:r>
      <w:r w:rsidR="00E8056D" w:rsidRPr="00E8056D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 xml:space="preserve">- </w:t>
      </w:r>
      <w:proofErr w:type="gramStart"/>
      <w:r w:rsidR="00E8056D" w:rsidRPr="00E8056D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>a</w:t>
      </w:r>
      <w:proofErr w:type="gramEnd"/>
      <w:r w:rsidR="00E8056D" w:rsidRPr="00E8056D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 xml:space="preserve"> abertura dos envelopes de propostas de preços, o seu exame e a consequente classificação ou desclassificação de</w:t>
      </w:r>
      <w:r w:rsidR="00E8056D" w:rsidRPr="00E8056D">
        <w:rPr>
          <w:rFonts w:asciiTheme="minorHAnsi" w:hAnsiTheme="minorHAnsi" w:cstheme="minorHAnsi"/>
          <w:b w:val="0"/>
          <w:bCs/>
          <w:color w:val="525452"/>
          <w:spacing w:val="-7"/>
          <w:w w:val="105"/>
          <w:sz w:val="24"/>
          <w:szCs w:val="24"/>
        </w:rPr>
        <w:t xml:space="preserve"> </w:t>
      </w:r>
      <w:r w:rsidR="00E8056D" w:rsidRPr="00E8056D"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>propostas</w:t>
      </w:r>
      <w:r>
        <w:rPr>
          <w:rFonts w:asciiTheme="minorHAnsi" w:hAnsiTheme="minorHAnsi" w:cstheme="minorHAnsi"/>
          <w:b w:val="0"/>
          <w:bCs/>
          <w:color w:val="525452"/>
          <w:w w:val="105"/>
          <w:sz w:val="24"/>
          <w:szCs w:val="24"/>
        </w:rPr>
        <w:t>;</w:t>
      </w:r>
    </w:p>
    <w:p w14:paraId="608C5255" w14:textId="023F7E9E" w:rsidR="00A2289F" w:rsidRPr="00A2289F" w:rsidRDefault="00A2289F" w:rsidP="00A2289F">
      <w:pPr>
        <w:pStyle w:val="NormalWeb"/>
        <w:rPr>
          <w:rFonts w:asciiTheme="minorHAnsi" w:hAnsiTheme="minorHAnsi" w:cstheme="minorHAnsi"/>
        </w:rPr>
      </w:pPr>
      <w:r w:rsidRPr="00A2289F">
        <w:rPr>
          <w:rFonts w:asciiTheme="minorHAnsi" w:eastAsia="Arial" w:hAnsiTheme="minorHAnsi" w:cstheme="minorHAnsi"/>
        </w:rPr>
        <w:t>VII</w:t>
      </w:r>
      <w:r>
        <w:rPr>
          <w:rFonts w:asciiTheme="minorHAnsi" w:eastAsia="Arial" w:hAnsiTheme="minorHAnsi" w:cstheme="minorHAnsi"/>
          <w:b/>
          <w:bCs/>
        </w:rPr>
        <w:t xml:space="preserve">- </w:t>
      </w:r>
      <w:r w:rsidRPr="00A2289F">
        <w:rPr>
          <w:rFonts w:asciiTheme="minorHAnsi" w:hAnsiTheme="minorHAnsi" w:cstheme="minorHAnsi"/>
        </w:rPr>
        <w:t>a condução dos trabalhos relativos às licitações;</w:t>
      </w:r>
    </w:p>
    <w:p w14:paraId="0F6056A4" w14:textId="77777777" w:rsidR="00A2289F" w:rsidRPr="00A2289F" w:rsidRDefault="00A2289F" w:rsidP="00A2289F">
      <w:pPr>
        <w:pStyle w:val="NormalWeb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>VIII - a elaboração de atas circunstanciadas das sessões públicas;</w:t>
      </w:r>
    </w:p>
    <w:p w14:paraId="7DE898FB" w14:textId="77777777" w:rsidR="00A2289F" w:rsidRPr="00A2289F" w:rsidRDefault="00A2289F" w:rsidP="00A2289F">
      <w:pPr>
        <w:pStyle w:val="NormalWeb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 xml:space="preserve">IX - </w:t>
      </w:r>
      <w:proofErr w:type="gramStart"/>
      <w:r w:rsidRPr="00A2289F">
        <w:rPr>
          <w:rFonts w:asciiTheme="minorHAnsi" w:hAnsiTheme="minorHAnsi" w:cstheme="minorHAnsi"/>
        </w:rPr>
        <w:t>a</w:t>
      </w:r>
      <w:proofErr w:type="gramEnd"/>
      <w:r w:rsidRPr="00A2289F">
        <w:rPr>
          <w:rFonts w:asciiTheme="minorHAnsi" w:hAnsiTheme="minorHAnsi" w:cstheme="minorHAnsi"/>
        </w:rPr>
        <w:t xml:space="preserve"> manifestação conclusiva sobre as propostas de menor preço;</w:t>
      </w:r>
    </w:p>
    <w:p w14:paraId="5F41D95B" w14:textId="77777777" w:rsidR="00A2289F" w:rsidRPr="00A2289F" w:rsidRDefault="00A2289F" w:rsidP="00A2289F">
      <w:pPr>
        <w:pStyle w:val="NormalWeb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>X - o recebimento, o exame e a decisão sobre recursos;</w:t>
      </w:r>
    </w:p>
    <w:p w14:paraId="7C3C61C7" w14:textId="77777777" w:rsidR="00A2289F" w:rsidRPr="00A2289F" w:rsidRDefault="00A2289F" w:rsidP="00A2289F">
      <w:pPr>
        <w:pStyle w:val="NormalWeb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>XI - o encaminhamento dos processos devidamente instruídos, após a prática dos atos de sua competência, à autoridade superior, visando a homologação e a contratação.</w:t>
      </w:r>
    </w:p>
    <w:p w14:paraId="5491596E" w14:textId="439EFA5A" w:rsidR="00A2289F" w:rsidRPr="00A2289F" w:rsidRDefault="00A2289F" w:rsidP="00A2289F">
      <w:pPr>
        <w:pStyle w:val="NormalWeb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> </w:t>
      </w:r>
    </w:p>
    <w:p w14:paraId="38F4B782" w14:textId="2545ABF4" w:rsidR="00A2289F" w:rsidRDefault="00A2289F" w:rsidP="00A2289F">
      <w:pPr>
        <w:pStyle w:val="NormalWeb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>Art. 3º Em suas faltas e impedimentos, os membros da Comissão Permanente de Licitação serão substituídos pelo empregado ROSIMAR LIMA CUNHA.</w:t>
      </w:r>
    </w:p>
    <w:p w14:paraId="7CE2704D" w14:textId="77777777" w:rsidR="00A2289F" w:rsidRPr="00A2289F" w:rsidRDefault="00A2289F" w:rsidP="00A2289F">
      <w:pPr>
        <w:pStyle w:val="NormalWeb"/>
        <w:rPr>
          <w:rFonts w:asciiTheme="minorHAnsi" w:hAnsiTheme="minorHAnsi" w:cstheme="minorHAnsi"/>
        </w:rPr>
      </w:pPr>
    </w:p>
    <w:p w14:paraId="2AF098C9" w14:textId="069F79E8" w:rsidR="00A2289F" w:rsidRPr="00A2289F" w:rsidRDefault="00A2289F" w:rsidP="00A2289F">
      <w:pPr>
        <w:pStyle w:val="NormalWeb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>Art. 4º Esta Portaria entra em vigor nesta data.</w:t>
      </w:r>
    </w:p>
    <w:p w14:paraId="6B222385" w14:textId="77777777" w:rsidR="00A2289F" w:rsidRPr="00A2289F" w:rsidRDefault="00A2289F" w:rsidP="00A2289F">
      <w:pPr>
        <w:pStyle w:val="NormalWeb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> </w:t>
      </w:r>
    </w:p>
    <w:p w14:paraId="6690F6A0" w14:textId="0C0CA619" w:rsidR="00A2289F" w:rsidRPr="00A2289F" w:rsidRDefault="00A2289F" w:rsidP="00A2289F">
      <w:pPr>
        <w:pStyle w:val="NormalWeb"/>
        <w:jc w:val="center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>Brasília, 2 de janeiro de 2014</w:t>
      </w:r>
    </w:p>
    <w:p w14:paraId="62523B67" w14:textId="77777777" w:rsidR="00A2289F" w:rsidRPr="00A2289F" w:rsidRDefault="00A2289F" w:rsidP="00A2289F">
      <w:pPr>
        <w:pStyle w:val="NormalWeb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> </w:t>
      </w:r>
    </w:p>
    <w:p w14:paraId="07BDD21C" w14:textId="77777777" w:rsidR="00A2289F" w:rsidRPr="00A2289F" w:rsidRDefault="00A2289F" w:rsidP="00A2289F">
      <w:pPr>
        <w:pStyle w:val="NormalWeb"/>
        <w:jc w:val="center"/>
        <w:rPr>
          <w:rFonts w:asciiTheme="minorHAnsi" w:hAnsiTheme="minorHAnsi" w:cstheme="minorHAnsi"/>
        </w:rPr>
      </w:pPr>
      <w:r w:rsidRPr="00A2289F">
        <w:rPr>
          <w:rStyle w:val="Forte"/>
          <w:rFonts w:asciiTheme="minorHAnsi" w:hAnsiTheme="minorHAnsi" w:cstheme="minorHAnsi"/>
        </w:rPr>
        <w:t>HAROLDO PINHEIRO VILLAR DE QUEIROZ</w:t>
      </w:r>
    </w:p>
    <w:p w14:paraId="31FD97D3" w14:textId="2F146DE2" w:rsidR="001F1C41" w:rsidRPr="00A2289F" w:rsidRDefault="00A2289F" w:rsidP="00A2289F">
      <w:pPr>
        <w:pStyle w:val="NormalWeb"/>
        <w:jc w:val="center"/>
        <w:rPr>
          <w:rFonts w:asciiTheme="minorHAnsi" w:hAnsiTheme="minorHAnsi" w:cstheme="minorHAnsi"/>
        </w:rPr>
      </w:pPr>
      <w:r w:rsidRPr="00A2289F">
        <w:rPr>
          <w:rFonts w:asciiTheme="minorHAnsi" w:hAnsiTheme="minorHAnsi" w:cstheme="minorHAnsi"/>
        </w:rPr>
        <w:t>Presidente do CAU/BR</w:t>
      </w:r>
    </w:p>
    <w:sectPr w:rsidR="001F1C41" w:rsidRPr="00A2289F" w:rsidSect="004866D0">
      <w:headerReference w:type="default" r:id="rId11"/>
      <w:footerReference w:type="default" r:id="rId12"/>
      <w:pgSz w:w="11906" w:h="16838"/>
      <w:pgMar w:top="1276" w:right="1134" w:bottom="1134" w:left="1276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C8FA" w14:textId="77777777" w:rsidR="004E33A7" w:rsidRDefault="004E33A7" w:rsidP="00EE0A57">
      <w:pPr>
        <w:spacing w:after="0" w:line="240" w:lineRule="auto"/>
      </w:pPr>
      <w:r>
        <w:separator/>
      </w:r>
    </w:p>
  </w:endnote>
  <w:endnote w:type="continuationSeparator" w:id="0">
    <w:p w14:paraId="46ACDFBA" w14:textId="77777777" w:rsidR="004E33A7" w:rsidRDefault="004E33A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08B80F51" w:rsidR="00E0640A" w:rsidRPr="00DA59B2" w:rsidRDefault="004E33A7" w:rsidP="00DA59B2">
    <w:pPr>
      <w:pStyle w:val="Rodap"/>
      <w:jc w:val="right"/>
      <w:rPr>
        <w:b w:val="0"/>
        <w:bCs/>
        <w:color w:val="1B6469"/>
      </w:rPr>
    </w:pPr>
    <w:sdt>
      <w:sdtPr>
        <w:rPr>
          <w:b w:val="0"/>
          <w:bCs/>
        </w:rPr>
        <w:id w:val="160646169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 w:val="0"/>
            <w:bCs/>
            <w:color w:val="1B6469"/>
          </w:rPr>
          <w:fldChar w:fldCharType="begin"/>
        </w:r>
        <w:r w:rsidR="00314C0D" w:rsidRPr="007A55E4">
          <w:rPr>
            <w:b w:val="0"/>
            <w:bCs/>
            <w:color w:val="1B6469"/>
          </w:rPr>
          <w:instrText>PAGE   \* MERGEFORMAT</w:instrText>
        </w:r>
        <w:r w:rsidR="00314C0D" w:rsidRPr="007A55E4">
          <w:rPr>
            <w:b w:val="0"/>
            <w:bCs/>
            <w:color w:val="1B6469"/>
          </w:rPr>
          <w:fldChar w:fldCharType="separate"/>
        </w:r>
        <w:r w:rsidR="004866D0">
          <w:rPr>
            <w:b w:val="0"/>
            <w:bCs/>
            <w:noProof/>
            <w:color w:val="1B6469"/>
          </w:rPr>
          <w:t>2</w:t>
        </w:r>
        <w:r w:rsidR="00314C0D" w:rsidRPr="007A55E4">
          <w:rPr>
            <w:b w:val="0"/>
            <w:bCs/>
            <w:color w:val="1B6469"/>
          </w:rPr>
          <w:fldChar w:fldCharType="end"/>
        </w:r>
      </w:sdtContent>
    </w:sdt>
    <w:r w:rsidR="00756AF0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30" name="Imagem 3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0E936" w14:textId="77777777" w:rsidR="00000000" w:rsidRDefault="004E33A7"/>
  <w:p w14:paraId="11A49276" w14:textId="77777777" w:rsidR="00000000" w:rsidRDefault="004E33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D4ED" w14:textId="77777777" w:rsidR="004E33A7" w:rsidRDefault="004E33A7" w:rsidP="00EE0A57">
      <w:pPr>
        <w:spacing w:after="0" w:line="240" w:lineRule="auto"/>
      </w:pPr>
      <w:r>
        <w:separator/>
      </w:r>
    </w:p>
  </w:footnote>
  <w:footnote w:type="continuationSeparator" w:id="0">
    <w:p w14:paraId="2E8FEF19" w14:textId="77777777" w:rsidR="004E33A7" w:rsidRDefault="004E33A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616E174E" w:rsidR="00C91CA5" w:rsidRPr="00345B66" w:rsidRDefault="00EA4731" w:rsidP="00E2296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CA5" w:rsidRPr="00345B66">
      <w:rPr>
        <w:color w:val="FFFFFF" w:themeColor="background1"/>
        <w:sz w:val="12"/>
        <w:szCs w:val="12"/>
      </w:rPr>
      <w:t>ransparencia.caubr.gov.br | www.caubr.gov.br</w:t>
    </w:r>
  </w:p>
  <w:p w14:paraId="7AA81D81" w14:textId="77777777" w:rsidR="00000000" w:rsidRDefault="004E33A7"/>
  <w:p w14:paraId="0436F6C7" w14:textId="77777777" w:rsidR="00000000" w:rsidRDefault="004E33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333"/>
    <w:multiLevelType w:val="multilevel"/>
    <w:tmpl w:val="BE10F210"/>
    <w:lvl w:ilvl="0">
      <w:start w:val="4"/>
      <w:numFmt w:val="upperRoman"/>
      <w:lvlText w:val="%1"/>
      <w:lvlJc w:val="left"/>
      <w:pPr>
        <w:ind w:left="128" w:hanging="302"/>
      </w:pPr>
      <w:rPr>
        <w:rFonts w:ascii="Arial" w:eastAsia="Arial" w:hAnsi="Arial" w:cs="Arial"/>
        <w:color w:val="525452"/>
        <w:spacing w:val="-1"/>
        <w:w w:val="104"/>
        <w:sz w:val="21"/>
        <w:szCs w:val="21"/>
      </w:rPr>
    </w:lvl>
    <w:lvl w:ilvl="1">
      <w:numFmt w:val="bullet"/>
      <w:lvlText w:val="•"/>
      <w:lvlJc w:val="left"/>
      <w:pPr>
        <w:ind w:left="1124" w:hanging="302"/>
      </w:pPr>
    </w:lvl>
    <w:lvl w:ilvl="2">
      <w:numFmt w:val="bullet"/>
      <w:lvlText w:val="•"/>
      <w:lvlJc w:val="left"/>
      <w:pPr>
        <w:ind w:left="2128" w:hanging="302"/>
      </w:pPr>
    </w:lvl>
    <w:lvl w:ilvl="3">
      <w:numFmt w:val="bullet"/>
      <w:lvlText w:val="•"/>
      <w:lvlJc w:val="left"/>
      <w:pPr>
        <w:ind w:left="3132" w:hanging="302"/>
      </w:pPr>
    </w:lvl>
    <w:lvl w:ilvl="4">
      <w:numFmt w:val="bullet"/>
      <w:lvlText w:val="•"/>
      <w:lvlJc w:val="left"/>
      <w:pPr>
        <w:ind w:left="4136" w:hanging="302"/>
      </w:pPr>
    </w:lvl>
    <w:lvl w:ilvl="5">
      <w:numFmt w:val="bullet"/>
      <w:lvlText w:val="•"/>
      <w:lvlJc w:val="left"/>
      <w:pPr>
        <w:ind w:left="5140" w:hanging="302"/>
      </w:pPr>
    </w:lvl>
    <w:lvl w:ilvl="6">
      <w:numFmt w:val="bullet"/>
      <w:lvlText w:val="•"/>
      <w:lvlJc w:val="left"/>
      <w:pPr>
        <w:ind w:left="6144" w:hanging="302"/>
      </w:pPr>
    </w:lvl>
    <w:lvl w:ilvl="7">
      <w:numFmt w:val="bullet"/>
      <w:lvlText w:val="•"/>
      <w:lvlJc w:val="left"/>
      <w:pPr>
        <w:ind w:left="7148" w:hanging="302"/>
      </w:pPr>
    </w:lvl>
    <w:lvl w:ilvl="8">
      <w:numFmt w:val="bullet"/>
      <w:lvlText w:val="•"/>
      <w:lvlJc w:val="left"/>
      <w:pPr>
        <w:ind w:left="8152" w:hanging="302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31B72"/>
    <w:multiLevelType w:val="hybridMultilevel"/>
    <w:tmpl w:val="3F1A1C66"/>
    <w:lvl w:ilvl="0" w:tplc="0416000F">
      <w:start w:val="1"/>
      <w:numFmt w:val="decimal"/>
      <w:lvlText w:val="%1."/>
      <w:lvlJc w:val="left"/>
      <w:pPr>
        <w:ind w:left="2848" w:hanging="360"/>
      </w:pPr>
    </w:lvl>
    <w:lvl w:ilvl="1" w:tplc="04160019" w:tentative="1">
      <w:start w:val="1"/>
      <w:numFmt w:val="lowerLetter"/>
      <w:lvlText w:val="%2."/>
      <w:lvlJc w:val="left"/>
      <w:pPr>
        <w:ind w:left="3568" w:hanging="360"/>
      </w:pPr>
    </w:lvl>
    <w:lvl w:ilvl="2" w:tplc="0416001B" w:tentative="1">
      <w:start w:val="1"/>
      <w:numFmt w:val="lowerRoman"/>
      <w:lvlText w:val="%3."/>
      <w:lvlJc w:val="right"/>
      <w:pPr>
        <w:ind w:left="4288" w:hanging="180"/>
      </w:pPr>
    </w:lvl>
    <w:lvl w:ilvl="3" w:tplc="0416000F" w:tentative="1">
      <w:start w:val="1"/>
      <w:numFmt w:val="decimal"/>
      <w:lvlText w:val="%4."/>
      <w:lvlJc w:val="left"/>
      <w:pPr>
        <w:ind w:left="5008" w:hanging="360"/>
      </w:pPr>
    </w:lvl>
    <w:lvl w:ilvl="4" w:tplc="04160019" w:tentative="1">
      <w:start w:val="1"/>
      <w:numFmt w:val="lowerLetter"/>
      <w:lvlText w:val="%5."/>
      <w:lvlJc w:val="left"/>
      <w:pPr>
        <w:ind w:left="5728" w:hanging="360"/>
      </w:pPr>
    </w:lvl>
    <w:lvl w:ilvl="5" w:tplc="0416001B" w:tentative="1">
      <w:start w:val="1"/>
      <w:numFmt w:val="lowerRoman"/>
      <w:lvlText w:val="%6."/>
      <w:lvlJc w:val="right"/>
      <w:pPr>
        <w:ind w:left="6448" w:hanging="180"/>
      </w:pPr>
    </w:lvl>
    <w:lvl w:ilvl="6" w:tplc="0416000F" w:tentative="1">
      <w:start w:val="1"/>
      <w:numFmt w:val="decimal"/>
      <w:lvlText w:val="%7."/>
      <w:lvlJc w:val="left"/>
      <w:pPr>
        <w:ind w:left="7168" w:hanging="360"/>
      </w:pPr>
    </w:lvl>
    <w:lvl w:ilvl="7" w:tplc="04160019" w:tentative="1">
      <w:start w:val="1"/>
      <w:numFmt w:val="lowerLetter"/>
      <w:lvlText w:val="%8."/>
      <w:lvlJc w:val="left"/>
      <w:pPr>
        <w:ind w:left="7888" w:hanging="360"/>
      </w:pPr>
    </w:lvl>
    <w:lvl w:ilvl="8" w:tplc="0416001B" w:tentative="1">
      <w:start w:val="1"/>
      <w:numFmt w:val="lowerRoman"/>
      <w:lvlText w:val="%9."/>
      <w:lvlJc w:val="right"/>
      <w:pPr>
        <w:ind w:left="8608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3F4A"/>
    <w:rsid w:val="0000444C"/>
    <w:rsid w:val="0000572D"/>
    <w:rsid w:val="00037092"/>
    <w:rsid w:val="00054C0F"/>
    <w:rsid w:val="00082A85"/>
    <w:rsid w:val="000B5081"/>
    <w:rsid w:val="000B5EEF"/>
    <w:rsid w:val="000F0C06"/>
    <w:rsid w:val="00113E92"/>
    <w:rsid w:val="00116603"/>
    <w:rsid w:val="0013483D"/>
    <w:rsid w:val="001747C1"/>
    <w:rsid w:val="0019158C"/>
    <w:rsid w:val="0019339B"/>
    <w:rsid w:val="0019689F"/>
    <w:rsid w:val="001F1C41"/>
    <w:rsid w:val="00226D06"/>
    <w:rsid w:val="00235DE8"/>
    <w:rsid w:val="002455B4"/>
    <w:rsid w:val="00247F5B"/>
    <w:rsid w:val="002537C8"/>
    <w:rsid w:val="0027293B"/>
    <w:rsid w:val="0029429B"/>
    <w:rsid w:val="00296F7E"/>
    <w:rsid w:val="002A7150"/>
    <w:rsid w:val="002B1CD9"/>
    <w:rsid w:val="002C0927"/>
    <w:rsid w:val="002D5701"/>
    <w:rsid w:val="002D6631"/>
    <w:rsid w:val="002F128A"/>
    <w:rsid w:val="00314C0D"/>
    <w:rsid w:val="0031769F"/>
    <w:rsid w:val="003227B3"/>
    <w:rsid w:val="0032781C"/>
    <w:rsid w:val="00345B66"/>
    <w:rsid w:val="00367009"/>
    <w:rsid w:val="00385815"/>
    <w:rsid w:val="00387D02"/>
    <w:rsid w:val="003B20F2"/>
    <w:rsid w:val="003B4087"/>
    <w:rsid w:val="003D4129"/>
    <w:rsid w:val="003D6CA6"/>
    <w:rsid w:val="003F2EBD"/>
    <w:rsid w:val="003F6B20"/>
    <w:rsid w:val="00403B79"/>
    <w:rsid w:val="00406C14"/>
    <w:rsid w:val="004711C3"/>
    <w:rsid w:val="00474FA0"/>
    <w:rsid w:val="0047645D"/>
    <w:rsid w:val="004825ED"/>
    <w:rsid w:val="004866D0"/>
    <w:rsid w:val="004A6CA0"/>
    <w:rsid w:val="004C0843"/>
    <w:rsid w:val="004C44C3"/>
    <w:rsid w:val="004D49F4"/>
    <w:rsid w:val="004D715C"/>
    <w:rsid w:val="004E33A7"/>
    <w:rsid w:val="00503414"/>
    <w:rsid w:val="00517F84"/>
    <w:rsid w:val="005406D7"/>
    <w:rsid w:val="00543B42"/>
    <w:rsid w:val="005540DF"/>
    <w:rsid w:val="00565076"/>
    <w:rsid w:val="00570C6D"/>
    <w:rsid w:val="005C2E15"/>
    <w:rsid w:val="005C6ED4"/>
    <w:rsid w:val="005D17C0"/>
    <w:rsid w:val="005E7182"/>
    <w:rsid w:val="005F5034"/>
    <w:rsid w:val="005F6C15"/>
    <w:rsid w:val="00601A1D"/>
    <w:rsid w:val="00623F7E"/>
    <w:rsid w:val="006702E8"/>
    <w:rsid w:val="006758DE"/>
    <w:rsid w:val="006E5943"/>
    <w:rsid w:val="006F009C"/>
    <w:rsid w:val="006F74BD"/>
    <w:rsid w:val="00701E77"/>
    <w:rsid w:val="00702B94"/>
    <w:rsid w:val="00752F40"/>
    <w:rsid w:val="00756AF0"/>
    <w:rsid w:val="00756D86"/>
    <w:rsid w:val="007A55E4"/>
    <w:rsid w:val="007B4E5D"/>
    <w:rsid w:val="007E3F23"/>
    <w:rsid w:val="00804D06"/>
    <w:rsid w:val="00812DFB"/>
    <w:rsid w:val="00841A85"/>
    <w:rsid w:val="00846C62"/>
    <w:rsid w:val="00851604"/>
    <w:rsid w:val="008532F9"/>
    <w:rsid w:val="00854073"/>
    <w:rsid w:val="00870256"/>
    <w:rsid w:val="008825C9"/>
    <w:rsid w:val="008936F6"/>
    <w:rsid w:val="0089372A"/>
    <w:rsid w:val="008C2D78"/>
    <w:rsid w:val="008C5AFF"/>
    <w:rsid w:val="008D7A71"/>
    <w:rsid w:val="009176A0"/>
    <w:rsid w:val="009234E7"/>
    <w:rsid w:val="00931D05"/>
    <w:rsid w:val="00976E2D"/>
    <w:rsid w:val="00982505"/>
    <w:rsid w:val="00983042"/>
    <w:rsid w:val="0098576A"/>
    <w:rsid w:val="00991601"/>
    <w:rsid w:val="009B12BB"/>
    <w:rsid w:val="009C6D54"/>
    <w:rsid w:val="009D0C39"/>
    <w:rsid w:val="009D6C25"/>
    <w:rsid w:val="009F1FFA"/>
    <w:rsid w:val="009F5CCC"/>
    <w:rsid w:val="00A141BE"/>
    <w:rsid w:val="00A160B6"/>
    <w:rsid w:val="00A2289F"/>
    <w:rsid w:val="00A24667"/>
    <w:rsid w:val="00A400D2"/>
    <w:rsid w:val="00A70537"/>
    <w:rsid w:val="00AA57A6"/>
    <w:rsid w:val="00AC21A1"/>
    <w:rsid w:val="00AC554C"/>
    <w:rsid w:val="00AE5C12"/>
    <w:rsid w:val="00AF35EB"/>
    <w:rsid w:val="00B15894"/>
    <w:rsid w:val="00B31F78"/>
    <w:rsid w:val="00B3249A"/>
    <w:rsid w:val="00B52E79"/>
    <w:rsid w:val="00B64726"/>
    <w:rsid w:val="00B717A5"/>
    <w:rsid w:val="00B751A9"/>
    <w:rsid w:val="00BA0A42"/>
    <w:rsid w:val="00C049B1"/>
    <w:rsid w:val="00C07DEB"/>
    <w:rsid w:val="00C32928"/>
    <w:rsid w:val="00C40F30"/>
    <w:rsid w:val="00C56C72"/>
    <w:rsid w:val="00C60C46"/>
    <w:rsid w:val="00C91CA5"/>
    <w:rsid w:val="00C92E5D"/>
    <w:rsid w:val="00CA3343"/>
    <w:rsid w:val="00CB5DBC"/>
    <w:rsid w:val="00CB77DA"/>
    <w:rsid w:val="00CC27F4"/>
    <w:rsid w:val="00CD3205"/>
    <w:rsid w:val="00CE1565"/>
    <w:rsid w:val="00CE68C1"/>
    <w:rsid w:val="00D07558"/>
    <w:rsid w:val="00D1669C"/>
    <w:rsid w:val="00D21C37"/>
    <w:rsid w:val="00D44820"/>
    <w:rsid w:val="00D61D98"/>
    <w:rsid w:val="00D96740"/>
    <w:rsid w:val="00DA59B2"/>
    <w:rsid w:val="00DC4B9B"/>
    <w:rsid w:val="00DF0D19"/>
    <w:rsid w:val="00E0640A"/>
    <w:rsid w:val="00E2296E"/>
    <w:rsid w:val="00E25662"/>
    <w:rsid w:val="00E54621"/>
    <w:rsid w:val="00E61A2C"/>
    <w:rsid w:val="00E70729"/>
    <w:rsid w:val="00E8056D"/>
    <w:rsid w:val="00E91327"/>
    <w:rsid w:val="00EA1801"/>
    <w:rsid w:val="00EA4731"/>
    <w:rsid w:val="00EB4D70"/>
    <w:rsid w:val="00EC24D9"/>
    <w:rsid w:val="00EC6571"/>
    <w:rsid w:val="00EE0A57"/>
    <w:rsid w:val="00EE205F"/>
    <w:rsid w:val="00EF761A"/>
    <w:rsid w:val="00F14333"/>
    <w:rsid w:val="00F15E0B"/>
    <w:rsid w:val="00F27F75"/>
    <w:rsid w:val="00F42952"/>
    <w:rsid w:val="00F44922"/>
    <w:rsid w:val="00F67774"/>
    <w:rsid w:val="00F86139"/>
    <w:rsid w:val="00FA7123"/>
    <w:rsid w:val="00FB30E6"/>
    <w:rsid w:val="00FD38E6"/>
    <w:rsid w:val="00FD59C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Default">
    <w:name w:val="Default"/>
    <w:rsid w:val="00322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C6571"/>
    <w:rPr>
      <w:b w:val="0"/>
      <w:bCs/>
    </w:rPr>
  </w:style>
  <w:style w:type="paragraph" w:styleId="NormalWeb">
    <w:name w:val="Normal (Web)"/>
    <w:basedOn w:val="Normal"/>
    <w:uiPriority w:val="99"/>
    <w:unhideWhenUsed/>
    <w:rsid w:val="00EC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93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729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9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9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93B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93B"/>
    <w:rPr>
      <w:bCs/>
      <w:sz w:val="20"/>
      <w:szCs w:val="20"/>
    </w:rPr>
  </w:style>
  <w:style w:type="paragraph" w:customStyle="1" w:styleId="texto1">
    <w:name w:val="texto1"/>
    <w:basedOn w:val="Normal"/>
    <w:rsid w:val="008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0C3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532F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E8056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Arial"/>
      <w:b w:val="0"/>
      <w:color w:val="auto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rsid w:val="00E8056D"/>
    <w:rPr>
      <w:rFonts w:eastAsia="Arial"/>
      <w:b w:val="0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7DB4C-D7A4-4D84-B469-076D0FC8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2022-02-02T15:23:00Z</cp:lastPrinted>
  <dcterms:created xsi:type="dcterms:W3CDTF">2022-02-07T13:17:00Z</dcterms:created>
  <dcterms:modified xsi:type="dcterms:W3CDTF">2022-02-07T13:17:00Z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