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071F" w14:textId="2688D738" w:rsidR="00196CD6" w:rsidRPr="00144EEF" w:rsidRDefault="00960CE2" w:rsidP="00144EEF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PORTARIA PRES N° 408, DE </w:t>
      </w:r>
      <w:r w:rsidR="00196CD6"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1</w:t>
      </w:r>
      <w:r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° DE </w:t>
      </w:r>
      <w:r w:rsidR="00196CD6"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A</w:t>
      </w:r>
      <w:r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B</w:t>
      </w:r>
      <w:r w:rsidR="00196CD6"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R</w:t>
      </w:r>
      <w:r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IL</w:t>
      </w:r>
      <w:r w:rsidR="00196CD6"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 DE 2022</w:t>
      </w:r>
    </w:p>
    <w:p w14:paraId="21871C16" w14:textId="77777777" w:rsidR="00196CD6" w:rsidRPr="00144EEF" w:rsidRDefault="00196CD6" w:rsidP="00144EEF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</w:p>
    <w:p w14:paraId="72A0A018" w14:textId="77777777" w:rsidR="00144EEF" w:rsidRPr="00144EEF" w:rsidRDefault="00144EEF" w:rsidP="00144EEF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</w:p>
    <w:p w14:paraId="48B9F30C" w14:textId="77777777" w:rsidR="00196CD6" w:rsidRPr="00144EEF" w:rsidRDefault="00196CD6" w:rsidP="00144EEF">
      <w:pPr>
        <w:spacing w:after="0" w:line="240" w:lineRule="auto"/>
        <w:ind w:left="4253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Calibri" w:hAnsi="Calibri" w:cs="Calibri"/>
          <w:b w:val="0"/>
          <w:color w:val="auto"/>
          <w:sz w:val="24"/>
          <w:szCs w:val="24"/>
        </w:rPr>
        <w:t>Altera a Portaria PRES n° 315, de 2 de setembro de 2020, que “</w:t>
      </w:r>
      <w:r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Autoriza a contratação de pessoal selecionado no Processo Seletivo Simplificado (PSS) n° 1/2020 ...” e dá outras providências.</w:t>
      </w:r>
    </w:p>
    <w:p w14:paraId="01F27C6D" w14:textId="77777777" w:rsidR="00196CD6" w:rsidRPr="00144EEF" w:rsidRDefault="00196CD6" w:rsidP="00144EEF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6183A48" w14:textId="77777777" w:rsidR="00144EEF" w:rsidRPr="00144EEF" w:rsidRDefault="00144EEF" w:rsidP="00144EEF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B87F980" w14:textId="77777777" w:rsidR="003341B8" w:rsidRPr="00144EEF" w:rsidRDefault="003341B8" w:rsidP="00144EEF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</w:t>
      </w:r>
    </w:p>
    <w:p w14:paraId="1A7B7EB1" w14:textId="77777777" w:rsidR="003341B8" w:rsidRPr="00144EEF" w:rsidRDefault="003341B8" w:rsidP="00144EEF">
      <w:pPr>
        <w:spacing w:after="0" w:line="240" w:lineRule="auto"/>
        <w:ind w:left="3261"/>
        <w:rPr>
          <w:rFonts w:ascii="Calibri" w:eastAsia="Times New Roman" w:hAnsi="Calibri" w:cs="Calibri"/>
          <w:b w:val="0"/>
          <w:bCs/>
          <w:color w:val="auto"/>
          <w:sz w:val="24"/>
          <w:szCs w:val="24"/>
          <w:lang w:eastAsia="pt-BR"/>
        </w:rPr>
      </w:pPr>
    </w:p>
    <w:p w14:paraId="0EB801F4" w14:textId="2340E777" w:rsidR="003341B8" w:rsidRPr="00144EEF" w:rsidRDefault="003341B8" w:rsidP="00144EEF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  <w:r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Considerando que estão mantidas as razões que justificaram a edição da </w:t>
      </w: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Portaria PRES n° 315, de 2 de setembro de 2020, </w:t>
      </w: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alterada pela</w:t>
      </w:r>
      <w:r w:rsidR="00960CE2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</w:t>
      </w:r>
      <w:r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Portaria</w:t>
      </w:r>
      <w:r w:rsidR="00960CE2"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s</w:t>
      </w:r>
      <w:r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 PRES n° 361, de 21 de junho de 202</w:t>
      </w:r>
      <w:r w:rsidR="00960CE2"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1</w:t>
      </w:r>
      <w:r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, n° 370, de 1º de setembro de 2021</w:t>
      </w:r>
      <w:r w:rsidR="00960CE2"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, e n° 404, de 21 de março de 2022</w:t>
      </w:r>
      <w:r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;</w:t>
      </w:r>
    </w:p>
    <w:p w14:paraId="442FA337" w14:textId="77777777" w:rsidR="003341B8" w:rsidRPr="00144EEF" w:rsidRDefault="003341B8" w:rsidP="00144EEF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</w:p>
    <w:p w14:paraId="729549F2" w14:textId="77777777" w:rsidR="003341B8" w:rsidRPr="00144EEF" w:rsidRDefault="003341B8" w:rsidP="00144EEF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Considerando a disponibilidade de recursos orçamentários para a realização de despesas com pessoal, conforme consta do Plano de Ação e Orçamento do Exercício de 2022, do CAU/BR, aprovado por meio da Deliberação Plenária DPOBR n 0119-01/2021, de 14 de dezembro de 2021;</w:t>
      </w:r>
    </w:p>
    <w:p w14:paraId="6442C85D" w14:textId="77777777" w:rsidR="003341B8" w:rsidRPr="00144EEF" w:rsidRDefault="003341B8" w:rsidP="00144EEF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14:paraId="710D96F0" w14:textId="043B3222" w:rsidR="003341B8" w:rsidRPr="00144EEF" w:rsidRDefault="003341B8" w:rsidP="00144EEF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Considerando as justificativas apresentadas na NOTA TÉCNICA BR.ADM.NT.GERAD-CAU/BR.0016.2022, de 9 de fevereiro de 2022, e COMPLEMENTAÇÃO À NOTA TÉCNICA BR.ADM.NT.GERAD-CAU/BR.0016.2022, de 15 de fevereiro de 2022, a</w:t>
      </w:r>
      <w:r w:rsidR="00960CE2"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mbas da Gerência Administrativa, bem como os Despachos da Presidência de 18 e de 31 de março de 2022;</w:t>
      </w:r>
    </w:p>
    <w:p w14:paraId="31645865" w14:textId="77777777" w:rsidR="003341B8" w:rsidRPr="00144EEF" w:rsidRDefault="003341B8" w:rsidP="00144EEF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14:paraId="719FE10C" w14:textId="77777777" w:rsidR="003341B8" w:rsidRPr="00144EEF" w:rsidRDefault="003341B8" w:rsidP="00144EEF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Considerando a Informação Jurídica n° 3/AMP/2022, de 3 de março de 2022, e o Despacho de Encaminhamento, de 15 de março de 2022, ambos da Assessoria Jurídica;</w:t>
      </w:r>
    </w:p>
    <w:p w14:paraId="6B943560" w14:textId="77777777" w:rsidR="00144EEF" w:rsidRPr="00144EEF" w:rsidRDefault="00144EEF" w:rsidP="00144EEF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3DE8683C" w14:textId="77777777" w:rsidR="003341B8" w:rsidRPr="00144EEF" w:rsidRDefault="003341B8" w:rsidP="00144EEF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RESOLVE:</w:t>
      </w:r>
    </w:p>
    <w:p w14:paraId="17F38D48" w14:textId="77777777" w:rsidR="003341B8" w:rsidRPr="00144EEF" w:rsidRDefault="003341B8" w:rsidP="00144EEF">
      <w:pPr>
        <w:spacing w:after="0" w:line="240" w:lineRule="auto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14:paraId="757FC192" w14:textId="224185BD" w:rsidR="003341B8" w:rsidRPr="00144EEF" w:rsidRDefault="003341B8" w:rsidP="00144EE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Art. 1° O art. 1° da Portaria PRES n° 315, de 2 de setembro de 2020, alterado pela </w:t>
      </w:r>
      <w:r w:rsidR="00960CE2" w:rsidRPr="00144EEF">
        <w:rPr>
          <w:rFonts w:ascii="Calibri" w:eastAsia="Cambria" w:hAnsi="Calibri" w:cs="Calibri"/>
          <w:b w:val="0"/>
          <w:color w:val="auto"/>
          <w:sz w:val="24"/>
          <w:szCs w:val="24"/>
        </w:rPr>
        <w:t>Portarias PRES n° 361, de 21 de junho de 2021, n° 370, de 1º de setembro de 2021, e n° 404, de 21 de março de 2022</w:t>
      </w: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</w:rPr>
        <w:t xml:space="preserve">, passa </w:t>
      </w: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a vigorar com a seguinte redação:</w:t>
      </w:r>
    </w:p>
    <w:p w14:paraId="4131E3A4" w14:textId="77777777" w:rsidR="003341B8" w:rsidRPr="00144EEF" w:rsidRDefault="003341B8" w:rsidP="00144EEF">
      <w:pPr>
        <w:widowControl w:val="0"/>
        <w:spacing w:after="0" w:line="240" w:lineRule="auto"/>
        <w:ind w:left="1440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14:paraId="31F6F01B" w14:textId="77777777" w:rsidR="003341B8" w:rsidRPr="00144EEF" w:rsidRDefault="003341B8" w:rsidP="00144EEF">
      <w:pPr>
        <w:widowControl w:val="0"/>
        <w:spacing w:after="0" w:line="240" w:lineRule="auto"/>
        <w:ind w:left="1440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“Art. 1° Autorizar as seguintes contratações de pessoal temporário, dentre os aprovados no Processo Seletivo Simplificado n° 1/2020:</w:t>
      </w:r>
    </w:p>
    <w:p w14:paraId="71B77F03" w14:textId="34A35B56" w:rsidR="00144EEF" w:rsidRPr="00144EEF" w:rsidRDefault="00144EEF" w:rsidP="00144EEF">
      <w:pPr>
        <w:widowControl w:val="0"/>
        <w:spacing w:after="0" w:line="240" w:lineRule="auto"/>
        <w:ind w:left="1440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..</w:t>
      </w: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...........................................................................................................................</w:t>
      </w:r>
    </w:p>
    <w:p w14:paraId="10BFD315" w14:textId="77777777" w:rsidR="00144EEF" w:rsidRPr="00144EEF" w:rsidRDefault="003341B8" w:rsidP="00144EEF">
      <w:pPr>
        <w:shd w:val="clear" w:color="auto" w:fill="FFFFFF"/>
        <w:spacing w:after="0" w:line="240" w:lineRule="auto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 </w:t>
      </w:r>
      <w:r w:rsidR="00960CE2"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ab/>
      </w:r>
      <w:r w:rsidR="00960CE2" w:rsidRPr="00144EEF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ab/>
      </w:r>
    </w:p>
    <w:p w14:paraId="20A570AE" w14:textId="4FC06739" w:rsidR="00144EEF" w:rsidRPr="00144EEF" w:rsidRDefault="00144EEF" w:rsidP="00144EEF">
      <w:pPr>
        <w:shd w:val="clear" w:color="auto" w:fill="FFFFFF"/>
        <w:spacing w:after="0" w:line="240" w:lineRule="auto"/>
        <w:ind w:left="1418"/>
        <w:jc w:val="both"/>
        <w:rPr>
          <w:rFonts w:ascii="Calibri" w:hAnsi="Calibri" w:cs="Calibri"/>
          <w:b w:val="0"/>
          <w:sz w:val="24"/>
          <w:szCs w:val="24"/>
        </w:rPr>
      </w:pPr>
      <w:r w:rsidRPr="00144EEF">
        <w:rPr>
          <w:rFonts w:ascii="Calibri" w:hAnsi="Calibri" w:cs="Calibri"/>
          <w:b w:val="0"/>
          <w:sz w:val="24"/>
          <w:szCs w:val="24"/>
        </w:rPr>
        <w:t xml:space="preserve">I-A - 2 (dois) Analistas Técnicos (Sistema de Informação e Comunicação) </w:t>
      </w: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(NR)</w:t>
      </w:r>
      <w:r w:rsidRPr="00144EEF">
        <w:rPr>
          <w:rFonts w:ascii="Calibri" w:hAnsi="Calibri" w:cs="Calibri"/>
          <w:b w:val="0"/>
          <w:sz w:val="24"/>
          <w:szCs w:val="24"/>
        </w:rPr>
        <w:t xml:space="preserve">; </w:t>
      </w:r>
    </w:p>
    <w:p w14:paraId="0F66ED6A" w14:textId="77777777" w:rsidR="00144EEF" w:rsidRPr="00144EEF" w:rsidRDefault="00144EEF" w:rsidP="00144EEF">
      <w:pPr>
        <w:shd w:val="clear" w:color="auto" w:fill="FFFFFF"/>
        <w:spacing w:after="0" w:line="240" w:lineRule="auto"/>
        <w:ind w:left="1418"/>
        <w:rPr>
          <w:rFonts w:ascii="Calibri" w:hAnsi="Calibri" w:cs="Calibri"/>
          <w:sz w:val="24"/>
          <w:szCs w:val="24"/>
        </w:rPr>
      </w:pPr>
    </w:p>
    <w:p w14:paraId="6C37B99A" w14:textId="345AB249" w:rsidR="00960CE2" w:rsidRPr="00144EEF" w:rsidRDefault="00960CE2" w:rsidP="00144EEF">
      <w:pPr>
        <w:shd w:val="clear" w:color="auto" w:fill="FFFFFF"/>
        <w:spacing w:after="0" w:line="240" w:lineRule="auto"/>
        <w:ind w:left="708" w:firstLine="708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............................................................................................................................</w:t>
      </w:r>
      <w:r w:rsidR="00144EEF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”</w:t>
      </w:r>
    </w:p>
    <w:p w14:paraId="16765E1C" w14:textId="77777777" w:rsidR="00144EEF" w:rsidRPr="00144EEF" w:rsidRDefault="00144EEF" w:rsidP="00144EEF">
      <w:pPr>
        <w:widowControl w:val="0"/>
        <w:spacing w:after="0" w:line="240" w:lineRule="auto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14:paraId="090F9A7F" w14:textId="77777777" w:rsidR="003341B8" w:rsidRPr="00144EEF" w:rsidRDefault="003341B8" w:rsidP="00144EEF">
      <w:pPr>
        <w:widowControl w:val="0"/>
        <w:spacing w:after="0" w:line="240" w:lineRule="auto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lastRenderedPageBreak/>
        <w:t>Art. 2° Esta Portaria entra em vigor na data de sua publicação no sítio eletrônico do CAU/BR na Rede Mundial de Computadores (Internet), no endereço www.caubr.gov.br, com efeitos a partir desta data.</w:t>
      </w:r>
    </w:p>
    <w:p w14:paraId="36A6B242" w14:textId="77777777" w:rsidR="003341B8" w:rsidRPr="00144EEF" w:rsidRDefault="003341B8" w:rsidP="00144EEF">
      <w:pPr>
        <w:widowControl w:val="0"/>
        <w:spacing w:after="0" w:line="240" w:lineRule="auto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14:paraId="341169B1" w14:textId="7D1D5FE8" w:rsidR="003341B8" w:rsidRPr="00144EEF" w:rsidRDefault="000231B5" w:rsidP="00144EEF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Brasília, </w:t>
      </w:r>
      <w:r w:rsidR="00960CE2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1°</w:t>
      </w:r>
      <w:r w:rsidR="003341B8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de a</w:t>
      </w:r>
      <w:r w:rsidR="00960CE2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b</w:t>
      </w:r>
      <w:r w:rsidR="003341B8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r</w:t>
      </w:r>
      <w:r w:rsidR="00960CE2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il</w:t>
      </w:r>
      <w:r w:rsidR="003341B8"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de 2022.</w:t>
      </w:r>
    </w:p>
    <w:p w14:paraId="1B106B5E" w14:textId="77777777" w:rsidR="003341B8" w:rsidRPr="00144EEF" w:rsidRDefault="003341B8" w:rsidP="00144EEF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14:paraId="5FF3B43D" w14:textId="4C57DC66" w:rsidR="003341B8" w:rsidRPr="00144EEF" w:rsidRDefault="003341B8" w:rsidP="00144EEF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14:paraId="23565FC1" w14:textId="77777777" w:rsidR="003341B8" w:rsidRPr="00144EEF" w:rsidRDefault="003341B8" w:rsidP="00144EEF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14:paraId="43A42F8D" w14:textId="77777777" w:rsidR="003341B8" w:rsidRPr="00144EEF" w:rsidRDefault="003341B8" w:rsidP="00144EEF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0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0"/>
          <w:szCs w:val="24"/>
        </w:rPr>
        <w:t xml:space="preserve"> (assinada digitalmente)</w:t>
      </w:r>
    </w:p>
    <w:p w14:paraId="0CC11628" w14:textId="77777777" w:rsidR="003341B8" w:rsidRPr="00144EEF" w:rsidRDefault="003341B8" w:rsidP="00144EEF">
      <w:pPr>
        <w:widowControl w:val="0"/>
        <w:spacing w:after="0" w:line="240" w:lineRule="auto"/>
        <w:jc w:val="center"/>
        <w:rPr>
          <w:rFonts w:ascii="Calibri" w:eastAsia="Arial" w:hAnsi="Calibri" w:cs="Calibri"/>
          <w:bCs/>
          <w:color w:val="auto"/>
          <w:sz w:val="24"/>
          <w:szCs w:val="24"/>
        </w:rPr>
      </w:pPr>
      <w:r w:rsidRPr="00144EEF">
        <w:rPr>
          <w:rFonts w:ascii="Calibri" w:eastAsia="Arial" w:hAnsi="Calibri" w:cs="Calibri"/>
          <w:bCs/>
          <w:color w:val="auto"/>
          <w:sz w:val="24"/>
          <w:szCs w:val="24"/>
        </w:rPr>
        <w:t>NADIA SOMEKH</w:t>
      </w:r>
    </w:p>
    <w:p w14:paraId="3D8E582A" w14:textId="67E7A613" w:rsidR="007207F1" w:rsidRPr="00144EEF" w:rsidRDefault="003341B8" w:rsidP="00144E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4EEF">
        <w:rPr>
          <w:rFonts w:ascii="Calibri" w:eastAsia="Arial" w:hAnsi="Calibri" w:cs="Calibri"/>
          <w:b w:val="0"/>
          <w:color w:val="auto"/>
          <w:sz w:val="24"/>
          <w:szCs w:val="24"/>
        </w:rPr>
        <w:t>Presidente do CAU/BR</w:t>
      </w:r>
    </w:p>
    <w:sectPr w:rsidR="007207F1" w:rsidRPr="00144EEF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C1E1" w14:textId="77777777" w:rsidR="003F6CFB" w:rsidRDefault="003F6CFB" w:rsidP="00EE0A57">
      <w:pPr>
        <w:spacing w:after="0" w:line="240" w:lineRule="auto"/>
      </w:pPr>
      <w:r>
        <w:separator/>
      </w:r>
    </w:p>
  </w:endnote>
  <w:endnote w:type="continuationSeparator" w:id="0">
    <w:p w14:paraId="6620F127" w14:textId="77777777" w:rsidR="003F6CFB" w:rsidRDefault="003F6CF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341B16E3" w:rsidR="00E0640A" w:rsidRPr="007207F1" w:rsidRDefault="003F6CFB" w:rsidP="007207F1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 w:rsidR="00144EEF">
          <w:rPr>
            <w:b w:val="0"/>
            <w:bCs/>
            <w:noProof/>
            <w:color w:val="1B6469"/>
          </w:rPr>
          <w:t>2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  <w:r w:rsidR="00756AF0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B85F" w14:textId="77777777" w:rsidR="003F6CFB" w:rsidRDefault="003F6CFB" w:rsidP="00EE0A57">
      <w:pPr>
        <w:spacing w:after="0" w:line="240" w:lineRule="auto"/>
      </w:pPr>
      <w:r>
        <w:separator/>
      </w:r>
    </w:p>
  </w:footnote>
  <w:footnote w:type="continuationSeparator" w:id="0">
    <w:p w14:paraId="5D1163EC" w14:textId="77777777" w:rsidR="003F6CFB" w:rsidRDefault="003F6CF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2CFCCEBC" w:rsidR="00C91CA5" w:rsidRPr="003341B8" w:rsidRDefault="00EA4731" w:rsidP="00B009A1">
    <w:pPr>
      <w:spacing w:after="0" w:line="276" w:lineRule="auto"/>
      <w:rPr>
        <w:color w:val="FFFFFF"/>
        <w:sz w:val="12"/>
        <w:szCs w:val="12"/>
      </w:rPr>
    </w:pPr>
    <w:r w:rsidRPr="003341B8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31B5"/>
    <w:rsid w:val="000B5EEF"/>
    <w:rsid w:val="000F0C06"/>
    <w:rsid w:val="00113E92"/>
    <w:rsid w:val="00144EEF"/>
    <w:rsid w:val="00196CD6"/>
    <w:rsid w:val="001E3032"/>
    <w:rsid w:val="00226D06"/>
    <w:rsid w:val="00235DE8"/>
    <w:rsid w:val="00247F5B"/>
    <w:rsid w:val="00285CCB"/>
    <w:rsid w:val="0029429B"/>
    <w:rsid w:val="002B1CD9"/>
    <w:rsid w:val="002C0927"/>
    <w:rsid w:val="002D5701"/>
    <w:rsid w:val="00314C0D"/>
    <w:rsid w:val="0031769F"/>
    <w:rsid w:val="0032781C"/>
    <w:rsid w:val="003341B8"/>
    <w:rsid w:val="00345B66"/>
    <w:rsid w:val="003B4087"/>
    <w:rsid w:val="003D4129"/>
    <w:rsid w:val="003D6CA6"/>
    <w:rsid w:val="003F6B20"/>
    <w:rsid w:val="003F6CFB"/>
    <w:rsid w:val="00403B79"/>
    <w:rsid w:val="004711C3"/>
    <w:rsid w:val="00474FA0"/>
    <w:rsid w:val="004825ED"/>
    <w:rsid w:val="004C44C3"/>
    <w:rsid w:val="004D49F4"/>
    <w:rsid w:val="00503414"/>
    <w:rsid w:val="00517F84"/>
    <w:rsid w:val="0052623A"/>
    <w:rsid w:val="005406D7"/>
    <w:rsid w:val="00565076"/>
    <w:rsid w:val="00570C6D"/>
    <w:rsid w:val="005C2E15"/>
    <w:rsid w:val="005D5693"/>
    <w:rsid w:val="005E7182"/>
    <w:rsid w:val="005F6C15"/>
    <w:rsid w:val="00623F7E"/>
    <w:rsid w:val="006758DE"/>
    <w:rsid w:val="006E5943"/>
    <w:rsid w:val="006F009C"/>
    <w:rsid w:val="00702B94"/>
    <w:rsid w:val="007207F1"/>
    <w:rsid w:val="00756AF0"/>
    <w:rsid w:val="00756D86"/>
    <w:rsid w:val="007A55E4"/>
    <w:rsid w:val="00851604"/>
    <w:rsid w:val="00854073"/>
    <w:rsid w:val="00870256"/>
    <w:rsid w:val="008936F6"/>
    <w:rsid w:val="0089372A"/>
    <w:rsid w:val="008C2D78"/>
    <w:rsid w:val="008C7459"/>
    <w:rsid w:val="008D7A71"/>
    <w:rsid w:val="009176A0"/>
    <w:rsid w:val="00931D05"/>
    <w:rsid w:val="00960CE2"/>
    <w:rsid w:val="00976E2D"/>
    <w:rsid w:val="00991601"/>
    <w:rsid w:val="009B12BB"/>
    <w:rsid w:val="009F5CCC"/>
    <w:rsid w:val="00A141BE"/>
    <w:rsid w:val="00A160B6"/>
    <w:rsid w:val="00A24667"/>
    <w:rsid w:val="00AC554C"/>
    <w:rsid w:val="00B009A1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A6004"/>
    <w:rsid w:val="00CB5DBC"/>
    <w:rsid w:val="00CB77DA"/>
    <w:rsid w:val="00CE68C1"/>
    <w:rsid w:val="00D07558"/>
    <w:rsid w:val="00D1669C"/>
    <w:rsid w:val="00D21C37"/>
    <w:rsid w:val="00D61D98"/>
    <w:rsid w:val="00E0640A"/>
    <w:rsid w:val="00E07BCA"/>
    <w:rsid w:val="00E25662"/>
    <w:rsid w:val="00E54621"/>
    <w:rsid w:val="00E61A2C"/>
    <w:rsid w:val="00E64C70"/>
    <w:rsid w:val="00E70729"/>
    <w:rsid w:val="00E9280D"/>
    <w:rsid w:val="00EA4731"/>
    <w:rsid w:val="00EC24D9"/>
    <w:rsid w:val="00EE0A57"/>
    <w:rsid w:val="00EE27E6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6C108-52D8-46CD-A2CE-BA26B2A8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2022-03-21T20:01:00Z</cp:lastPrinted>
  <dcterms:created xsi:type="dcterms:W3CDTF">2022-04-06T14:30:00Z</dcterms:created>
  <dcterms:modified xsi:type="dcterms:W3CDTF">2022-04-06T14:30:00Z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