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9966971</wp:posOffset>
            </wp:positionV>
            <wp:extent cx="7554214" cy="4399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214" cy="43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71"/>
        <w:ind w:right="308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7621</wp:posOffset>
            </wp:positionH>
            <wp:positionV relativeFrom="paragraph">
              <wp:posOffset>-1020519</wp:posOffset>
            </wp:positionV>
            <wp:extent cx="7552943" cy="9164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91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PORTARIA PRES N° 321, DE 9 DE OUTUBRO DE 2020</w:t>
      </w:r>
    </w:p>
    <w:p>
      <w:pPr>
        <w:pStyle w:val="BodyText"/>
        <w:rPr>
          <w:b/>
        </w:rPr>
      </w:pPr>
    </w:p>
    <w:p>
      <w:pPr>
        <w:pStyle w:val="BodyText"/>
        <w:ind w:left="5955" w:right="1126"/>
        <w:jc w:val="both"/>
      </w:pPr>
      <w:r>
        <w:rPr/>
        <w:t>Designa o Administrador EDUARDO PEREIRA para exercer, temporariamente, durante as férias do titular, o Emprego de Livre Provimento e Demissão de Chefe da Auditoria,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02" w:right="1127"/>
        <w:jc w:val="both"/>
      </w:pPr>
      <w:r>
        <w:rPr/>
        <w:t>O Presidente do Conselho de Arquitetura e Urbanismo do Brasil (CAU/BR), no uso das atribuições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lhe</w:t>
      </w:r>
      <w:r>
        <w:rPr>
          <w:spacing w:val="-6"/>
        </w:rPr>
        <w:t> </w:t>
      </w:r>
      <w:r>
        <w:rPr/>
        <w:t>conferem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29,</w:t>
      </w:r>
      <w:r>
        <w:rPr>
          <w:spacing w:val="-8"/>
        </w:rPr>
        <w:t> </w:t>
      </w:r>
      <w:r>
        <w:rPr/>
        <w:t>inciso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5"/>
        </w:rPr>
        <w:t> </w:t>
      </w:r>
      <w:r>
        <w:rPr/>
        <w:t>n°</w:t>
      </w:r>
      <w:r>
        <w:rPr>
          <w:spacing w:val="-8"/>
        </w:rPr>
        <w:t> </w:t>
      </w:r>
      <w:r>
        <w:rPr/>
        <w:t>12.378,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2010, o art. 159, inciso LIII do Regimento Interno aprovado pela Deliberação Plenária DPOBR n° 0065-05/2017, de 28 de abril de 2017, e instituído pela Resolução CAU/BR n° 139, de 28 de abril de 2017, e as disposições contidas na Deliberação Plenária n° 22, de 6 de setembro de 2013, alterada pelas Deliberações Plenárias n° 24, de 8 de novembro de 2013, n° 38, de 9 de outubro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2014,</w:t>
      </w:r>
      <w:r>
        <w:rPr>
          <w:spacing w:val="-12"/>
        </w:rPr>
        <w:t> </w:t>
      </w:r>
      <w:r>
        <w:rPr/>
        <w:t>DPABR</w:t>
      </w:r>
      <w:r>
        <w:rPr>
          <w:spacing w:val="-13"/>
        </w:rPr>
        <w:t> </w:t>
      </w:r>
      <w:r>
        <w:rPr/>
        <w:t>n°</w:t>
      </w:r>
      <w:r>
        <w:rPr>
          <w:spacing w:val="-10"/>
        </w:rPr>
        <w:t> </w:t>
      </w:r>
      <w:r>
        <w:rPr/>
        <w:t>0014-01/2015,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28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2015,</w:t>
      </w:r>
      <w:r>
        <w:rPr>
          <w:spacing w:val="-12"/>
        </w:rPr>
        <w:t> </w:t>
      </w:r>
      <w:r>
        <w:rPr/>
        <w:t>DPOBR</w:t>
      </w:r>
      <w:r>
        <w:rPr>
          <w:spacing w:val="-11"/>
        </w:rPr>
        <w:t> </w:t>
      </w:r>
      <w:r>
        <w:rPr/>
        <w:t>n°</w:t>
      </w:r>
      <w:r>
        <w:rPr>
          <w:spacing w:val="-10"/>
        </w:rPr>
        <w:t> </w:t>
      </w:r>
      <w:r>
        <w:rPr/>
        <w:t>0070-09/2017, de 22 de setembro de 2017, DPOBR n° 0073-09/2017, de 14 de dezembro de 2017, e DPOBR n° 0096-07/2019, de 21 de novembro de</w:t>
      </w:r>
      <w:r>
        <w:rPr>
          <w:spacing w:val="-7"/>
        </w:rPr>
        <w:t> </w:t>
      </w:r>
      <w:r>
        <w:rPr/>
        <w:t>2019;</w:t>
      </w:r>
    </w:p>
    <w:p>
      <w:pPr>
        <w:pStyle w:val="BodyText"/>
        <w:spacing w:before="1"/>
      </w:pPr>
    </w:p>
    <w:p>
      <w:pPr>
        <w:pStyle w:val="Heading1"/>
        <w:ind w:left="1702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702" w:right="1126"/>
        <w:jc w:val="both"/>
      </w:pPr>
      <w:r>
        <w:rPr/>
        <w:t>Art. 1° Designar, para exercer temporariamente o Emprego de Livre Provimento e Demissão de Chefe </w:t>
      </w:r>
      <w:r>
        <w:rPr>
          <w:spacing w:val="2"/>
        </w:rPr>
        <w:t>da </w:t>
      </w:r>
      <w:r>
        <w:rPr/>
        <w:t>Auditoria, do Quadro de Pessoal do Conselho de Arquitetura e Urbanismo do Brasil</w:t>
      </w:r>
      <w:r>
        <w:rPr>
          <w:spacing w:val="-6"/>
        </w:rPr>
        <w:t> </w:t>
      </w:r>
      <w:r>
        <w:rPr/>
        <w:t>(CAU/BR),</w:t>
      </w:r>
      <w:r>
        <w:rPr>
          <w:spacing w:val="-3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Anexo</w:t>
      </w:r>
      <w:r>
        <w:rPr>
          <w:spacing w:val="-3"/>
        </w:rPr>
        <w:t> </w:t>
      </w:r>
      <w:r>
        <w:rPr/>
        <w:t>I</w:t>
      </w:r>
      <w:r>
        <w:rPr>
          <w:spacing w:val="-8"/>
        </w:rPr>
        <w:t> </w:t>
      </w:r>
      <w:r>
        <w:rPr/>
        <w:t>da</w:t>
      </w:r>
      <w:r>
        <w:rPr>
          <w:spacing w:val="-5"/>
        </w:rPr>
        <w:t> </w:t>
      </w:r>
      <w:r>
        <w:rPr/>
        <w:t>Deliberação</w:t>
      </w:r>
      <w:r>
        <w:rPr>
          <w:spacing w:val="-7"/>
        </w:rPr>
        <w:t> </w:t>
      </w:r>
      <w:r>
        <w:rPr/>
        <w:t>Plenária</w:t>
      </w:r>
      <w:r>
        <w:rPr>
          <w:spacing w:val="-10"/>
        </w:rPr>
        <w:t> </w:t>
      </w:r>
      <w:r>
        <w:rPr/>
        <w:t>n°</w:t>
      </w:r>
      <w:r>
        <w:rPr>
          <w:spacing w:val="-7"/>
        </w:rPr>
        <w:t> </w:t>
      </w:r>
      <w:r>
        <w:rPr/>
        <w:t>22,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6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2013, alterada</w:t>
      </w:r>
      <w:r>
        <w:rPr>
          <w:spacing w:val="-16"/>
        </w:rPr>
        <w:t> </w:t>
      </w:r>
      <w:r>
        <w:rPr/>
        <w:t>pelas</w:t>
      </w:r>
      <w:r>
        <w:rPr>
          <w:spacing w:val="-15"/>
        </w:rPr>
        <w:t> </w:t>
      </w:r>
      <w:r>
        <w:rPr/>
        <w:t>Deliberações</w:t>
      </w:r>
      <w:r>
        <w:rPr>
          <w:spacing w:val="-13"/>
        </w:rPr>
        <w:t> </w:t>
      </w:r>
      <w:r>
        <w:rPr/>
        <w:t>Plenárias</w:t>
      </w:r>
      <w:r>
        <w:rPr>
          <w:spacing w:val="-15"/>
        </w:rPr>
        <w:t> </w:t>
      </w:r>
      <w:r>
        <w:rPr/>
        <w:t>n°</w:t>
      </w:r>
      <w:r>
        <w:rPr>
          <w:spacing w:val="-15"/>
        </w:rPr>
        <w:t> </w:t>
      </w:r>
      <w:r>
        <w:rPr/>
        <w:t>24,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8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novembro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2013,</w:t>
      </w:r>
      <w:r>
        <w:rPr>
          <w:spacing w:val="41"/>
        </w:rPr>
        <w:t> </w:t>
      </w:r>
      <w:r>
        <w:rPr/>
        <w:t>n°</w:t>
      </w:r>
      <w:r>
        <w:rPr>
          <w:spacing w:val="-16"/>
        </w:rPr>
        <w:t> </w:t>
      </w:r>
      <w:r>
        <w:rPr/>
        <w:t>38,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9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outubro de</w:t>
      </w:r>
      <w:r>
        <w:rPr>
          <w:spacing w:val="7"/>
        </w:rPr>
        <w:t> </w:t>
      </w:r>
      <w:r>
        <w:rPr/>
        <w:t>2014,</w:t>
      </w:r>
      <w:r>
        <w:rPr>
          <w:spacing w:val="7"/>
        </w:rPr>
        <w:t> </w:t>
      </w:r>
      <w:r>
        <w:rPr/>
        <w:t>DPABR</w:t>
      </w:r>
      <w:r>
        <w:rPr>
          <w:spacing w:val="7"/>
        </w:rPr>
        <w:t> </w:t>
      </w:r>
      <w:r>
        <w:rPr/>
        <w:t>n°</w:t>
      </w:r>
      <w:r>
        <w:rPr>
          <w:spacing w:val="7"/>
        </w:rPr>
        <w:t> </w:t>
      </w:r>
      <w:r>
        <w:rPr/>
        <w:t>0014-01/2015,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28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agosto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2015,</w:t>
      </w:r>
      <w:r>
        <w:rPr>
          <w:spacing w:val="8"/>
        </w:rPr>
        <w:t> </w:t>
      </w:r>
      <w:r>
        <w:rPr/>
        <w:t>DPOBR</w:t>
      </w:r>
      <w:r>
        <w:rPr>
          <w:spacing w:val="8"/>
        </w:rPr>
        <w:t> </w:t>
      </w:r>
      <w:r>
        <w:rPr/>
        <w:t>n°</w:t>
      </w:r>
      <w:r>
        <w:rPr>
          <w:spacing w:val="8"/>
        </w:rPr>
        <w:t> </w:t>
      </w:r>
      <w:r>
        <w:rPr/>
        <w:t>0070-09/2017,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22</w:t>
      </w:r>
    </w:p>
    <w:p>
      <w:pPr>
        <w:pStyle w:val="BodyText"/>
        <w:spacing w:before="2"/>
        <w:ind w:left="1702" w:right="1128"/>
        <w:jc w:val="both"/>
      </w:pPr>
      <w:r>
        <w:rPr/>
        <w:t>de</w:t>
      </w:r>
      <w:r>
        <w:rPr>
          <w:spacing w:val="-15"/>
        </w:rPr>
        <w:t> </w:t>
      </w:r>
      <w:r>
        <w:rPr/>
        <w:t>setembro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2017,</w:t>
      </w:r>
      <w:r>
        <w:rPr>
          <w:spacing w:val="-15"/>
        </w:rPr>
        <w:t> </w:t>
      </w:r>
      <w:r>
        <w:rPr/>
        <w:t>DPOBR</w:t>
      </w:r>
      <w:r>
        <w:rPr>
          <w:spacing w:val="-13"/>
        </w:rPr>
        <w:t> </w:t>
      </w:r>
      <w:r>
        <w:rPr/>
        <w:t>n°</w:t>
      </w:r>
      <w:r>
        <w:rPr>
          <w:spacing w:val="-15"/>
        </w:rPr>
        <w:t> </w:t>
      </w:r>
      <w:r>
        <w:rPr/>
        <w:t>0073-09/2017,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14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dezembro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2017,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DPOBR</w:t>
      </w:r>
      <w:r>
        <w:rPr>
          <w:spacing w:val="-13"/>
        </w:rPr>
        <w:t> </w:t>
      </w:r>
      <w:r>
        <w:rPr/>
        <w:t>n°</w:t>
      </w:r>
      <w:r>
        <w:rPr>
          <w:spacing w:val="-15"/>
        </w:rPr>
        <w:t> </w:t>
      </w:r>
      <w:r>
        <w:rPr/>
        <w:t>0096- 07/2019, de 21 de novembro de 2019, cumulativamente com o emprego de livre provimento e demissão já ocupado e sem acréscimo de remuneração, durante as férias do titular, no período de 13 a 27 de outubro de 2020, o Administrador EDUARDO</w:t>
      </w:r>
      <w:r>
        <w:rPr>
          <w:spacing w:val="41"/>
        </w:rPr>
        <w:t> </w:t>
      </w:r>
      <w:r>
        <w:rPr/>
        <w:t>PEREIRA.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02" w:right="1135"/>
        <w:jc w:val="both"/>
      </w:pPr>
      <w:r>
        <w:rPr/>
        <w:t>Art. 2° Esta Portaria entra em vigor na data de sua publicação no sítio eletrônico do CAU/BR na</w:t>
      </w:r>
      <w:r>
        <w:rPr>
          <w:spacing w:val="-4"/>
        </w:rPr>
        <w:t> </w:t>
      </w:r>
      <w:r>
        <w:rPr/>
        <w:t>Rede</w:t>
      </w:r>
      <w:r>
        <w:rPr>
          <w:spacing w:val="-4"/>
        </w:rPr>
        <w:t> </w:t>
      </w:r>
      <w:r>
        <w:rPr/>
        <w:t>Mundial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Computadores</w:t>
      </w:r>
      <w:r>
        <w:rPr>
          <w:spacing w:val="-2"/>
        </w:rPr>
        <w:t> </w:t>
      </w:r>
      <w:r>
        <w:rPr/>
        <w:t>(Internet),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endereço</w:t>
      </w:r>
      <w:r>
        <w:rPr>
          <w:spacing w:val="-3"/>
        </w:rPr>
        <w:t> </w:t>
      </w:r>
      <w:hyperlink r:id="rId7">
        <w:r>
          <w:rPr/>
          <w:t>www.caubr.gov.br,</w:t>
        </w:r>
        <w:r>
          <w:rPr>
            <w:spacing w:val="-2"/>
          </w:rPr>
          <w:t> </w:t>
        </w:r>
      </w:hyperlink>
      <w:r>
        <w:rPr/>
        <w:t>com</w:t>
      </w:r>
      <w:r>
        <w:rPr>
          <w:spacing w:val="-4"/>
        </w:rPr>
        <w:t> </w:t>
      </w:r>
      <w:r>
        <w:rPr/>
        <w:t>efeitos</w:t>
      </w:r>
      <w:r>
        <w:rPr>
          <w:spacing w:val="-5"/>
        </w:rPr>
        <w:t> </w:t>
      </w:r>
      <w:r>
        <w:rPr/>
        <w:t>a partir de 13 de outubro de</w:t>
      </w:r>
      <w:r>
        <w:rPr>
          <w:spacing w:val="-4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ind w:left="3659" w:right="3085"/>
        <w:jc w:val="center"/>
      </w:pPr>
      <w:r>
        <w:rPr/>
        <w:t>Brasília, 9 de outubro de 2020.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spacing w:before="0"/>
        <w:ind w:left="3657" w:right="3088" w:firstLine="0"/>
        <w:jc w:val="center"/>
        <w:rPr>
          <w:sz w:val="20"/>
        </w:rPr>
      </w:pPr>
      <w:r>
        <w:rPr>
          <w:sz w:val="20"/>
        </w:rPr>
        <w:t>(assinado digitalmente)</w:t>
      </w:r>
    </w:p>
    <w:p>
      <w:pPr>
        <w:pStyle w:val="Heading1"/>
        <w:spacing w:before="1"/>
        <w:ind w:right="3087"/>
      </w:pPr>
      <w:r>
        <w:rPr/>
        <w:t>LUCIANO GUIMARES</w:t>
      </w:r>
    </w:p>
    <w:p>
      <w:pPr>
        <w:pStyle w:val="BodyText"/>
        <w:ind w:left="3658" w:right="3088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3187693</wp:posOffset>
            </wp:positionH>
            <wp:positionV relativeFrom="paragraph">
              <wp:posOffset>255580</wp:posOffset>
            </wp:positionV>
            <wp:extent cx="1759038" cy="42691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038" cy="42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Presidente do CAU/BR</w:t>
      </w:r>
    </w:p>
    <w:sectPr>
      <w:type w:val="continuous"/>
      <w:pgSz w:w="11910" w:h="16840"/>
      <w:pgMar w:top="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365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dcterms:created xsi:type="dcterms:W3CDTF">2020-10-13T18:28:36Z</dcterms:created>
  <dcterms:modified xsi:type="dcterms:W3CDTF">2020-10-13T18:28:36Z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