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0DCF" w14:textId="77777777" w:rsidR="00ED278D" w:rsidRDefault="00B825B6">
      <w:pPr>
        <w:jc w:val="center"/>
        <w:rPr>
          <w:rFonts w:ascii="Calibri" w:eastAsia="Times New Roman" w:hAnsi="Calibri" w:cs="Calibri"/>
          <w:b/>
          <w:lang w:eastAsia="pt-BR"/>
        </w:rPr>
      </w:pPr>
      <w:r>
        <w:rPr>
          <w:rFonts w:ascii="Calibri" w:eastAsia="Times New Roman" w:hAnsi="Calibri" w:cs="Calibri"/>
          <w:b/>
          <w:lang w:eastAsia="pt-BR"/>
        </w:rPr>
        <w:t xml:space="preserve"> PORTARIA PRES N° 263, DE 4 DE SETEMBRO DE 2019</w:t>
      </w:r>
    </w:p>
    <w:p w14:paraId="3544B27D" w14:textId="77777777" w:rsidR="00ED278D" w:rsidRDefault="00ED278D">
      <w:pPr>
        <w:jc w:val="both"/>
        <w:rPr>
          <w:rFonts w:ascii="Calibri" w:hAnsi="Calibri" w:cs="Calibri"/>
        </w:rPr>
      </w:pPr>
    </w:p>
    <w:p w14:paraId="27803BA8" w14:textId="77777777" w:rsidR="00ED278D" w:rsidRDefault="00ED278D">
      <w:pPr>
        <w:ind w:left="4253"/>
        <w:jc w:val="both"/>
        <w:rPr>
          <w:rFonts w:ascii="Calibri" w:eastAsia="Calibri" w:hAnsi="Calibri" w:cs="Calibri"/>
        </w:rPr>
      </w:pPr>
    </w:p>
    <w:p w14:paraId="7D7D5220" w14:textId="77777777" w:rsidR="00ED278D" w:rsidRDefault="00B825B6">
      <w:pPr>
        <w:ind w:left="4253"/>
        <w:jc w:val="both"/>
      </w:pPr>
      <w:r>
        <w:rPr>
          <w:rFonts w:ascii="Calibri" w:eastAsia="Calibri" w:hAnsi="Calibri" w:cs="Calibri"/>
        </w:rPr>
        <w:t>Cria</w:t>
      </w:r>
      <w:r>
        <w:rPr>
          <w:rFonts w:ascii="Calibri" w:eastAsia="Times New Roman" w:hAnsi="Calibri" w:cs="Calibri"/>
          <w:lang w:eastAsia="pt-BR"/>
        </w:rPr>
        <w:t xml:space="preserve"> grupo de trabalho para proceder à a</w:t>
      </w:r>
      <w:r>
        <w:rPr>
          <w:rFonts w:ascii="Calibri" w:hAnsi="Calibri" w:cs="Arial"/>
        </w:rPr>
        <w:t>valiação das propostas de locação de imóveis para a nova sede provisória do CAU/BR</w:t>
      </w:r>
      <w:r>
        <w:rPr>
          <w:rFonts w:ascii="Calibri" w:eastAsia="Times New Roman" w:hAnsi="Calibri" w:cs="Calibri"/>
          <w:lang w:eastAsia="pt-BR"/>
        </w:rPr>
        <w:t xml:space="preserve">, designa empregados para sua composição e dá outras </w:t>
      </w:r>
      <w:r>
        <w:rPr>
          <w:rFonts w:ascii="Calibri" w:eastAsia="Times New Roman" w:hAnsi="Calibri" w:cs="Calibri"/>
          <w:lang w:eastAsia="pt-BR"/>
        </w:rPr>
        <w:t>providências.</w:t>
      </w:r>
    </w:p>
    <w:p w14:paraId="4BC49B5F" w14:textId="77777777" w:rsidR="00ED278D" w:rsidRDefault="00ED278D">
      <w:pPr>
        <w:ind w:left="3261"/>
        <w:jc w:val="both"/>
        <w:rPr>
          <w:rFonts w:ascii="Calibri" w:eastAsia="Times New Roman" w:hAnsi="Calibri" w:cs="Calibri"/>
          <w:bCs/>
          <w:lang w:eastAsia="pt-BR"/>
        </w:rPr>
      </w:pPr>
    </w:p>
    <w:p w14:paraId="50896E31" w14:textId="77777777" w:rsidR="00ED278D" w:rsidRDefault="00ED278D">
      <w:pPr>
        <w:ind w:left="3261"/>
        <w:jc w:val="both"/>
        <w:rPr>
          <w:rFonts w:ascii="Calibri" w:eastAsia="Times New Roman" w:hAnsi="Calibri" w:cs="Calibri"/>
          <w:bCs/>
          <w:lang w:eastAsia="pt-BR"/>
        </w:rPr>
      </w:pPr>
    </w:p>
    <w:p w14:paraId="4355301B" w14:textId="77777777" w:rsidR="00ED278D" w:rsidRDefault="00B825B6">
      <w:pPr>
        <w:jc w:val="both"/>
      </w:pPr>
      <w:r>
        <w:rPr>
          <w:rFonts w:ascii="Calibri" w:eastAsia="Times New Roman" w:hAnsi="Calibri" w:cs="Calibri"/>
          <w:lang w:eastAsia="pt-BR"/>
        </w:rPr>
        <w:t xml:space="preserve">O Presidente do Conselho de Arquitetura e Urbanismo do Brasil (CAU/BR), no uso das atribuições que lhe conferem o art. 29, inciso III da Lei n° 12.378, de 31 de dezembro de 2010, e o art. 159 do </w:t>
      </w:r>
      <w:r>
        <w:rPr>
          <w:rFonts w:ascii="Calibri" w:hAnsi="Calibri" w:cs="Arial"/>
          <w:lang w:eastAsia="pt-BR"/>
        </w:rPr>
        <w:t>Regimento Interno aprovado pela Deliberação P</w:t>
      </w:r>
      <w:r>
        <w:rPr>
          <w:rFonts w:ascii="Calibri" w:hAnsi="Calibri" w:cs="Arial"/>
          <w:lang w:eastAsia="pt-BR"/>
        </w:rPr>
        <w:t>lenária DPOBR n° 0065-05/2017, de 28 de abril de 2017, e instituído pela Resolução CAU/BR n° 139, de 28 de abril de 2017</w:t>
      </w:r>
      <w:r>
        <w:rPr>
          <w:rFonts w:ascii="Calibri" w:eastAsia="Times New Roman" w:hAnsi="Calibri" w:cs="Calibri"/>
          <w:lang w:eastAsia="pt-BR"/>
        </w:rPr>
        <w:t>; e</w:t>
      </w:r>
    </w:p>
    <w:p w14:paraId="362361A3" w14:textId="77777777" w:rsidR="00ED278D" w:rsidRDefault="00ED278D">
      <w:pPr>
        <w:jc w:val="both"/>
        <w:rPr>
          <w:rFonts w:ascii="Calibri" w:eastAsia="Times New Roman" w:hAnsi="Calibri" w:cs="Calibri"/>
          <w:lang w:eastAsia="pt-BR"/>
        </w:rPr>
      </w:pPr>
    </w:p>
    <w:p w14:paraId="06657E4A" w14:textId="77777777" w:rsidR="00ED278D" w:rsidRDefault="00B825B6">
      <w:pPr>
        <w:jc w:val="both"/>
      </w:pPr>
      <w:r>
        <w:rPr>
          <w:rFonts w:ascii="Calibri" w:eastAsia="Times New Roman" w:hAnsi="Calibri" w:cs="Calibri"/>
          <w:lang w:eastAsia="pt-BR"/>
        </w:rPr>
        <w:t xml:space="preserve">Considerando o </w:t>
      </w:r>
      <w:r>
        <w:rPr>
          <w:rFonts w:ascii="Calibri" w:hAnsi="Calibri"/>
        </w:rPr>
        <w:t>Edital de Chamada Pública n° 3/2019, de 30 de agosto de 2019, por meio do qual o Conselho de Arquitetura e Urbanismo</w:t>
      </w:r>
      <w:r>
        <w:rPr>
          <w:rFonts w:ascii="Calibri" w:hAnsi="Calibri"/>
        </w:rPr>
        <w:t xml:space="preserve"> do Brasil (CAU/BR) está promovendo a prospecção de imóveis no mercado imobiliário em Brasília (DF) visando à futura locação de imóvel comercial para suprir as necessidades de instalação provisória do CAU/BR;</w:t>
      </w:r>
    </w:p>
    <w:p w14:paraId="7EAA88B6" w14:textId="77777777" w:rsidR="00ED278D" w:rsidRDefault="00ED278D">
      <w:pPr>
        <w:jc w:val="both"/>
        <w:rPr>
          <w:rFonts w:ascii="Calibri" w:hAnsi="Calibri"/>
        </w:rPr>
      </w:pPr>
    </w:p>
    <w:p w14:paraId="6F4BB848" w14:textId="77777777" w:rsidR="00ED278D" w:rsidRDefault="00B825B6">
      <w:pPr>
        <w:jc w:val="both"/>
        <w:rPr>
          <w:rFonts w:ascii="Calibri" w:hAnsi="Calibri"/>
        </w:rPr>
      </w:pPr>
      <w:r>
        <w:rPr>
          <w:rFonts w:ascii="Calibri" w:hAnsi="Calibri"/>
        </w:rPr>
        <w:t>Considerando que está previsto para 19 de sete</w:t>
      </w:r>
      <w:r>
        <w:rPr>
          <w:rFonts w:ascii="Calibri" w:hAnsi="Calibri"/>
        </w:rPr>
        <w:t>mbro de 2019 o termo final para a entrega dos envelopes contendo as propostas comerciais;</w:t>
      </w:r>
    </w:p>
    <w:p w14:paraId="46E9A043" w14:textId="77777777" w:rsidR="00ED278D" w:rsidRDefault="00ED278D">
      <w:pPr>
        <w:jc w:val="both"/>
        <w:rPr>
          <w:rFonts w:ascii="Calibri" w:hAnsi="Calibri"/>
        </w:rPr>
      </w:pPr>
    </w:p>
    <w:p w14:paraId="0BB5F8CB" w14:textId="77777777" w:rsidR="00ED278D" w:rsidRDefault="00B825B6">
      <w:pPr>
        <w:jc w:val="both"/>
        <w:rPr>
          <w:rFonts w:ascii="Calibri" w:hAnsi="Calibri"/>
        </w:rPr>
      </w:pPr>
      <w:r>
        <w:rPr>
          <w:rFonts w:ascii="Calibri" w:hAnsi="Calibri"/>
        </w:rPr>
        <w:t>Considerando que, não obstante a previsão de que o processo seletivo será conduzido pela Comissão Permanente de Licitação (CPL) do CAU/BR, há a necessidade de avalia</w:t>
      </w:r>
      <w:r>
        <w:rPr>
          <w:rFonts w:ascii="Calibri" w:hAnsi="Calibri"/>
        </w:rPr>
        <w:t>ção técnica dos diversos imóveis que eventualmente serão ofertados, o que permitirá uma escolha mais ajustada aos efetivos interesses do CAU/BR;</w:t>
      </w:r>
    </w:p>
    <w:p w14:paraId="5F163E0A" w14:textId="77777777" w:rsidR="00ED278D" w:rsidRDefault="00ED278D">
      <w:pPr>
        <w:jc w:val="both"/>
        <w:rPr>
          <w:rFonts w:ascii="Calibri" w:hAnsi="Calibri"/>
        </w:rPr>
      </w:pPr>
    </w:p>
    <w:p w14:paraId="7356EB9B" w14:textId="77777777" w:rsidR="00ED278D" w:rsidRDefault="00B825B6">
      <w:pPr>
        <w:jc w:val="both"/>
        <w:rPr>
          <w:rFonts w:ascii="Calibri" w:hAnsi="Calibri"/>
        </w:rPr>
      </w:pPr>
      <w:r>
        <w:rPr>
          <w:rFonts w:ascii="Calibri" w:hAnsi="Calibri"/>
        </w:rPr>
        <w:t xml:space="preserve">Considerando que os arquitetos e urbanistas são os profissionais com habilidades e competências </w:t>
      </w:r>
      <w:r>
        <w:rPr>
          <w:rFonts w:ascii="Calibri" w:hAnsi="Calibri"/>
        </w:rPr>
        <w:t>aderentes com a tarefa de avaliar a adequação dos imóveis às necessidades dos serviços dos potenciais ocupantes;</w:t>
      </w:r>
    </w:p>
    <w:p w14:paraId="6899A1AD" w14:textId="77777777" w:rsidR="00ED278D" w:rsidRDefault="00ED278D">
      <w:pPr>
        <w:jc w:val="both"/>
        <w:rPr>
          <w:rFonts w:ascii="Calibri" w:hAnsi="Calibri"/>
        </w:rPr>
      </w:pPr>
    </w:p>
    <w:p w14:paraId="68DC5A2A" w14:textId="77777777" w:rsidR="00ED278D" w:rsidRDefault="00ED278D">
      <w:pPr>
        <w:jc w:val="both"/>
        <w:rPr>
          <w:rFonts w:ascii="Calibri" w:hAnsi="Calibri"/>
        </w:rPr>
      </w:pPr>
    </w:p>
    <w:p w14:paraId="687BE1CF" w14:textId="77777777" w:rsidR="00ED278D" w:rsidRDefault="00B825B6">
      <w:pPr>
        <w:jc w:val="both"/>
        <w:rPr>
          <w:rFonts w:ascii="Calibri" w:eastAsia="Times New Roman" w:hAnsi="Calibri" w:cs="Calibri"/>
          <w:b/>
          <w:lang w:eastAsia="pt-BR"/>
        </w:rPr>
      </w:pPr>
      <w:r>
        <w:rPr>
          <w:rFonts w:ascii="Calibri" w:eastAsia="Times New Roman" w:hAnsi="Calibri" w:cs="Calibri"/>
          <w:b/>
          <w:lang w:eastAsia="pt-BR"/>
        </w:rPr>
        <w:t>RESOLVE:</w:t>
      </w:r>
    </w:p>
    <w:p w14:paraId="7392B942" w14:textId="77777777" w:rsidR="00ED278D" w:rsidRDefault="00ED278D">
      <w:pPr>
        <w:jc w:val="both"/>
        <w:rPr>
          <w:rFonts w:ascii="Calibri" w:eastAsia="Times New Roman" w:hAnsi="Calibri" w:cs="Calibri"/>
          <w:lang w:eastAsia="pt-BR"/>
        </w:rPr>
      </w:pPr>
    </w:p>
    <w:p w14:paraId="5EDA0ADE" w14:textId="77777777" w:rsidR="00ED278D" w:rsidRDefault="00ED278D">
      <w:pPr>
        <w:jc w:val="both"/>
        <w:rPr>
          <w:rFonts w:ascii="Calibri" w:eastAsia="Times New Roman" w:hAnsi="Calibri" w:cs="Calibri"/>
          <w:lang w:eastAsia="pt-BR"/>
        </w:rPr>
      </w:pPr>
    </w:p>
    <w:p w14:paraId="6DDFC415" w14:textId="77777777" w:rsidR="00ED278D" w:rsidRDefault="00B825B6">
      <w:pPr>
        <w:widowControl w:val="0"/>
        <w:jc w:val="both"/>
      </w:pPr>
      <w:r>
        <w:rPr>
          <w:rFonts w:ascii="Calibri" w:eastAsia="Arial" w:hAnsi="Calibri" w:cs="Arial"/>
        </w:rPr>
        <w:t xml:space="preserve">Art. 1° Criar </w:t>
      </w:r>
      <w:r>
        <w:rPr>
          <w:rFonts w:ascii="Calibri" w:eastAsia="Times New Roman" w:hAnsi="Calibri" w:cs="Calibri"/>
          <w:lang w:eastAsia="pt-BR"/>
        </w:rPr>
        <w:t>grupo de trabalho para proceder à a</w:t>
      </w:r>
      <w:r>
        <w:rPr>
          <w:rFonts w:ascii="Calibri" w:hAnsi="Calibri" w:cs="Arial"/>
        </w:rPr>
        <w:t xml:space="preserve">valiação prévia das propostas de locação de imóveis </w:t>
      </w:r>
      <w:r>
        <w:rPr>
          <w:rFonts w:ascii="Calibri" w:hAnsi="Calibri"/>
        </w:rPr>
        <w:t xml:space="preserve">visando à futura </w:t>
      </w:r>
      <w:r>
        <w:rPr>
          <w:rFonts w:ascii="Calibri" w:hAnsi="Calibri"/>
        </w:rPr>
        <w:t>locação de imóvel comercial para suprir as necessidades de instalação do CAU/BR.</w:t>
      </w:r>
    </w:p>
    <w:p w14:paraId="3C7246E0" w14:textId="77777777" w:rsidR="00ED278D" w:rsidRDefault="00ED278D">
      <w:pPr>
        <w:widowControl w:val="0"/>
        <w:jc w:val="both"/>
        <w:rPr>
          <w:rFonts w:ascii="Calibri" w:hAnsi="Calibri"/>
        </w:rPr>
      </w:pPr>
    </w:p>
    <w:p w14:paraId="0715D2ED" w14:textId="77777777" w:rsidR="00ED278D" w:rsidRDefault="00B825B6">
      <w:pPr>
        <w:widowControl w:val="0"/>
        <w:jc w:val="both"/>
        <w:rPr>
          <w:rFonts w:ascii="Calibri" w:eastAsia="Arial" w:hAnsi="Calibri" w:cs="Arial"/>
        </w:rPr>
      </w:pPr>
      <w:r>
        <w:rPr>
          <w:rFonts w:ascii="Calibri" w:eastAsia="Arial" w:hAnsi="Calibri" w:cs="Arial"/>
        </w:rPr>
        <w:t>Art. 2° O Grupo de Trabalho terá as seguintes atribuições:</w:t>
      </w:r>
    </w:p>
    <w:p w14:paraId="6B496F83" w14:textId="77777777" w:rsidR="00ED278D" w:rsidRDefault="00ED278D">
      <w:pPr>
        <w:widowControl w:val="0"/>
        <w:jc w:val="both"/>
        <w:rPr>
          <w:rFonts w:ascii="Calibri" w:eastAsia="Arial" w:hAnsi="Calibri" w:cs="Arial"/>
        </w:rPr>
      </w:pPr>
    </w:p>
    <w:p w14:paraId="7B47F53D" w14:textId="77777777" w:rsidR="00ED278D" w:rsidRDefault="00B825B6">
      <w:pPr>
        <w:widowControl w:val="0"/>
        <w:jc w:val="both"/>
        <w:rPr>
          <w:rFonts w:ascii="Calibri" w:eastAsia="Arial" w:hAnsi="Calibri" w:cs="Arial"/>
        </w:rPr>
      </w:pPr>
      <w:r>
        <w:rPr>
          <w:rFonts w:ascii="Calibri" w:eastAsia="Arial" w:hAnsi="Calibri" w:cs="Arial"/>
        </w:rPr>
        <w:t>I - Avaliar o atendimento, em relação a cada imóvel objeto ofertado, dos requisitos previstos no Edital de Chamada</w:t>
      </w:r>
      <w:r>
        <w:rPr>
          <w:rFonts w:ascii="Calibri" w:eastAsia="Arial" w:hAnsi="Calibri" w:cs="Arial"/>
        </w:rPr>
        <w:t xml:space="preserve"> Pública n° 3/2019;</w:t>
      </w:r>
    </w:p>
    <w:p w14:paraId="129820B8" w14:textId="77777777" w:rsidR="00ED278D" w:rsidRDefault="00ED278D">
      <w:pPr>
        <w:widowControl w:val="0"/>
        <w:jc w:val="both"/>
        <w:rPr>
          <w:rFonts w:ascii="Calibri" w:hAnsi="Calibri"/>
        </w:rPr>
      </w:pPr>
    </w:p>
    <w:p w14:paraId="712BFA8C" w14:textId="77777777" w:rsidR="00ED278D" w:rsidRDefault="00B825B6">
      <w:pPr>
        <w:widowControl w:val="0"/>
        <w:jc w:val="both"/>
      </w:pPr>
      <w:r>
        <w:rPr>
          <w:rFonts w:ascii="Calibri" w:hAnsi="Calibri"/>
        </w:rPr>
        <w:t>II - Verificar a efetiva adequação d</w:t>
      </w:r>
      <w:r>
        <w:rPr>
          <w:rFonts w:ascii="Calibri" w:eastAsia="Arial" w:hAnsi="Calibri" w:cs="Arial"/>
        </w:rPr>
        <w:t>e cada imóvel às necessidades de instalação do CAU/BR;</w:t>
      </w:r>
    </w:p>
    <w:p w14:paraId="3F37C68B" w14:textId="77777777" w:rsidR="00ED278D" w:rsidRDefault="00B825B6">
      <w:pPr>
        <w:widowControl w:val="0"/>
        <w:jc w:val="both"/>
      </w:pPr>
      <w:r>
        <w:rPr>
          <w:rFonts w:ascii="Calibri" w:eastAsia="Arial" w:hAnsi="Calibri" w:cs="Arial"/>
        </w:rPr>
        <w:lastRenderedPageBreak/>
        <w:t>III - Havendo mais de um imóvel que atenda às necessidades de instalação do CAU/BR nos termos do inciso II antecedente, indicar critérios objeti</w:t>
      </w:r>
      <w:r>
        <w:rPr>
          <w:rFonts w:ascii="Calibri" w:eastAsia="Arial" w:hAnsi="Calibri" w:cs="Arial"/>
        </w:rPr>
        <w:t xml:space="preserve">vos de distinção entre os imóveis habilitados, de forma a subsidiar os trabalhos da </w:t>
      </w:r>
      <w:r>
        <w:rPr>
          <w:rFonts w:ascii="Calibri" w:hAnsi="Calibri"/>
        </w:rPr>
        <w:t>Comissão Permanente de Licitação (CPL) do CAU/BR;</w:t>
      </w:r>
    </w:p>
    <w:p w14:paraId="59C89BBC" w14:textId="77777777" w:rsidR="00ED278D" w:rsidRDefault="00ED278D">
      <w:pPr>
        <w:widowControl w:val="0"/>
        <w:jc w:val="both"/>
        <w:rPr>
          <w:rFonts w:ascii="Calibri" w:hAnsi="Calibri"/>
        </w:rPr>
      </w:pPr>
    </w:p>
    <w:p w14:paraId="000B61F4" w14:textId="77777777" w:rsidR="00ED278D" w:rsidRDefault="00B825B6">
      <w:pPr>
        <w:widowControl w:val="0"/>
        <w:jc w:val="both"/>
        <w:rPr>
          <w:rFonts w:ascii="Calibri" w:eastAsia="Arial" w:hAnsi="Calibri" w:cs="Arial"/>
        </w:rPr>
      </w:pPr>
      <w:r>
        <w:rPr>
          <w:rFonts w:ascii="Calibri" w:eastAsia="Arial" w:hAnsi="Calibri" w:cs="Arial"/>
        </w:rPr>
        <w:t>IV - Realizar vistorias nos imóveis com vistas a fundamentar as conclusões a que se referem os incisos II e III anteceden</w:t>
      </w:r>
      <w:r>
        <w:rPr>
          <w:rFonts w:ascii="Calibri" w:eastAsia="Arial" w:hAnsi="Calibri" w:cs="Arial"/>
        </w:rPr>
        <w:t xml:space="preserve">tes; </w:t>
      </w:r>
    </w:p>
    <w:p w14:paraId="4FB97B45" w14:textId="77777777" w:rsidR="00ED278D" w:rsidRDefault="00ED278D">
      <w:pPr>
        <w:widowControl w:val="0"/>
        <w:jc w:val="both"/>
        <w:rPr>
          <w:rFonts w:ascii="Calibri" w:hAnsi="Calibri"/>
        </w:rPr>
      </w:pPr>
    </w:p>
    <w:p w14:paraId="19BAF7A9" w14:textId="77777777" w:rsidR="00ED278D" w:rsidRDefault="00B825B6">
      <w:pPr>
        <w:widowControl w:val="0"/>
        <w:jc w:val="both"/>
        <w:rPr>
          <w:rFonts w:ascii="Calibri" w:hAnsi="Calibri"/>
        </w:rPr>
      </w:pPr>
      <w:r>
        <w:rPr>
          <w:rFonts w:ascii="Calibri" w:hAnsi="Calibri"/>
        </w:rPr>
        <w:t>V - Elaborar relatório conclusivo dos trabalhos e encaminhá-lo à Comissão Permanente de Licitação (CPL) do CAU/BR, devidamente acompanhado do RRT da equipe;</w:t>
      </w:r>
    </w:p>
    <w:p w14:paraId="34BBDD98" w14:textId="77777777" w:rsidR="00ED278D" w:rsidRDefault="00ED278D">
      <w:pPr>
        <w:widowControl w:val="0"/>
        <w:jc w:val="both"/>
        <w:rPr>
          <w:rFonts w:ascii="Calibri" w:hAnsi="Calibri"/>
        </w:rPr>
      </w:pPr>
    </w:p>
    <w:p w14:paraId="2630E9D6" w14:textId="77777777" w:rsidR="00ED278D" w:rsidRDefault="00B825B6">
      <w:pPr>
        <w:widowControl w:val="0"/>
        <w:jc w:val="both"/>
        <w:rPr>
          <w:rFonts w:ascii="Calibri" w:hAnsi="Calibri"/>
        </w:rPr>
      </w:pPr>
      <w:r>
        <w:rPr>
          <w:rFonts w:ascii="Calibri" w:hAnsi="Calibri"/>
        </w:rPr>
        <w:t>VI – Os trabalhos deverão ser realizados preferencialmente durante o horário normal de trab</w:t>
      </w:r>
      <w:r>
        <w:rPr>
          <w:rFonts w:ascii="Calibri" w:hAnsi="Calibri"/>
        </w:rPr>
        <w:t>alho, podendo ser utilizadas horas extras de trabalho caso justificáveis;</w:t>
      </w:r>
    </w:p>
    <w:p w14:paraId="3D877382" w14:textId="77777777" w:rsidR="00ED278D" w:rsidRDefault="00ED278D">
      <w:pPr>
        <w:widowControl w:val="0"/>
        <w:jc w:val="both"/>
        <w:rPr>
          <w:rFonts w:ascii="Calibri" w:hAnsi="Calibri"/>
        </w:rPr>
      </w:pPr>
    </w:p>
    <w:p w14:paraId="106727FB" w14:textId="77777777" w:rsidR="00ED278D" w:rsidRDefault="00B825B6">
      <w:pPr>
        <w:widowControl w:val="0"/>
        <w:jc w:val="both"/>
        <w:rPr>
          <w:rFonts w:ascii="Calibri" w:hAnsi="Calibri"/>
        </w:rPr>
      </w:pPr>
      <w:r>
        <w:rPr>
          <w:rFonts w:ascii="Calibri" w:hAnsi="Calibri"/>
        </w:rPr>
        <w:t xml:space="preserve">VII – Na primeira reunião do GT serão eleitos o Coordenador e Coordenador Adjunto e será elaborado o cronograma dos trabalhos. </w:t>
      </w:r>
    </w:p>
    <w:p w14:paraId="60759548" w14:textId="77777777" w:rsidR="00ED278D" w:rsidRDefault="00ED278D">
      <w:pPr>
        <w:widowControl w:val="0"/>
        <w:jc w:val="both"/>
        <w:rPr>
          <w:rFonts w:ascii="Calibri" w:eastAsia="Arial" w:hAnsi="Calibri" w:cs="Arial"/>
        </w:rPr>
      </w:pPr>
    </w:p>
    <w:p w14:paraId="19ECE7D7" w14:textId="77777777" w:rsidR="00ED278D" w:rsidRDefault="00B825B6">
      <w:pPr>
        <w:pStyle w:val="NormalWeb"/>
        <w:shd w:val="clear" w:color="auto" w:fill="FFFFFF"/>
        <w:jc w:val="both"/>
        <w:rPr>
          <w:rFonts w:ascii="Calibri" w:hAnsi="Calibri" w:cs="Arial"/>
          <w:sz w:val="24"/>
          <w:szCs w:val="24"/>
        </w:rPr>
      </w:pPr>
      <w:r>
        <w:rPr>
          <w:rFonts w:ascii="Calibri" w:hAnsi="Calibri" w:cs="Arial"/>
          <w:sz w:val="24"/>
          <w:szCs w:val="24"/>
        </w:rPr>
        <w:t>Art. 3° O Grupo de Trabalho será integrado pelos seg</w:t>
      </w:r>
      <w:r>
        <w:rPr>
          <w:rFonts w:ascii="Calibri" w:hAnsi="Calibri" w:cs="Arial"/>
          <w:sz w:val="24"/>
          <w:szCs w:val="24"/>
        </w:rPr>
        <w:t>uintes empregados do CAU/BR:</w:t>
      </w:r>
    </w:p>
    <w:p w14:paraId="3086E02C" w14:textId="77777777" w:rsidR="00ED278D" w:rsidRDefault="00ED278D">
      <w:pPr>
        <w:jc w:val="both"/>
        <w:rPr>
          <w:rFonts w:ascii="Calibri" w:eastAsia="Times New Roman" w:hAnsi="Calibri" w:cs="Arial"/>
        </w:rPr>
      </w:pPr>
    </w:p>
    <w:p w14:paraId="4152D33F" w14:textId="77777777" w:rsidR="00ED278D" w:rsidRDefault="00B825B6">
      <w:r>
        <w:rPr>
          <w:rFonts w:ascii="Arial" w:hAnsi="Arial" w:cs="Arial"/>
          <w:color w:val="000000"/>
          <w:sz w:val="22"/>
          <w:szCs w:val="22"/>
        </w:rPr>
        <w:t>1. Ana</w:t>
      </w:r>
      <w:r>
        <w:rPr>
          <w:rFonts w:ascii="Calibri" w:hAnsi="Calibri"/>
          <w:color w:val="1F497D"/>
          <w:sz w:val="22"/>
          <w:szCs w:val="22"/>
        </w:rPr>
        <w:t xml:space="preserve"> </w:t>
      </w:r>
      <w:proofErr w:type="spellStart"/>
      <w:r>
        <w:rPr>
          <w:rFonts w:ascii="Arial" w:hAnsi="Arial" w:cs="Arial"/>
          <w:color w:val="000000"/>
          <w:sz w:val="22"/>
          <w:szCs w:val="22"/>
        </w:rPr>
        <w:t>Laterza</w:t>
      </w:r>
      <w:proofErr w:type="spellEnd"/>
      <w:r>
        <w:rPr>
          <w:rFonts w:ascii="Arial" w:hAnsi="Arial" w:cs="Arial"/>
          <w:color w:val="000000"/>
          <w:sz w:val="22"/>
          <w:szCs w:val="22"/>
        </w:rPr>
        <w:t>;</w:t>
      </w:r>
    </w:p>
    <w:p w14:paraId="217EFADF" w14:textId="77777777" w:rsidR="00ED278D" w:rsidRDefault="00B825B6">
      <w:pPr>
        <w:rPr>
          <w:rFonts w:ascii="Arial" w:hAnsi="Arial" w:cs="Arial"/>
          <w:color w:val="000000"/>
          <w:sz w:val="22"/>
          <w:szCs w:val="22"/>
        </w:rPr>
      </w:pPr>
      <w:r>
        <w:rPr>
          <w:rFonts w:ascii="Arial" w:hAnsi="Arial" w:cs="Arial"/>
          <w:color w:val="000000"/>
          <w:sz w:val="22"/>
          <w:szCs w:val="22"/>
        </w:rPr>
        <w:t>2. Cláudia de Mattos Quaresma;</w:t>
      </w:r>
    </w:p>
    <w:p w14:paraId="1F6AEE77" w14:textId="77777777" w:rsidR="00ED278D" w:rsidRDefault="00B825B6">
      <w:pPr>
        <w:rPr>
          <w:rFonts w:ascii="Arial" w:hAnsi="Arial" w:cs="Arial"/>
          <w:color w:val="000000"/>
          <w:sz w:val="22"/>
          <w:szCs w:val="22"/>
        </w:rPr>
      </w:pPr>
      <w:r>
        <w:rPr>
          <w:rFonts w:ascii="Arial" w:hAnsi="Arial" w:cs="Arial"/>
          <w:color w:val="000000"/>
          <w:sz w:val="22"/>
          <w:szCs w:val="22"/>
        </w:rPr>
        <w:t>3. Cristiane Alves Pereira Caldas Souto;</w:t>
      </w:r>
    </w:p>
    <w:p w14:paraId="644B2092" w14:textId="77777777" w:rsidR="00ED278D" w:rsidRDefault="00B825B6">
      <w:pPr>
        <w:rPr>
          <w:rFonts w:ascii="Arial" w:hAnsi="Arial" w:cs="Arial"/>
          <w:color w:val="000000"/>
          <w:sz w:val="22"/>
          <w:szCs w:val="22"/>
        </w:rPr>
      </w:pPr>
      <w:r>
        <w:rPr>
          <w:rFonts w:ascii="Arial" w:hAnsi="Arial" w:cs="Arial"/>
          <w:color w:val="000000"/>
          <w:sz w:val="22"/>
          <w:szCs w:val="22"/>
        </w:rPr>
        <w:t xml:space="preserve">4. Danielle </w:t>
      </w:r>
      <w:proofErr w:type="spellStart"/>
      <w:r>
        <w:rPr>
          <w:rFonts w:ascii="Arial" w:hAnsi="Arial" w:cs="Arial"/>
          <w:color w:val="000000"/>
          <w:sz w:val="22"/>
          <w:szCs w:val="22"/>
        </w:rPr>
        <w:t>Finotti</w:t>
      </w:r>
      <w:proofErr w:type="spellEnd"/>
      <w:r>
        <w:rPr>
          <w:rFonts w:ascii="Arial" w:hAnsi="Arial" w:cs="Arial"/>
          <w:color w:val="000000"/>
          <w:sz w:val="22"/>
          <w:szCs w:val="22"/>
        </w:rPr>
        <w:t xml:space="preserve"> de Vasconcellos Seabra;</w:t>
      </w:r>
    </w:p>
    <w:p w14:paraId="312D7CF9" w14:textId="77777777" w:rsidR="00ED278D" w:rsidRDefault="00B825B6">
      <w:pPr>
        <w:rPr>
          <w:rFonts w:ascii="Arial" w:hAnsi="Arial" w:cs="Arial"/>
          <w:color w:val="000000"/>
          <w:sz w:val="22"/>
          <w:szCs w:val="22"/>
        </w:rPr>
      </w:pPr>
      <w:r>
        <w:rPr>
          <w:rFonts w:ascii="Arial" w:hAnsi="Arial" w:cs="Arial"/>
          <w:color w:val="000000"/>
          <w:sz w:val="22"/>
          <w:szCs w:val="22"/>
        </w:rPr>
        <w:t>5. Lais Ramalho Maia;</w:t>
      </w:r>
    </w:p>
    <w:p w14:paraId="39202091" w14:textId="77777777" w:rsidR="00ED278D" w:rsidRDefault="00B825B6">
      <w:pPr>
        <w:rPr>
          <w:rFonts w:ascii="Arial" w:hAnsi="Arial" w:cs="Arial"/>
          <w:color w:val="000000"/>
          <w:sz w:val="22"/>
          <w:szCs w:val="22"/>
        </w:rPr>
      </w:pPr>
      <w:r>
        <w:rPr>
          <w:rFonts w:ascii="Arial" w:hAnsi="Arial" w:cs="Arial"/>
          <w:color w:val="000000"/>
          <w:sz w:val="22"/>
          <w:szCs w:val="22"/>
        </w:rPr>
        <w:t xml:space="preserve">6. </w:t>
      </w:r>
      <w:proofErr w:type="spellStart"/>
      <w:r>
        <w:rPr>
          <w:rFonts w:ascii="Arial" w:hAnsi="Arial" w:cs="Arial"/>
          <w:color w:val="000000"/>
          <w:sz w:val="22"/>
          <w:szCs w:val="22"/>
        </w:rPr>
        <w:t>Raquelson</w:t>
      </w:r>
      <w:proofErr w:type="spellEnd"/>
      <w:r>
        <w:rPr>
          <w:rFonts w:ascii="Arial" w:hAnsi="Arial" w:cs="Arial"/>
          <w:color w:val="000000"/>
          <w:sz w:val="22"/>
          <w:szCs w:val="22"/>
        </w:rPr>
        <w:t xml:space="preserve"> dos Santos Lins</w:t>
      </w:r>
    </w:p>
    <w:p w14:paraId="208E38CA" w14:textId="77777777" w:rsidR="00ED278D" w:rsidRDefault="00B825B6">
      <w:pPr>
        <w:rPr>
          <w:rFonts w:ascii="Arial" w:hAnsi="Arial" w:cs="Arial"/>
          <w:color w:val="000000"/>
          <w:sz w:val="22"/>
          <w:szCs w:val="22"/>
        </w:rPr>
      </w:pPr>
      <w:r>
        <w:rPr>
          <w:rFonts w:ascii="Arial" w:hAnsi="Arial" w:cs="Arial"/>
          <w:color w:val="000000"/>
          <w:sz w:val="22"/>
          <w:szCs w:val="22"/>
        </w:rPr>
        <w:t>7. Robson Miranda Ribeiro; e</w:t>
      </w:r>
    </w:p>
    <w:p w14:paraId="0B255642" w14:textId="77777777" w:rsidR="00ED278D" w:rsidRDefault="00B825B6">
      <w:pPr>
        <w:rPr>
          <w:rFonts w:ascii="Arial" w:hAnsi="Arial" w:cs="Arial"/>
          <w:color w:val="000000"/>
          <w:sz w:val="22"/>
          <w:szCs w:val="22"/>
        </w:rPr>
      </w:pPr>
      <w:r>
        <w:rPr>
          <w:rFonts w:ascii="Arial" w:hAnsi="Arial" w:cs="Arial"/>
          <w:color w:val="000000"/>
          <w:sz w:val="22"/>
          <w:szCs w:val="22"/>
        </w:rPr>
        <w:t xml:space="preserve">8. </w:t>
      </w:r>
      <w:r>
        <w:rPr>
          <w:rFonts w:ascii="Arial" w:hAnsi="Arial" w:cs="Arial"/>
          <w:color w:val="000000"/>
          <w:sz w:val="22"/>
          <w:szCs w:val="22"/>
        </w:rPr>
        <w:t>Vanessa de Sousa Oliveira.</w:t>
      </w:r>
    </w:p>
    <w:p w14:paraId="326AD049" w14:textId="77777777" w:rsidR="00ED278D" w:rsidRDefault="00ED278D">
      <w:pPr>
        <w:rPr>
          <w:rFonts w:ascii="Arial" w:hAnsi="Arial" w:cs="Arial"/>
          <w:color w:val="000000"/>
          <w:sz w:val="22"/>
          <w:szCs w:val="22"/>
        </w:rPr>
      </w:pPr>
    </w:p>
    <w:p w14:paraId="46C53DBC" w14:textId="77777777" w:rsidR="00ED278D" w:rsidRDefault="00B825B6">
      <w:pPr>
        <w:widowControl w:val="0"/>
        <w:jc w:val="both"/>
      </w:pPr>
      <w:r>
        <w:rPr>
          <w:rFonts w:ascii="Calibri" w:eastAsia="Times New Roman" w:hAnsi="Calibri" w:cs="Calibri"/>
          <w:lang w:eastAsia="pt-BR"/>
        </w:rPr>
        <w:t xml:space="preserve">Art. 4° Os trabalhos de </w:t>
      </w:r>
      <w:r>
        <w:rPr>
          <w:rFonts w:ascii="Calibri" w:eastAsia="Arial" w:hAnsi="Calibri" w:cs="Arial"/>
        </w:rPr>
        <w:t>Grupo de Trabalho deverão ser concluídos no prazo de 10 (dez) dias úteis contados do primeiro dia útil subsequente ao da entrega, pela CPL, de todas as propostas apresentadas, podendo esse prazo ser prorr</w:t>
      </w:r>
      <w:r>
        <w:rPr>
          <w:rFonts w:ascii="Calibri" w:eastAsia="Arial" w:hAnsi="Calibri" w:cs="Arial"/>
        </w:rPr>
        <w:t>ogado, desde que fundamentada a motivação para tal prorrogação.</w:t>
      </w:r>
    </w:p>
    <w:p w14:paraId="17DE3E80" w14:textId="77777777" w:rsidR="00ED278D" w:rsidRDefault="00ED278D">
      <w:pPr>
        <w:widowControl w:val="0"/>
        <w:jc w:val="both"/>
        <w:rPr>
          <w:rFonts w:ascii="Calibri" w:eastAsia="Arial" w:hAnsi="Calibri" w:cs="Arial"/>
        </w:rPr>
      </w:pPr>
    </w:p>
    <w:p w14:paraId="441068E0" w14:textId="77777777" w:rsidR="00ED278D" w:rsidRDefault="00B825B6">
      <w:pPr>
        <w:pStyle w:val="SombreamentoMdio1-nfase110"/>
        <w:jc w:val="both"/>
      </w:pPr>
      <w:r>
        <w:rPr>
          <w:rFonts w:eastAsia="Times New Roman"/>
          <w:sz w:val="24"/>
          <w:szCs w:val="24"/>
          <w:lang w:eastAsia="pt-BR"/>
        </w:rPr>
        <w:t xml:space="preserve">Art. 5° </w:t>
      </w:r>
      <w:r>
        <w:rPr>
          <w:rFonts w:cs="Arial"/>
          <w:sz w:val="24"/>
          <w:szCs w:val="24"/>
        </w:rPr>
        <w:t xml:space="preserve">Esta Portaria entra em vigor na data de sua publicação no sítio eletrônico do CAU/BR na Rede Mundial de Computadores (Internet), no endereço </w:t>
      </w:r>
      <w:hyperlink r:id="rId6" w:history="1">
        <w:r>
          <w:rPr>
            <w:rStyle w:val="Hyperlink"/>
            <w:rFonts w:cs="Arial"/>
            <w:color w:val="auto"/>
            <w:sz w:val="24"/>
            <w:szCs w:val="24"/>
          </w:rPr>
          <w:t>w</w:t>
        </w:r>
        <w:r>
          <w:rPr>
            <w:rStyle w:val="Hyperlink"/>
            <w:rFonts w:cs="Arial"/>
            <w:color w:val="auto"/>
            <w:sz w:val="24"/>
            <w:szCs w:val="24"/>
          </w:rPr>
          <w:t>ww.caubr.gov.br</w:t>
        </w:r>
      </w:hyperlink>
      <w:r>
        <w:rPr>
          <w:rFonts w:cs="Arial"/>
          <w:sz w:val="24"/>
          <w:szCs w:val="24"/>
        </w:rPr>
        <w:t>, com efeitos a partir desta data.</w:t>
      </w:r>
    </w:p>
    <w:p w14:paraId="449431F1" w14:textId="77777777" w:rsidR="00ED278D" w:rsidRDefault="00ED278D">
      <w:pPr>
        <w:pStyle w:val="SombreamentoMdio1-nfase110"/>
        <w:jc w:val="both"/>
        <w:rPr>
          <w:rFonts w:cs="Arial"/>
          <w:sz w:val="24"/>
          <w:szCs w:val="24"/>
        </w:rPr>
      </w:pPr>
    </w:p>
    <w:p w14:paraId="044CB8DB" w14:textId="77777777" w:rsidR="00ED278D" w:rsidRDefault="00B825B6">
      <w:pPr>
        <w:jc w:val="center"/>
        <w:rPr>
          <w:rFonts w:ascii="Calibri" w:eastAsia="Times New Roman" w:hAnsi="Calibri" w:cs="Calibri"/>
          <w:lang w:eastAsia="pt-BR"/>
        </w:rPr>
      </w:pPr>
      <w:r>
        <w:rPr>
          <w:rFonts w:ascii="Calibri" w:eastAsia="Times New Roman" w:hAnsi="Calibri" w:cs="Calibri"/>
          <w:lang w:eastAsia="pt-BR"/>
        </w:rPr>
        <w:t>Brasília, 4 de setembro de 2019.</w:t>
      </w:r>
    </w:p>
    <w:p w14:paraId="0E5C55EB" w14:textId="77777777" w:rsidR="00ED278D" w:rsidRDefault="00ED278D">
      <w:pPr>
        <w:jc w:val="center"/>
        <w:rPr>
          <w:rFonts w:ascii="Calibri" w:eastAsia="Times New Roman" w:hAnsi="Calibri" w:cs="Calibri"/>
          <w:b/>
          <w:lang w:eastAsia="pt-BR"/>
        </w:rPr>
      </w:pPr>
    </w:p>
    <w:p w14:paraId="0758E03B" w14:textId="77777777" w:rsidR="00ED278D" w:rsidRDefault="00ED278D">
      <w:pPr>
        <w:jc w:val="center"/>
        <w:rPr>
          <w:rFonts w:ascii="Calibri" w:eastAsia="Times New Roman" w:hAnsi="Calibri" w:cs="Calibri"/>
          <w:b/>
          <w:lang w:eastAsia="pt-BR"/>
        </w:rPr>
      </w:pPr>
    </w:p>
    <w:p w14:paraId="779EF253" w14:textId="77777777" w:rsidR="00ED278D" w:rsidRDefault="00ED278D">
      <w:pPr>
        <w:jc w:val="center"/>
        <w:rPr>
          <w:rFonts w:ascii="Calibri" w:eastAsia="Times New Roman" w:hAnsi="Calibri" w:cs="Calibri"/>
          <w:b/>
          <w:lang w:eastAsia="pt-BR"/>
        </w:rPr>
      </w:pPr>
    </w:p>
    <w:p w14:paraId="27C35184" w14:textId="77777777" w:rsidR="00ED278D" w:rsidRDefault="00B825B6">
      <w:pPr>
        <w:jc w:val="center"/>
        <w:rPr>
          <w:rFonts w:ascii="Calibri" w:eastAsia="Times New Roman" w:hAnsi="Calibri" w:cs="Calibri"/>
          <w:b/>
          <w:lang w:eastAsia="pt-BR"/>
        </w:rPr>
      </w:pPr>
      <w:r>
        <w:rPr>
          <w:rFonts w:ascii="Calibri" w:eastAsia="Times New Roman" w:hAnsi="Calibri" w:cs="Calibri"/>
          <w:b/>
          <w:lang w:eastAsia="pt-BR"/>
        </w:rPr>
        <w:t>LUCIANO GUIMARÃES</w:t>
      </w:r>
    </w:p>
    <w:p w14:paraId="0B1AF612" w14:textId="77777777" w:rsidR="00ED278D" w:rsidRDefault="00B825B6">
      <w:pPr>
        <w:jc w:val="center"/>
        <w:rPr>
          <w:rFonts w:ascii="Calibri" w:eastAsia="Times New Roman" w:hAnsi="Calibri" w:cs="Calibri"/>
          <w:lang w:eastAsia="pt-BR"/>
        </w:rPr>
      </w:pPr>
      <w:r>
        <w:rPr>
          <w:rFonts w:ascii="Calibri" w:eastAsia="Times New Roman" w:hAnsi="Calibri" w:cs="Calibri"/>
          <w:lang w:eastAsia="pt-BR"/>
        </w:rPr>
        <w:t>Presidente do CAU/BR</w:t>
      </w:r>
    </w:p>
    <w:p w14:paraId="245EBE19" w14:textId="77777777" w:rsidR="00ED278D" w:rsidRDefault="00ED278D">
      <w:pPr>
        <w:jc w:val="both"/>
        <w:rPr>
          <w:rFonts w:ascii="Calibri" w:eastAsia="Times New Roman" w:hAnsi="Calibri" w:cs="Calibri"/>
          <w:b/>
          <w:lang w:eastAsia="pt-BR"/>
        </w:rPr>
      </w:pPr>
    </w:p>
    <w:p w14:paraId="61AF8957" w14:textId="77777777" w:rsidR="00ED278D" w:rsidRDefault="00ED278D">
      <w:pPr>
        <w:jc w:val="both"/>
        <w:rPr>
          <w:rFonts w:ascii="Calibri" w:hAnsi="Calibri" w:cs="Calibri"/>
        </w:rPr>
      </w:pPr>
    </w:p>
    <w:p w14:paraId="2634BAA7" w14:textId="77777777" w:rsidR="00ED278D" w:rsidRDefault="00ED278D">
      <w:pPr>
        <w:jc w:val="both"/>
        <w:rPr>
          <w:rFonts w:ascii="Calibri" w:hAnsi="Calibri"/>
        </w:rPr>
      </w:pPr>
    </w:p>
    <w:sectPr w:rsidR="00ED278D">
      <w:headerReference w:type="default" r:id="rId7"/>
      <w:footerReference w:type="default" r:id="rId8"/>
      <w:pgSz w:w="11900" w:h="16840"/>
      <w:pgMar w:top="1701" w:right="1134" w:bottom="1418" w:left="1701"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75A4" w14:textId="77777777" w:rsidR="00B825B6" w:rsidRDefault="00B825B6">
      <w:r>
        <w:separator/>
      </w:r>
    </w:p>
  </w:endnote>
  <w:endnote w:type="continuationSeparator" w:id="0">
    <w:p w14:paraId="11F9C074" w14:textId="77777777" w:rsidR="00B825B6" w:rsidRDefault="00B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45B5" w14:textId="22160FDF" w:rsidR="00FF33C0" w:rsidRDefault="00EB7666">
    <w:pPr>
      <w:pStyle w:val="Rodap"/>
      <w:ind w:right="360"/>
    </w:pPr>
    <w:r>
      <w:rPr>
        <w:noProof/>
        <w:lang w:eastAsia="pt-BR"/>
      </w:rPr>
      <w:drawing>
        <wp:anchor distT="0" distB="0" distL="114300" distR="114300" simplePos="0" relativeHeight="251663360" behindDoc="0" locked="0" layoutInCell="1" allowOverlap="1" wp14:anchorId="729411F1" wp14:editId="436BA591">
          <wp:simplePos x="0" y="0"/>
          <wp:positionH relativeFrom="page">
            <wp:align>right</wp:align>
          </wp:positionH>
          <wp:positionV relativeFrom="paragraph">
            <wp:posOffset>-358775</wp:posOffset>
          </wp:positionV>
          <wp:extent cx="7560003" cy="719998"/>
          <wp:effectExtent l="0" t="0" r="3175" b="4445"/>
          <wp:wrapNone/>
          <wp:docPr id="7" name="Imagem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60003" cy="719998"/>
                  </a:xfrm>
                  <a:prstGeom prst="rect">
                    <a:avLst/>
                  </a:prstGeom>
                  <a:noFill/>
                  <a:ln>
                    <a:noFill/>
                    <a:prstDash/>
                  </a:ln>
                </pic:spPr>
              </pic:pic>
            </a:graphicData>
          </a:graphic>
        </wp:anchor>
      </w:drawing>
    </w:r>
    <w:r w:rsidR="00B825B6">
      <w:rPr>
        <w:noProof/>
      </w:rPr>
      <mc:AlternateContent>
        <mc:Choice Requires="wps">
          <w:drawing>
            <wp:anchor distT="0" distB="0" distL="114300" distR="114300" simplePos="0" relativeHeight="251661312" behindDoc="0" locked="0" layoutInCell="1" allowOverlap="1" wp14:anchorId="478758D4" wp14:editId="3D4B66A0">
              <wp:simplePos x="0" y="0"/>
              <wp:positionH relativeFrom="page">
                <wp:posOffset>6553779</wp:posOffset>
              </wp:positionH>
              <wp:positionV relativeFrom="paragraph">
                <wp:posOffset>-196778</wp:posOffset>
              </wp:positionV>
              <wp:extent cx="676838" cy="229788"/>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676838" cy="229788"/>
                      </a:xfrm>
                      <a:prstGeom prst="rect">
                        <a:avLst/>
                      </a:prstGeom>
                      <a:ln>
                        <a:noFill/>
                        <a:prstDash/>
                      </a:ln>
                    </wps:spPr>
                    <wps:txbx>
                      <w:txbxContent>
                        <w:p w14:paraId="682A9FD0" w14:textId="77777777" w:rsidR="00FF33C0" w:rsidRDefault="00B825B6">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color w:val="296D7A"/>
                              <w:sz w:val="18"/>
                            </w:rPr>
                            <w:t>2</w:t>
                          </w:r>
                          <w:r>
                            <w:rPr>
                              <w:rStyle w:val="Nmerodepgina"/>
                              <w:rFonts w:ascii="Arial" w:hAnsi="Arial"/>
                              <w:color w:val="296D7A"/>
                              <w:sz w:val="18"/>
                            </w:rPr>
                            <w:fldChar w:fldCharType="end"/>
                          </w:r>
                        </w:p>
                      </w:txbxContent>
                    </wps:txbx>
                    <wps:bodyPr lIns="0" tIns="0" rIns="0" bIns="0"/>
                  </wps:wsp>
                </a:graphicData>
              </a:graphic>
            </wp:anchor>
          </w:drawing>
        </mc:Choice>
        <mc:Fallback>
          <w:pict>
            <v:shapetype w14:anchorId="478758D4" id="_x0000_t202" coordsize="21600,21600" o:spt="202" path="m,l,21600r21600,l21600,xe">
              <v:stroke joinstyle="miter"/>
              <v:path gradientshapeok="t" o:connecttype="rect"/>
            </v:shapetype>
            <v:shape id="Caixa de Texto 2" o:spid="_x0000_s1026" type="#_x0000_t202" style="position:absolute;margin-left:516.05pt;margin-top:-15.5pt;width:53.3pt;height:18.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" filled="f" stroked="f">
              <v:textbox inset="0,0,0,0">
                <w:txbxContent>
                  <w:p w14:paraId="682A9FD0" w14:textId="77777777" w:rsidR="00FF33C0" w:rsidRDefault="00B825B6">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color w:val="296D7A"/>
                        <w:sz w:val="18"/>
                      </w:rPr>
                      <w:t>2</w:t>
                    </w:r>
                    <w:r>
                      <w:rPr>
                        <w:rStyle w:val="Nmerodepgina"/>
                        <w:rFonts w:ascii="Arial" w:hAnsi="Arial"/>
                        <w:color w:val="296D7A"/>
                        <w:sz w:val="18"/>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1BF5" w14:textId="77777777" w:rsidR="00B825B6" w:rsidRDefault="00B825B6">
      <w:r>
        <w:rPr>
          <w:color w:val="000000"/>
        </w:rPr>
        <w:separator/>
      </w:r>
    </w:p>
  </w:footnote>
  <w:footnote w:type="continuationSeparator" w:id="0">
    <w:p w14:paraId="3F7A636B" w14:textId="77777777" w:rsidR="00B825B6" w:rsidRDefault="00B8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C04" w14:textId="77777777" w:rsidR="00FF33C0" w:rsidRDefault="00B825B6">
    <w:pPr>
      <w:pStyle w:val="Cabealho"/>
      <w:tabs>
        <w:tab w:val="clear" w:pos="4320"/>
        <w:tab w:val="left" w:pos="2880"/>
        <w:tab w:val="left" w:pos="6120"/>
      </w:tabs>
      <w:ind w:left="587"/>
    </w:pPr>
    <w:r>
      <w:rPr>
        <w:noProof/>
        <w:lang w:eastAsia="pt-BR"/>
      </w:rPr>
      <w:drawing>
        <wp:anchor distT="0" distB="0" distL="114300" distR="114300" simplePos="0" relativeHeight="251659264" behindDoc="1" locked="0" layoutInCell="1" allowOverlap="1" wp14:anchorId="63A4108C" wp14:editId="281BA4A0">
          <wp:simplePos x="0" y="0"/>
          <wp:positionH relativeFrom="column">
            <wp:posOffset>-995681</wp:posOffset>
          </wp:positionH>
          <wp:positionV relativeFrom="paragraph">
            <wp:posOffset>-849633</wp:posOffset>
          </wp:positionV>
          <wp:extent cx="7578720" cy="1080765"/>
          <wp:effectExtent l="0" t="0" r="3180" b="5085"/>
          <wp:wrapNone/>
          <wp:docPr id="1" name="Imagem 45" descr="CAU-BR-timbrado2015--T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278D"/>
    <w:rsid w:val="006F72F1"/>
    <w:rsid w:val="00B825B6"/>
    <w:rsid w:val="00EB7666"/>
    <w:rsid w:val="00ED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3B99"/>
  <w15:docId w15:val="{1E04E0D7-0242-41CB-ADC7-5806C5C9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Ttulo1">
    <w:name w:val="heading 1"/>
    <w:basedOn w:val="Normal"/>
    <w:uiPriority w:val="9"/>
    <w:qFormat/>
    <w:pPr>
      <w:spacing w:before="100" w:after="100"/>
      <w:outlineLvl w:val="0"/>
    </w:pPr>
    <w:rPr>
      <w:rFonts w:ascii="Times New Roman" w:eastAsia="Times New Roman" w:hAnsi="Times New Roman"/>
      <w:b/>
      <w:bCs/>
      <w:kern w:val="3"/>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character" w:customStyle="1" w:styleId="CabealhoChar">
    <w:name w:val="Cabeçalho Char"/>
    <w:basedOn w:val="Fontepargpadro"/>
  </w:style>
  <w:style w:type="paragraph" w:styleId="Rodap">
    <w:name w:val="footer"/>
    <w:basedOn w:val="Normal"/>
    <w:pPr>
      <w:tabs>
        <w:tab w:val="center" w:pos="4320"/>
        <w:tab w:val="right" w:pos="8640"/>
      </w:tabs>
    </w:pPr>
  </w:style>
  <w:style w:type="character" w:customStyle="1" w:styleId="RodapChar">
    <w:name w:val="Rodapé Char"/>
    <w:basedOn w:val="Fontepargpadro"/>
  </w:style>
  <w:style w:type="paragraph" w:styleId="NormalWeb">
    <w:name w:val="Normal (Web)"/>
    <w:basedOn w:val="Normal"/>
    <w:rPr>
      <w:rFonts w:ascii="Times" w:hAnsi="Times"/>
      <w:sz w:val="20"/>
      <w:szCs w:val="20"/>
    </w:rPr>
  </w:style>
  <w:style w:type="character" w:styleId="Forte">
    <w:name w:val="Strong"/>
    <w:rPr>
      <w:b/>
    </w:rPr>
  </w:style>
  <w:style w:type="character" w:customStyle="1" w:styleId="apple-converted-space">
    <w:name w:val="apple-converted-space"/>
    <w:basedOn w:val="Fontepargpadro"/>
  </w:style>
  <w:style w:type="character" w:styleId="nfase">
    <w:name w:val="Emphasis"/>
    <w:rPr>
      <w:i/>
    </w:rPr>
  </w:style>
  <w:style w:type="character" w:styleId="Hyperlink">
    <w:name w:val="Hyperlink"/>
    <w:rPr>
      <w:color w:val="0000FF"/>
      <w:u w:val="single"/>
    </w:rPr>
  </w:style>
  <w:style w:type="character" w:styleId="Nmerodepgina">
    <w:name w:val="page number"/>
    <w:basedOn w:val="Fontepargpadro"/>
  </w:style>
  <w:style w:type="paragraph" w:customStyle="1" w:styleId="SombreamentoMdio1-nfase11">
    <w:name w:val="Sombreamento Médio 1 - Ênfase 11"/>
    <w:pPr>
      <w:suppressAutoHyphens/>
    </w:pPr>
    <w:rPr>
      <w:rFonts w:ascii="Calibri" w:eastAsia="Calibri" w:hAnsi="Calibri"/>
      <w:sz w:val="22"/>
      <w:szCs w:val="22"/>
      <w:lang w:eastAsia="en-US"/>
    </w:rPr>
  </w:style>
  <w:style w:type="paragraph" w:customStyle="1" w:styleId="Default">
    <w:name w:val="Default"/>
    <w:basedOn w:val="Normal"/>
    <w:pPr>
      <w:autoSpaceDE w:val="0"/>
    </w:pPr>
    <w:rPr>
      <w:rFonts w:ascii="Times New Roman" w:eastAsia="Calibri" w:hAnsi="Times New Roman"/>
      <w:color w:val="000000"/>
    </w:rPr>
  </w:style>
  <w:style w:type="paragraph" w:customStyle="1" w:styleId="SombreamentoMdio1-nfase110">
    <w:name w:val="Sombreamento Médio 1 - Ênfase 11"/>
    <w:pPr>
      <w:suppressAutoHyphens/>
    </w:pPr>
    <w:rPr>
      <w:rFonts w:ascii="Calibri" w:eastAsia="Calibri" w:hAnsi="Calibri"/>
      <w:sz w:val="22"/>
      <w:szCs w:val="22"/>
      <w:lang w:eastAsia="en-US"/>
    </w:rPr>
  </w:style>
  <w:style w:type="character" w:customStyle="1" w:styleId="Ttulo1Char">
    <w:name w:val="Título 1 Char"/>
    <w:rPr>
      <w:rFonts w:ascii="Times New Roman" w:eastAsia="Times New Roman" w:hAnsi="Times New Roman"/>
      <w:b/>
      <w:bCs/>
      <w:kern w:val="3"/>
      <w:sz w:val="48"/>
      <w:szCs w:val="48"/>
    </w:rPr>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ubr.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3292</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cp:lastModifiedBy>Mayra Ricarte De Lima</cp:lastModifiedBy>
  <cp:revision>2</cp:revision>
  <cp:lastPrinted>2019-09-18T19:50:00Z</cp:lastPrinted>
  <dcterms:created xsi:type="dcterms:W3CDTF">2022-02-14T15:14:00Z</dcterms:created>
  <dcterms:modified xsi:type="dcterms:W3CDTF">2022-02-14T15:14:00Z</dcterms:modified>
</cp:coreProperties>
</file>