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5F" w:rsidRDefault="007E315F">
      <w:pPr>
        <w:rPr>
          <w:rFonts w:ascii="Calibri" w:hAnsi="Calibri" w:cs="Arial"/>
          <w:strike/>
        </w:rPr>
      </w:pPr>
    </w:p>
    <w:p w:rsidR="007E315F" w:rsidRDefault="004A321E">
      <w:pPr>
        <w:pStyle w:val="Ttulo"/>
        <w:spacing w:line="240" w:lineRule="auto"/>
        <w:outlineLvl w:val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PORTARIA PRES Nº 234, DE 19 DE OUTUBRO DE 2018</w:t>
      </w:r>
    </w:p>
    <w:p w:rsidR="007E315F" w:rsidRDefault="007E315F">
      <w:pPr>
        <w:pStyle w:val="Ttulo"/>
        <w:spacing w:line="240" w:lineRule="auto"/>
        <w:ind w:left="4253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</w:p>
    <w:p w:rsidR="007E315F" w:rsidRDefault="004A321E">
      <w:pPr>
        <w:pStyle w:val="Ttulo"/>
        <w:spacing w:line="240" w:lineRule="auto"/>
        <w:ind w:left="4253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 xml:space="preserve">Altera a Portaria PRES nº 226, de 10 de julho de 2018, que define as substituições do Gerente Geral, do Secretário Geral da Mesa, do </w:t>
      </w:r>
      <w:r>
        <w:rPr>
          <w:rFonts w:ascii="Calibri" w:hAnsi="Calibri" w:cs="Calibri"/>
          <w:b w:val="0"/>
          <w:strike/>
          <w:sz w:val="24"/>
          <w:szCs w:val="24"/>
        </w:rPr>
        <w:t>Chefe de Gabinete, dos Gerentes, dos Assessores-Chefes e dos Coordenadores que especifica e dá outras providências.</w:t>
      </w:r>
    </w:p>
    <w:p w:rsidR="007E315F" w:rsidRDefault="007E315F"/>
    <w:p w:rsidR="007E315F" w:rsidRDefault="004A321E">
      <w:pPr>
        <w:pStyle w:val="Ttulo"/>
        <w:spacing w:line="240" w:lineRule="auto"/>
        <w:jc w:val="both"/>
        <w:outlineLvl w:val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(Revogada pela Portaria Normativa nº 93, de 30 de dezembro de 2021)</w:t>
      </w:r>
    </w:p>
    <w:p w:rsidR="007E315F" w:rsidRDefault="004A321E">
      <w:pPr>
        <w:pStyle w:val="Ttulo"/>
        <w:spacing w:line="240" w:lineRule="auto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>O Presidente do Conselho de Arquitetura e Urbanismo do Brasil (CAU/BR),</w:t>
      </w:r>
      <w:r>
        <w:rPr>
          <w:rFonts w:ascii="Calibri" w:hAnsi="Calibri" w:cs="Calibri"/>
          <w:b w:val="0"/>
          <w:strike/>
          <w:sz w:val="24"/>
          <w:szCs w:val="24"/>
        </w:rPr>
        <w:t xml:space="preserve"> no uso das atribuições que lhe conferem o art. 29, inciso </w:t>
      </w:r>
      <w:proofErr w:type="spellStart"/>
      <w:r>
        <w:rPr>
          <w:rFonts w:ascii="Calibri" w:hAnsi="Calibri" w:cs="Calibri"/>
          <w:b w:val="0"/>
          <w:strike/>
          <w:sz w:val="24"/>
          <w:szCs w:val="24"/>
        </w:rPr>
        <w:t>Ili</w:t>
      </w:r>
      <w:proofErr w:type="spellEnd"/>
      <w:r>
        <w:rPr>
          <w:rFonts w:ascii="Calibri" w:hAnsi="Calibri" w:cs="Calibri"/>
          <w:b w:val="0"/>
          <w:strike/>
          <w:sz w:val="24"/>
          <w:szCs w:val="24"/>
        </w:rPr>
        <w:t xml:space="preserve"> da Lei nº 12.378, de 31 de dezembro de 2010, e o art. 159, inciso LIII do Regimento Interno aprovado pela Deliberação Plenária DPOBR nº 0065-05/2017, de 28 de abril de 2017, e instituído pela R</w:t>
      </w:r>
      <w:r>
        <w:rPr>
          <w:rFonts w:ascii="Calibri" w:hAnsi="Calibri" w:cs="Calibri"/>
          <w:b w:val="0"/>
          <w:strike/>
          <w:sz w:val="24"/>
          <w:szCs w:val="24"/>
        </w:rPr>
        <w:t>esolução CAU/BR nº 139, de 28 de abril de 2017;</w:t>
      </w:r>
    </w:p>
    <w:p w:rsidR="007E315F" w:rsidRDefault="007E315F">
      <w:pPr>
        <w:pStyle w:val="Ttulo"/>
        <w:spacing w:line="240" w:lineRule="auto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</w:p>
    <w:p w:rsidR="007E315F" w:rsidRDefault="004A321E">
      <w:pPr>
        <w:pStyle w:val="Ttulo"/>
        <w:spacing w:line="240" w:lineRule="auto"/>
        <w:jc w:val="both"/>
        <w:outlineLvl w:val="9"/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trike/>
          <w:sz w:val="24"/>
          <w:szCs w:val="24"/>
        </w:rPr>
        <w:t>RESOLVE:</w:t>
      </w:r>
    </w:p>
    <w:p w:rsidR="007E315F" w:rsidRDefault="007E315F">
      <w:pPr>
        <w:pStyle w:val="Ttulo"/>
        <w:spacing w:line="240" w:lineRule="auto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</w:p>
    <w:p w:rsidR="007E315F" w:rsidRDefault="004A321E">
      <w:pPr>
        <w:pStyle w:val="Ttulo"/>
        <w:spacing w:line="240" w:lineRule="auto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>Art. 1º A Portaria PRES nº 226, de 10 de julho de 2018, passa a vigorar com as seguintes alterações:</w:t>
      </w:r>
    </w:p>
    <w:p w:rsidR="007E315F" w:rsidRDefault="007E315F"/>
    <w:p w:rsidR="007E315F" w:rsidRDefault="004A321E">
      <w:pPr>
        <w:pStyle w:val="Ttulo"/>
        <w:spacing w:line="240" w:lineRule="auto"/>
        <w:ind w:left="2880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>"Art. 1º .....................................................................................</w:t>
      </w:r>
    </w:p>
    <w:p w:rsidR="007E315F" w:rsidRDefault="007E315F"/>
    <w:p w:rsidR="007E315F" w:rsidRDefault="004A321E">
      <w:pPr>
        <w:pStyle w:val="Ttulo"/>
        <w:spacing w:line="240" w:lineRule="auto"/>
        <w:ind w:left="2880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 xml:space="preserve">III - substituirá o Chefe de Gabinete da Presidência </w:t>
      </w:r>
      <w:proofErr w:type="spellStart"/>
      <w:proofErr w:type="gramStart"/>
      <w:r>
        <w:rPr>
          <w:rFonts w:ascii="Calibri" w:hAnsi="Calibri" w:cs="Calibri"/>
          <w:b w:val="0"/>
          <w:strike/>
          <w:sz w:val="24"/>
          <w:szCs w:val="24"/>
        </w:rPr>
        <w:t>Raquelson</w:t>
      </w:r>
      <w:proofErr w:type="spellEnd"/>
      <w:r>
        <w:rPr>
          <w:rFonts w:ascii="Calibri" w:hAnsi="Calibri" w:cs="Calibri"/>
          <w:b w:val="0"/>
          <w:strike/>
          <w:sz w:val="24"/>
          <w:szCs w:val="24"/>
        </w:rPr>
        <w:t xml:space="preserve">  dos</w:t>
      </w:r>
      <w:proofErr w:type="gramEnd"/>
      <w:r>
        <w:rPr>
          <w:rFonts w:ascii="Calibri" w:hAnsi="Calibri" w:cs="Calibri"/>
          <w:b w:val="0"/>
          <w:strike/>
          <w:sz w:val="24"/>
          <w:szCs w:val="24"/>
        </w:rPr>
        <w:t xml:space="preserve"> Santos Uns, a Assessora-Chefe da Assessoria de Relações Institucionais e Parlamentares Luciana </w:t>
      </w:r>
      <w:proofErr w:type="spellStart"/>
      <w:r>
        <w:rPr>
          <w:rFonts w:ascii="Calibri" w:hAnsi="Calibri" w:cs="Calibri"/>
          <w:b w:val="0"/>
          <w:strike/>
          <w:sz w:val="24"/>
          <w:szCs w:val="24"/>
        </w:rPr>
        <w:t>Rubino</w:t>
      </w:r>
      <w:proofErr w:type="spellEnd"/>
      <w:r>
        <w:rPr>
          <w:rFonts w:ascii="Calibri" w:hAnsi="Calibri" w:cs="Calibri"/>
          <w:b w:val="0"/>
          <w:strike/>
          <w:sz w:val="24"/>
          <w:szCs w:val="24"/>
        </w:rPr>
        <w:t>;</w:t>
      </w:r>
    </w:p>
    <w:p w:rsidR="007E315F" w:rsidRDefault="007E315F"/>
    <w:p w:rsidR="007E315F" w:rsidRDefault="004A321E">
      <w:pPr>
        <w:pStyle w:val="Ttulo"/>
        <w:spacing w:line="240" w:lineRule="auto"/>
        <w:ind w:left="2880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 xml:space="preserve">IV - substituirá o Gerente Administrativo RODRIGO DE CASTRO JÚNIOR, o Analista </w:t>
      </w:r>
      <w:r>
        <w:rPr>
          <w:rFonts w:ascii="Calibri" w:hAnsi="Calibri" w:cs="Calibri"/>
          <w:b w:val="0"/>
          <w:strike/>
          <w:sz w:val="24"/>
          <w:szCs w:val="24"/>
        </w:rPr>
        <w:t>Técnico RICARDO DE FREITAS FRATESCHI JÚNIOR;</w:t>
      </w:r>
    </w:p>
    <w:p w:rsidR="007E315F" w:rsidRDefault="007E315F"/>
    <w:p w:rsidR="007E315F" w:rsidRDefault="004A321E">
      <w:pPr>
        <w:pStyle w:val="Ttulo"/>
        <w:spacing w:line="240" w:lineRule="auto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 xml:space="preserve">Art. 2º Esta Portaria entra em vigor na data de sua publicação no sítio eletrônico do CAU/BR na Rede Mundial de Computadores (Internet), no </w:t>
      </w:r>
      <w:proofErr w:type="gramStart"/>
      <w:r>
        <w:rPr>
          <w:rFonts w:ascii="Calibri" w:hAnsi="Calibri" w:cs="Calibri"/>
          <w:b w:val="0"/>
          <w:strike/>
          <w:sz w:val="24"/>
          <w:szCs w:val="24"/>
        </w:rPr>
        <w:t>endereço  www.caubr.gov.br</w:t>
      </w:r>
      <w:proofErr w:type="gramEnd"/>
      <w:r>
        <w:rPr>
          <w:rFonts w:ascii="Calibri" w:hAnsi="Calibri" w:cs="Calibri"/>
          <w:b w:val="0"/>
          <w:strike/>
          <w:sz w:val="24"/>
          <w:szCs w:val="24"/>
        </w:rPr>
        <w:t>, com efeitos a partir de 19 de outubro de 2</w:t>
      </w:r>
      <w:r>
        <w:rPr>
          <w:rFonts w:ascii="Calibri" w:hAnsi="Calibri" w:cs="Calibri"/>
          <w:b w:val="0"/>
          <w:strike/>
          <w:sz w:val="24"/>
          <w:szCs w:val="24"/>
        </w:rPr>
        <w:t>018.</w:t>
      </w:r>
    </w:p>
    <w:p w:rsidR="007E315F" w:rsidRDefault="007E315F">
      <w:pPr>
        <w:pStyle w:val="Ttulo"/>
        <w:spacing w:line="240" w:lineRule="auto"/>
        <w:jc w:val="both"/>
        <w:outlineLvl w:val="9"/>
        <w:rPr>
          <w:rFonts w:ascii="Calibri" w:hAnsi="Calibri" w:cs="Calibri"/>
          <w:b w:val="0"/>
          <w:strike/>
          <w:sz w:val="24"/>
          <w:szCs w:val="24"/>
        </w:rPr>
      </w:pPr>
    </w:p>
    <w:p w:rsidR="007E315F" w:rsidRDefault="004A321E">
      <w:pPr>
        <w:pStyle w:val="Ttulo"/>
        <w:spacing w:line="240" w:lineRule="auto"/>
        <w:outlineLvl w:val="9"/>
        <w:rPr>
          <w:rFonts w:ascii="Calibri" w:hAnsi="Calibri" w:cs="Calibri"/>
          <w:b w:val="0"/>
          <w:strike/>
          <w:sz w:val="24"/>
          <w:szCs w:val="24"/>
        </w:rPr>
      </w:pPr>
      <w:r>
        <w:rPr>
          <w:rFonts w:ascii="Calibri" w:hAnsi="Calibri" w:cs="Calibri"/>
          <w:b w:val="0"/>
          <w:strike/>
          <w:sz w:val="24"/>
          <w:szCs w:val="24"/>
        </w:rPr>
        <w:t>Brasília, 19 de outubro de 2018.</w:t>
      </w:r>
    </w:p>
    <w:p w:rsidR="007E315F" w:rsidRDefault="007E315F">
      <w:pPr>
        <w:pStyle w:val="Ttulo"/>
        <w:spacing w:line="240" w:lineRule="auto"/>
        <w:outlineLvl w:val="9"/>
        <w:rPr>
          <w:rFonts w:ascii="Calibri" w:hAnsi="Calibri" w:cs="Calibri"/>
          <w:b w:val="0"/>
          <w:strike/>
          <w:sz w:val="24"/>
          <w:szCs w:val="24"/>
        </w:rPr>
      </w:pPr>
    </w:p>
    <w:p w:rsidR="007E315F" w:rsidRDefault="00FA399A">
      <w:pPr>
        <w:pStyle w:val="Ttulo"/>
        <w:spacing w:line="240" w:lineRule="auto"/>
        <w:outlineLvl w:val="9"/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trike/>
          <w:sz w:val="24"/>
          <w:szCs w:val="24"/>
        </w:rPr>
        <w:t>LUCIANO GUIMARÃES</w:t>
      </w:r>
      <w:bookmarkStart w:id="0" w:name="_GoBack"/>
      <w:bookmarkEnd w:id="0"/>
    </w:p>
    <w:p w:rsidR="007E315F" w:rsidRDefault="004A321E">
      <w:pPr>
        <w:pStyle w:val="Ttulo"/>
        <w:spacing w:before="0" w:after="0" w:line="240" w:lineRule="auto"/>
        <w:outlineLvl w:val="9"/>
      </w:pPr>
      <w:r>
        <w:rPr>
          <w:rFonts w:ascii="Calibri" w:hAnsi="Calibri" w:cs="Calibri"/>
          <w:b w:val="0"/>
          <w:strike/>
          <w:sz w:val="24"/>
          <w:szCs w:val="24"/>
        </w:rPr>
        <w:t>Presidente do CAU/BR</w:t>
      </w:r>
    </w:p>
    <w:sectPr w:rsidR="007E315F">
      <w:headerReference w:type="default" r:id="rId6"/>
      <w:footerReference w:type="default" r:id="rId7"/>
      <w:pgSz w:w="11900" w:h="16840"/>
      <w:pgMar w:top="1418" w:right="1134" w:bottom="1559" w:left="1701" w:header="1327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1E" w:rsidRDefault="004A321E">
      <w:r>
        <w:separator/>
      </w:r>
    </w:p>
  </w:endnote>
  <w:endnote w:type="continuationSeparator" w:id="0">
    <w:p w:rsidR="004A321E" w:rsidRDefault="004A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C2" w:rsidRDefault="004A321E">
    <w:pPr>
      <w:pStyle w:val="Rodap"/>
      <w:ind w:right="360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-1073789</wp:posOffset>
          </wp:positionH>
          <wp:positionV relativeFrom="paragraph">
            <wp:posOffset>-6986</wp:posOffset>
          </wp:positionV>
          <wp:extent cx="7560314" cy="723903"/>
          <wp:effectExtent l="0" t="0" r="2536" b="0"/>
          <wp:wrapNone/>
          <wp:docPr id="2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4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02FC2" w:rsidRDefault="004A321E">
    <w:pPr>
      <w:pStyle w:val="Rodap"/>
      <w:ind w:right="360"/>
      <w:jc w:val="center"/>
    </w:pPr>
  </w:p>
  <w:p w:rsidR="00F02FC2" w:rsidRDefault="004A321E">
    <w:pPr>
      <w:pStyle w:val="Rodap"/>
      <w:jc w:val="right"/>
    </w:pPr>
    <w:r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>
      <w:rPr>
        <w:rFonts w:ascii="Arial" w:eastAsia="Calibri" w:hAnsi="Arial" w:cs="Arial"/>
        <w:bCs/>
        <w:color w:val="1B6469"/>
        <w:sz w:val="22"/>
        <w:szCs w:val="22"/>
      </w:rPr>
      <w:instrText xml:space="preserve"> PAGE </w:instrText>
    </w:r>
    <w:r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A399A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:rsidR="00F02FC2" w:rsidRDefault="004A321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1E" w:rsidRDefault="004A321E">
      <w:r>
        <w:rPr>
          <w:color w:val="000000"/>
        </w:rPr>
        <w:separator/>
      </w:r>
    </w:p>
  </w:footnote>
  <w:footnote w:type="continuationSeparator" w:id="0">
    <w:p w:rsidR="004A321E" w:rsidRDefault="004A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C2" w:rsidRDefault="004A321E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-1012185</wp:posOffset>
          </wp:positionH>
          <wp:positionV relativeFrom="paragraph">
            <wp:posOffset>-854707</wp:posOffset>
          </wp:positionV>
          <wp:extent cx="7578720" cy="1080765"/>
          <wp:effectExtent l="0" t="0" r="3180" b="5085"/>
          <wp:wrapNone/>
          <wp:docPr id="1" name="Imagem 7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E315F"/>
    <w:rsid w:val="00082E2B"/>
    <w:rsid w:val="004A321E"/>
    <w:rsid w:val="007E315F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B0CD-795A-4EE2-A368-CA5C455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rPr>
      <w:i/>
      <w:iCs/>
      <w:color w:val="40404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Ttulo2Char">
    <w:name w:val="Título 2 Char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sz w:val="24"/>
      <w:szCs w:val="24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sz w:val="24"/>
      <w:szCs w:val="24"/>
      <w:lang w:eastAsia="en-US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lang w:eastAsia="en-US"/>
    </w:rPr>
  </w:style>
  <w:style w:type="character" w:styleId="Refdenotaderodap">
    <w:name w:val="footnote reference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fontstyle01">
    <w:name w:val="fontstyle01"/>
    <w:basedOn w:val="Fontepargpadro"/>
    <w:rPr>
      <w:rFonts w:ascii="Calibri-Bold" w:hAnsi="Calibri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styleId="Ttulo">
    <w:name w:val="Title"/>
    <w:basedOn w:val="Normal"/>
    <w:next w:val="Normal"/>
    <w:pPr>
      <w:spacing w:before="240" w:after="60" w:line="276" w:lineRule="auto"/>
      <w:jc w:val="center"/>
      <w:outlineLvl w:val="0"/>
    </w:pPr>
    <w:rPr>
      <w:rFonts w:ascii="Calibri Light" w:eastAsia="Times New Roman" w:hAnsi="Calibri Light"/>
      <w:b/>
      <w:bCs/>
      <w:kern w:val="3"/>
      <w:sz w:val="32"/>
      <w:szCs w:val="32"/>
    </w:rPr>
  </w:style>
  <w:style w:type="character" w:customStyle="1" w:styleId="TtuloChar">
    <w:name w:val="Título Char"/>
    <w:basedOn w:val="Fontepargpadro"/>
    <w:rPr>
      <w:rFonts w:ascii="Calibri Light" w:eastAsia="Times New Roman" w:hAnsi="Calibri Light"/>
      <w:b/>
      <w:bCs/>
      <w:kern w:val="3"/>
      <w:sz w:val="32"/>
      <w:szCs w:val="32"/>
      <w:lang w:eastAsia="en-US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Emerson Fraga</cp:lastModifiedBy>
  <cp:revision>2</cp:revision>
  <cp:lastPrinted>2020-11-16T14:12:00Z</cp:lastPrinted>
  <dcterms:created xsi:type="dcterms:W3CDTF">2022-01-20T14:09:00Z</dcterms:created>
  <dcterms:modified xsi:type="dcterms:W3CDTF">2022-01-20T14:09:00Z</dcterms:modified>
</cp:coreProperties>
</file>