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891F8" w14:textId="77777777" w:rsidR="00DA4B8D" w:rsidRPr="00F51D3D" w:rsidRDefault="00DA4B8D" w:rsidP="00DA4B8D">
      <w:pPr>
        <w:pStyle w:val="Corpodetexto"/>
        <w:spacing w:before="4"/>
        <w:jc w:val="center"/>
        <w:rPr>
          <w:rFonts w:asciiTheme="minorHAnsi" w:hAnsiTheme="minorHAnsi" w:cstheme="minorHAnsi"/>
          <w:b/>
        </w:rPr>
      </w:pPr>
      <w:r w:rsidRPr="00F51D3D">
        <w:rPr>
          <w:rFonts w:asciiTheme="minorHAnsi" w:hAnsiTheme="minorHAnsi" w:cstheme="minorHAnsi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64CA8A" wp14:editId="30BAE33B">
                <wp:simplePos x="0" y="0"/>
                <wp:positionH relativeFrom="page">
                  <wp:posOffset>173992</wp:posOffset>
                </wp:positionH>
                <wp:positionV relativeFrom="page">
                  <wp:posOffset>9912352</wp:posOffset>
                </wp:positionV>
                <wp:extent cx="7304400" cy="0"/>
                <wp:effectExtent l="0" t="0" r="29850" b="19050"/>
                <wp:wrapNone/>
                <wp:docPr id="14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4400" cy="0"/>
                        </a:xfrm>
                        <a:prstGeom prst="straightConnector1">
                          <a:avLst/>
                        </a:prstGeom>
                        <a:noFill/>
                        <a:ln w="1830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DA80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6" o:spid="_x0000_s1026" type="#_x0000_t32" style="position:absolute;margin-left:13.7pt;margin-top:780.5pt;width:575.1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" strokeweight=".5085mm">
                <w10:wrap anchorx="page" anchory="page"/>
              </v:shape>
            </w:pict>
          </mc:Fallback>
        </mc:AlternateContent>
      </w:r>
      <w:r w:rsidRPr="00F51D3D">
        <w:rPr>
          <w:rFonts w:asciiTheme="minorHAnsi" w:hAnsiTheme="minorHAnsi" w:cstheme="minorHAnsi"/>
          <w:b/>
          <w:color w:val="525454"/>
        </w:rPr>
        <w:t>PORTARIA PRES Nº 18, DE 8 DE MAIO DE 2012</w:t>
      </w:r>
    </w:p>
    <w:p w14:paraId="35D4C158" w14:textId="77777777" w:rsidR="00DA4B8D" w:rsidRPr="00F51D3D" w:rsidRDefault="00DA4B8D" w:rsidP="00DA4B8D">
      <w:pPr>
        <w:pStyle w:val="Corpodetexto"/>
        <w:spacing w:before="9"/>
        <w:rPr>
          <w:rFonts w:asciiTheme="minorHAnsi" w:hAnsiTheme="minorHAnsi" w:cstheme="minorHAnsi"/>
          <w:b/>
        </w:rPr>
      </w:pPr>
    </w:p>
    <w:p w14:paraId="3E0A1653" w14:textId="77777777" w:rsidR="00DA4B8D" w:rsidRPr="00F51D3D" w:rsidRDefault="00DA4B8D" w:rsidP="00DA4B8D">
      <w:pPr>
        <w:pStyle w:val="Corpodetexto"/>
        <w:spacing w:line="295" w:lineRule="auto"/>
        <w:ind w:left="5519" w:right="111" w:hanging="3"/>
        <w:jc w:val="both"/>
        <w:rPr>
          <w:rFonts w:asciiTheme="minorHAnsi" w:hAnsiTheme="minorHAnsi" w:cstheme="minorHAnsi"/>
        </w:rPr>
      </w:pPr>
      <w:r w:rsidRPr="00F51D3D">
        <w:rPr>
          <w:rFonts w:asciiTheme="minorHAnsi" w:hAnsiTheme="minorHAnsi" w:cstheme="minorHAnsi"/>
          <w:color w:val="525454"/>
          <w:w w:val="105"/>
        </w:rPr>
        <w:t xml:space="preserve">Designa </w:t>
      </w:r>
      <w:r w:rsidRPr="00F51D3D">
        <w:rPr>
          <w:rFonts w:asciiTheme="minorHAnsi" w:hAnsiTheme="minorHAnsi" w:cstheme="minorHAnsi"/>
          <w:color w:val="626664"/>
          <w:w w:val="105"/>
        </w:rPr>
        <w:t xml:space="preserve">empregado </w:t>
      </w:r>
      <w:r w:rsidRPr="00F51D3D">
        <w:rPr>
          <w:rFonts w:asciiTheme="minorHAnsi" w:hAnsiTheme="minorHAnsi" w:cstheme="minorHAnsi"/>
          <w:color w:val="525454"/>
          <w:w w:val="105"/>
        </w:rPr>
        <w:t xml:space="preserve">para </w:t>
      </w:r>
      <w:r w:rsidRPr="00F51D3D">
        <w:rPr>
          <w:rFonts w:asciiTheme="minorHAnsi" w:hAnsiTheme="minorHAnsi" w:cstheme="minorHAnsi"/>
          <w:color w:val="626664"/>
          <w:w w:val="105"/>
        </w:rPr>
        <w:t xml:space="preserve">exercer </w:t>
      </w:r>
      <w:r w:rsidRPr="00F51D3D">
        <w:rPr>
          <w:rFonts w:asciiTheme="minorHAnsi" w:hAnsiTheme="minorHAnsi" w:cstheme="minorHAnsi"/>
          <w:color w:val="525454"/>
          <w:w w:val="105"/>
        </w:rPr>
        <w:t xml:space="preserve">a função de pregoeira, </w:t>
      </w:r>
      <w:r w:rsidRPr="00F51D3D">
        <w:rPr>
          <w:rFonts w:asciiTheme="minorHAnsi" w:hAnsiTheme="minorHAnsi" w:cstheme="minorHAnsi"/>
          <w:color w:val="626664"/>
          <w:w w:val="105"/>
        </w:rPr>
        <w:t xml:space="preserve">constitui </w:t>
      </w:r>
      <w:r w:rsidRPr="00F51D3D">
        <w:rPr>
          <w:rFonts w:asciiTheme="minorHAnsi" w:hAnsiTheme="minorHAnsi" w:cstheme="minorHAnsi"/>
          <w:color w:val="525454"/>
          <w:w w:val="105"/>
        </w:rPr>
        <w:t>equipe de apoio e dá outras providências.</w:t>
      </w:r>
    </w:p>
    <w:p w14:paraId="24074153" w14:textId="77777777" w:rsidR="00DA4B8D" w:rsidRPr="00F51D3D" w:rsidRDefault="00DA4B8D" w:rsidP="00DA4B8D">
      <w:pPr>
        <w:pStyle w:val="Corpodetexto"/>
        <w:spacing w:before="6"/>
        <w:rPr>
          <w:rFonts w:asciiTheme="minorHAnsi" w:hAnsiTheme="minorHAnsi" w:cstheme="minorHAnsi"/>
        </w:rPr>
      </w:pPr>
    </w:p>
    <w:p w14:paraId="4561D875" w14:textId="77777777" w:rsidR="00DA4B8D" w:rsidRPr="00F51D3D" w:rsidRDefault="00DA4B8D" w:rsidP="00DA4B8D">
      <w:pPr>
        <w:pStyle w:val="Corpodetexto"/>
        <w:spacing w:line="288" w:lineRule="auto"/>
        <w:ind w:right="115"/>
        <w:jc w:val="both"/>
        <w:rPr>
          <w:rFonts w:asciiTheme="minorHAnsi" w:hAnsiTheme="minorHAnsi" w:cstheme="minorHAnsi"/>
        </w:rPr>
      </w:pPr>
      <w:r w:rsidRPr="00F51D3D">
        <w:rPr>
          <w:rFonts w:asciiTheme="minorHAnsi" w:hAnsiTheme="minorHAnsi" w:cstheme="minorHAnsi"/>
          <w:color w:val="525454"/>
          <w:w w:val="105"/>
        </w:rPr>
        <w:t>O</w:t>
      </w:r>
      <w:r w:rsidRPr="00F51D3D">
        <w:rPr>
          <w:rFonts w:asciiTheme="minorHAnsi" w:hAnsiTheme="minorHAnsi" w:cstheme="minorHAnsi"/>
          <w:color w:val="525454"/>
          <w:spacing w:val="-26"/>
          <w:w w:val="105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05"/>
        </w:rPr>
        <w:t>Presidente</w:t>
      </w:r>
      <w:r w:rsidRPr="00F51D3D">
        <w:rPr>
          <w:rFonts w:asciiTheme="minorHAnsi" w:hAnsiTheme="minorHAnsi" w:cstheme="minorHAnsi"/>
          <w:color w:val="525454"/>
          <w:spacing w:val="-9"/>
          <w:w w:val="105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05"/>
        </w:rPr>
        <w:t>do</w:t>
      </w:r>
      <w:r w:rsidRPr="00F51D3D">
        <w:rPr>
          <w:rFonts w:asciiTheme="minorHAnsi" w:hAnsiTheme="minorHAnsi" w:cstheme="minorHAnsi"/>
          <w:color w:val="525454"/>
          <w:spacing w:val="-1"/>
          <w:w w:val="105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05"/>
        </w:rPr>
        <w:t>Conselho</w:t>
      </w:r>
      <w:r w:rsidRPr="00F51D3D">
        <w:rPr>
          <w:rFonts w:asciiTheme="minorHAnsi" w:hAnsiTheme="minorHAnsi" w:cstheme="minorHAnsi"/>
          <w:color w:val="525454"/>
          <w:spacing w:val="-4"/>
          <w:w w:val="105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05"/>
        </w:rPr>
        <w:t>de</w:t>
      </w:r>
      <w:r w:rsidRPr="00F51D3D">
        <w:rPr>
          <w:rFonts w:asciiTheme="minorHAnsi" w:hAnsiTheme="minorHAnsi" w:cstheme="minorHAnsi"/>
          <w:color w:val="525454"/>
          <w:spacing w:val="-15"/>
          <w:w w:val="105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05"/>
        </w:rPr>
        <w:t>Arquitetura</w:t>
      </w:r>
      <w:r w:rsidRPr="00F51D3D">
        <w:rPr>
          <w:rFonts w:asciiTheme="minorHAnsi" w:hAnsiTheme="minorHAnsi" w:cstheme="minorHAnsi"/>
          <w:color w:val="525454"/>
          <w:spacing w:val="4"/>
          <w:w w:val="105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05"/>
        </w:rPr>
        <w:t>e</w:t>
      </w:r>
      <w:r w:rsidRPr="00F51D3D">
        <w:rPr>
          <w:rFonts w:asciiTheme="minorHAnsi" w:hAnsiTheme="minorHAnsi" w:cstheme="minorHAnsi"/>
          <w:color w:val="525454"/>
          <w:spacing w:val="-19"/>
          <w:w w:val="105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05"/>
        </w:rPr>
        <w:t>Urbanismo</w:t>
      </w:r>
      <w:r w:rsidRPr="00F51D3D">
        <w:rPr>
          <w:rFonts w:asciiTheme="minorHAnsi" w:hAnsiTheme="minorHAnsi" w:cstheme="minorHAnsi"/>
          <w:color w:val="525454"/>
          <w:spacing w:val="-1"/>
          <w:w w:val="105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05"/>
        </w:rPr>
        <w:t>do</w:t>
      </w:r>
      <w:r w:rsidRPr="00F51D3D">
        <w:rPr>
          <w:rFonts w:asciiTheme="minorHAnsi" w:hAnsiTheme="minorHAnsi" w:cstheme="minorHAnsi"/>
          <w:color w:val="525454"/>
          <w:spacing w:val="-16"/>
          <w:w w:val="105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05"/>
        </w:rPr>
        <w:t>Brasil</w:t>
      </w:r>
      <w:r w:rsidRPr="00F51D3D">
        <w:rPr>
          <w:rFonts w:asciiTheme="minorHAnsi" w:hAnsiTheme="minorHAnsi" w:cstheme="minorHAnsi"/>
          <w:color w:val="525454"/>
          <w:spacing w:val="-14"/>
          <w:w w:val="105"/>
        </w:rPr>
        <w:t xml:space="preserve"> </w:t>
      </w:r>
      <w:r w:rsidRPr="00F51D3D">
        <w:rPr>
          <w:rFonts w:asciiTheme="minorHAnsi" w:hAnsiTheme="minorHAnsi" w:cstheme="minorHAnsi"/>
          <w:color w:val="626664"/>
          <w:w w:val="105"/>
        </w:rPr>
        <w:t>(CAU/BR),</w:t>
      </w:r>
      <w:r w:rsidRPr="00F51D3D">
        <w:rPr>
          <w:rFonts w:asciiTheme="minorHAnsi" w:hAnsiTheme="minorHAnsi" w:cstheme="minorHAnsi"/>
          <w:color w:val="626664"/>
          <w:spacing w:val="-7"/>
          <w:w w:val="105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05"/>
        </w:rPr>
        <w:t>no</w:t>
      </w:r>
      <w:r w:rsidRPr="00F51D3D">
        <w:rPr>
          <w:rFonts w:asciiTheme="minorHAnsi" w:hAnsiTheme="minorHAnsi" w:cstheme="minorHAnsi"/>
          <w:color w:val="525454"/>
          <w:spacing w:val="9"/>
          <w:w w:val="105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05"/>
        </w:rPr>
        <w:t>uso</w:t>
      </w:r>
      <w:r w:rsidRPr="00F51D3D">
        <w:rPr>
          <w:rFonts w:asciiTheme="minorHAnsi" w:hAnsiTheme="minorHAnsi" w:cstheme="minorHAnsi"/>
          <w:color w:val="525454"/>
          <w:spacing w:val="-13"/>
          <w:w w:val="105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05"/>
        </w:rPr>
        <w:t>das</w:t>
      </w:r>
      <w:r w:rsidRPr="00F51D3D">
        <w:rPr>
          <w:rFonts w:asciiTheme="minorHAnsi" w:hAnsiTheme="minorHAnsi" w:cstheme="minorHAnsi"/>
          <w:color w:val="525454"/>
          <w:spacing w:val="-17"/>
          <w:w w:val="105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05"/>
        </w:rPr>
        <w:t>atribuições que lhe conferem o art. 29, inciso III da Lei nº 1 2.378</w:t>
      </w:r>
      <w:r w:rsidRPr="00F51D3D">
        <w:rPr>
          <w:rFonts w:asciiTheme="minorHAnsi" w:hAnsiTheme="minorHAnsi" w:cstheme="minorHAnsi"/>
          <w:color w:val="858585"/>
          <w:w w:val="105"/>
        </w:rPr>
        <w:t xml:space="preserve">, </w:t>
      </w:r>
      <w:r w:rsidRPr="00F51D3D">
        <w:rPr>
          <w:rFonts w:asciiTheme="minorHAnsi" w:hAnsiTheme="minorHAnsi" w:cstheme="minorHAnsi"/>
          <w:color w:val="525454"/>
          <w:w w:val="105"/>
        </w:rPr>
        <w:t xml:space="preserve">de 31 de dezembro de 2010, o art. </w:t>
      </w:r>
      <w:r w:rsidRPr="00F51D3D">
        <w:rPr>
          <w:rFonts w:asciiTheme="minorHAnsi" w:hAnsiTheme="minorHAnsi" w:cstheme="minorHAnsi"/>
          <w:color w:val="626664"/>
          <w:w w:val="105"/>
        </w:rPr>
        <w:t xml:space="preserve">32, </w:t>
      </w:r>
      <w:r w:rsidRPr="00F51D3D">
        <w:rPr>
          <w:rFonts w:asciiTheme="minorHAnsi" w:hAnsiTheme="minorHAnsi" w:cstheme="minorHAnsi"/>
          <w:color w:val="525454"/>
          <w:w w:val="105"/>
        </w:rPr>
        <w:t xml:space="preserve">inciso VI do Regimento Geral Provisório do CAU/BR e os artigos </w:t>
      </w:r>
      <w:r w:rsidRPr="00F51D3D">
        <w:rPr>
          <w:rFonts w:asciiTheme="minorHAnsi" w:hAnsiTheme="minorHAnsi" w:cstheme="minorHAnsi"/>
          <w:color w:val="626664"/>
          <w:w w:val="105"/>
        </w:rPr>
        <w:t xml:space="preserve">7°, </w:t>
      </w:r>
      <w:r w:rsidRPr="00F51D3D">
        <w:rPr>
          <w:rFonts w:asciiTheme="minorHAnsi" w:hAnsiTheme="minorHAnsi" w:cstheme="minorHAnsi"/>
          <w:color w:val="525454"/>
          <w:w w:val="105"/>
        </w:rPr>
        <w:t>inciso li e 9º do Decreto nº 3.555,</w:t>
      </w:r>
      <w:r w:rsidRPr="00F51D3D">
        <w:rPr>
          <w:rFonts w:asciiTheme="minorHAnsi" w:hAnsiTheme="minorHAnsi" w:cstheme="minorHAnsi"/>
          <w:color w:val="525454"/>
          <w:spacing w:val="-3"/>
          <w:w w:val="105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05"/>
        </w:rPr>
        <w:t>de</w:t>
      </w:r>
      <w:r w:rsidRPr="00F51D3D">
        <w:rPr>
          <w:rFonts w:asciiTheme="minorHAnsi" w:hAnsiTheme="minorHAnsi" w:cstheme="minorHAnsi"/>
          <w:color w:val="525454"/>
          <w:spacing w:val="-18"/>
          <w:w w:val="105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05"/>
        </w:rPr>
        <w:t>8</w:t>
      </w:r>
      <w:r w:rsidRPr="00F51D3D">
        <w:rPr>
          <w:rFonts w:asciiTheme="minorHAnsi" w:hAnsiTheme="minorHAnsi" w:cstheme="minorHAnsi"/>
          <w:color w:val="525454"/>
          <w:spacing w:val="-5"/>
          <w:w w:val="105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05"/>
        </w:rPr>
        <w:t>de</w:t>
      </w:r>
      <w:r w:rsidRPr="00F51D3D">
        <w:rPr>
          <w:rFonts w:asciiTheme="minorHAnsi" w:hAnsiTheme="minorHAnsi" w:cstheme="minorHAnsi"/>
          <w:color w:val="525454"/>
          <w:spacing w:val="-10"/>
          <w:w w:val="105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05"/>
        </w:rPr>
        <w:t>agosto</w:t>
      </w:r>
      <w:r w:rsidRPr="00F51D3D">
        <w:rPr>
          <w:rFonts w:asciiTheme="minorHAnsi" w:hAnsiTheme="minorHAnsi" w:cstheme="minorHAnsi"/>
          <w:color w:val="525454"/>
          <w:spacing w:val="-9"/>
          <w:w w:val="105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05"/>
        </w:rPr>
        <w:t>de</w:t>
      </w:r>
      <w:r w:rsidRPr="00F51D3D">
        <w:rPr>
          <w:rFonts w:asciiTheme="minorHAnsi" w:hAnsiTheme="minorHAnsi" w:cstheme="minorHAnsi"/>
          <w:color w:val="525454"/>
          <w:spacing w:val="-15"/>
          <w:w w:val="105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05"/>
        </w:rPr>
        <w:t>2000;</w:t>
      </w:r>
    </w:p>
    <w:p w14:paraId="55B9C909" w14:textId="77777777" w:rsidR="00DA4B8D" w:rsidRPr="00F51D3D" w:rsidRDefault="00DA4B8D" w:rsidP="00DA4B8D">
      <w:pPr>
        <w:pStyle w:val="Corpodetexto"/>
        <w:jc w:val="both"/>
        <w:rPr>
          <w:rFonts w:asciiTheme="minorHAnsi" w:hAnsiTheme="minorHAnsi" w:cstheme="minorHAnsi"/>
        </w:rPr>
      </w:pPr>
    </w:p>
    <w:p w14:paraId="53623184" w14:textId="77777777" w:rsidR="00DA4B8D" w:rsidRPr="00F51D3D" w:rsidRDefault="00DA4B8D" w:rsidP="00DA4B8D">
      <w:pPr>
        <w:pStyle w:val="Corpodetexto"/>
        <w:spacing w:before="6"/>
        <w:jc w:val="both"/>
        <w:rPr>
          <w:rFonts w:asciiTheme="minorHAnsi" w:hAnsiTheme="minorHAnsi" w:cstheme="minorHAnsi"/>
        </w:rPr>
      </w:pPr>
    </w:p>
    <w:p w14:paraId="79126739" w14:textId="77777777" w:rsidR="00DA4B8D" w:rsidRPr="00F51D3D" w:rsidRDefault="00DA4B8D" w:rsidP="00DA4B8D">
      <w:pPr>
        <w:pStyle w:val="Ttulo1"/>
        <w:spacing w:before="94" w:line="219" w:lineRule="exact"/>
        <w:jc w:val="both"/>
        <w:rPr>
          <w:rFonts w:asciiTheme="minorHAnsi" w:hAnsiTheme="minorHAnsi" w:cstheme="minorHAnsi"/>
          <w:color w:val="525454"/>
          <w:sz w:val="24"/>
          <w:szCs w:val="24"/>
        </w:rPr>
      </w:pPr>
      <w:r w:rsidRPr="00F51D3D">
        <w:rPr>
          <w:rFonts w:asciiTheme="minorHAnsi" w:hAnsiTheme="minorHAnsi" w:cstheme="minorHAnsi"/>
          <w:color w:val="525454"/>
          <w:sz w:val="24"/>
          <w:szCs w:val="24"/>
        </w:rPr>
        <w:t>RESOLVE:</w:t>
      </w:r>
    </w:p>
    <w:p w14:paraId="520EE07B" w14:textId="77777777" w:rsidR="00DA4B8D" w:rsidRPr="00F51D3D" w:rsidRDefault="00DA4B8D" w:rsidP="00DA4B8D">
      <w:pPr>
        <w:pStyle w:val="Ttulo1"/>
        <w:spacing w:before="94" w:line="219" w:lineRule="exact"/>
        <w:jc w:val="both"/>
        <w:rPr>
          <w:rFonts w:asciiTheme="minorHAnsi" w:hAnsiTheme="minorHAnsi" w:cstheme="minorHAnsi"/>
          <w:color w:val="525454"/>
          <w:sz w:val="24"/>
          <w:szCs w:val="24"/>
        </w:rPr>
      </w:pPr>
    </w:p>
    <w:p w14:paraId="1FC6A261" w14:textId="77777777" w:rsidR="00DA4B8D" w:rsidRPr="00F51D3D" w:rsidRDefault="00DA4B8D" w:rsidP="00DA4B8D">
      <w:pPr>
        <w:pStyle w:val="Ttulo1"/>
        <w:spacing w:before="94" w:line="219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7AA5E10C" w14:textId="4058DC38" w:rsidR="00DA4B8D" w:rsidRPr="00F51D3D" w:rsidRDefault="00DA4B8D" w:rsidP="00DA4B8D">
      <w:pPr>
        <w:pStyle w:val="Corpodetexto"/>
        <w:spacing w:line="184" w:lineRule="exact"/>
        <w:jc w:val="both"/>
        <w:rPr>
          <w:rFonts w:asciiTheme="minorHAnsi" w:hAnsiTheme="minorHAnsi" w:cstheme="minorHAnsi"/>
        </w:rPr>
      </w:pPr>
      <w:r w:rsidRPr="00F51D3D">
        <w:rPr>
          <w:rFonts w:asciiTheme="minorHAnsi" w:hAnsiTheme="minorHAnsi" w:cstheme="minorHAnsi"/>
          <w:color w:val="525454"/>
          <w:w w:val="110"/>
        </w:rPr>
        <w:t>Art.</w:t>
      </w:r>
      <w:r w:rsidRPr="00F51D3D">
        <w:rPr>
          <w:rFonts w:asciiTheme="minorHAnsi" w:hAnsiTheme="minorHAnsi" w:cstheme="minorHAnsi"/>
          <w:color w:val="525454"/>
          <w:spacing w:val="-32"/>
          <w:w w:val="110"/>
        </w:rPr>
        <w:t xml:space="preserve"> </w:t>
      </w:r>
      <w:r w:rsidRPr="00F51D3D">
        <w:rPr>
          <w:rFonts w:asciiTheme="minorHAnsi" w:hAnsiTheme="minorHAnsi" w:cstheme="minorHAnsi"/>
          <w:color w:val="525454"/>
          <w:spacing w:val="-3"/>
          <w:w w:val="110"/>
        </w:rPr>
        <w:t>1</w:t>
      </w:r>
      <w:r w:rsidRPr="00F51D3D">
        <w:rPr>
          <w:rFonts w:asciiTheme="minorHAnsi" w:hAnsiTheme="minorHAnsi" w:cstheme="minorHAnsi"/>
          <w:color w:val="626664"/>
          <w:spacing w:val="-3"/>
          <w:w w:val="110"/>
        </w:rPr>
        <w:t>º</w:t>
      </w:r>
      <w:r w:rsidRPr="00F51D3D">
        <w:rPr>
          <w:rFonts w:asciiTheme="minorHAnsi" w:hAnsiTheme="minorHAnsi" w:cstheme="minorHAnsi"/>
          <w:color w:val="626664"/>
          <w:spacing w:val="-29"/>
          <w:w w:val="110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10"/>
        </w:rPr>
        <w:t>Designar,</w:t>
      </w:r>
      <w:r w:rsidRPr="00F51D3D">
        <w:rPr>
          <w:rFonts w:asciiTheme="minorHAnsi" w:hAnsiTheme="minorHAnsi" w:cstheme="minorHAnsi"/>
          <w:color w:val="525454"/>
          <w:spacing w:val="-22"/>
          <w:w w:val="110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10"/>
        </w:rPr>
        <w:t>para</w:t>
      </w:r>
      <w:r w:rsidRPr="00F51D3D">
        <w:rPr>
          <w:rFonts w:asciiTheme="minorHAnsi" w:hAnsiTheme="minorHAnsi" w:cstheme="minorHAnsi"/>
          <w:color w:val="525454"/>
          <w:spacing w:val="-20"/>
          <w:w w:val="110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10"/>
        </w:rPr>
        <w:t>exercer</w:t>
      </w:r>
      <w:r w:rsidRPr="00F51D3D">
        <w:rPr>
          <w:rFonts w:asciiTheme="minorHAnsi" w:hAnsiTheme="minorHAnsi" w:cstheme="minorHAnsi"/>
          <w:color w:val="525454"/>
          <w:spacing w:val="-23"/>
          <w:w w:val="110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10"/>
        </w:rPr>
        <w:t>a</w:t>
      </w:r>
      <w:r w:rsidRPr="00F51D3D">
        <w:rPr>
          <w:rFonts w:asciiTheme="minorHAnsi" w:hAnsiTheme="minorHAnsi" w:cstheme="minorHAnsi"/>
          <w:color w:val="525454"/>
          <w:spacing w:val="-29"/>
          <w:w w:val="110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10"/>
        </w:rPr>
        <w:t>função</w:t>
      </w:r>
      <w:r w:rsidRPr="00F51D3D">
        <w:rPr>
          <w:rFonts w:asciiTheme="minorHAnsi" w:hAnsiTheme="minorHAnsi" w:cstheme="minorHAnsi"/>
          <w:color w:val="525454"/>
          <w:spacing w:val="-24"/>
          <w:w w:val="110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10"/>
        </w:rPr>
        <w:t>de</w:t>
      </w:r>
      <w:r w:rsidRPr="00F51D3D">
        <w:rPr>
          <w:rFonts w:asciiTheme="minorHAnsi" w:hAnsiTheme="minorHAnsi" w:cstheme="minorHAnsi"/>
          <w:color w:val="525454"/>
          <w:spacing w:val="-25"/>
          <w:w w:val="110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10"/>
        </w:rPr>
        <w:t>pregoeira</w:t>
      </w:r>
      <w:r w:rsidRPr="00F51D3D">
        <w:rPr>
          <w:rFonts w:asciiTheme="minorHAnsi" w:hAnsiTheme="minorHAnsi" w:cstheme="minorHAnsi"/>
          <w:color w:val="525454"/>
          <w:spacing w:val="-20"/>
          <w:w w:val="110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10"/>
        </w:rPr>
        <w:t>do</w:t>
      </w:r>
      <w:r w:rsidRPr="00F51D3D">
        <w:rPr>
          <w:rFonts w:asciiTheme="minorHAnsi" w:hAnsiTheme="minorHAnsi" w:cstheme="minorHAnsi"/>
          <w:color w:val="525454"/>
          <w:spacing w:val="-20"/>
          <w:w w:val="110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10"/>
        </w:rPr>
        <w:t>Conselho</w:t>
      </w:r>
      <w:r w:rsidRPr="00F51D3D">
        <w:rPr>
          <w:rFonts w:asciiTheme="minorHAnsi" w:hAnsiTheme="minorHAnsi" w:cstheme="minorHAnsi"/>
          <w:color w:val="525454"/>
          <w:spacing w:val="-23"/>
          <w:w w:val="110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10"/>
        </w:rPr>
        <w:t>de</w:t>
      </w:r>
      <w:r w:rsidRPr="00F51D3D">
        <w:rPr>
          <w:rFonts w:asciiTheme="minorHAnsi" w:hAnsiTheme="minorHAnsi" w:cstheme="minorHAnsi"/>
          <w:color w:val="525454"/>
          <w:spacing w:val="-30"/>
          <w:w w:val="110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10"/>
        </w:rPr>
        <w:t>Arquitetura</w:t>
      </w:r>
      <w:r w:rsidRPr="00F51D3D">
        <w:rPr>
          <w:rFonts w:asciiTheme="minorHAnsi" w:hAnsiTheme="minorHAnsi" w:cstheme="minorHAnsi"/>
          <w:color w:val="525454"/>
          <w:spacing w:val="-16"/>
          <w:w w:val="110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10"/>
        </w:rPr>
        <w:t>e</w:t>
      </w:r>
      <w:r w:rsidRPr="00F51D3D">
        <w:rPr>
          <w:rFonts w:asciiTheme="minorHAnsi" w:hAnsiTheme="minorHAnsi" w:cstheme="minorHAnsi"/>
          <w:color w:val="525454"/>
          <w:spacing w:val="-32"/>
          <w:w w:val="110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10"/>
        </w:rPr>
        <w:t>Urbanismo</w:t>
      </w:r>
      <w:r w:rsidRPr="00F51D3D">
        <w:rPr>
          <w:rFonts w:asciiTheme="minorHAnsi" w:hAnsiTheme="minorHAnsi" w:cstheme="minorHAnsi"/>
          <w:color w:val="525454"/>
          <w:spacing w:val="-21"/>
          <w:w w:val="110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10"/>
        </w:rPr>
        <w:t>do</w:t>
      </w:r>
      <w:r>
        <w:rPr>
          <w:rFonts w:asciiTheme="minorHAnsi" w:hAnsiTheme="minorHAnsi" w:cstheme="minorHAnsi"/>
        </w:rPr>
        <w:t xml:space="preserve"> </w:t>
      </w:r>
      <w:r w:rsidRPr="00F51D3D">
        <w:rPr>
          <w:rFonts w:asciiTheme="minorHAnsi" w:hAnsiTheme="minorHAnsi" w:cstheme="minorHAnsi"/>
          <w:color w:val="525454"/>
        </w:rPr>
        <w:t xml:space="preserve">Brasil (CAU/BR), </w:t>
      </w:r>
      <w:r w:rsidRPr="00F51D3D">
        <w:rPr>
          <w:rFonts w:asciiTheme="minorHAnsi" w:hAnsiTheme="minorHAnsi" w:cstheme="minorHAnsi"/>
          <w:color w:val="626664"/>
        </w:rPr>
        <w:t xml:space="preserve">a </w:t>
      </w:r>
      <w:r w:rsidRPr="00F51D3D">
        <w:rPr>
          <w:rFonts w:asciiTheme="minorHAnsi" w:hAnsiTheme="minorHAnsi" w:cstheme="minorHAnsi"/>
          <w:color w:val="525454"/>
        </w:rPr>
        <w:t xml:space="preserve">empregada </w:t>
      </w:r>
      <w:r w:rsidRPr="00F51D3D">
        <w:rPr>
          <w:rFonts w:asciiTheme="minorHAnsi" w:hAnsiTheme="minorHAnsi" w:cstheme="minorHAnsi"/>
          <w:b/>
          <w:color w:val="525454"/>
        </w:rPr>
        <w:t xml:space="preserve">MARIA </w:t>
      </w:r>
      <w:r w:rsidRPr="00F51D3D">
        <w:rPr>
          <w:rFonts w:asciiTheme="minorHAnsi" w:hAnsiTheme="minorHAnsi" w:cstheme="minorHAnsi"/>
          <w:color w:val="525454"/>
        </w:rPr>
        <w:t>ISABEL LOPES BATISTA PASSOS.</w:t>
      </w:r>
    </w:p>
    <w:p w14:paraId="48B78597" w14:textId="77777777" w:rsidR="00DA4B8D" w:rsidRPr="00F51D3D" w:rsidRDefault="00DA4B8D" w:rsidP="00DA4B8D">
      <w:pPr>
        <w:pStyle w:val="Corpodetexto"/>
        <w:spacing w:before="1"/>
        <w:jc w:val="both"/>
        <w:rPr>
          <w:rFonts w:asciiTheme="minorHAnsi" w:hAnsiTheme="minorHAnsi" w:cstheme="minorHAnsi"/>
        </w:rPr>
      </w:pPr>
    </w:p>
    <w:p w14:paraId="438CD1FD" w14:textId="77777777" w:rsidR="00DA4B8D" w:rsidRPr="00F51D3D" w:rsidRDefault="00DA4B8D" w:rsidP="00DA4B8D">
      <w:pPr>
        <w:pStyle w:val="Corpodetexto"/>
        <w:jc w:val="both"/>
        <w:rPr>
          <w:rFonts w:asciiTheme="minorHAnsi" w:hAnsiTheme="minorHAnsi" w:cstheme="minorHAnsi"/>
        </w:rPr>
      </w:pPr>
      <w:r w:rsidRPr="00F51D3D">
        <w:rPr>
          <w:rFonts w:asciiTheme="minorHAnsi" w:hAnsiTheme="minorHAnsi" w:cstheme="minorHAnsi"/>
          <w:color w:val="525454"/>
          <w:w w:val="105"/>
        </w:rPr>
        <w:t xml:space="preserve">Parágrafo </w:t>
      </w:r>
      <w:r w:rsidRPr="00F51D3D">
        <w:rPr>
          <w:rFonts w:asciiTheme="minorHAnsi" w:hAnsiTheme="minorHAnsi" w:cstheme="minorHAnsi"/>
          <w:color w:val="626664"/>
          <w:w w:val="105"/>
        </w:rPr>
        <w:t xml:space="preserve">único. </w:t>
      </w:r>
      <w:r w:rsidRPr="00F51D3D">
        <w:rPr>
          <w:rFonts w:asciiTheme="minorHAnsi" w:hAnsiTheme="minorHAnsi" w:cstheme="minorHAnsi"/>
          <w:color w:val="525454"/>
          <w:w w:val="105"/>
        </w:rPr>
        <w:t>As atribuições da pregoeira compreendem:</w:t>
      </w:r>
    </w:p>
    <w:p w14:paraId="0C60B27A" w14:textId="77777777" w:rsidR="00DA4B8D" w:rsidRPr="00F51D3D" w:rsidRDefault="00DA4B8D" w:rsidP="00DA4B8D">
      <w:pPr>
        <w:pStyle w:val="Corpodetexto"/>
        <w:spacing w:before="7"/>
        <w:jc w:val="both"/>
        <w:rPr>
          <w:rFonts w:asciiTheme="minorHAnsi" w:hAnsiTheme="minorHAnsi" w:cstheme="minorHAnsi"/>
        </w:rPr>
      </w:pPr>
    </w:p>
    <w:p w14:paraId="74ABA472" w14:textId="77777777" w:rsidR="00DA4B8D" w:rsidRPr="00F51D3D" w:rsidRDefault="00DA4B8D" w:rsidP="00DA4B8D">
      <w:pPr>
        <w:pStyle w:val="Corpodetexto"/>
        <w:spacing w:before="1"/>
        <w:jc w:val="both"/>
        <w:rPr>
          <w:rFonts w:asciiTheme="minorHAnsi" w:hAnsiTheme="minorHAnsi" w:cstheme="minorHAnsi"/>
        </w:rPr>
      </w:pPr>
      <w:r w:rsidRPr="00F51D3D">
        <w:rPr>
          <w:rFonts w:asciiTheme="minorHAnsi" w:hAnsiTheme="minorHAnsi" w:cstheme="minorHAnsi"/>
          <w:color w:val="525454"/>
          <w:w w:val="105"/>
        </w:rPr>
        <w:t xml:space="preserve">I </w:t>
      </w:r>
      <w:r w:rsidRPr="00F51D3D">
        <w:rPr>
          <w:rFonts w:asciiTheme="minorHAnsi" w:hAnsiTheme="minorHAnsi" w:cstheme="minorHAnsi"/>
          <w:color w:val="626664"/>
          <w:w w:val="105"/>
        </w:rPr>
        <w:t xml:space="preserve">- </w:t>
      </w:r>
      <w:r w:rsidRPr="00F51D3D">
        <w:rPr>
          <w:rFonts w:asciiTheme="minorHAnsi" w:hAnsiTheme="minorHAnsi" w:cstheme="minorHAnsi"/>
          <w:color w:val="525454"/>
          <w:w w:val="105"/>
        </w:rPr>
        <w:t>o credenciamento dos interessados;</w:t>
      </w:r>
    </w:p>
    <w:p w14:paraId="77D0971B" w14:textId="77777777" w:rsidR="00DA4B8D" w:rsidRPr="00F51D3D" w:rsidRDefault="00DA4B8D" w:rsidP="00DA4B8D">
      <w:pPr>
        <w:pStyle w:val="Corpodetexto"/>
        <w:spacing w:before="8"/>
        <w:jc w:val="both"/>
        <w:rPr>
          <w:rFonts w:asciiTheme="minorHAnsi" w:hAnsiTheme="minorHAnsi" w:cstheme="minorHAnsi"/>
        </w:rPr>
      </w:pPr>
    </w:p>
    <w:p w14:paraId="1841E404" w14:textId="77777777" w:rsidR="00DA4B8D" w:rsidRPr="00F51D3D" w:rsidRDefault="00DA4B8D" w:rsidP="00DA4B8D">
      <w:pPr>
        <w:pStyle w:val="Corpodetexto"/>
        <w:spacing w:line="283" w:lineRule="auto"/>
        <w:jc w:val="both"/>
        <w:rPr>
          <w:rFonts w:asciiTheme="minorHAnsi" w:hAnsiTheme="minorHAnsi" w:cstheme="minorHAnsi"/>
        </w:rPr>
      </w:pPr>
      <w:r w:rsidRPr="00F51D3D">
        <w:rPr>
          <w:rFonts w:asciiTheme="minorHAnsi" w:hAnsiTheme="minorHAnsi" w:cstheme="minorHAnsi"/>
          <w:color w:val="525454"/>
          <w:w w:val="105"/>
        </w:rPr>
        <w:t xml:space="preserve">II </w:t>
      </w:r>
      <w:r w:rsidRPr="00F51D3D">
        <w:rPr>
          <w:rFonts w:asciiTheme="minorHAnsi" w:hAnsiTheme="minorHAnsi" w:cstheme="minorHAnsi"/>
          <w:color w:val="626664"/>
          <w:w w:val="105"/>
        </w:rPr>
        <w:t xml:space="preserve">- </w:t>
      </w:r>
      <w:r w:rsidRPr="00F51D3D">
        <w:rPr>
          <w:rFonts w:asciiTheme="minorHAnsi" w:hAnsiTheme="minorHAnsi" w:cstheme="minorHAnsi"/>
          <w:color w:val="525454"/>
          <w:w w:val="105"/>
        </w:rPr>
        <w:t xml:space="preserve">o recebimento dos envelopes das propostas de preços e da documentação de habilitação; a abertura dos envelopes das propostas de preços, o </w:t>
      </w:r>
      <w:r w:rsidRPr="00F51D3D">
        <w:rPr>
          <w:rFonts w:asciiTheme="minorHAnsi" w:hAnsiTheme="minorHAnsi" w:cstheme="minorHAnsi"/>
          <w:color w:val="626664"/>
          <w:w w:val="105"/>
        </w:rPr>
        <w:t xml:space="preserve">seu </w:t>
      </w:r>
      <w:r w:rsidRPr="00F51D3D">
        <w:rPr>
          <w:rFonts w:asciiTheme="minorHAnsi" w:hAnsiTheme="minorHAnsi" w:cstheme="minorHAnsi"/>
          <w:color w:val="525454"/>
          <w:w w:val="105"/>
        </w:rPr>
        <w:t>exame e a classificação dos proponentes;</w:t>
      </w:r>
    </w:p>
    <w:p w14:paraId="32D53503" w14:textId="77777777" w:rsidR="00DA4B8D" w:rsidRPr="00F51D3D" w:rsidRDefault="00DA4B8D" w:rsidP="00DA4B8D">
      <w:pPr>
        <w:pStyle w:val="Corpodetexto"/>
        <w:spacing w:before="6"/>
        <w:jc w:val="both"/>
        <w:rPr>
          <w:rFonts w:asciiTheme="minorHAnsi" w:hAnsiTheme="minorHAnsi" w:cstheme="minorHAnsi"/>
        </w:rPr>
      </w:pPr>
    </w:p>
    <w:p w14:paraId="385F7979" w14:textId="77777777" w:rsidR="00DA4B8D" w:rsidRPr="00F51D3D" w:rsidRDefault="00DA4B8D" w:rsidP="00DA4B8D">
      <w:pPr>
        <w:pStyle w:val="Corpodetexto"/>
        <w:spacing w:line="300" w:lineRule="auto"/>
        <w:jc w:val="both"/>
        <w:rPr>
          <w:rFonts w:asciiTheme="minorHAnsi" w:hAnsiTheme="minorHAnsi" w:cstheme="minorHAnsi"/>
        </w:rPr>
      </w:pPr>
      <w:r w:rsidRPr="00F51D3D">
        <w:rPr>
          <w:rFonts w:asciiTheme="minorHAnsi" w:hAnsiTheme="minorHAnsi" w:cstheme="minorHAnsi"/>
          <w:color w:val="525454"/>
          <w:w w:val="105"/>
        </w:rPr>
        <w:t xml:space="preserve">III - a condução dos procedimentos relativos aos lances e à escolha da proposta ou do </w:t>
      </w:r>
      <w:r w:rsidRPr="00F51D3D">
        <w:rPr>
          <w:rFonts w:asciiTheme="minorHAnsi" w:hAnsiTheme="minorHAnsi" w:cstheme="minorHAnsi"/>
          <w:color w:val="626664"/>
          <w:w w:val="105"/>
        </w:rPr>
        <w:t xml:space="preserve">lance </w:t>
      </w:r>
      <w:r w:rsidRPr="00F51D3D">
        <w:rPr>
          <w:rFonts w:asciiTheme="minorHAnsi" w:hAnsiTheme="minorHAnsi" w:cstheme="minorHAnsi"/>
          <w:color w:val="525454"/>
          <w:w w:val="105"/>
        </w:rPr>
        <w:t>de menor preço;</w:t>
      </w:r>
    </w:p>
    <w:p w14:paraId="41C3F870" w14:textId="77777777" w:rsidR="00DA4B8D" w:rsidRPr="00F51D3D" w:rsidRDefault="00DA4B8D" w:rsidP="00DA4B8D">
      <w:pPr>
        <w:pStyle w:val="Corpodetexto"/>
        <w:spacing w:before="2"/>
        <w:jc w:val="both"/>
        <w:rPr>
          <w:rFonts w:asciiTheme="minorHAnsi" w:hAnsiTheme="minorHAnsi" w:cstheme="minorHAnsi"/>
        </w:rPr>
      </w:pPr>
    </w:p>
    <w:p w14:paraId="013FA3AA" w14:textId="7F9FFC88" w:rsidR="00DA4B8D" w:rsidRDefault="00DA4B8D" w:rsidP="00DA4B8D">
      <w:pPr>
        <w:pStyle w:val="Corpodetexto"/>
        <w:spacing w:line="588" w:lineRule="auto"/>
        <w:ind w:right="5045"/>
        <w:jc w:val="both"/>
        <w:rPr>
          <w:rFonts w:asciiTheme="minorHAnsi" w:hAnsiTheme="minorHAnsi" w:cstheme="minorHAnsi"/>
          <w:color w:val="525454"/>
          <w:w w:val="105"/>
        </w:rPr>
      </w:pPr>
      <w:r w:rsidRPr="00F51D3D">
        <w:rPr>
          <w:rFonts w:asciiTheme="minorHAnsi" w:hAnsiTheme="minorHAnsi" w:cstheme="minorHAnsi"/>
          <w:color w:val="525454"/>
          <w:w w:val="105"/>
        </w:rPr>
        <w:t xml:space="preserve">IV </w:t>
      </w:r>
      <w:r w:rsidRPr="00F51D3D">
        <w:rPr>
          <w:rFonts w:asciiTheme="minorHAnsi" w:hAnsiTheme="minorHAnsi" w:cstheme="minorHAnsi"/>
          <w:color w:val="626664"/>
          <w:w w:val="105"/>
        </w:rPr>
        <w:t xml:space="preserve">- a </w:t>
      </w:r>
      <w:r>
        <w:rPr>
          <w:rFonts w:asciiTheme="minorHAnsi" w:hAnsiTheme="minorHAnsi" w:cstheme="minorHAnsi"/>
          <w:color w:val="525454"/>
          <w:w w:val="105"/>
        </w:rPr>
        <w:t>adjudicação da proposta de menor preço;</w:t>
      </w:r>
    </w:p>
    <w:p w14:paraId="161EC698" w14:textId="01766AC2" w:rsidR="00DA4B8D" w:rsidRPr="00F51D3D" w:rsidRDefault="00DA4B8D" w:rsidP="00DA4B8D">
      <w:pPr>
        <w:pStyle w:val="Corpodetexto"/>
        <w:spacing w:line="588" w:lineRule="auto"/>
        <w:ind w:right="5045"/>
        <w:jc w:val="both"/>
        <w:rPr>
          <w:rFonts w:asciiTheme="minorHAnsi" w:hAnsiTheme="minorHAnsi" w:cstheme="minorHAnsi"/>
        </w:rPr>
      </w:pPr>
      <w:r w:rsidRPr="00F51D3D">
        <w:rPr>
          <w:rFonts w:asciiTheme="minorHAnsi" w:hAnsiTheme="minorHAnsi" w:cstheme="minorHAnsi"/>
          <w:color w:val="525454"/>
          <w:w w:val="105"/>
        </w:rPr>
        <w:t xml:space="preserve">V </w:t>
      </w:r>
      <w:r w:rsidRPr="00F51D3D">
        <w:rPr>
          <w:rFonts w:asciiTheme="minorHAnsi" w:hAnsiTheme="minorHAnsi" w:cstheme="minorHAnsi"/>
          <w:color w:val="626664"/>
          <w:w w:val="105"/>
        </w:rPr>
        <w:t xml:space="preserve">- </w:t>
      </w:r>
      <w:r w:rsidRPr="00F51D3D">
        <w:rPr>
          <w:rFonts w:asciiTheme="minorHAnsi" w:hAnsiTheme="minorHAnsi" w:cstheme="minorHAnsi"/>
          <w:color w:val="525454"/>
          <w:w w:val="105"/>
        </w:rPr>
        <w:t>a elaboração de ata;</w:t>
      </w:r>
    </w:p>
    <w:p w14:paraId="0BAC4445" w14:textId="6C819533" w:rsidR="00DA4B8D" w:rsidRPr="00DA4B8D" w:rsidRDefault="00DA4B8D" w:rsidP="00DA4B8D">
      <w:pPr>
        <w:pStyle w:val="PargrafodaLista"/>
        <w:widowControl w:val="0"/>
        <w:numPr>
          <w:ilvl w:val="0"/>
          <w:numId w:val="26"/>
        </w:numPr>
        <w:tabs>
          <w:tab w:val="left" w:pos="1190"/>
        </w:tabs>
        <w:autoSpaceDE w:val="0"/>
        <w:spacing w:line="233" w:lineRule="exact"/>
        <w:jc w:val="both"/>
        <w:rPr>
          <w:rFonts w:asciiTheme="minorHAnsi" w:hAnsiTheme="minorHAnsi" w:cstheme="minorHAnsi"/>
        </w:rPr>
      </w:pPr>
      <w:r w:rsidRPr="00F51D3D">
        <w:rPr>
          <w:rFonts w:asciiTheme="minorHAnsi" w:hAnsiTheme="minorHAnsi" w:cstheme="minorHAnsi"/>
          <w:color w:val="525454"/>
          <w:w w:val="105"/>
        </w:rPr>
        <w:t>- a condução dos trabalhos da equipe de</w:t>
      </w:r>
      <w:r w:rsidRPr="00F51D3D">
        <w:rPr>
          <w:rFonts w:asciiTheme="minorHAnsi" w:hAnsiTheme="minorHAnsi" w:cstheme="minorHAnsi"/>
          <w:color w:val="525454"/>
          <w:spacing w:val="-43"/>
          <w:w w:val="105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05"/>
        </w:rPr>
        <w:t>apoio;</w:t>
      </w:r>
    </w:p>
    <w:p w14:paraId="4245B2D9" w14:textId="77777777" w:rsidR="00DA4B8D" w:rsidRPr="00DA4B8D" w:rsidRDefault="00DA4B8D" w:rsidP="00DA4B8D">
      <w:pPr>
        <w:pStyle w:val="PargrafodaLista"/>
        <w:widowControl w:val="0"/>
        <w:tabs>
          <w:tab w:val="left" w:pos="1190"/>
        </w:tabs>
        <w:autoSpaceDE w:val="0"/>
        <w:spacing w:line="233" w:lineRule="exact"/>
        <w:ind w:left="1449"/>
        <w:jc w:val="both"/>
        <w:rPr>
          <w:rFonts w:asciiTheme="minorHAnsi" w:hAnsiTheme="minorHAnsi" w:cstheme="minorHAnsi"/>
        </w:rPr>
      </w:pPr>
    </w:p>
    <w:p w14:paraId="6AC3C8E1" w14:textId="77777777" w:rsidR="00DA4B8D" w:rsidRPr="00F51D3D" w:rsidRDefault="00DA4B8D" w:rsidP="00DA4B8D">
      <w:pPr>
        <w:pStyle w:val="PargrafodaLista"/>
        <w:widowControl w:val="0"/>
        <w:numPr>
          <w:ilvl w:val="0"/>
          <w:numId w:val="26"/>
        </w:numPr>
        <w:tabs>
          <w:tab w:val="left" w:pos="1508"/>
        </w:tabs>
        <w:autoSpaceDE w:val="0"/>
        <w:ind w:left="1507" w:hanging="312"/>
        <w:jc w:val="both"/>
        <w:rPr>
          <w:rFonts w:asciiTheme="minorHAnsi" w:hAnsiTheme="minorHAnsi" w:cstheme="minorHAnsi"/>
        </w:rPr>
      </w:pPr>
      <w:r w:rsidRPr="00F51D3D">
        <w:rPr>
          <w:rFonts w:asciiTheme="minorHAnsi" w:hAnsiTheme="minorHAnsi" w:cstheme="minorHAnsi"/>
          <w:color w:val="626664"/>
          <w:w w:val="105"/>
        </w:rPr>
        <w:t>-</w:t>
      </w:r>
      <w:r w:rsidRPr="00F51D3D">
        <w:rPr>
          <w:rFonts w:asciiTheme="minorHAnsi" w:hAnsiTheme="minorHAnsi" w:cstheme="minorHAnsi"/>
          <w:color w:val="626664"/>
          <w:spacing w:val="-7"/>
          <w:w w:val="105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05"/>
        </w:rPr>
        <w:t>o</w:t>
      </w:r>
      <w:r w:rsidRPr="00F51D3D">
        <w:rPr>
          <w:rFonts w:asciiTheme="minorHAnsi" w:hAnsiTheme="minorHAnsi" w:cstheme="minorHAnsi"/>
          <w:color w:val="525454"/>
          <w:spacing w:val="3"/>
          <w:w w:val="105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05"/>
        </w:rPr>
        <w:t>recebimento,</w:t>
      </w:r>
      <w:r w:rsidRPr="00F51D3D">
        <w:rPr>
          <w:rFonts w:asciiTheme="minorHAnsi" w:hAnsiTheme="minorHAnsi" w:cstheme="minorHAnsi"/>
          <w:color w:val="525454"/>
          <w:spacing w:val="-5"/>
          <w:w w:val="105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05"/>
        </w:rPr>
        <w:t>o</w:t>
      </w:r>
      <w:r w:rsidRPr="00F51D3D">
        <w:rPr>
          <w:rFonts w:asciiTheme="minorHAnsi" w:hAnsiTheme="minorHAnsi" w:cstheme="minorHAnsi"/>
          <w:color w:val="525454"/>
          <w:spacing w:val="-1"/>
          <w:w w:val="105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05"/>
        </w:rPr>
        <w:t>exame</w:t>
      </w:r>
      <w:r w:rsidRPr="00F51D3D">
        <w:rPr>
          <w:rFonts w:asciiTheme="minorHAnsi" w:hAnsiTheme="minorHAnsi" w:cstheme="minorHAnsi"/>
          <w:color w:val="525454"/>
          <w:spacing w:val="-4"/>
          <w:w w:val="105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05"/>
        </w:rPr>
        <w:t>e</w:t>
      </w:r>
      <w:r w:rsidRPr="00F51D3D">
        <w:rPr>
          <w:rFonts w:asciiTheme="minorHAnsi" w:hAnsiTheme="minorHAnsi" w:cstheme="minorHAnsi"/>
          <w:color w:val="525454"/>
          <w:spacing w:val="-13"/>
          <w:w w:val="105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05"/>
        </w:rPr>
        <w:t>a</w:t>
      </w:r>
      <w:r w:rsidRPr="00F51D3D">
        <w:rPr>
          <w:rFonts w:asciiTheme="minorHAnsi" w:hAnsiTheme="minorHAnsi" w:cstheme="minorHAnsi"/>
          <w:color w:val="525454"/>
          <w:spacing w:val="-3"/>
          <w:w w:val="105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05"/>
        </w:rPr>
        <w:t xml:space="preserve">decisão </w:t>
      </w:r>
      <w:r w:rsidRPr="00F51D3D">
        <w:rPr>
          <w:rFonts w:asciiTheme="minorHAnsi" w:hAnsiTheme="minorHAnsi" w:cstheme="minorHAnsi"/>
          <w:color w:val="626664"/>
          <w:w w:val="105"/>
        </w:rPr>
        <w:t>sobre</w:t>
      </w:r>
      <w:r w:rsidRPr="00F51D3D">
        <w:rPr>
          <w:rFonts w:asciiTheme="minorHAnsi" w:hAnsiTheme="minorHAnsi" w:cstheme="minorHAnsi"/>
          <w:color w:val="626664"/>
          <w:spacing w:val="-8"/>
          <w:w w:val="105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05"/>
        </w:rPr>
        <w:t>recursos;</w:t>
      </w:r>
      <w:r w:rsidRPr="00F51D3D">
        <w:rPr>
          <w:rFonts w:asciiTheme="minorHAnsi" w:hAnsiTheme="minorHAnsi" w:cstheme="minorHAnsi"/>
          <w:color w:val="525454"/>
          <w:spacing w:val="-12"/>
          <w:w w:val="105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05"/>
        </w:rPr>
        <w:t>e</w:t>
      </w:r>
    </w:p>
    <w:p w14:paraId="73FE5A51" w14:textId="77777777" w:rsidR="00DA4B8D" w:rsidRPr="00F51D3D" w:rsidRDefault="00DA4B8D" w:rsidP="00DA4B8D">
      <w:pPr>
        <w:pStyle w:val="Corpodetexto"/>
        <w:spacing w:before="7"/>
        <w:jc w:val="both"/>
        <w:rPr>
          <w:rFonts w:asciiTheme="minorHAnsi" w:hAnsiTheme="minorHAnsi" w:cstheme="minorHAnsi"/>
        </w:rPr>
      </w:pPr>
    </w:p>
    <w:p w14:paraId="7FDBDBEB" w14:textId="77777777" w:rsidR="00DA4B8D" w:rsidRPr="00F51D3D" w:rsidRDefault="00DA4B8D" w:rsidP="00DA4B8D">
      <w:pPr>
        <w:pStyle w:val="PargrafodaLista"/>
        <w:widowControl w:val="0"/>
        <w:numPr>
          <w:ilvl w:val="0"/>
          <w:numId w:val="26"/>
        </w:numPr>
        <w:tabs>
          <w:tab w:val="left" w:pos="1595"/>
        </w:tabs>
        <w:autoSpaceDE w:val="0"/>
        <w:spacing w:line="283" w:lineRule="auto"/>
        <w:ind w:left="1189" w:right="164" w:firstLine="6"/>
        <w:jc w:val="both"/>
        <w:rPr>
          <w:rFonts w:asciiTheme="minorHAnsi" w:hAnsiTheme="minorHAnsi" w:cstheme="minorHAnsi"/>
        </w:rPr>
      </w:pPr>
      <w:r w:rsidRPr="00F51D3D">
        <w:rPr>
          <w:rFonts w:asciiTheme="minorHAnsi" w:hAnsiTheme="minorHAnsi" w:cstheme="minorHAnsi"/>
          <w:color w:val="626664"/>
          <w:w w:val="105"/>
        </w:rPr>
        <w:t xml:space="preserve">- </w:t>
      </w:r>
      <w:r w:rsidRPr="00F51D3D">
        <w:rPr>
          <w:rFonts w:asciiTheme="minorHAnsi" w:hAnsiTheme="minorHAnsi" w:cstheme="minorHAnsi"/>
          <w:color w:val="525454"/>
          <w:w w:val="105"/>
        </w:rPr>
        <w:t xml:space="preserve">o encaminhamento do processo devidamente </w:t>
      </w:r>
      <w:r w:rsidRPr="00F51D3D">
        <w:rPr>
          <w:rFonts w:asciiTheme="minorHAnsi" w:hAnsiTheme="minorHAnsi" w:cstheme="minorHAnsi"/>
          <w:color w:val="626664"/>
          <w:w w:val="105"/>
        </w:rPr>
        <w:t xml:space="preserve">instruído, </w:t>
      </w:r>
      <w:r w:rsidRPr="00F51D3D">
        <w:rPr>
          <w:rFonts w:asciiTheme="minorHAnsi" w:hAnsiTheme="minorHAnsi" w:cstheme="minorHAnsi"/>
          <w:color w:val="525454"/>
          <w:w w:val="105"/>
        </w:rPr>
        <w:t xml:space="preserve">após a adjudicação, </w:t>
      </w:r>
      <w:r w:rsidRPr="00F51D3D">
        <w:rPr>
          <w:rFonts w:asciiTheme="minorHAnsi" w:hAnsiTheme="minorHAnsi" w:cstheme="minorHAnsi"/>
          <w:color w:val="626664"/>
          <w:w w:val="105"/>
        </w:rPr>
        <w:t xml:space="preserve">à </w:t>
      </w:r>
      <w:r w:rsidRPr="00F51D3D">
        <w:rPr>
          <w:rFonts w:asciiTheme="minorHAnsi" w:hAnsiTheme="minorHAnsi" w:cstheme="minorHAnsi"/>
          <w:color w:val="525454"/>
          <w:w w:val="105"/>
        </w:rPr>
        <w:t>autoridade</w:t>
      </w:r>
      <w:r w:rsidRPr="00F51D3D">
        <w:rPr>
          <w:rFonts w:asciiTheme="minorHAnsi" w:hAnsiTheme="minorHAnsi" w:cstheme="minorHAnsi"/>
          <w:color w:val="626664"/>
          <w:w w:val="105"/>
        </w:rPr>
        <w:t xml:space="preserve"> superior, </w:t>
      </w:r>
      <w:r w:rsidRPr="00F51D3D">
        <w:rPr>
          <w:rFonts w:asciiTheme="minorHAnsi" w:hAnsiTheme="minorHAnsi" w:cstheme="minorHAnsi"/>
          <w:color w:val="525454"/>
          <w:w w:val="105"/>
        </w:rPr>
        <w:t>visando a homologação e a</w:t>
      </w:r>
      <w:r w:rsidRPr="00F51D3D">
        <w:rPr>
          <w:rFonts w:asciiTheme="minorHAnsi" w:hAnsiTheme="minorHAnsi" w:cstheme="minorHAnsi"/>
          <w:color w:val="525454"/>
          <w:spacing w:val="-33"/>
          <w:w w:val="105"/>
        </w:rPr>
        <w:t xml:space="preserve"> </w:t>
      </w:r>
      <w:r w:rsidRPr="00F51D3D">
        <w:rPr>
          <w:rFonts w:asciiTheme="minorHAnsi" w:hAnsiTheme="minorHAnsi" w:cstheme="minorHAnsi"/>
          <w:color w:val="525454"/>
          <w:w w:val="105"/>
        </w:rPr>
        <w:t>contratação.</w:t>
      </w:r>
    </w:p>
    <w:p w14:paraId="3090C85F" w14:textId="77777777" w:rsidR="00DA4B8D" w:rsidRPr="00F51D3D" w:rsidRDefault="00DA4B8D" w:rsidP="00DA4B8D">
      <w:pPr>
        <w:pStyle w:val="Corpodetexto"/>
        <w:spacing w:before="3"/>
        <w:jc w:val="both"/>
        <w:rPr>
          <w:rFonts w:asciiTheme="minorHAnsi" w:hAnsiTheme="minorHAnsi" w:cstheme="minorHAnsi"/>
        </w:rPr>
      </w:pPr>
    </w:p>
    <w:p w14:paraId="3D63C40C" w14:textId="77777777" w:rsidR="00DA4B8D" w:rsidRDefault="00DA4B8D" w:rsidP="00DA4B8D">
      <w:pPr>
        <w:pStyle w:val="Corpodetexto"/>
        <w:spacing w:line="290" w:lineRule="auto"/>
        <w:jc w:val="both"/>
        <w:rPr>
          <w:rFonts w:asciiTheme="minorHAnsi" w:hAnsiTheme="minorHAnsi" w:cstheme="minorHAnsi"/>
          <w:color w:val="525454"/>
          <w:w w:val="105"/>
        </w:rPr>
      </w:pPr>
      <w:r w:rsidRPr="00F51D3D">
        <w:rPr>
          <w:rFonts w:asciiTheme="minorHAnsi" w:hAnsiTheme="minorHAnsi" w:cstheme="minorHAnsi"/>
          <w:color w:val="525454"/>
          <w:w w:val="105"/>
        </w:rPr>
        <w:t xml:space="preserve">Art. 2º Ficam designados os </w:t>
      </w:r>
      <w:r w:rsidRPr="00F51D3D">
        <w:rPr>
          <w:rFonts w:asciiTheme="minorHAnsi" w:hAnsiTheme="minorHAnsi" w:cstheme="minorHAnsi"/>
          <w:color w:val="626664"/>
          <w:w w:val="105"/>
        </w:rPr>
        <w:t xml:space="preserve">seguintes </w:t>
      </w:r>
      <w:r w:rsidRPr="00F51D3D">
        <w:rPr>
          <w:rFonts w:asciiTheme="minorHAnsi" w:hAnsiTheme="minorHAnsi" w:cstheme="minorHAnsi"/>
          <w:color w:val="525454"/>
          <w:w w:val="105"/>
        </w:rPr>
        <w:t>empregados para atuarem como equipe de apoio às licitações na modalidade pregão promovidas pelo CAU/BR:</w:t>
      </w:r>
    </w:p>
    <w:p w14:paraId="1B9BEE5E" w14:textId="77777777" w:rsidR="00DA4B8D" w:rsidRPr="00F51D3D" w:rsidRDefault="00DA4B8D" w:rsidP="00DA4B8D">
      <w:pPr>
        <w:pStyle w:val="Corpodetexto"/>
        <w:spacing w:line="290" w:lineRule="auto"/>
        <w:jc w:val="both"/>
        <w:rPr>
          <w:rFonts w:asciiTheme="minorHAnsi" w:hAnsiTheme="minorHAnsi" w:cstheme="minorHAnsi"/>
        </w:rPr>
      </w:pPr>
    </w:p>
    <w:p w14:paraId="69DB759B" w14:textId="0FD45F4F" w:rsidR="00DA4B8D" w:rsidRPr="00DA4B8D" w:rsidRDefault="00DA4B8D" w:rsidP="00DA4B8D">
      <w:pPr>
        <w:jc w:val="both"/>
        <w:rPr>
          <w:rFonts w:asciiTheme="minorHAnsi" w:hAnsiTheme="minorHAnsi" w:cstheme="minorHAnsi"/>
        </w:rPr>
      </w:pPr>
      <w:r w:rsidRPr="00DA4B8D">
        <w:rPr>
          <w:rFonts w:asciiTheme="minorHAnsi" w:hAnsiTheme="minorHAnsi" w:cstheme="minorHAnsi"/>
        </w:rPr>
        <w:t>I - Reginaldo Rodrigues de Magalhães;</w:t>
      </w:r>
    </w:p>
    <w:p w14:paraId="42C9A277" w14:textId="77777777" w:rsidR="00DA4B8D" w:rsidRPr="00DA4B8D" w:rsidRDefault="00DA4B8D" w:rsidP="00DA4B8D">
      <w:pPr>
        <w:jc w:val="both"/>
        <w:rPr>
          <w:rFonts w:asciiTheme="minorHAnsi" w:hAnsiTheme="minorHAnsi" w:cstheme="minorHAnsi"/>
        </w:rPr>
      </w:pPr>
    </w:p>
    <w:p w14:paraId="23EFAD95" w14:textId="61590AED" w:rsidR="00DA4B8D" w:rsidRPr="00DA4B8D" w:rsidRDefault="00DA4B8D" w:rsidP="00DA4B8D">
      <w:pPr>
        <w:jc w:val="both"/>
        <w:rPr>
          <w:rFonts w:asciiTheme="minorHAnsi" w:hAnsiTheme="minorHAnsi" w:cstheme="minorHAnsi"/>
        </w:rPr>
      </w:pPr>
      <w:r w:rsidRPr="00DA4B8D">
        <w:rPr>
          <w:rFonts w:asciiTheme="minorHAnsi" w:hAnsiTheme="minorHAnsi" w:cstheme="minorHAnsi"/>
        </w:rPr>
        <w:t>II - Geonesio da Cunha Machado; e</w:t>
      </w:r>
    </w:p>
    <w:p w14:paraId="3CE2E1A7" w14:textId="77777777" w:rsidR="00DA4B8D" w:rsidRPr="00DA4B8D" w:rsidRDefault="00DA4B8D" w:rsidP="00DA4B8D">
      <w:pPr>
        <w:jc w:val="both"/>
        <w:rPr>
          <w:rFonts w:asciiTheme="minorHAnsi" w:hAnsiTheme="minorHAnsi" w:cstheme="minorHAnsi"/>
        </w:rPr>
      </w:pPr>
    </w:p>
    <w:p w14:paraId="66F7AA2B" w14:textId="77777777" w:rsidR="00DA4B8D" w:rsidRDefault="00DA4B8D" w:rsidP="00DA4B8D">
      <w:pPr>
        <w:jc w:val="both"/>
        <w:rPr>
          <w:rFonts w:asciiTheme="minorHAnsi" w:hAnsiTheme="minorHAnsi" w:cstheme="minorHAnsi"/>
        </w:rPr>
      </w:pPr>
      <w:r w:rsidRPr="00DA4B8D">
        <w:rPr>
          <w:rFonts w:asciiTheme="minorHAnsi" w:hAnsiTheme="minorHAnsi" w:cstheme="minorHAnsi"/>
        </w:rPr>
        <w:t>III - Daniela Malcher Figueiredo.</w:t>
      </w:r>
    </w:p>
    <w:p w14:paraId="645B3F65" w14:textId="77777777" w:rsidR="00DA4B8D" w:rsidRPr="00DA4B8D" w:rsidRDefault="00DA4B8D" w:rsidP="00DA4B8D">
      <w:pPr>
        <w:jc w:val="both"/>
        <w:rPr>
          <w:rFonts w:asciiTheme="minorHAnsi" w:hAnsiTheme="minorHAnsi" w:cstheme="minorHAnsi"/>
        </w:rPr>
      </w:pPr>
    </w:p>
    <w:p w14:paraId="56345F13" w14:textId="77777777" w:rsidR="00DA4B8D" w:rsidRPr="00DA4B8D" w:rsidRDefault="00DA4B8D" w:rsidP="00DA4B8D">
      <w:pPr>
        <w:jc w:val="both"/>
        <w:rPr>
          <w:rFonts w:asciiTheme="minorHAnsi" w:hAnsiTheme="minorHAnsi" w:cstheme="minorHAnsi"/>
        </w:rPr>
      </w:pPr>
    </w:p>
    <w:p w14:paraId="332874B9" w14:textId="30050CE7" w:rsidR="00DA4B8D" w:rsidRDefault="00DA4B8D" w:rsidP="00DA4B8D">
      <w:pPr>
        <w:jc w:val="both"/>
        <w:rPr>
          <w:rFonts w:asciiTheme="minorHAnsi" w:hAnsiTheme="minorHAnsi" w:cstheme="minorHAnsi"/>
        </w:rPr>
      </w:pPr>
      <w:r w:rsidRPr="00DA4B8D">
        <w:rPr>
          <w:rFonts w:asciiTheme="minorHAnsi" w:hAnsiTheme="minorHAnsi" w:cstheme="minorHAnsi"/>
        </w:rPr>
        <w:t>Art. 3º Revogam-se as Portarias PRES nº 10, de 9 de março de 2012, e nº 11, de 29 de março de 2012.</w:t>
      </w:r>
    </w:p>
    <w:p w14:paraId="4CCCB57C" w14:textId="77777777" w:rsidR="00DA4B8D" w:rsidRPr="00DA4B8D" w:rsidRDefault="00DA4B8D" w:rsidP="00DA4B8D">
      <w:pPr>
        <w:jc w:val="both"/>
        <w:rPr>
          <w:rFonts w:asciiTheme="minorHAnsi" w:hAnsiTheme="minorHAnsi" w:cstheme="minorHAnsi"/>
        </w:rPr>
      </w:pPr>
    </w:p>
    <w:p w14:paraId="3212B2A0" w14:textId="77777777" w:rsidR="00DA4B8D" w:rsidRPr="00DA4B8D" w:rsidRDefault="00DA4B8D" w:rsidP="00DA4B8D">
      <w:pPr>
        <w:jc w:val="both"/>
        <w:rPr>
          <w:rFonts w:asciiTheme="minorHAnsi" w:hAnsiTheme="minorHAnsi" w:cstheme="minorHAnsi"/>
        </w:rPr>
      </w:pPr>
    </w:p>
    <w:p w14:paraId="30F2CC53" w14:textId="125B80AA" w:rsidR="00514587" w:rsidRDefault="00DA4B8D" w:rsidP="00DA4B8D">
      <w:pPr>
        <w:jc w:val="both"/>
        <w:rPr>
          <w:rFonts w:asciiTheme="minorHAnsi" w:hAnsiTheme="minorHAnsi" w:cstheme="minorHAnsi"/>
        </w:rPr>
      </w:pPr>
      <w:r w:rsidRPr="00DA4B8D">
        <w:rPr>
          <w:rFonts w:asciiTheme="minorHAnsi" w:hAnsiTheme="minorHAnsi" w:cstheme="minorHAnsi"/>
        </w:rPr>
        <w:t>Art. 4º Esta Portaria entra em vigor</w:t>
      </w:r>
      <w:bookmarkStart w:id="0" w:name="_GoBack"/>
      <w:bookmarkEnd w:id="0"/>
      <w:r w:rsidRPr="00DA4B8D">
        <w:rPr>
          <w:rFonts w:asciiTheme="minorHAnsi" w:hAnsiTheme="minorHAnsi" w:cstheme="minorHAnsi"/>
        </w:rPr>
        <w:t xml:space="preserve"> nesta data.</w:t>
      </w:r>
    </w:p>
    <w:p w14:paraId="48145C79" w14:textId="77777777" w:rsidR="00DA4B8D" w:rsidRDefault="00DA4B8D" w:rsidP="00DA4B8D">
      <w:pPr>
        <w:jc w:val="both"/>
        <w:rPr>
          <w:rFonts w:asciiTheme="minorHAnsi" w:hAnsiTheme="minorHAnsi" w:cstheme="minorHAnsi"/>
        </w:rPr>
      </w:pPr>
    </w:p>
    <w:p w14:paraId="4DA1507F" w14:textId="77777777" w:rsidR="00DA4B8D" w:rsidRPr="00DA4B8D" w:rsidRDefault="00DA4B8D" w:rsidP="00DA4B8D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  <w:r w:rsidRPr="00DA4B8D">
        <w:rPr>
          <w:rFonts w:ascii="Times New Roman" w:eastAsia="Times New Roman" w:hAnsi="Times New Roman"/>
          <w:lang w:eastAsia="pt-BR"/>
        </w:rPr>
        <w:t> </w:t>
      </w:r>
    </w:p>
    <w:p w14:paraId="4099E40A" w14:textId="77777777" w:rsidR="00DA4B8D" w:rsidRPr="00DA4B8D" w:rsidRDefault="00DA4B8D" w:rsidP="00DA4B8D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DA4B8D">
        <w:rPr>
          <w:rFonts w:asciiTheme="minorHAnsi" w:eastAsia="Times New Roman" w:hAnsiTheme="minorHAnsi" w:cstheme="minorHAnsi"/>
          <w:lang w:eastAsia="pt-BR"/>
        </w:rPr>
        <w:t>Brasília, 8 de maio de 2012</w:t>
      </w:r>
    </w:p>
    <w:p w14:paraId="6ACE2D8B" w14:textId="77777777" w:rsidR="00DA4B8D" w:rsidRPr="00DA4B8D" w:rsidRDefault="00DA4B8D" w:rsidP="00DA4B8D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  <w:r w:rsidRPr="00DA4B8D">
        <w:rPr>
          <w:rFonts w:asciiTheme="minorHAnsi" w:eastAsia="Times New Roman" w:hAnsiTheme="minorHAnsi" w:cstheme="minorHAnsi"/>
          <w:lang w:eastAsia="pt-BR"/>
        </w:rPr>
        <w:t> </w:t>
      </w:r>
    </w:p>
    <w:p w14:paraId="02B62C81" w14:textId="77777777" w:rsidR="00DA4B8D" w:rsidRPr="00DA4B8D" w:rsidRDefault="00DA4B8D" w:rsidP="00DA4B8D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DA4B8D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21D5FFD8" w14:textId="77777777" w:rsidR="00DA4B8D" w:rsidRPr="00DA4B8D" w:rsidRDefault="00DA4B8D" w:rsidP="00DA4B8D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DA4B8D">
        <w:rPr>
          <w:rFonts w:asciiTheme="minorHAnsi" w:eastAsia="Times New Roman" w:hAnsiTheme="minorHAnsi" w:cstheme="minorHAnsi"/>
          <w:lang w:eastAsia="pt-BR"/>
        </w:rPr>
        <w:t>Presidente do CAU/BR</w:t>
      </w:r>
    </w:p>
    <w:p w14:paraId="502C5D01" w14:textId="77777777" w:rsidR="00DA4B8D" w:rsidRPr="00DA4B8D" w:rsidRDefault="00DA4B8D" w:rsidP="00DA4B8D">
      <w:pPr>
        <w:jc w:val="both"/>
        <w:rPr>
          <w:rFonts w:asciiTheme="minorHAnsi" w:hAnsiTheme="minorHAnsi" w:cstheme="minorHAnsi"/>
        </w:rPr>
      </w:pPr>
    </w:p>
    <w:sectPr w:rsidR="00DA4B8D" w:rsidRPr="00DA4B8D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4A285" w14:textId="77777777" w:rsidR="009D1BD5" w:rsidRDefault="009D1BD5">
      <w:r>
        <w:separator/>
      </w:r>
    </w:p>
  </w:endnote>
  <w:endnote w:type="continuationSeparator" w:id="0">
    <w:p w14:paraId="4ED80E9E" w14:textId="77777777" w:rsidR="009D1BD5" w:rsidRDefault="009D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C3115" w14:textId="77777777" w:rsidR="009D1BD5" w:rsidRDefault="009D1BD5">
      <w:r>
        <w:separator/>
      </w:r>
    </w:p>
  </w:footnote>
  <w:footnote w:type="continuationSeparator" w:id="0">
    <w:p w14:paraId="331172FC" w14:textId="77777777" w:rsidR="009D1BD5" w:rsidRDefault="009D1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1BD5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DAFD5-6E90-4D2B-8E73-C8295F51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Mayra Ricarte de Lima</cp:lastModifiedBy>
  <cp:revision>2</cp:revision>
  <cp:lastPrinted>2022-02-04T14:09:00Z</cp:lastPrinted>
  <dcterms:created xsi:type="dcterms:W3CDTF">2022-02-04T14:35:00Z</dcterms:created>
  <dcterms:modified xsi:type="dcterms:W3CDTF">2022-02-04T14:35:00Z</dcterms:modified>
</cp:coreProperties>
</file>