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1A4D" w14:textId="647542C6" w:rsidR="00E97222" w:rsidRPr="00253601" w:rsidRDefault="009F7CDC" w:rsidP="00253601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253601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72" behindDoc="0" locked="0" layoutInCell="1" allowOverlap="1" wp14:anchorId="0D97D428" wp14:editId="6A77419A">
                <wp:simplePos x="0" y="0"/>
                <wp:positionH relativeFrom="page">
                  <wp:posOffset>0</wp:posOffset>
                </wp:positionH>
                <wp:positionV relativeFrom="page">
                  <wp:posOffset>10637516</wp:posOffset>
                </wp:positionV>
                <wp:extent cx="1038228" cy="0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8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ABC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0;margin-top:837.6pt;width:81.75pt;height:0;z-index: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" strokeweight=".16942mm">
                <w10:wrap anchorx="page" anchory="page"/>
              </v:shape>
            </w:pict>
          </mc:Fallback>
        </mc:AlternateContent>
      </w:r>
    </w:p>
    <w:p w14:paraId="325FCA93" w14:textId="77777777" w:rsidR="00E97222" w:rsidRPr="00253601" w:rsidRDefault="009F7CDC">
      <w:pPr>
        <w:pStyle w:val="Ttulo1"/>
        <w:ind w:left="2725"/>
        <w:rPr>
          <w:rFonts w:asciiTheme="minorHAnsi" w:hAnsiTheme="minorHAnsi" w:cstheme="minorHAnsi"/>
          <w:sz w:val="24"/>
          <w:szCs w:val="24"/>
        </w:rPr>
      </w:pPr>
      <w:r w:rsidRPr="00253601">
        <w:rPr>
          <w:rFonts w:asciiTheme="minorHAnsi" w:hAnsiTheme="minorHAnsi" w:cstheme="minorHAnsi"/>
          <w:color w:val="333333"/>
          <w:sz w:val="24"/>
          <w:szCs w:val="24"/>
        </w:rPr>
        <w:t>PORTARIA PRES Nº 166, DE 25 DE NOVEMBRO DE 2016</w:t>
      </w:r>
    </w:p>
    <w:p w14:paraId="1FEB31A3" w14:textId="77777777" w:rsidR="00E97222" w:rsidRPr="00253601" w:rsidRDefault="00E97222">
      <w:pPr>
        <w:pStyle w:val="Corpodetexto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1CDBF197" w14:textId="77777777" w:rsidR="00E97222" w:rsidRPr="00253601" w:rsidRDefault="009F7CDC" w:rsidP="00253601">
      <w:pPr>
        <w:pStyle w:val="Corpodetexto"/>
        <w:spacing w:line="292" w:lineRule="auto"/>
        <w:ind w:left="4325" w:right="122" w:hanging="5"/>
        <w:jc w:val="both"/>
        <w:rPr>
          <w:rFonts w:asciiTheme="minorHAnsi" w:hAnsiTheme="minorHAnsi" w:cstheme="minorHAnsi"/>
          <w:sz w:val="24"/>
          <w:szCs w:val="24"/>
        </w:rPr>
      </w:pP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Designa o jornalista LEONARDO LAGES ECHEVERRIA para exercer, temporariamente, durante as férias do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titular, o Emprego de Livre Provimento e Demissão de Chefe da Assessoria de Comunicação Integrada, e dá outras providências.</w:t>
      </w:r>
    </w:p>
    <w:p w14:paraId="3CCFEA40" w14:textId="77777777" w:rsidR="00E97222" w:rsidRPr="00253601" w:rsidRDefault="00E97222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14:paraId="0F5A5C2A" w14:textId="77777777" w:rsidR="00E97222" w:rsidRPr="00253601" w:rsidRDefault="009F7CDC" w:rsidP="00253601">
      <w:pPr>
        <w:pStyle w:val="Corpodetexto"/>
        <w:spacing w:line="288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O Presidente do Conselho de Arquitetura e Urbanismo do Brasil (CAU/BR), no uso das atribuições que lhe conferem o art. 29, inciso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III da Lei nº 12.378, de 31 de dezembro de 2010, o art. 70 do Regimento Geral aprovado pela Resolução CAU/BR nº 33, de 6 de setembro de 2012, e as disposições contidas na Deliberação Plenária nº 22, de 6 de setembro de 2013, alterada pelas Deliberações Ple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nárias nº 24, de 8 de novembro de 2013, nº 38, de 9 de outubro de 2014, e pela Deliberação Plenária DPABR nº 0014-01/2015, de 28 de agosto de 2015;</w:t>
      </w:r>
    </w:p>
    <w:p w14:paraId="188E729B" w14:textId="77777777" w:rsidR="00E97222" w:rsidRPr="00253601" w:rsidRDefault="00E97222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2BCF5264" w14:textId="77777777" w:rsidR="00E97222" w:rsidRPr="00253601" w:rsidRDefault="009F7CDC" w:rsidP="00253601">
      <w:pPr>
        <w:pStyle w:val="Ttulo1"/>
        <w:spacing w:before="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53601">
        <w:rPr>
          <w:rFonts w:asciiTheme="minorHAnsi" w:hAnsiTheme="minorHAnsi" w:cstheme="minorHAnsi"/>
          <w:color w:val="333333"/>
          <w:sz w:val="24"/>
          <w:szCs w:val="24"/>
        </w:rPr>
        <w:t>RESOLVE:</w:t>
      </w:r>
    </w:p>
    <w:p w14:paraId="4B989501" w14:textId="77777777" w:rsidR="00E97222" w:rsidRPr="00253601" w:rsidRDefault="00E97222">
      <w:pPr>
        <w:pStyle w:val="Corpodetex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37991690" w14:textId="77777777" w:rsidR="00E97222" w:rsidRPr="00253601" w:rsidRDefault="009F7CDC" w:rsidP="00253601">
      <w:pPr>
        <w:pStyle w:val="Corpodetexto"/>
        <w:spacing w:line="288" w:lineRule="auto"/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Art.</w:t>
      </w:r>
      <w:r w:rsidRPr="00253601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1º</w:t>
      </w:r>
      <w:r w:rsidRPr="00253601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Designar,</w:t>
      </w:r>
      <w:r w:rsidRPr="00253601">
        <w:rPr>
          <w:rFonts w:asciiTheme="minorHAnsi" w:hAnsiTheme="minorHAnsi" w:cstheme="minorHAnsi"/>
          <w:color w:val="333333"/>
          <w:spacing w:val="-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em</w:t>
      </w:r>
      <w:r w:rsidRPr="00253601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conformidade</w:t>
      </w:r>
      <w:r w:rsidRPr="00253601">
        <w:rPr>
          <w:rFonts w:asciiTheme="minorHAnsi" w:hAnsiTheme="minorHAnsi" w:cstheme="minorHAnsi"/>
          <w:color w:val="333333"/>
          <w:spacing w:val="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com</w:t>
      </w:r>
      <w:r w:rsidRPr="00253601">
        <w:rPr>
          <w:rFonts w:asciiTheme="minorHAnsi" w:hAnsiTheme="minorHAnsi" w:cstheme="minorHAnsi"/>
          <w:color w:val="333333"/>
          <w:spacing w:val="-7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o</w:t>
      </w:r>
      <w:r w:rsidRPr="00253601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art.</w:t>
      </w:r>
      <w:r w:rsidRPr="00253601">
        <w:rPr>
          <w:rFonts w:asciiTheme="minorHAnsi" w:hAnsiTheme="minorHAnsi" w:cstheme="minorHAnsi"/>
          <w:color w:val="333333"/>
          <w:spacing w:val="-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2º</w:t>
      </w:r>
      <w:r w:rsidRPr="00253601">
        <w:rPr>
          <w:rFonts w:asciiTheme="minorHAnsi" w:hAnsiTheme="minorHAnsi" w:cstheme="minorHAnsi"/>
          <w:color w:val="333333"/>
          <w:spacing w:val="-7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da</w:t>
      </w:r>
      <w:r w:rsidRPr="00253601">
        <w:rPr>
          <w:rFonts w:asciiTheme="minorHAnsi" w:hAnsiTheme="minorHAnsi" w:cstheme="minorHAnsi"/>
          <w:color w:val="333333"/>
          <w:spacing w:val="-9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Portaria</w:t>
      </w:r>
      <w:r w:rsidRPr="00253601">
        <w:rPr>
          <w:rFonts w:asciiTheme="minorHAnsi" w:hAnsiTheme="minorHAnsi" w:cstheme="minorHAnsi"/>
          <w:color w:val="333333"/>
          <w:spacing w:val="-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Normativa</w:t>
      </w:r>
      <w:r w:rsidRPr="00253601">
        <w:rPr>
          <w:rFonts w:asciiTheme="minorHAnsi" w:hAnsiTheme="minorHAnsi" w:cstheme="minorHAnsi"/>
          <w:color w:val="333333"/>
          <w:spacing w:val="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nº</w:t>
      </w:r>
      <w:r w:rsidRPr="00253601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31,</w:t>
      </w:r>
      <w:r w:rsidRPr="00253601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12</w:t>
      </w:r>
      <w:r w:rsidRPr="00253601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9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janeiro de</w:t>
      </w:r>
      <w:r w:rsidRPr="00253601">
        <w:rPr>
          <w:rFonts w:asciiTheme="minorHAnsi" w:hAnsiTheme="minorHAnsi" w:cstheme="minorHAnsi"/>
          <w:color w:val="333333"/>
          <w:spacing w:val="-9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2015,</w:t>
      </w:r>
      <w:r w:rsidRPr="00253601">
        <w:rPr>
          <w:rFonts w:asciiTheme="minorHAnsi" w:hAnsiTheme="minorHAnsi" w:cstheme="minorHAnsi"/>
          <w:color w:val="333333"/>
          <w:spacing w:val="-1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alterada</w:t>
      </w:r>
      <w:r w:rsidRPr="00253601">
        <w:rPr>
          <w:rFonts w:asciiTheme="minorHAnsi" w:hAnsiTheme="minorHAnsi" w:cstheme="minorHAnsi"/>
          <w:color w:val="333333"/>
          <w:spacing w:val="-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pelas</w:t>
      </w:r>
      <w:r w:rsidRPr="00253601">
        <w:rPr>
          <w:rFonts w:asciiTheme="minorHAnsi" w:hAnsiTheme="minorHAnsi" w:cstheme="minorHAnsi"/>
          <w:color w:val="333333"/>
          <w:spacing w:val="-11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Portarias</w:t>
      </w:r>
      <w:r w:rsidRPr="00253601">
        <w:rPr>
          <w:rFonts w:asciiTheme="minorHAnsi" w:hAnsiTheme="minorHAnsi" w:cstheme="minorHAnsi"/>
          <w:color w:val="333333"/>
          <w:spacing w:val="-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Normativas</w:t>
      </w:r>
      <w:r w:rsidRPr="00253601">
        <w:rPr>
          <w:rFonts w:asciiTheme="minorHAnsi" w:hAnsiTheme="minorHAnsi" w:cstheme="minorHAnsi"/>
          <w:color w:val="333333"/>
          <w:spacing w:val="-9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nº</w:t>
      </w:r>
      <w:r w:rsidRPr="00253601">
        <w:rPr>
          <w:rFonts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38,</w:t>
      </w:r>
      <w:r w:rsidRPr="00253601">
        <w:rPr>
          <w:rFonts w:asciiTheme="minorHAnsi" w:hAnsiTheme="minorHAnsi" w:cstheme="minorHAnsi"/>
          <w:color w:val="333333"/>
          <w:spacing w:val="-1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9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1º</w:t>
      </w:r>
      <w:r w:rsidRPr="00253601">
        <w:rPr>
          <w:rFonts w:asciiTheme="minorHAnsi" w:hAnsiTheme="minorHAnsi" w:cstheme="minorHAnsi"/>
          <w:color w:val="333333"/>
          <w:spacing w:val="-1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setembro</w:t>
      </w:r>
      <w:r w:rsidRPr="00253601">
        <w:rPr>
          <w:rFonts w:asciiTheme="minorHAnsi" w:hAnsiTheme="minorHAnsi" w:cstheme="minorHAnsi"/>
          <w:color w:val="333333"/>
          <w:spacing w:val="-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2015,</w:t>
      </w:r>
      <w:r w:rsidRPr="00253601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e</w:t>
      </w:r>
      <w:r w:rsidRPr="00253601">
        <w:rPr>
          <w:rFonts w:asciiTheme="minorHAnsi" w:hAnsiTheme="minorHAnsi" w:cstheme="minorHAnsi"/>
          <w:color w:val="333333"/>
          <w:spacing w:val="-21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nº</w:t>
      </w:r>
      <w:r w:rsidRPr="00253601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48,</w:t>
      </w:r>
      <w:r w:rsidRPr="00253601">
        <w:rPr>
          <w:rFonts w:asciiTheme="minorHAnsi" w:hAnsiTheme="minorHAnsi" w:cstheme="minorHAnsi"/>
          <w:color w:val="333333"/>
          <w:spacing w:val="-18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11 de agosto de 2016, para exercer temporariamente o Emprego de Livre Provimento e Demissão de Chefe da Assessoria de Comunicação Integrada, do Quadro de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Pessoal do Conselho de Arquitetura e Urbanismo do Brasil (CAU/BR), previsto no Anexo I da Deliberação</w:t>
      </w:r>
      <w:r w:rsidRPr="00253601">
        <w:rPr>
          <w:rFonts w:asciiTheme="minorHAnsi" w:hAnsiTheme="minorHAnsi" w:cstheme="minorHAnsi"/>
          <w:color w:val="333333"/>
          <w:spacing w:val="-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Plenária</w:t>
      </w:r>
      <w:r w:rsidRPr="00253601">
        <w:rPr>
          <w:rFonts w:asciiTheme="minorHAnsi" w:hAnsiTheme="minorHAnsi" w:cstheme="minorHAnsi"/>
          <w:color w:val="333333"/>
          <w:spacing w:val="-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nº</w:t>
      </w:r>
      <w:r w:rsidRPr="00253601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22,</w:t>
      </w:r>
      <w:r w:rsidRPr="00253601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8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6</w:t>
      </w:r>
      <w:r w:rsidRPr="00253601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7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setembro</w:t>
      </w:r>
      <w:r w:rsidRPr="00253601">
        <w:rPr>
          <w:rFonts w:asciiTheme="minorHAnsi" w:hAnsiTheme="minorHAnsi" w:cstheme="minorHAnsi"/>
          <w:color w:val="333333"/>
          <w:spacing w:val="-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2013,</w:t>
      </w:r>
      <w:r w:rsidRPr="00253601">
        <w:rPr>
          <w:rFonts w:asciiTheme="minorHAnsi" w:hAnsiTheme="minorHAnsi" w:cstheme="minorHAnsi"/>
          <w:color w:val="333333"/>
          <w:spacing w:val="-11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alterada</w:t>
      </w:r>
      <w:r w:rsidRPr="00253601">
        <w:rPr>
          <w:rFonts w:asciiTheme="minorHAnsi" w:hAnsiTheme="minorHAnsi" w:cstheme="minorHAnsi"/>
          <w:color w:val="333333"/>
          <w:spacing w:val="-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pelas</w:t>
      </w:r>
      <w:r w:rsidRPr="00253601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Deliberações</w:t>
      </w:r>
      <w:r w:rsidRPr="00253601">
        <w:rPr>
          <w:rFonts w:asciiTheme="minorHAnsi" w:hAnsiTheme="minorHAnsi" w:cstheme="minorHAnsi"/>
          <w:color w:val="333333"/>
          <w:spacing w:val="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Plenárias nº 24, de 8 de novembro de 2013, nº 38, de 9 de outubro de 2014, e pela De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liberação Plenária DPABR nº 0014-01/2015, de 28 de agosto de 2015, durante as férias do titular, no período</w:t>
      </w:r>
      <w:r w:rsidRPr="00253601">
        <w:rPr>
          <w:rFonts w:asciiTheme="minorHAnsi" w:hAnsiTheme="minorHAnsi" w:cstheme="minorHAnsi"/>
          <w:color w:val="333333"/>
          <w:spacing w:val="-21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33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16</w:t>
      </w:r>
      <w:r w:rsidRPr="00253601">
        <w:rPr>
          <w:rFonts w:asciiTheme="minorHAnsi" w:hAnsiTheme="minorHAnsi" w:cstheme="minorHAnsi"/>
          <w:color w:val="333333"/>
          <w:spacing w:val="-28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a</w:t>
      </w:r>
      <w:r w:rsidRPr="00253601">
        <w:rPr>
          <w:rFonts w:asciiTheme="minorHAnsi" w:hAnsiTheme="minorHAnsi" w:cstheme="minorHAnsi"/>
          <w:color w:val="333333"/>
          <w:spacing w:val="-27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30</w:t>
      </w:r>
      <w:r w:rsidRPr="00253601">
        <w:rPr>
          <w:rFonts w:asciiTheme="minorHAnsi" w:hAnsiTheme="minorHAnsi" w:cstheme="minorHAnsi"/>
          <w:color w:val="333333"/>
          <w:spacing w:val="-3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27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novembro</w:t>
      </w:r>
      <w:r w:rsidRPr="00253601">
        <w:rPr>
          <w:rFonts w:asciiTheme="minorHAnsi" w:hAnsiTheme="minorHAnsi" w:cstheme="minorHAnsi"/>
          <w:color w:val="333333"/>
          <w:spacing w:val="-18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2016,</w:t>
      </w:r>
      <w:r w:rsidRPr="00253601">
        <w:rPr>
          <w:rFonts w:asciiTheme="minorHAnsi" w:hAnsiTheme="minorHAnsi" w:cstheme="minorHAnsi"/>
          <w:color w:val="333333"/>
          <w:spacing w:val="-30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o</w:t>
      </w:r>
      <w:r w:rsidRPr="00253601">
        <w:rPr>
          <w:rFonts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jornalista</w:t>
      </w:r>
      <w:r w:rsidRPr="00253601">
        <w:rPr>
          <w:rFonts w:asciiTheme="minorHAnsi" w:hAnsiTheme="minorHAnsi" w:cstheme="minorHAnsi"/>
          <w:color w:val="333333"/>
          <w:spacing w:val="-17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LEONARDO</w:t>
      </w:r>
      <w:r w:rsidRPr="00253601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LAGES</w:t>
      </w:r>
      <w:r w:rsidRPr="00253601">
        <w:rPr>
          <w:rFonts w:asciiTheme="minorHAnsi" w:hAnsiTheme="minorHAnsi" w:cstheme="minorHAnsi"/>
          <w:color w:val="333333"/>
          <w:spacing w:val="-2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ECHEVERRIA.</w:t>
      </w:r>
    </w:p>
    <w:p w14:paraId="07036BEE" w14:textId="77777777" w:rsidR="00E97222" w:rsidRPr="00253601" w:rsidRDefault="00E97222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2950463B" w14:textId="77777777" w:rsidR="00E97222" w:rsidRPr="00253601" w:rsidRDefault="009F7CDC" w:rsidP="00253601">
      <w:pPr>
        <w:pStyle w:val="Corpodetexto"/>
        <w:spacing w:line="290" w:lineRule="auto"/>
        <w:ind w:right="98"/>
        <w:jc w:val="both"/>
        <w:rPr>
          <w:rFonts w:asciiTheme="minorHAnsi" w:hAnsiTheme="minorHAnsi" w:cstheme="minorHAnsi"/>
          <w:sz w:val="24"/>
          <w:szCs w:val="24"/>
        </w:rPr>
      </w:pP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Art.</w:t>
      </w:r>
      <w:r w:rsidRPr="00253601">
        <w:rPr>
          <w:rFonts w:asciiTheme="minorHAnsi" w:hAnsiTheme="minorHAnsi" w:cstheme="minorHAnsi"/>
          <w:color w:val="333333"/>
          <w:spacing w:val="-1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2º</w:t>
      </w:r>
      <w:r w:rsidRPr="00253601">
        <w:rPr>
          <w:rFonts w:asciiTheme="minorHAnsi" w:hAnsiTheme="minorHAnsi" w:cstheme="minorHAnsi"/>
          <w:color w:val="333333"/>
          <w:spacing w:val="-1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Atribuir</w:t>
      </w:r>
      <w:r w:rsidRPr="00253601">
        <w:rPr>
          <w:rFonts w:asciiTheme="minorHAnsi" w:hAnsiTheme="minorHAnsi" w:cstheme="minorHAnsi"/>
          <w:color w:val="333333"/>
          <w:spacing w:val="-8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ao</w:t>
      </w:r>
      <w:r w:rsidRPr="00253601">
        <w:rPr>
          <w:rFonts w:asciiTheme="minorHAnsi" w:hAnsiTheme="minorHAnsi" w:cstheme="minorHAnsi"/>
          <w:color w:val="333333"/>
          <w:spacing w:val="-18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jornalista</w:t>
      </w:r>
      <w:r w:rsidRPr="00253601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LEONARDO</w:t>
      </w:r>
      <w:r w:rsidRPr="00253601">
        <w:rPr>
          <w:rFonts w:asciiTheme="minorHAnsi" w:hAnsiTheme="minorHAnsi" w:cstheme="minorHAnsi"/>
          <w:color w:val="333333"/>
          <w:spacing w:val="-11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LAGES</w:t>
      </w:r>
      <w:r w:rsidRPr="00253601">
        <w:rPr>
          <w:rFonts w:asciiTheme="minorHAnsi" w:hAnsiTheme="minorHAnsi" w:cstheme="minorHAnsi"/>
          <w:color w:val="333333"/>
          <w:spacing w:val="-19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ECHEVERRIA,</w:t>
      </w:r>
      <w:r w:rsidRPr="00253601">
        <w:rPr>
          <w:rFonts w:asciiTheme="minorHAnsi" w:hAnsiTheme="minorHAnsi" w:cstheme="minorHAnsi"/>
          <w:color w:val="333333"/>
          <w:spacing w:val="-9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no</w:t>
      </w:r>
      <w:r w:rsidRPr="00253601">
        <w:rPr>
          <w:rFonts w:asciiTheme="minorHAnsi" w:hAnsiTheme="minorHAnsi" w:cstheme="minorHAnsi"/>
          <w:color w:val="333333"/>
          <w:spacing w:val="-20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período</w:t>
      </w:r>
      <w:r w:rsidRPr="00253601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9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substituição</w:t>
      </w:r>
      <w:r w:rsidRPr="00253601">
        <w:rPr>
          <w:rFonts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 que trata o art. 1</w:t>
      </w:r>
      <w:r w:rsidRPr="00253601">
        <w:rPr>
          <w:rFonts w:asciiTheme="minorHAnsi" w:hAnsiTheme="minorHAnsi" w:cstheme="minorHAnsi"/>
          <w:color w:val="1F1F1F"/>
          <w:w w:val="105"/>
          <w:sz w:val="24"/>
          <w:szCs w:val="24"/>
        </w:rPr>
        <w:t xml:space="preserve">º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antecedente, a gratificação prevista no art. 2º,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§ </w:t>
      </w:r>
      <w:r w:rsidRPr="00253601">
        <w:rPr>
          <w:rFonts w:asciiTheme="minorHAnsi" w:hAnsiTheme="minorHAnsi" w:cstheme="minorHAnsi"/>
          <w:color w:val="333333"/>
          <w:spacing w:val="2"/>
          <w:w w:val="105"/>
          <w:sz w:val="24"/>
          <w:szCs w:val="24"/>
        </w:rPr>
        <w:t>1</w:t>
      </w:r>
      <w:r w:rsidRPr="00253601">
        <w:rPr>
          <w:rFonts w:asciiTheme="minorHAnsi" w:hAnsiTheme="minorHAnsi" w:cstheme="minorHAnsi"/>
          <w:color w:val="1F1F1F"/>
          <w:spacing w:val="2"/>
          <w:w w:val="105"/>
          <w:sz w:val="24"/>
          <w:szCs w:val="24"/>
        </w:rPr>
        <w:t xml:space="preserve">º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da Portaria Normativa nº</w:t>
      </w:r>
      <w:r w:rsidRPr="00253601">
        <w:rPr>
          <w:rFonts w:asciiTheme="minorHAnsi" w:hAnsiTheme="minorHAnsi" w:cstheme="minorHAnsi"/>
          <w:color w:val="333333"/>
          <w:spacing w:val="-4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31,</w:t>
      </w:r>
      <w:r w:rsidRPr="00253601">
        <w:rPr>
          <w:rFonts w:asciiTheme="minorHAnsi" w:hAnsiTheme="minorHAnsi" w:cstheme="minorHAnsi"/>
          <w:color w:val="333333"/>
          <w:spacing w:val="-9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12</w:t>
      </w:r>
      <w:r w:rsidRPr="00253601">
        <w:rPr>
          <w:rFonts w:asciiTheme="minorHAnsi" w:hAnsiTheme="minorHAnsi" w:cstheme="minorHAnsi"/>
          <w:color w:val="333333"/>
          <w:spacing w:val="-11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7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janeiro</w:t>
      </w:r>
      <w:r w:rsidRPr="00253601">
        <w:rPr>
          <w:rFonts w:asciiTheme="minorHAnsi" w:hAnsiTheme="minorHAnsi" w:cstheme="minorHAnsi"/>
          <w:color w:val="333333"/>
          <w:spacing w:val="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4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2015,</w:t>
      </w:r>
      <w:r w:rsidRPr="00253601">
        <w:rPr>
          <w:rFonts w:asciiTheme="minorHAnsi" w:hAnsiTheme="minorHAnsi" w:cstheme="minorHAnsi"/>
          <w:color w:val="333333"/>
          <w:spacing w:val="-1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com</w:t>
      </w:r>
      <w:r w:rsidRPr="00253601">
        <w:rPr>
          <w:rFonts w:asciiTheme="minorHAnsi" w:hAnsiTheme="minorHAnsi" w:cstheme="minorHAnsi"/>
          <w:color w:val="333333"/>
          <w:spacing w:val="-1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a</w:t>
      </w:r>
      <w:r w:rsidRPr="00253601">
        <w:rPr>
          <w:rFonts w:asciiTheme="minorHAnsi" w:hAnsiTheme="minorHAnsi" w:cstheme="minorHAnsi"/>
          <w:color w:val="333333"/>
          <w:spacing w:val="-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redação</w:t>
      </w:r>
      <w:r w:rsidRPr="00253601">
        <w:rPr>
          <w:rFonts w:asciiTheme="minorHAnsi" w:hAnsiTheme="minorHAnsi" w:cstheme="minorHAnsi"/>
          <w:color w:val="333333"/>
          <w:spacing w:val="7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dada</w:t>
      </w:r>
      <w:r w:rsidRPr="00253601">
        <w:rPr>
          <w:rFonts w:asciiTheme="minorHAnsi" w:hAnsiTheme="minorHAnsi" w:cstheme="minorHAnsi"/>
          <w:color w:val="333333"/>
          <w:spacing w:val="-1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pela</w:t>
      </w:r>
      <w:r w:rsidRPr="00253601">
        <w:rPr>
          <w:rFonts w:asciiTheme="minorHAnsi" w:hAnsiTheme="minorHAnsi" w:cstheme="minorHAnsi"/>
          <w:color w:val="333333"/>
          <w:spacing w:val="-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Portaria</w:t>
      </w:r>
      <w:r w:rsidRPr="00253601">
        <w:rPr>
          <w:rFonts w:asciiTheme="minorHAnsi" w:hAnsiTheme="minorHAnsi" w:cstheme="minorHAnsi"/>
          <w:color w:val="333333"/>
          <w:spacing w:val="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Normativa</w:t>
      </w:r>
      <w:r w:rsidRPr="00253601">
        <w:rPr>
          <w:rFonts w:asciiTheme="minorHAnsi" w:hAnsiTheme="minorHAnsi" w:cstheme="minorHAnsi"/>
          <w:color w:val="333333"/>
          <w:spacing w:val="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nº</w:t>
      </w:r>
      <w:r w:rsidRPr="00253601">
        <w:rPr>
          <w:rFonts w:asciiTheme="minorHAnsi" w:hAnsiTheme="minorHAnsi" w:cstheme="minorHAnsi"/>
          <w:color w:val="333333"/>
          <w:spacing w:val="-5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48,</w:t>
      </w:r>
      <w:r w:rsidRPr="00253601">
        <w:rPr>
          <w:rFonts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</w:t>
      </w:r>
      <w:r w:rsidRPr="00253601">
        <w:rPr>
          <w:rFonts w:asciiTheme="minorHAnsi" w:hAnsiTheme="minorHAnsi" w:cstheme="minorHAnsi"/>
          <w:color w:val="333333"/>
          <w:spacing w:val="-14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11</w:t>
      </w:r>
      <w:r w:rsidRPr="00253601">
        <w:rPr>
          <w:rFonts w:asciiTheme="minorHAnsi" w:hAnsiTheme="minorHAnsi" w:cstheme="minorHAnsi"/>
          <w:color w:val="333333"/>
          <w:spacing w:val="-7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de agosto de</w:t>
      </w:r>
      <w:r w:rsidRPr="00253601">
        <w:rPr>
          <w:rFonts w:asciiTheme="minorHAnsi" w:hAnsiTheme="minorHAnsi" w:cstheme="minorHAnsi"/>
          <w:color w:val="333333"/>
          <w:spacing w:val="-2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2016.</w:t>
      </w:r>
    </w:p>
    <w:p w14:paraId="07A304D4" w14:textId="77777777" w:rsidR="00E97222" w:rsidRPr="00253601" w:rsidRDefault="00E97222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13FCDFC2" w14:textId="77777777" w:rsidR="00E97222" w:rsidRPr="00253601" w:rsidRDefault="009F7CDC" w:rsidP="00253601">
      <w:pPr>
        <w:pStyle w:val="Corpodetexto"/>
        <w:spacing w:line="283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Art. 3º Esta Portaria entra em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vigor na data de sua publicação no sítio eletrônico do CAU/BR na Rede Mundial de Computadores (Internet), no endereço </w:t>
      </w:r>
      <w:hyperlink r:id="rId6" w:history="1">
        <w:r w:rsidRPr="00253601">
          <w:rPr>
            <w:rFonts w:asciiTheme="minorHAnsi" w:hAnsiTheme="minorHAnsi" w:cstheme="minorHAnsi"/>
            <w:color w:val="333333"/>
            <w:w w:val="105"/>
            <w:sz w:val="24"/>
            <w:szCs w:val="24"/>
          </w:rPr>
          <w:t xml:space="preserve">www.caubr.gov.br, </w:t>
        </w:r>
      </w:hyperlink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com efeitos a partir de 16 de novembro de</w:t>
      </w:r>
      <w:r w:rsidRPr="00253601">
        <w:rPr>
          <w:rFonts w:asciiTheme="minorHAnsi" w:hAnsiTheme="minorHAnsi" w:cstheme="minorHAnsi"/>
          <w:color w:val="333333"/>
          <w:spacing w:val="-6"/>
          <w:w w:val="105"/>
          <w:sz w:val="24"/>
          <w:szCs w:val="24"/>
        </w:rPr>
        <w:t xml:space="preserve"> </w:t>
      </w:r>
      <w:r w:rsidRPr="00253601">
        <w:rPr>
          <w:rFonts w:asciiTheme="minorHAnsi" w:hAnsiTheme="minorHAnsi" w:cstheme="minorHAnsi"/>
          <w:color w:val="333333"/>
          <w:w w:val="105"/>
          <w:sz w:val="24"/>
          <w:szCs w:val="24"/>
        </w:rPr>
        <w:t>2016.</w:t>
      </w:r>
    </w:p>
    <w:p w14:paraId="6720C56E" w14:textId="77777777" w:rsidR="00E97222" w:rsidRPr="00253601" w:rsidRDefault="00E97222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6F42F063" w14:textId="018F9F51" w:rsidR="00E97222" w:rsidRDefault="009F7CDC" w:rsidP="00253601">
      <w:pPr>
        <w:pStyle w:val="Corpodetexto"/>
        <w:spacing w:after="9"/>
        <w:ind w:left="2636" w:right="3021" w:firstLine="720"/>
        <w:rPr>
          <w:rFonts w:asciiTheme="minorHAnsi" w:hAnsiTheme="minorHAnsi" w:cstheme="minorHAnsi"/>
          <w:color w:val="333333"/>
          <w:sz w:val="24"/>
          <w:szCs w:val="24"/>
        </w:rPr>
      </w:pPr>
      <w:r w:rsidRPr="00253601">
        <w:rPr>
          <w:rFonts w:asciiTheme="minorHAnsi" w:hAnsiTheme="minorHAnsi" w:cstheme="minorHAnsi"/>
          <w:color w:val="333333"/>
          <w:sz w:val="24"/>
          <w:szCs w:val="24"/>
        </w:rPr>
        <w:t>Brasília, 25 de novembro de 2</w:t>
      </w:r>
      <w:r w:rsidRPr="00253601">
        <w:rPr>
          <w:rFonts w:asciiTheme="minorHAnsi" w:hAnsiTheme="minorHAnsi" w:cstheme="minorHAnsi"/>
          <w:color w:val="333333"/>
          <w:sz w:val="24"/>
          <w:szCs w:val="24"/>
        </w:rPr>
        <w:t>016.</w:t>
      </w:r>
    </w:p>
    <w:p w14:paraId="7DDFA3CA" w14:textId="77777777" w:rsidR="00253601" w:rsidRPr="00253601" w:rsidRDefault="00253601" w:rsidP="00253601">
      <w:pPr>
        <w:pStyle w:val="Corpodetexto"/>
        <w:spacing w:after="9"/>
        <w:ind w:left="2636" w:right="3021" w:firstLine="720"/>
        <w:rPr>
          <w:rFonts w:asciiTheme="minorHAnsi" w:hAnsiTheme="minorHAnsi" w:cstheme="minorHAnsi"/>
          <w:sz w:val="24"/>
          <w:szCs w:val="24"/>
        </w:rPr>
      </w:pPr>
    </w:p>
    <w:p w14:paraId="760D0796" w14:textId="77777777" w:rsidR="00E97222" w:rsidRPr="00253601" w:rsidRDefault="009F7CDC">
      <w:pPr>
        <w:pStyle w:val="Corpodetexto"/>
        <w:ind w:left="3356"/>
        <w:rPr>
          <w:rFonts w:asciiTheme="minorHAnsi" w:hAnsiTheme="minorHAnsi" w:cstheme="minorHAnsi"/>
          <w:sz w:val="24"/>
          <w:szCs w:val="24"/>
        </w:rPr>
      </w:pPr>
      <w:r w:rsidRPr="00253601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27001C45" wp14:editId="4A495856">
            <wp:extent cx="2805461" cy="1133856"/>
            <wp:effectExtent l="0" t="0" r="0" b="9144"/>
            <wp:docPr id="7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5461" cy="11338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E90EFC" w14:textId="77777777" w:rsidR="00E97222" w:rsidRPr="00253601" w:rsidRDefault="00E97222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2979EDE" w14:textId="73015945" w:rsidR="00E97222" w:rsidRPr="00253601" w:rsidRDefault="00E97222" w:rsidP="00253601">
      <w:pPr>
        <w:spacing w:line="255" w:lineRule="exact"/>
        <w:rPr>
          <w:rFonts w:asciiTheme="minorHAnsi" w:hAnsiTheme="minorHAnsi" w:cstheme="minorHAnsi"/>
          <w:sz w:val="24"/>
          <w:szCs w:val="24"/>
        </w:rPr>
      </w:pPr>
    </w:p>
    <w:sectPr w:rsidR="00E97222" w:rsidRPr="00253601">
      <w:headerReference w:type="default" r:id="rId8"/>
      <w:footerReference w:type="default" r:id="rId9"/>
      <w:pgSz w:w="11910" w:h="16840"/>
      <w:pgMar w:top="600" w:right="104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AC00" w14:textId="77777777" w:rsidR="009F7CDC" w:rsidRDefault="009F7CDC">
      <w:r>
        <w:separator/>
      </w:r>
    </w:p>
  </w:endnote>
  <w:endnote w:type="continuationSeparator" w:id="0">
    <w:p w14:paraId="7F18C579" w14:textId="77777777" w:rsidR="009F7CDC" w:rsidRDefault="009F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454D" w14:textId="28C18D49" w:rsidR="00253601" w:rsidRDefault="0025360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455DFFF" wp14:editId="5A950CAD">
          <wp:simplePos x="0" y="0"/>
          <wp:positionH relativeFrom="margin">
            <wp:posOffset>-426720</wp:posOffset>
          </wp:positionH>
          <wp:positionV relativeFrom="paragraph">
            <wp:posOffset>-38100</wp:posOffset>
          </wp:positionV>
          <wp:extent cx="7560003" cy="719998"/>
          <wp:effectExtent l="0" t="0" r="3175" b="4445"/>
          <wp:wrapNone/>
          <wp:docPr id="126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8EB1" w14:textId="77777777" w:rsidR="009F7CDC" w:rsidRDefault="009F7CDC">
      <w:r>
        <w:rPr>
          <w:color w:val="000000"/>
        </w:rPr>
        <w:separator/>
      </w:r>
    </w:p>
  </w:footnote>
  <w:footnote w:type="continuationSeparator" w:id="0">
    <w:p w14:paraId="774C93B6" w14:textId="77777777" w:rsidR="009F7CDC" w:rsidRDefault="009F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9434" w14:textId="622583E8" w:rsidR="00253601" w:rsidRDefault="00253601">
    <w:pPr>
      <w:pStyle w:val="Cabealh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54424335" wp14:editId="62611F88">
          <wp:simplePos x="0" y="0"/>
          <wp:positionH relativeFrom="page">
            <wp:align>left</wp:align>
          </wp:positionH>
          <wp:positionV relativeFrom="paragraph">
            <wp:posOffset>-647700</wp:posOffset>
          </wp:positionV>
          <wp:extent cx="7560003" cy="1081433"/>
          <wp:effectExtent l="0" t="0" r="3175" b="4445"/>
          <wp:wrapNone/>
          <wp:docPr id="118" name="Imagem 29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m 29" descr="Texto&#10;&#10;Descrição gerada automaticamente"/>
                  <pic:cNvPicPr/>
                </pic:nvPicPr>
                <pic:blipFill>
                  <a:blip r:embed="rId1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7222"/>
    <w:rsid w:val="00253601"/>
    <w:rsid w:val="00705C4C"/>
    <w:rsid w:val="009F7CDC"/>
    <w:rsid w:val="00E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185E"/>
  <w15:docId w15:val="{E2289686-8841-448D-B5CB-DD73C71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927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1"/>
      <w:szCs w:val="21"/>
    </w:rPr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Cabealho">
    <w:name w:val="header"/>
    <w:basedOn w:val="Normal"/>
    <w:link w:val="CabealhoChar"/>
    <w:uiPriority w:val="99"/>
    <w:unhideWhenUsed/>
    <w:rsid w:val="002536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3601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2536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601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Telles Bellomo de Farias</dc:creator>
  <cp:lastModifiedBy>Mayra Ricarte De Lima</cp:lastModifiedBy>
  <cp:revision>2</cp:revision>
  <dcterms:created xsi:type="dcterms:W3CDTF">2022-02-09T13:47:00Z</dcterms:created>
  <dcterms:modified xsi:type="dcterms:W3CDTF">2022-02-09T13:47:00Z</dcterms:modified>
</cp:coreProperties>
</file>