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6FB61BD4" w:rsidR="00920AA8" w:rsidRPr="0099725E" w:rsidRDefault="008A0DD2" w:rsidP="0099725E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 w:rsidRPr="008A0DD2">
        <w:rPr>
          <w:rFonts w:asciiTheme="minorHAnsi" w:hAnsiTheme="minorHAnsi" w:cstheme="minorHAnsi"/>
          <w:b/>
          <w:w w:val="105"/>
        </w:rPr>
        <w:t>PORTARIA PRES Nº 155, DE 18 DE JULHO DE 2016</w:t>
      </w:r>
    </w:p>
    <w:p w14:paraId="4BF8E678" w14:textId="77777777" w:rsidR="00920AA8" w:rsidRPr="0099725E" w:rsidRDefault="00920AA8" w:rsidP="0099725E">
      <w:pPr>
        <w:spacing w:before="94"/>
        <w:jc w:val="both"/>
        <w:rPr>
          <w:rFonts w:asciiTheme="minorHAnsi" w:hAnsiTheme="minorHAnsi" w:cstheme="minorHAnsi"/>
        </w:rPr>
      </w:pPr>
    </w:p>
    <w:p w14:paraId="583F8F6C" w14:textId="4751A418" w:rsidR="00920AA8" w:rsidRPr="0099725E" w:rsidRDefault="008A0DD2" w:rsidP="0099725E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8A0DD2">
        <w:rPr>
          <w:rFonts w:asciiTheme="minorHAnsi" w:hAnsiTheme="minorHAnsi" w:cstheme="minorHAnsi"/>
          <w:w w:val="105"/>
        </w:rPr>
        <w:t>Designa gestor e fiscal do Contrato nº 31/2012 e dá outras providências.</w:t>
      </w:r>
    </w:p>
    <w:p w14:paraId="7A19D478" w14:textId="77777777" w:rsidR="00920AA8" w:rsidRPr="0099725E" w:rsidRDefault="00920AA8" w:rsidP="0099725E">
      <w:pPr>
        <w:pStyle w:val="Corpodetexto"/>
        <w:spacing w:before="124" w:line="283" w:lineRule="auto"/>
        <w:ind w:left="6009"/>
        <w:jc w:val="both"/>
        <w:rPr>
          <w:rFonts w:asciiTheme="minorHAnsi" w:hAnsiTheme="minorHAnsi" w:cstheme="minorHAnsi"/>
        </w:rPr>
      </w:pPr>
    </w:p>
    <w:p w14:paraId="1E015E3E" w14:textId="22555B5A" w:rsidR="00920AA8" w:rsidRDefault="00C10399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10399">
        <w:rPr>
          <w:rFonts w:asciiTheme="minorHAnsi" w:eastAsia="Times New Roman" w:hAnsiTheme="minorHAnsi" w:cstheme="minorHAnsi"/>
          <w:lang w:eastAsia="pt-BR"/>
        </w:rPr>
        <w:t xml:space="preserve">O Presidente </w:t>
      </w:r>
      <w:r w:rsidR="008A0DD2" w:rsidRPr="008A0DD2">
        <w:rPr>
          <w:rFonts w:asciiTheme="minorHAnsi" w:eastAsia="Times New Roman" w:hAnsiTheme="minorHAnsi" w:cstheme="minorHAnsi"/>
          <w:lang w:eastAsia="pt-BR"/>
        </w:rPr>
        <w:t>do Conselho de Arquitetura e Urbanismo do Brasil (CAU/BR), no uso das atribuições que lhe conferem o art. 29, inciso III da Lei nº 12.378, de 31 de dezembro de 2010, e o art. 70 do Regimento Geral aprovado pela Resolução CAU/BR nº 33, de 6 de setembro de 2012, e tendo em vista a solicitação contida no Passo 63 do Protocolo SICCAU nº 190940/2014;</w:t>
      </w:r>
    </w:p>
    <w:p w14:paraId="5345818B" w14:textId="77777777" w:rsidR="00DA3C93" w:rsidRPr="0099725E" w:rsidRDefault="00DA3C93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6C7E1B" w14:textId="2C879288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b/>
          <w:bCs/>
          <w:lang w:eastAsia="pt-BR"/>
        </w:rPr>
        <w:t>RESOLVE:</w:t>
      </w:r>
      <w:r w:rsidR="00DA3C93">
        <w:rPr>
          <w:rFonts w:asciiTheme="minorHAnsi" w:eastAsia="Times New Roman" w:hAnsiTheme="minorHAnsi" w:cstheme="minorHAnsi"/>
          <w:b/>
          <w:bCs/>
          <w:lang w:eastAsia="pt-BR"/>
        </w:rPr>
        <w:br/>
      </w:r>
    </w:p>
    <w:p w14:paraId="22F651DF" w14:textId="46D344A5" w:rsidR="00920AA8" w:rsidRDefault="008A0DD2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8A0DD2">
        <w:rPr>
          <w:rFonts w:asciiTheme="minorHAnsi" w:eastAsia="Times New Roman" w:hAnsiTheme="minorHAnsi" w:cstheme="minorHAnsi"/>
          <w:lang w:eastAsia="pt-BR"/>
        </w:rPr>
        <w:t>Art. 1º Designar, para exercerem as atribuições relativas à gestão e à fiscalização do Contrato de Prestação de Serviços CAU/BR nº 31/2012 (Processo GT 22/2012), firmado entre o Conselho de Arquitetura e Urbanismo do Brasil (CAU/BR) e a empresa CALL CENTER PARANÁ LTDA, o Gerente do Centro de Serviços Compartilhados (CSC), CRISTIANO XAVIER LUCAS FERREIRA, como gestor do contrato, e o Analista de Processos, HERMANN DENY ALMEIDA PEREIRA, como fiscal do contrato.</w:t>
      </w:r>
    </w:p>
    <w:p w14:paraId="30FFD7ED" w14:textId="4DE22EFF" w:rsidR="008A0DD2" w:rsidRPr="008A0DD2" w:rsidRDefault="008A0DD2" w:rsidP="008A0DD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8A0DD2">
        <w:rPr>
          <w:rFonts w:asciiTheme="minorHAnsi" w:eastAsia="Times New Roman" w:hAnsiTheme="minorHAnsi" w:cstheme="minorHAnsi"/>
          <w:lang w:eastAsia="pt-BR"/>
        </w:rPr>
        <w:t>Art. 2º Fica revogada a Portaria PRES</w:t>
      </w:r>
      <w:r>
        <w:rPr>
          <w:rFonts w:asciiTheme="minorHAnsi" w:eastAsia="Times New Roman" w:hAnsiTheme="minorHAnsi" w:cstheme="minorHAnsi"/>
          <w:lang w:eastAsia="pt-BR"/>
        </w:rPr>
        <w:t xml:space="preserve"> nº 146, de 30 de maio de 2016.</w:t>
      </w:r>
    </w:p>
    <w:p w14:paraId="6B84958C" w14:textId="1D720364" w:rsidR="008A0DD2" w:rsidRDefault="008A0DD2" w:rsidP="008A0DD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8A0DD2">
        <w:rPr>
          <w:rFonts w:asciiTheme="minorHAnsi" w:eastAsia="Times New Roman" w:hAnsiTheme="minorHAnsi" w:cstheme="minorHAnsi"/>
          <w:lang w:eastAsia="pt-BR"/>
        </w:rPr>
        <w:t xml:space="preserve">Art. 3º Esta Portaria entra em vigor na data de sua publicação no sítio eletrônico do CAU/BR na Rede Mundial de Computadores (Internet), no endereço </w:t>
      </w:r>
      <w:hyperlink r:id="rId8" w:history="1">
        <w:r w:rsidRPr="0058273A">
          <w:rPr>
            <w:rStyle w:val="Hyperlink"/>
            <w:rFonts w:asciiTheme="minorHAnsi" w:eastAsia="Times New Roman" w:hAnsiTheme="minorHAnsi" w:cstheme="minorHAnsi"/>
            <w:lang w:eastAsia="pt-BR"/>
          </w:rPr>
          <w:t>www.caubr.gov.br</w:t>
        </w:r>
      </w:hyperlink>
      <w:r w:rsidRPr="008A0DD2">
        <w:rPr>
          <w:rFonts w:asciiTheme="minorHAnsi" w:eastAsia="Times New Roman" w:hAnsiTheme="minorHAnsi" w:cstheme="minorHAnsi"/>
          <w:lang w:eastAsia="pt-BR"/>
        </w:rPr>
        <w:t>, com efeitos a partir de 18 de julho de 2016.</w:t>
      </w:r>
    </w:p>
    <w:p w14:paraId="39F8C71B" w14:textId="77777777" w:rsidR="008A0DD2" w:rsidRPr="0099725E" w:rsidRDefault="008A0DD2" w:rsidP="008A0DD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558C4DA1" w14:textId="64554E6F" w:rsidR="00920AA8" w:rsidRPr="0099725E" w:rsidRDefault="00920AA8" w:rsidP="006A30CF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8A0DD2">
        <w:rPr>
          <w:rFonts w:asciiTheme="minorHAnsi" w:eastAsia="Times New Roman" w:hAnsiTheme="minorHAnsi" w:cstheme="minorHAnsi"/>
          <w:lang w:eastAsia="pt-BR"/>
        </w:rPr>
        <w:t>18 de junho de 2016</w:t>
      </w:r>
      <w:bookmarkStart w:id="0" w:name="_GoBack"/>
      <w:bookmarkEnd w:id="0"/>
    </w:p>
    <w:p w14:paraId="21814865" w14:textId="77777777" w:rsid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77C321E8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028AEF96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2715F5A8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lang w:eastAsia="pt-BR"/>
        </w:rPr>
        <w:t>Presidente do CAU/BR</w:t>
      </w:r>
    </w:p>
    <w:p w14:paraId="502C5D01" w14:textId="77777777" w:rsidR="00DA4B8D" w:rsidRPr="00920AA8" w:rsidRDefault="00DA4B8D" w:rsidP="00920AA8">
      <w:pPr>
        <w:rPr>
          <w:rFonts w:asciiTheme="minorHAnsi" w:hAnsiTheme="minorHAnsi" w:cstheme="minorHAnsi"/>
        </w:rPr>
      </w:pPr>
    </w:p>
    <w:sectPr w:rsidR="00DA4B8D" w:rsidRPr="00920AA8" w:rsidSect="00B13CBF">
      <w:headerReference w:type="default" r:id="rId9"/>
      <w:footerReference w:type="default" r:id="rId10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2E7CF" w14:textId="77777777" w:rsidR="004E456A" w:rsidRDefault="004E456A">
      <w:r>
        <w:separator/>
      </w:r>
    </w:p>
  </w:endnote>
  <w:endnote w:type="continuationSeparator" w:id="0">
    <w:p w14:paraId="464333B5" w14:textId="77777777" w:rsidR="004E456A" w:rsidRDefault="004E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2A33A" w14:textId="77777777" w:rsidR="004E456A" w:rsidRDefault="004E456A">
      <w:r>
        <w:separator/>
      </w:r>
    </w:p>
  </w:footnote>
  <w:footnote w:type="continuationSeparator" w:id="0">
    <w:p w14:paraId="0F90C58D" w14:textId="77777777" w:rsidR="004E456A" w:rsidRDefault="004E4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1D5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1E15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58B9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56A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09B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0CF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0DD2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4B4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16823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C55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399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2F3D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3C93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39BB"/>
    <w:rsid w:val="00F747B3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8EF03-40BB-4225-8D4E-2044F273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2022-02-04T14:36:00Z</cp:lastPrinted>
  <dcterms:created xsi:type="dcterms:W3CDTF">2022-02-08T20:28:00Z</dcterms:created>
  <dcterms:modified xsi:type="dcterms:W3CDTF">2022-02-08T20:28:00Z</dcterms:modified>
</cp:coreProperties>
</file>