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1BA3B" w14:textId="77777777" w:rsidR="00454A9F" w:rsidRPr="00591596" w:rsidRDefault="00454A9F" w:rsidP="00454A9F">
      <w:pPr>
        <w:spacing w:before="97"/>
        <w:jc w:val="center"/>
        <w:rPr>
          <w:rFonts w:asciiTheme="minorHAnsi" w:hAnsiTheme="minorHAnsi" w:cstheme="minorHAnsi"/>
          <w:lang w:val="en-US"/>
        </w:rPr>
      </w:pPr>
      <w:r w:rsidRPr="00591596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2AB99E" wp14:editId="611FD8DC">
                <wp:simplePos x="0" y="0"/>
                <wp:positionH relativeFrom="page">
                  <wp:posOffset>182880</wp:posOffset>
                </wp:positionH>
                <wp:positionV relativeFrom="page">
                  <wp:posOffset>9783449</wp:posOffset>
                </wp:positionV>
                <wp:extent cx="7284723" cy="244474"/>
                <wp:effectExtent l="0" t="0" r="0" b="0"/>
                <wp:wrapNone/>
                <wp:docPr id="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4723" cy="244474"/>
                          <a:chOff x="0" y="0"/>
                          <a:chExt cx="7284723" cy="244474"/>
                        </a:xfrm>
                      </wpg:grpSpPr>
                      <wps:wsp>
                        <wps:cNvPr id="10" name="Line 5"/>
                        <wps:cNvCnPr/>
                        <wps:spPr>
                          <a:xfrm>
                            <a:off x="6683377" y="244474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1219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>
                          <a:xfrm>
                            <a:off x="0" y="0"/>
                            <a:ext cx="7284723" cy="0"/>
                          </a:xfrm>
                          <a:prstGeom prst="straightConnector1">
                            <a:avLst/>
                          </a:prstGeom>
                          <a:noFill/>
                          <a:ln w="182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791D3" id="Group 3" o:spid="_x0000_s1026" style="position:absolute;margin-left:14.4pt;margin-top:770.35pt;width:573.6pt;height:19.25pt;z-index:-251657216;mso-position-horizontal-relative:page;mso-position-vertical-relative:page" coordsize="72847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5" o:spid="_x0000_s1027" type="#_x0000_t32" style="position:absolute;left:66833;top:2444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5b/cUAAADbAAAADwAAAGRycy9kb3ducmV2LnhtbESPQWvCQBCF7wX/wzKF3uqmPUibukoa&#10;KOYghagHj0N2TILZ2ZhdY+qv7xwKvc3w3rz3zXI9uU6NNITWs4GXeQKKuPK25drAYf/1/AYqRGSL&#10;nWcy8EMB1qvZwxJT629c0riLtZIQDikaaGLsU61D1ZDDMPc9sWgnPziMsg61tgPeJNx1+jVJFtph&#10;y9LQYE95Q9V5d3UGskV3HrefG/eOVX45Ft/jvS1Pxjw9TtkHqEhT/Df/XRdW8IVefpEB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5b/cUAAADbAAAADwAAAAAAAAAA&#10;AAAAAAChAgAAZHJzL2Rvd25yZXYueG1sUEsFBgAAAAAEAAQA+QAAAJMDAAAAAA==&#10;" strokeweight=".33883mm"/>
                <v:shape id="Line 4" o:spid="_x0000_s1028" type="#_x0000_t32" style="position:absolute;width:72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DM+sEAAADbAAAADwAAAGRycy9kb3ducmV2LnhtbERPzWoCMRC+F/oOYQq9SM1uDyJbo0ip&#10;Pyel6gMMm3GzupksmxjXPn0jCN7m4/udyay3jYjU+dqxgnyYgSAuna65UnDYLz7GIHxA1tg4JgU3&#10;8jCbvr5MsNDuyr8Ud6ESKYR9gQpMCG0hpS8NWfRD1xIn7ug6iyHBrpK6w2sKt438zLKRtFhzajDY&#10;0reh8ry7WAWDOD4Fyk1crhZN/MMN/Vy2A6Xe3/r5F4hAfXiKH+61TvNzuP+SDp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AMz6wQAAANsAAAAPAAAAAAAAAAAAAAAA&#10;AKECAABkcnMvZG93bnJldi54bWxQSwUGAAAAAAQABAD5AAAAjwMAAAAA&#10;" strokeweight=".50825mm"/>
                <w10:wrap anchorx="page" anchory="page"/>
              </v:group>
            </w:pict>
          </mc:Fallback>
        </mc:AlternateContent>
      </w:r>
      <w:r w:rsidRPr="00591596">
        <w:rPr>
          <w:rFonts w:asciiTheme="minorHAnsi" w:hAnsiTheme="minorHAnsi" w:cstheme="minorHAnsi"/>
          <w:b/>
          <w:color w:val="606060"/>
          <w:w w:val="105"/>
        </w:rPr>
        <w:t>PORTARIA PRES Nº 107, DE 12 DE MAIO DE 2015</w:t>
      </w:r>
    </w:p>
    <w:p w14:paraId="7DB2503B" w14:textId="77777777" w:rsidR="00454A9F" w:rsidRPr="00591596" w:rsidRDefault="00454A9F" w:rsidP="00454A9F">
      <w:pPr>
        <w:pStyle w:val="Corpodetexto"/>
        <w:spacing w:before="9"/>
        <w:rPr>
          <w:rFonts w:asciiTheme="minorHAnsi" w:hAnsiTheme="minorHAnsi" w:cstheme="minorHAnsi"/>
          <w:b/>
          <w:lang w:val="pt-BR"/>
        </w:rPr>
      </w:pPr>
    </w:p>
    <w:p w14:paraId="3CBCEFBB" w14:textId="77777777" w:rsidR="00454A9F" w:rsidRPr="00591596" w:rsidRDefault="00454A9F" w:rsidP="00454A9F">
      <w:pPr>
        <w:pStyle w:val="Corpodetexto"/>
        <w:spacing w:line="290" w:lineRule="auto"/>
        <w:ind w:left="4320" w:right="128"/>
        <w:jc w:val="both"/>
        <w:rPr>
          <w:rFonts w:asciiTheme="minorHAnsi" w:hAnsiTheme="minorHAnsi" w:cstheme="minorHAnsi"/>
          <w:lang w:val="en-US"/>
        </w:rPr>
      </w:pPr>
      <w:r w:rsidRPr="00591596">
        <w:rPr>
          <w:rFonts w:asciiTheme="minorHAnsi" w:hAnsiTheme="minorHAnsi" w:cstheme="minorHAnsi"/>
          <w:color w:val="606060"/>
          <w:lang w:val="pt-BR"/>
        </w:rPr>
        <w:t>Designa a Arquiteta e Urbanista CRISTINA EVELISE VIEIRA ALEXANDRE para exercer o Emprego de Livre Provimento e Demissão de Assessor Especial da Presidência e dá outras providências.</w:t>
      </w:r>
    </w:p>
    <w:p w14:paraId="37459BFF" w14:textId="77777777" w:rsidR="00454A9F" w:rsidRPr="00591596" w:rsidRDefault="00454A9F" w:rsidP="00454A9F">
      <w:pPr>
        <w:pStyle w:val="Corpodetexto"/>
        <w:spacing w:before="3"/>
        <w:rPr>
          <w:rFonts w:asciiTheme="minorHAnsi" w:hAnsiTheme="minorHAnsi" w:cstheme="minorHAnsi"/>
          <w:lang w:val="pt-BR"/>
        </w:rPr>
      </w:pPr>
    </w:p>
    <w:p w14:paraId="047E4EEC" w14:textId="77777777" w:rsidR="00454A9F" w:rsidRPr="00591596" w:rsidRDefault="00454A9F" w:rsidP="00454A9F">
      <w:pPr>
        <w:pStyle w:val="Corpodetexto"/>
        <w:spacing w:line="288" w:lineRule="auto"/>
        <w:ind w:right="123"/>
        <w:jc w:val="both"/>
        <w:rPr>
          <w:rFonts w:asciiTheme="minorHAnsi" w:hAnsiTheme="minorHAnsi" w:cstheme="minorHAnsi"/>
        </w:rPr>
      </w:pPr>
      <w:r w:rsidRPr="00591596">
        <w:rPr>
          <w:rFonts w:asciiTheme="minorHAnsi" w:hAnsiTheme="minorHAnsi" w:cstheme="minorHAnsi"/>
          <w:color w:val="606060"/>
          <w:lang w:val="pt-BR"/>
        </w:rPr>
        <w:t xml:space="preserve">O Presidente do Conselho de Arquitetura e Urbanismo do Brasil (CA U/ </w:t>
      </w:r>
      <w:r w:rsidRPr="00591596">
        <w:rPr>
          <w:rFonts w:asciiTheme="minorHAnsi" w:hAnsiTheme="minorHAnsi" w:cstheme="minorHAnsi"/>
          <w:color w:val="606060"/>
          <w:spacing w:val="-3"/>
          <w:lang w:val="pt-BR"/>
        </w:rPr>
        <w:t>BR)</w:t>
      </w:r>
      <w:r w:rsidRPr="00591596">
        <w:rPr>
          <w:rFonts w:asciiTheme="minorHAnsi" w:hAnsiTheme="minorHAnsi" w:cstheme="minorHAnsi"/>
          <w:color w:val="858585"/>
          <w:spacing w:val="-3"/>
          <w:lang w:val="pt-BR"/>
        </w:rPr>
        <w:t xml:space="preserve">,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no uso das atribuições que lhe conferem o art. 29, inciso III da Lei nº 12.378, de 31 de dezembro de 2010, o art. 70 do Regimento Geral aprovado pela Resolução CAU/BR </w:t>
      </w:r>
      <w:r w:rsidRPr="00591596">
        <w:rPr>
          <w:rFonts w:asciiTheme="minorHAnsi" w:hAnsiTheme="minorHAnsi" w:cstheme="minorHAnsi"/>
          <w:color w:val="6E6E6E"/>
          <w:lang w:val="pt-BR"/>
        </w:rPr>
        <w:t>nº 33, de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 6 de setembro de 2012, e as disposições contidas na deliberação Plenária nº 22, de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 6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 de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setembro de 2013, alterada pelas Deliberações Plenárias nº 24, de 8 de novembro de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2013, e </w:t>
      </w:r>
      <w:r w:rsidRPr="00591596">
        <w:rPr>
          <w:rFonts w:asciiTheme="minorHAnsi" w:hAnsiTheme="minorHAnsi" w:cstheme="minorHAnsi"/>
          <w:color w:val="606060"/>
          <w:lang w:val="pt-BR"/>
        </w:rPr>
        <w:t>nº 38, de 9 de outubro de</w:t>
      </w:r>
      <w:r w:rsidRPr="00591596">
        <w:rPr>
          <w:rFonts w:asciiTheme="minorHAnsi" w:hAnsiTheme="minorHAnsi" w:cstheme="minorHAnsi"/>
          <w:color w:val="606060"/>
          <w:spacing w:val="2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2014;</w:t>
      </w:r>
    </w:p>
    <w:p w14:paraId="7CA65992" w14:textId="77777777" w:rsidR="00454A9F" w:rsidRPr="00591596" w:rsidRDefault="00454A9F" w:rsidP="00454A9F">
      <w:pPr>
        <w:pStyle w:val="Corpodetexto"/>
        <w:rPr>
          <w:rFonts w:asciiTheme="minorHAnsi" w:hAnsiTheme="minorHAnsi" w:cstheme="minorHAnsi"/>
          <w:lang w:val="pt-BR"/>
        </w:rPr>
      </w:pPr>
    </w:p>
    <w:p w14:paraId="37E92C2C" w14:textId="77777777" w:rsidR="00454A9F" w:rsidRPr="00591596" w:rsidRDefault="00454A9F" w:rsidP="00454A9F">
      <w:pPr>
        <w:jc w:val="both"/>
        <w:rPr>
          <w:rFonts w:asciiTheme="minorHAnsi" w:hAnsiTheme="minorHAnsi" w:cstheme="minorHAnsi"/>
        </w:rPr>
      </w:pPr>
      <w:r w:rsidRPr="00591596">
        <w:rPr>
          <w:rFonts w:asciiTheme="minorHAnsi" w:hAnsiTheme="minorHAnsi" w:cstheme="minorHAnsi"/>
          <w:b/>
          <w:color w:val="606060"/>
        </w:rPr>
        <w:t>RESOLVE:</w:t>
      </w:r>
    </w:p>
    <w:p w14:paraId="331C2EA1" w14:textId="77777777" w:rsidR="00454A9F" w:rsidRPr="00591596" w:rsidRDefault="00454A9F" w:rsidP="00454A9F">
      <w:pPr>
        <w:pStyle w:val="Corpodetexto"/>
        <w:spacing w:before="2"/>
        <w:rPr>
          <w:rFonts w:asciiTheme="minorHAnsi" w:hAnsiTheme="minorHAnsi" w:cstheme="minorHAnsi"/>
          <w:b/>
          <w:lang w:val="pt-BR"/>
        </w:rPr>
      </w:pPr>
    </w:p>
    <w:p w14:paraId="5B359906" w14:textId="77777777" w:rsidR="00454A9F" w:rsidRPr="00591596" w:rsidRDefault="00454A9F" w:rsidP="00454A9F">
      <w:pPr>
        <w:pStyle w:val="Corpodetexto"/>
        <w:spacing w:line="288" w:lineRule="auto"/>
        <w:ind w:right="122"/>
        <w:jc w:val="both"/>
        <w:rPr>
          <w:rFonts w:asciiTheme="minorHAnsi" w:hAnsiTheme="minorHAnsi" w:cstheme="minorHAnsi"/>
        </w:rPr>
      </w:pPr>
      <w:r w:rsidRPr="00591596">
        <w:rPr>
          <w:rFonts w:asciiTheme="minorHAnsi" w:hAnsiTheme="minorHAnsi" w:cstheme="minorHAnsi"/>
          <w:color w:val="606060"/>
          <w:lang w:val="pt-BR"/>
        </w:rPr>
        <w:t>Art. 1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º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Designar, para exercer o Emprego de Livre Provimento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e 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Demissão  de 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Assessor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Especial da Presidência, do Quadro de Pessoal do Conselho de Arquitetura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e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Urbanismo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do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Brasil (CAU/BR), previsto no Anexo I da Deliberação Plenária  nº 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22, 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de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6 de setembro  de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2013, alterada pelas Deliberações Plenárias  nº  24, de 8 de novembro  de 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2013,  e nº 38, de 9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de outubro de 2014,  no regime  de dedicação  exclusiva  a que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se refere  a </w:t>
      </w:r>
      <w:r w:rsidRPr="00591596">
        <w:rPr>
          <w:rFonts w:asciiTheme="minorHAnsi" w:hAnsiTheme="minorHAnsi" w:cstheme="minorHAnsi"/>
          <w:color w:val="606060"/>
          <w:lang w:val="pt-BR"/>
        </w:rPr>
        <w:t>Portaria  Normativa nº</w:t>
      </w:r>
      <w:r w:rsidRPr="00591596">
        <w:rPr>
          <w:rFonts w:asciiTheme="minorHAnsi" w:hAnsiTheme="minorHAnsi" w:cstheme="minorHAnsi"/>
          <w:color w:val="606060"/>
          <w:spacing w:val="-9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35,</w:t>
      </w:r>
      <w:r w:rsidRPr="00591596">
        <w:rPr>
          <w:rFonts w:asciiTheme="minorHAnsi" w:hAnsiTheme="minorHAnsi" w:cstheme="minorHAnsi"/>
          <w:color w:val="606060"/>
          <w:spacing w:val="-16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de</w:t>
      </w:r>
      <w:r w:rsidRPr="00591596">
        <w:rPr>
          <w:rFonts w:asciiTheme="minorHAnsi" w:hAnsiTheme="minorHAnsi" w:cstheme="minorHAnsi"/>
          <w:color w:val="606060"/>
          <w:spacing w:val="-1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7</w:t>
      </w:r>
      <w:r w:rsidRPr="00591596">
        <w:rPr>
          <w:rFonts w:asciiTheme="minorHAnsi" w:hAnsiTheme="minorHAnsi" w:cstheme="minorHAnsi"/>
          <w:color w:val="606060"/>
          <w:spacing w:val="-13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de</w:t>
      </w:r>
      <w:r w:rsidRPr="00591596">
        <w:rPr>
          <w:rFonts w:asciiTheme="minorHAnsi" w:hAnsiTheme="minorHAnsi" w:cstheme="minorHAnsi"/>
          <w:color w:val="606060"/>
          <w:spacing w:val="-12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maio</w:t>
      </w:r>
      <w:r w:rsidRPr="00591596">
        <w:rPr>
          <w:rFonts w:asciiTheme="minorHAnsi" w:hAnsiTheme="minorHAnsi" w:cstheme="minorHAnsi"/>
          <w:color w:val="606060"/>
          <w:spacing w:val="-11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de</w:t>
      </w:r>
      <w:r w:rsidRPr="00591596">
        <w:rPr>
          <w:rFonts w:asciiTheme="minorHAnsi" w:hAnsiTheme="minorHAnsi" w:cstheme="minorHAnsi"/>
          <w:color w:val="606060"/>
          <w:spacing w:val="-8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2015,</w:t>
      </w:r>
      <w:r w:rsidRPr="00591596">
        <w:rPr>
          <w:rFonts w:asciiTheme="minorHAnsi" w:hAnsiTheme="minorHAnsi" w:cstheme="minorHAnsi"/>
          <w:color w:val="606060"/>
          <w:spacing w:val="-11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a</w:t>
      </w:r>
      <w:r w:rsidRPr="00591596">
        <w:rPr>
          <w:rFonts w:asciiTheme="minorHAnsi" w:hAnsiTheme="minorHAnsi" w:cstheme="minorHAnsi"/>
          <w:color w:val="606060"/>
          <w:spacing w:val="-9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Arquiteta</w:t>
      </w:r>
      <w:r w:rsidRPr="00591596">
        <w:rPr>
          <w:rFonts w:asciiTheme="minorHAnsi" w:hAnsiTheme="minorHAnsi" w:cstheme="minorHAnsi"/>
          <w:color w:val="606060"/>
          <w:spacing w:val="2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e</w:t>
      </w:r>
      <w:r w:rsidRPr="00591596">
        <w:rPr>
          <w:rFonts w:asciiTheme="minorHAnsi" w:hAnsiTheme="minorHAnsi" w:cstheme="minorHAnsi"/>
          <w:color w:val="606060"/>
          <w:spacing w:val="-1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Urbanista</w:t>
      </w:r>
      <w:r w:rsidRPr="00591596">
        <w:rPr>
          <w:rFonts w:asciiTheme="minorHAnsi" w:hAnsiTheme="minorHAnsi" w:cstheme="minorHAnsi"/>
          <w:color w:val="606060"/>
          <w:spacing w:val="2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CRISTINA</w:t>
      </w:r>
      <w:r w:rsidRPr="00591596">
        <w:rPr>
          <w:rFonts w:asciiTheme="minorHAnsi" w:hAnsiTheme="minorHAnsi" w:cstheme="minorHAnsi"/>
          <w:color w:val="606060"/>
          <w:spacing w:val="-4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EVELISE</w:t>
      </w:r>
      <w:r w:rsidRPr="00591596">
        <w:rPr>
          <w:rFonts w:asciiTheme="minorHAnsi" w:hAnsiTheme="minorHAnsi" w:cstheme="minorHAnsi"/>
          <w:color w:val="606060"/>
          <w:spacing w:val="1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VIEIRA</w:t>
      </w:r>
      <w:r w:rsidRPr="00591596">
        <w:rPr>
          <w:rFonts w:asciiTheme="minorHAnsi" w:hAnsiTheme="minorHAnsi" w:cstheme="minorHAnsi"/>
          <w:color w:val="606060"/>
          <w:spacing w:val="3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ALEXANDRE,</w:t>
      </w:r>
      <w:r w:rsidRPr="00591596">
        <w:rPr>
          <w:rFonts w:asciiTheme="minorHAnsi" w:hAnsiTheme="minorHAnsi" w:cstheme="minorHAnsi"/>
          <w:color w:val="606060"/>
          <w:spacing w:val="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a </w:t>
      </w:r>
      <w:r w:rsidRPr="00591596">
        <w:rPr>
          <w:rFonts w:asciiTheme="minorHAnsi" w:hAnsiTheme="minorHAnsi" w:cstheme="minorHAnsi"/>
          <w:color w:val="606060"/>
          <w:lang w:val="pt-BR"/>
        </w:rPr>
        <w:t>partir de 15 de maio de</w:t>
      </w:r>
      <w:r w:rsidRPr="00591596">
        <w:rPr>
          <w:rFonts w:asciiTheme="minorHAnsi" w:hAnsiTheme="minorHAnsi" w:cstheme="minorHAnsi"/>
          <w:color w:val="606060"/>
          <w:spacing w:val="1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lang w:val="pt-BR"/>
        </w:rPr>
        <w:t>2015.</w:t>
      </w:r>
    </w:p>
    <w:p w14:paraId="323C6069" w14:textId="77777777" w:rsidR="00454A9F" w:rsidRPr="00591596" w:rsidRDefault="00454A9F" w:rsidP="00454A9F">
      <w:pPr>
        <w:pStyle w:val="Corpodetexto"/>
        <w:rPr>
          <w:rFonts w:asciiTheme="minorHAnsi" w:hAnsiTheme="minorHAnsi" w:cstheme="minorHAnsi"/>
          <w:lang w:val="pt-BR"/>
        </w:rPr>
      </w:pPr>
    </w:p>
    <w:p w14:paraId="514B5ED4" w14:textId="77777777" w:rsidR="00454A9F" w:rsidRPr="00591596" w:rsidRDefault="00454A9F" w:rsidP="00454A9F">
      <w:pPr>
        <w:pStyle w:val="Corpodetexto"/>
        <w:spacing w:line="288" w:lineRule="auto"/>
        <w:ind w:right="124"/>
        <w:jc w:val="both"/>
        <w:rPr>
          <w:rFonts w:asciiTheme="minorHAnsi" w:hAnsiTheme="minorHAnsi" w:cstheme="minorHAnsi"/>
        </w:rPr>
      </w:pPr>
      <w:r w:rsidRPr="00591596">
        <w:rPr>
          <w:rFonts w:asciiTheme="minorHAnsi" w:hAnsiTheme="minorHAnsi" w:cstheme="minorHAnsi"/>
          <w:color w:val="606060"/>
          <w:lang w:val="pt-BR"/>
        </w:rPr>
        <w:t xml:space="preserve">Art. 2º As atribuições do Emprego de Livre Provimento e Demissão de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Assessor Especial da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Presidência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são </w:t>
      </w:r>
      <w:r w:rsidRPr="00591596">
        <w:rPr>
          <w:rFonts w:asciiTheme="minorHAnsi" w:hAnsiTheme="minorHAnsi" w:cstheme="minorHAnsi"/>
          <w:color w:val="606060"/>
          <w:lang w:val="pt-BR"/>
        </w:rPr>
        <w:t xml:space="preserve">as previstas em ato próprio do Presidente do CAU/BR, ao qual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se obriga o </w:t>
      </w:r>
      <w:r w:rsidRPr="00591596">
        <w:rPr>
          <w:rFonts w:asciiTheme="minorHAnsi" w:hAnsiTheme="minorHAnsi" w:cstheme="minorHAnsi"/>
          <w:color w:val="606060"/>
          <w:lang w:val="pt-BR"/>
        </w:rPr>
        <w:t>designado.</w:t>
      </w:r>
    </w:p>
    <w:p w14:paraId="5381DE2E" w14:textId="77777777" w:rsidR="00454A9F" w:rsidRPr="00591596" w:rsidRDefault="00454A9F" w:rsidP="00454A9F">
      <w:pPr>
        <w:pStyle w:val="Corpodetexto"/>
        <w:spacing w:before="11"/>
        <w:rPr>
          <w:rFonts w:asciiTheme="minorHAnsi" w:hAnsiTheme="minorHAnsi" w:cstheme="minorHAnsi"/>
          <w:lang w:val="pt-BR"/>
        </w:rPr>
      </w:pPr>
    </w:p>
    <w:p w14:paraId="38356B85" w14:textId="77777777" w:rsidR="00454A9F" w:rsidRPr="00591596" w:rsidRDefault="00454A9F" w:rsidP="00454A9F">
      <w:pPr>
        <w:pStyle w:val="Corpodetexto"/>
        <w:spacing w:line="276" w:lineRule="auto"/>
        <w:ind w:right="135"/>
        <w:jc w:val="both"/>
        <w:rPr>
          <w:rFonts w:asciiTheme="minorHAnsi" w:hAnsiTheme="minorHAnsi" w:cstheme="minorHAnsi"/>
        </w:rPr>
      </w:pPr>
      <w:r w:rsidRPr="00591596">
        <w:rPr>
          <w:rFonts w:asciiTheme="minorHAnsi" w:hAnsiTheme="minorHAnsi" w:cstheme="minorHAnsi"/>
          <w:color w:val="606060"/>
          <w:lang w:val="pt-BR"/>
        </w:rPr>
        <w:t xml:space="preserve">Art. 3º Atribuir à Arquiteta e Urbanista CRISTINA EVELISE VIEIRA ALEXANDRE, </w:t>
      </w:r>
      <w:r w:rsidRPr="00591596">
        <w:rPr>
          <w:rFonts w:asciiTheme="minorHAnsi" w:hAnsiTheme="minorHAnsi" w:cstheme="minorHAnsi"/>
          <w:color w:val="6E6E6E"/>
          <w:lang w:val="pt-BR"/>
        </w:rPr>
        <w:t xml:space="preserve">as seguintes </w:t>
      </w:r>
      <w:r w:rsidRPr="00591596">
        <w:rPr>
          <w:rFonts w:asciiTheme="minorHAnsi" w:hAnsiTheme="minorHAnsi" w:cstheme="minorHAnsi"/>
          <w:color w:val="606060"/>
          <w:lang w:val="pt-BR"/>
        </w:rPr>
        <w:t>parcelas de remuneração:</w:t>
      </w:r>
    </w:p>
    <w:p w14:paraId="746A9ADD" w14:textId="77777777" w:rsidR="00454A9F" w:rsidRPr="00591596" w:rsidRDefault="00454A9F" w:rsidP="00454A9F">
      <w:pPr>
        <w:pStyle w:val="Corpodetexto"/>
        <w:spacing w:before="6"/>
        <w:rPr>
          <w:rFonts w:asciiTheme="minorHAnsi" w:hAnsiTheme="minorHAnsi" w:cstheme="minorHAnsi"/>
          <w:lang w:val="pt-BR"/>
        </w:rPr>
      </w:pPr>
    </w:p>
    <w:p w14:paraId="38C4106A" w14:textId="77777777" w:rsidR="00454A9F" w:rsidRDefault="00454A9F" w:rsidP="00454A9F">
      <w:pPr>
        <w:pStyle w:val="Corpodetexto"/>
        <w:spacing w:before="1" w:line="288" w:lineRule="auto"/>
        <w:ind w:right="116"/>
        <w:jc w:val="both"/>
        <w:rPr>
          <w:rFonts w:asciiTheme="minorHAnsi" w:hAnsiTheme="minorHAnsi" w:cstheme="minorHAnsi"/>
          <w:color w:val="606060"/>
          <w:w w:val="105"/>
          <w:lang w:val="pt-BR"/>
        </w:rPr>
      </w:pPr>
      <w:r w:rsidRPr="00591596">
        <w:rPr>
          <w:rFonts w:asciiTheme="minorHAnsi" w:hAnsiTheme="minorHAnsi" w:cstheme="minorHAnsi"/>
          <w:color w:val="606060"/>
          <w:lang w:val="pt-BR"/>
        </w:rPr>
        <w:t xml:space="preserve">I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 xml:space="preserve">- Remuneração Individual no valor de R$ 11.484,07 (onze mil quatrocentos </w:t>
      </w:r>
      <w:r w:rsidRPr="00591596">
        <w:rPr>
          <w:rFonts w:asciiTheme="minorHAnsi" w:hAnsiTheme="minorHAnsi" w:cstheme="minorHAnsi"/>
          <w:color w:val="6E6E6E"/>
          <w:w w:val="105"/>
          <w:lang w:val="pt-BR"/>
        </w:rPr>
        <w:t>e oitenta e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 xml:space="preserve"> quatro</w:t>
      </w:r>
      <w:r w:rsidRPr="00591596">
        <w:rPr>
          <w:rFonts w:asciiTheme="minorHAnsi" w:hAnsiTheme="minorHAnsi" w:cstheme="minorHAnsi"/>
          <w:color w:val="606060"/>
          <w:spacing w:val="-7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reais</w:t>
      </w:r>
      <w:r w:rsidRPr="00591596">
        <w:rPr>
          <w:rFonts w:asciiTheme="minorHAnsi" w:hAnsiTheme="minorHAnsi" w:cstheme="minorHAnsi"/>
          <w:color w:val="606060"/>
          <w:spacing w:val="-11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e</w:t>
      </w:r>
      <w:r w:rsidRPr="00591596">
        <w:rPr>
          <w:rFonts w:asciiTheme="minorHAnsi" w:hAnsiTheme="minorHAnsi" w:cstheme="minorHAnsi"/>
          <w:color w:val="606060"/>
          <w:spacing w:val="-19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sete</w:t>
      </w:r>
      <w:r w:rsidRPr="00591596">
        <w:rPr>
          <w:rFonts w:asciiTheme="minorHAnsi" w:hAnsiTheme="minorHAnsi" w:cstheme="minorHAnsi"/>
          <w:color w:val="606060"/>
          <w:spacing w:val="-15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centavos), em</w:t>
      </w:r>
      <w:r w:rsidRPr="00591596">
        <w:rPr>
          <w:rFonts w:asciiTheme="minorHAnsi" w:hAnsiTheme="minorHAnsi" w:cstheme="minorHAnsi"/>
          <w:color w:val="606060"/>
          <w:spacing w:val="-9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conformidade</w:t>
      </w:r>
      <w:r w:rsidRPr="00591596">
        <w:rPr>
          <w:rFonts w:asciiTheme="minorHAnsi" w:hAnsiTheme="minorHAnsi" w:cstheme="minorHAnsi"/>
          <w:color w:val="606060"/>
          <w:spacing w:val="7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com</w:t>
      </w:r>
      <w:r w:rsidRPr="00591596">
        <w:rPr>
          <w:rFonts w:asciiTheme="minorHAnsi" w:hAnsiTheme="minorHAnsi" w:cstheme="minorHAnsi"/>
          <w:color w:val="606060"/>
          <w:spacing w:val="-6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o</w:t>
      </w:r>
      <w:r w:rsidRPr="00591596">
        <w:rPr>
          <w:rFonts w:asciiTheme="minorHAnsi" w:hAnsiTheme="minorHAnsi" w:cstheme="minorHAnsi"/>
          <w:color w:val="606060"/>
          <w:spacing w:val="-14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Anexo</w:t>
      </w:r>
      <w:r w:rsidRPr="00591596">
        <w:rPr>
          <w:rFonts w:asciiTheme="minorHAnsi" w:hAnsiTheme="minorHAnsi" w:cstheme="minorHAnsi"/>
          <w:color w:val="606060"/>
          <w:spacing w:val="-9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I</w:t>
      </w:r>
      <w:r w:rsidRPr="00591596">
        <w:rPr>
          <w:rFonts w:asciiTheme="minorHAnsi" w:hAnsiTheme="minorHAnsi" w:cstheme="minorHAnsi"/>
          <w:color w:val="606060"/>
          <w:spacing w:val="-11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da</w:t>
      </w:r>
      <w:r w:rsidRPr="00591596">
        <w:rPr>
          <w:rFonts w:asciiTheme="minorHAnsi" w:hAnsiTheme="minorHAnsi" w:cstheme="minorHAnsi"/>
          <w:color w:val="606060"/>
          <w:spacing w:val="-9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Deliberação</w:t>
      </w:r>
      <w:r w:rsidRPr="00591596">
        <w:rPr>
          <w:rFonts w:asciiTheme="minorHAnsi" w:hAnsiTheme="minorHAnsi" w:cstheme="minorHAnsi"/>
          <w:color w:val="606060"/>
          <w:spacing w:val="-2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Plenária</w:t>
      </w:r>
      <w:r w:rsidRPr="00591596">
        <w:rPr>
          <w:rFonts w:asciiTheme="minorHAnsi" w:hAnsiTheme="minorHAnsi" w:cstheme="minorHAnsi"/>
          <w:color w:val="606060"/>
          <w:spacing w:val="2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E6E6E"/>
          <w:w w:val="105"/>
          <w:lang w:val="pt-BR"/>
        </w:rPr>
        <w:t>nº</w:t>
      </w:r>
      <w:r w:rsidRPr="00591596">
        <w:rPr>
          <w:rFonts w:asciiTheme="minorHAnsi" w:hAnsiTheme="minorHAnsi" w:cstheme="minorHAnsi"/>
          <w:color w:val="6E6E6E"/>
          <w:spacing w:val="-6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E6E6E"/>
          <w:w w:val="105"/>
          <w:lang w:val="pt-BR"/>
        </w:rPr>
        <w:t>22,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 xml:space="preserve"> de 2013, com as alterações dadas pelas Deliberações Plenárias nº </w:t>
      </w:r>
      <w:r w:rsidRPr="00591596">
        <w:rPr>
          <w:rFonts w:asciiTheme="minorHAnsi" w:hAnsiTheme="minorHAnsi" w:cstheme="minorHAnsi"/>
          <w:color w:val="6E6E6E"/>
          <w:w w:val="105"/>
          <w:lang w:val="pt-BR"/>
        </w:rPr>
        <w:t xml:space="preserve">24,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 xml:space="preserve">de </w:t>
      </w:r>
      <w:r w:rsidRPr="00591596">
        <w:rPr>
          <w:rFonts w:asciiTheme="minorHAnsi" w:hAnsiTheme="minorHAnsi" w:cstheme="minorHAnsi"/>
          <w:color w:val="6E6E6E"/>
          <w:w w:val="105"/>
          <w:lang w:val="pt-BR"/>
        </w:rPr>
        <w:t>2013, e nº 38, de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 xml:space="preserve"> 2014, e em conformidade com as tabelas de remunerações aprovadas </w:t>
      </w:r>
      <w:r w:rsidRPr="00591596">
        <w:rPr>
          <w:rFonts w:asciiTheme="minorHAnsi" w:hAnsiTheme="minorHAnsi" w:cstheme="minorHAnsi"/>
          <w:color w:val="6E6E6E"/>
          <w:w w:val="105"/>
          <w:lang w:val="pt-BR"/>
        </w:rPr>
        <w:t>pela Portaria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 xml:space="preserve"> Normativa nº 29, de 12 de janeiro de</w:t>
      </w:r>
      <w:r w:rsidRPr="00591596">
        <w:rPr>
          <w:rFonts w:asciiTheme="minorHAnsi" w:hAnsiTheme="minorHAnsi" w:cstheme="minorHAnsi"/>
          <w:color w:val="606060"/>
          <w:spacing w:val="11"/>
          <w:w w:val="105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  <w:lang w:val="pt-BR"/>
        </w:rPr>
        <w:t>2015;</w:t>
      </w:r>
    </w:p>
    <w:p w14:paraId="1DCF5082" w14:textId="77777777" w:rsidR="00454A9F" w:rsidRPr="00591596" w:rsidRDefault="00454A9F" w:rsidP="00454A9F">
      <w:pPr>
        <w:pStyle w:val="Corpodetexto"/>
        <w:spacing w:before="1" w:line="288" w:lineRule="auto"/>
        <w:ind w:right="116"/>
        <w:jc w:val="both"/>
        <w:rPr>
          <w:rFonts w:asciiTheme="minorHAnsi" w:hAnsiTheme="minorHAnsi" w:cstheme="minorHAnsi"/>
        </w:rPr>
      </w:pPr>
    </w:p>
    <w:p w14:paraId="54B67D5C" w14:textId="77777777" w:rsidR="00454A9F" w:rsidRPr="00591596" w:rsidRDefault="00454A9F" w:rsidP="00454A9F">
      <w:pPr>
        <w:pStyle w:val="Corpodetexto"/>
        <w:spacing w:before="2"/>
        <w:rPr>
          <w:rFonts w:asciiTheme="minorHAnsi" w:hAnsiTheme="minorHAnsi" w:cstheme="minorHAnsi"/>
          <w:lang w:val="pt-BR"/>
        </w:rPr>
      </w:pPr>
    </w:p>
    <w:p w14:paraId="67185F03" w14:textId="13A8B31C" w:rsidR="004B61AB" w:rsidRDefault="00454A9F" w:rsidP="00454A9F">
      <w:pPr>
        <w:rPr>
          <w:rFonts w:asciiTheme="minorHAnsi" w:hAnsiTheme="minorHAnsi" w:cstheme="minorHAnsi"/>
          <w:color w:val="606060"/>
          <w:w w:val="105"/>
        </w:rPr>
      </w:pPr>
      <w:r w:rsidRPr="00591596">
        <w:rPr>
          <w:rFonts w:asciiTheme="minorHAnsi" w:hAnsiTheme="minorHAnsi" w:cstheme="minorHAnsi"/>
          <w:color w:val="606060"/>
          <w:w w:val="105"/>
        </w:rPr>
        <w:lastRenderedPageBreak/>
        <w:t xml:space="preserve">II </w:t>
      </w:r>
      <w:r w:rsidRPr="00591596">
        <w:rPr>
          <w:rFonts w:asciiTheme="minorHAnsi" w:hAnsiTheme="minorHAnsi" w:cstheme="minorHAnsi"/>
          <w:color w:val="6E6E6E"/>
          <w:w w:val="105"/>
        </w:rPr>
        <w:t xml:space="preserve">- </w:t>
      </w:r>
      <w:r w:rsidRPr="00591596">
        <w:rPr>
          <w:rFonts w:asciiTheme="minorHAnsi" w:hAnsiTheme="minorHAnsi" w:cstheme="minorHAnsi"/>
          <w:color w:val="606060"/>
          <w:w w:val="105"/>
        </w:rPr>
        <w:t xml:space="preserve">Gratificação de Dedicação Exclusiva no valor de R$ 3.445,22 </w:t>
      </w:r>
      <w:r w:rsidRPr="00591596">
        <w:rPr>
          <w:rFonts w:asciiTheme="minorHAnsi" w:hAnsiTheme="minorHAnsi" w:cstheme="minorHAnsi"/>
          <w:color w:val="6E6E6E"/>
          <w:w w:val="105"/>
        </w:rPr>
        <w:t xml:space="preserve">(três mil quatrocentos e </w:t>
      </w:r>
      <w:r w:rsidRPr="00591596">
        <w:rPr>
          <w:rFonts w:asciiTheme="minorHAnsi" w:hAnsiTheme="minorHAnsi" w:cstheme="minorHAnsi"/>
          <w:color w:val="606060"/>
          <w:w w:val="105"/>
        </w:rPr>
        <w:t xml:space="preserve">quarenta e cinco reais e vinte e dois centavos), em conformidade </w:t>
      </w:r>
      <w:r w:rsidRPr="00591596">
        <w:rPr>
          <w:rFonts w:asciiTheme="minorHAnsi" w:hAnsiTheme="minorHAnsi" w:cstheme="minorHAnsi"/>
          <w:color w:val="6E6E6E"/>
          <w:w w:val="105"/>
        </w:rPr>
        <w:t xml:space="preserve">com a </w:t>
      </w:r>
      <w:r w:rsidRPr="00591596">
        <w:rPr>
          <w:rFonts w:asciiTheme="minorHAnsi" w:hAnsiTheme="minorHAnsi" w:cstheme="minorHAnsi"/>
          <w:color w:val="606060"/>
          <w:w w:val="105"/>
        </w:rPr>
        <w:t xml:space="preserve">Portaria Normativa nº 35, de 7 de maio de </w:t>
      </w:r>
      <w:r w:rsidRPr="00591596">
        <w:rPr>
          <w:rFonts w:asciiTheme="minorHAnsi" w:hAnsiTheme="minorHAnsi" w:cstheme="minorHAnsi"/>
          <w:color w:val="606060"/>
          <w:w w:val="105"/>
        </w:rPr>
        <w:t>2015,</w:t>
      </w:r>
      <w:r w:rsidRPr="00591596">
        <w:rPr>
          <w:rFonts w:asciiTheme="minorHAnsi" w:hAnsiTheme="minorHAnsi" w:cstheme="minorHAnsi"/>
          <w:color w:val="858585"/>
          <w:w w:val="105"/>
        </w:rPr>
        <w:t xml:space="preserve"> </w:t>
      </w:r>
      <w:r w:rsidRPr="00591596">
        <w:rPr>
          <w:rFonts w:asciiTheme="minorHAnsi" w:hAnsiTheme="minorHAnsi" w:cstheme="minorHAnsi"/>
          <w:color w:val="606060"/>
          <w:w w:val="105"/>
        </w:rPr>
        <w:t xml:space="preserve">tendo em vista o regime de dedicação exclusiva de </w:t>
      </w:r>
      <w:r w:rsidRPr="00591596">
        <w:rPr>
          <w:rFonts w:asciiTheme="minorHAnsi" w:hAnsiTheme="minorHAnsi" w:cstheme="minorHAnsi"/>
          <w:color w:val="6E6E6E"/>
          <w:w w:val="105"/>
        </w:rPr>
        <w:t xml:space="preserve">que trata o </w:t>
      </w:r>
      <w:r w:rsidRPr="00591596">
        <w:rPr>
          <w:rFonts w:asciiTheme="minorHAnsi" w:hAnsiTheme="minorHAnsi" w:cstheme="minorHAnsi"/>
          <w:color w:val="606060"/>
          <w:w w:val="105"/>
        </w:rPr>
        <w:t>art. 1º desta Portaria</w:t>
      </w:r>
      <w:r>
        <w:rPr>
          <w:rFonts w:asciiTheme="minorHAnsi" w:hAnsiTheme="minorHAnsi" w:cstheme="minorHAnsi"/>
          <w:color w:val="606060"/>
          <w:w w:val="105"/>
        </w:rPr>
        <w:t>.</w:t>
      </w:r>
    </w:p>
    <w:p w14:paraId="756736A8" w14:textId="77777777" w:rsidR="00454A9F" w:rsidRDefault="00454A9F" w:rsidP="00454A9F">
      <w:pPr>
        <w:rPr>
          <w:rFonts w:asciiTheme="minorHAnsi" w:hAnsiTheme="minorHAnsi" w:cstheme="minorHAnsi"/>
          <w:color w:val="606060"/>
          <w:w w:val="105"/>
        </w:rPr>
      </w:pPr>
    </w:p>
    <w:p w14:paraId="09BC67B6" w14:textId="77777777" w:rsidR="00454A9F" w:rsidRPr="00591596" w:rsidRDefault="00454A9F" w:rsidP="00454A9F">
      <w:pPr>
        <w:pStyle w:val="Corpodetexto"/>
        <w:spacing w:before="83" w:line="288" w:lineRule="auto"/>
        <w:ind w:right="192"/>
        <w:rPr>
          <w:rFonts w:asciiTheme="minorHAnsi" w:hAnsiTheme="minorHAnsi" w:cstheme="minorHAnsi"/>
        </w:rPr>
      </w:pPr>
      <w:r w:rsidRPr="0059159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8BC52" wp14:editId="4B3D6EA7">
                <wp:simplePos x="0" y="0"/>
                <wp:positionH relativeFrom="page">
                  <wp:posOffset>170819</wp:posOffset>
                </wp:positionH>
                <wp:positionV relativeFrom="page">
                  <wp:posOffset>9786622</wp:posOffset>
                </wp:positionV>
                <wp:extent cx="7284713" cy="0"/>
                <wp:effectExtent l="0" t="0" r="30487" b="19050"/>
                <wp:wrapNone/>
                <wp:docPr id="1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13" cy="0"/>
                        </a:xfrm>
                        <a:prstGeom prst="straightConnector1">
                          <a:avLst/>
                        </a:prstGeom>
                        <a:noFill/>
                        <a:ln w="1829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5FC57" id="Line 2" o:spid="_x0000_s1026" type="#_x0000_t32" style="position:absolute;margin-left:13.45pt;margin-top:770.6pt;width:573.6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" strokeweight=".50825mm">
                <w10:wrap anchorx="page" anchory="page"/>
              </v:shape>
            </w:pict>
          </mc:Fallback>
        </mc:AlternateContent>
      </w:r>
      <w:r w:rsidRPr="00591596">
        <w:rPr>
          <w:rFonts w:asciiTheme="minorHAnsi" w:hAnsiTheme="minorHAnsi" w:cstheme="minorHAnsi"/>
          <w:color w:val="696969"/>
          <w:lang w:val="pt-BR"/>
        </w:rPr>
        <w:t>Art. 4º O contrato de trabalho decorrente desta designação será regido pela Consolidação das Leis do Trabalho</w:t>
      </w:r>
      <w:r w:rsidRPr="00591596">
        <w:rPr>
          <w:rFonts w:asciiTheme="minorHAnsi" w:hAnsiTheme="minorHAnsi" w:cstheme="minorHAnsi"/>
          <w:color w:val="696969"/>
          <w:spacing w:val="10"/>
          <w:lang w:val="pt-BR"/>
        </w:rPr>
        <w:t xml:space="preserve"> </w:t>
      </w:r>
      <w:r w:rsidRPr="00591596">
        <w:rPr>
          <w:rFonts w:asciiTheme="minorHAnsi" w:hAnsiTheme="minorHAnsi" w:cstheme="minorHAnsi"/>
          <w:color w:val="696969"/>
          <w:lang w:val="pt-BR"/>
        </w:rPr>
        <w:t>(CLT}.</w:t>
      </w:r>
    </w:p>
    <w:p w14:paraId="30691F1C" w14:textId="77777777" w:rsidR="00454A9F" w:rsidRDefault="00454A9F" w:rsidP="00454A9F">
      <w:pPr>
        <w:pStyle w:val="Corpodetexto"/>
        <w:rPr>
          <w:rFonts w:asciiTheme="minorHAnsi" w:hAnsiTheme="minorHAnsi" w:cstheme="minorHAnsi"/>
          <w:lang w:val="pt-BR"/>
        </w:rPr>
      </w:pPr>
    </w:p>
    <w:p w14:paraId="7F03FC76" w14:textId="77777777" w:rsidR="00454A9F" w:rsidRPr="00591596" w:rsidRDefault="00454A9F" w:rsidP="00454A9F">
      <w:pPr>
        <w:pStyle w:val="Corpodetexto"/>
        <w:rPr>
          <w:rFonts w:asciiTheme="minorHAnsi" w:hAnsiTheme="minorHAnsi" w:cstheme="minorHAnsi"/>
        </w:rPr>
      </w:pPr>
      <w:r w:rsidRPr="00591596">
        <w:rPr>
          <w:rFonts w:asciiTheme="minorHAnsi" w:hAnsiTheme="minorHAnsi" w:cstheme="minorHAnsi"/>
          <w:color w:val="696969"/>
          <w:w w:val="105"/>
          <w:lang w:val="pt-BR"/>
        </w:rPr>
        <w:t>Art. 5º Esta Portaria entra em vigor nesta data, com efeitos a partir de 15 de maio de 2015.</w:t>
      </w:r>
    </w:p>
    <w:p w14:paraId="4BDB4858" w14:textId="77777777" w:rsidR="00454A9F" w:rsidRDefault="00454A9F" w:rsidP="00454A9F">
      <w:pPr>
        <w:pStyle w:val="Corpodetexto"/>
        <w:spacing w:before="5"/>
        <w:rPr>
          <w:rFonts w:asciiTheme="minorHAnsi" w:hAnsiTheme="minorHAnsi" w:cstheme="minorHAnsi"/>
        </w:rPr>
      </w:pPr>
    </w:p>
    <w:p w14:paraId="36732346" w14:textId="77777777" w:rsidR="00454A9F" w:rsidRDefault="00454A9F" w:rsidP="00454A9F">
      <w:pPr>
        <w:pStyle w:val="Corpodetexto"/>
        <w:spacing w:before="5"/>
        <w:rPr>
          <w:rFonts w:asciiTheme="minorHAnsi" w:hAnsiTheme="minorHAnsi" w:cstheme="minorHAnsi"/>
        </w:rPr>
      </w:pPr>
    </w:p>
    <w:p w14:paraId="7A1CFCF5" w14:textId="77777777" w:rsidR="00454A9F" w:rsidRDefault="00454A9F" w:rsidP="00454A9F">
      <w:pPr>
        <w:pStyle w:val="Corpodetexto"/>
        <w:spacing w:before="5"/>
        <w:rPr>
          <w:rFonts w:asciiTheme="minorHAnsi" w:hAnsiTheme="minorHAnsi" w:cstheme="minorHAnsi"/>
        </w:rPr>
      </w:pPr>
    </w:p>
    <w:p w14:paraId="56F94855" w14:textId="77777777" w:rsidR="00454A9F" w:rsidRPr="00591596" w:rsidRDefault="00454A9F" w:rsidP="00454A9F">
      <w:pPr>
        <w:pStyle w:val="Corpodetexto"/>
        <w:spacing w:before="5"/>
        <w:rPr>
          <w:rFonts w:asciiTheme="minorHAnsi" w:hAnsiTheme="minorHAnsi" w:cstheme="minorHAnsi"/>
        </w:rPr>
      </w:pPr>
      <w:bookmarkStart w:id="0" w:name="_GoBack"/>
      <w:bookmarkEnd w:id="0"/>
      <w:r w:rsidRPr="00591596">
        <w:rPr>
          <w:rFonts w:asciiTheme="minorHAnsi" w:hAnsiTheme="minorHAnsi" w:cstheme="minorHAnsi"/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0ECAE6D8" wp14:editId="1906AEB5">
            <wp:simplePos x="0" y="0"/>
            <wp:positionH relativeFrom="page">
              <wp:posOffset>2525773</wp:posOffset>
            </wp:positionH>
            <wp:positionV relativeFrom="paragraph">
              <wp:posOffset>240304</wp:posOffset>
            </wp:positionV>
            <wp:extent cx="2756010" cy="1267971"/>
            <wp:effectExtent l="0" t="0" r="6240" b="8379"/>
            <wp:wrapTopAndBottom/>
            <wp:docPr id="1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6010" cy="1267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9EBF830" w14:textId="77777777" w:rsidR="00454A9F" w:rsidRPr="00454A9F" w:rsidRDefault="00454A9F" w:rsidP="00454A9F"/>
    <w:sectPr w:rsidR="00454A9F" w:rsidRPr="00454A9F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E5AD0" w14:textId="77777777" w:rsidR="00A81104" w:rsidRDefault="00A81104">
      <w:r>
        <w:separator/>
      </w:r>
    </w:p>
  </w:endnote>
  <w:endnote w:type="continuationSeparator" w:id="0">
    <w:p w14:paraId="045698DC" w14:textId="77777777" w:rsidR="00A81104" w:rsidRDefault="00A8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147A1" w14:textId="77777777" w:rsidR="00A81104" w:rsidRDefault="00A81104">
      <w:r>
        <w:separator/>
      </w:r>
    </w:p>
  </w:footnote>
  <w:footnote w:type="continuationSeparator" w:id="0">
    <w:p w14:paraId="32D946D7" w14:textId="77777777" w:rsidR="00A81104" w:rsidRDefault="00A81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3D5C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4A9F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23D9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B39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1104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1B8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4DEC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B0AC-053D-4EBC-B241-6E409685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2022-02-08T12:15:00Z</cp:lastPrinted>
  <dcterms:created xsi:type="dcterms:W3CDTF">2022-02-08T12:18:00Z</dcterms:created>
  <dcterms:modified xsi:type="dcterms:W3CDTF">2022-02-08T12:18:00Z</dcterms:modified>
</cp:coreProperties>
</file>