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9A61C" w14:textId="77777777" w:rsidR="00E40D08" w:rsidRDefault="00E40D08" w:rsidP="00E40D08">
      <w:pPr>
        <w:spacing w:before="1"/>
        <w:ind w:left="1571"/>
        <w:jc w:val="both"/>
        <w:rPr>
          <w:rFonts w:asciiTheme="minorHAnsi" w:hAnsiTheme="minorHAnsi" w:cstheme="minorHAnsi"/>
          <w:b/>
          <w:color w:val="3A3B3B"/>
          <w:w w:val="105"/>
        </w:rPr>
      </w:pPr>
    </w:p>
    <w:p w14:paraId="0F97E21A" w14:textId="27BCD406" w:rsidR="00E40D08" w:rsidRDefault="00E40D08" w:rsidP="00E40D08">
      <w:pPr>
        <w:spacing w:before="1"/>
        <w:ind w:left="1571"/>
        <w:jc w:val="both"/>
        <w:rPr>
          <w:rFonts w:asciiTheme="minorHAnsi" w:hAnsiTheme="minorHAnsi" w:cstheme="minorHAnsi"/>
          <w:b/>
          <w:color w:val="3A3B3B"/>
          <w:w w:val="105"/>
        </w:rPr>
      </w:pPr>
      <w:r w:rsidRPr="00B32584">
        <w:rPr>
          <w:rFonts w:asciiTheme="minorHAnsi" w:hAnsiTheme="minorHAnsi" w:cstheme="minorHAnsi"/>
          <w:b/>
          <w:color w:val="3A3B3B"/>
          <w:w w:val="105"/>
        </w:rPr>
        <w:t xml:space="preserve">PORTARIA PRES Nº </w:t>
      </w:r>
      <w:r>
        <w:rPr>
          <w:rFonts w:asciiTheme="minorHAnsi" w:hAnsiTheme="minorHAnsi" w:cstheme="minorHAnsi"/>
          <w:b/>
          <w:color w:val="3A3B3B"/>
          <w:w w:val="105"/>
        </w:rPr>
        <w:t>0</w:t>
      </w:r>
      <w:r w:rsidR="00B846BC">
        <w:rPr>
          <w:rFonts w:asciiTheme="minorHAnsi" w:hAnsiTheme="minorHAnsi" w:cstheme="minorHAnsi"/>
          <w:b/>
          <w:color w:val="3A3B3B"/>
          <w:w w:val="105"/>
        </w:rPr>
        <w:t>2</w:t>
      </w:r>
      <w:r w:rsidRPr="00B32584">
        <w:rPr>
          <w:rFonts w:asciiTheme="minorHAnsi" w:hAnsiTheme="minorHAnsi" w:cstheme="minorHAnsi"/>
          <w:b/>
          <w:color w:val="3A3B3B"/>
          <w:w w:val="105"/>
        </w:rPr>
        <w:t>, DE 19 DE DEZEMBRO DE 2011</w:t>
      </w:r>
    </w:p>
    <w:p w14:paraId="1E5588DF" w14:textId="77777777" w:rsidR="00E40D08" w:rsidRDefault="00E40D08" w:rsidP="00E40D08">
      <w:pPr>
        <w:spacing w:before="1"/>
        <w:ind w:left="1571"/>
        <w:jc w:val="right"/>
        <w:rPr>
          <w:rFonts w:asciiTheme="minorHAnsi" w:hAnsiTheme="minorHAnsi" w:cstheme="minorHAnsi"/>
          <w:b/>
          <w:color w:val="3A3B3B"/>
          <w:w w:val="105"/>
        </w:rPr>
      </w:pPr>
    </w:p>
    <w:p w14:paraId="04932D4D" w14:textId="77777777" w:rsidR="00B846BC" w:rsidRPr="006250D1" w:rsidRDefault="00B846BC" w:rsidP="00B846BC">
      <w:pPr>
        <w:pStyle w:val="Corpodetexto"/>
        <w:spacing w:line="251" w:lineRule="auto"/>
        <w:ind w:left="4920" w:right="114" w:firstLine="5"/>
        <w:jc w:val="both"/>
        <w:rPr>
          <w:rFonts w:asciiTheme="minorHAnsi" w:hAnsiTheme="minorHAnsi" w:cstheme="minorHAnsi"/>
        </w:rPr>
      </w:pPr>
      <w:r w:rsidRPr="006250D1">
        <w:rPr>
          <w:rFonts w:asciiTheme="minorHAnsi" w:hAnsiTheme="minorHAnsi" w:cstheme="minorHAnsi"/>
          <w:color w:val="3D413F"/>
          <w:w w:val="105"/>
        </w:rPr>
        <w:t>Designa o Economista ÉDDI YAMAMURA para exercer emprego de livre provimento e demissão e dá outras</w:t>
      </w:r>
      <w:r w:rsidRPr="006250D1">
        <w:rPr>
          <w:rFonts w:asciiTheme="minorHAnsi" w:hAnsiTheme="minorHAnsi" w:cstheme="minorHAnsi"/>
          <w:color w:val="3D413F"/>
          <w:spacing w:val="-16"/>
          <w:w w:val="105"/>
        </w:rPr>
        <w:t xml:space="preserve"> </w:t>
      </w:r>
      <w:r w:rsidRPr="006250D1">
        <w:rPr>
          <w:rFonts w:asciiTheme="minorHAnsi" w:hAnsiTheme="minorHAnsi" w:cstheme="minorHAnsi"/>
          <w:color w:val="3D413F"/>
          <w:w w:val="105"/>
        </w:rPr>
        <w:t>providências</w:t>
      </w:r>
      <w:r w:rsidRPr="006250D1">
        <w:rPr>
          <w:rFonts w:asciiTheme="minorHAnsi" w:hAnsiTheme="minorHAnsi" w:cstheme="minorHAnsi"/>
          <w:color w:val="666767"/>
          <w:w w:val="105"/>
        </w:rPr>
        <w:t>.</w:t>
      </w:r>
    </w:p>
    <w:p w14:paraId="1D3D98D9" w14:textId="77777777" w:rsidR="00B846BC" w:rsidRPr="006250D1" w:rsidRDefault="00B846BC" w:rsidP="00B846BC">
      <w:pPr>
        <w:pStyle w:val="Corpodetexto"/>
        <w:jc w:val="both"/>
        <w:rPr>
          <w:rFonts w:asciiTheme="minorHAnsi" w:hAnsiTheme="minorHAnsi" w:cstheme="minorHAnsi"/>
        </w:rPr>
      </w:pPr>
    </w:p>
    <w:p w14:paraId="5F1D874F" w14:textId="77777777" w:rsidR="00B846BC" w:rsidRPr="006250D1" w:rsidRDefault="00B846BC" w:rsidP="00B846BC">
      <w:pPr>
        <w:pStyle w:val="Corpodetexto"/>
        <w:spacing w:before="9"/>
        <w:jc w:val="both"/>
        <w:rPr>
          <w:rFonts w:asciiTheme="minorHAnsi" w:hAnsiTheme="minorHAnsi" w:cstheme="minorHAnsi"/>
        </w:rPr>
      </w:pPr>
    </w:p>
    <w:p w14:paraId="0ADCD0AC" w14:textId="77777777" w:rsidR="00B846BC" w:rsidRPr="006250D1" w:rsidRDefault="00B846BC" w:rsidP="00B846BC">
      <w:pPr>
        <w:pStyle w:val="Corpodetexto"/>
        <w:spacing w:before="93" w:line="244" w:lineRule="auto"/>
        <w:ind w:right="113"/>
        <w:jc w:val="both"/>
        <w:rPr>
          <w:rFonts w:asciiTheme="minorHAnsi" w:hAnsiTheme="minorHAnsi" w:cstheme="minorHAnsi"/>
        </w:rPr>
      </w:pPr>
      <w:r w:rsidRPr="006250D1">
        <w:rPr>
          <w:rFonts w:asciiTheme="minorHAnsi" w:hAnsiTheme="minorHAnsi" w:cstheme="minorHAnsi"/>
          <w:color w:val="3D413F"/>
          <w:w w:val="105"/>
        </w:rPr>
        <w:t xml:space="preserve">O Presidente do Conselho de Arquitetura e Urbanismo do Brasil </w:t>
      </w:r>
      <w:r w:rsidRPr="006250D1">
        <w:rPr>
          <w:rFonts w:asciiTheme="minorHAnsi" w:hAnsiTheme="minorHAnsi" w:cstheme="minorHAnsi"/>
          <w:color w:val="3D413F"/>
          <w:spacing w:val="-5"/>
          <w:w w:val="105"/>
        </w:rPr>
        <w:t>(CAU/BR)</w:t>
      </w:r>
      <w:r w:rsidRPr="006250D1">
        <w:rPr>
          <w:rFonts w:asciiTheme="minorHAnsi" w:hAnsiTheme="minorHAnsi" w:cstheme="minorHAnsi"/>
          <w:color w:val="666767"/>
          <w:spacing w:val="-5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 xml:space="preserve">no uso das atribuições que lhe conferem o art. 29, inciso III da Lei </w:t>
      </w:r>
      <w:r w:rsidRPr="006250D1">
        <w:rPr>
          <w:rFonts w:asciiTheme="minorHAnsi" w:hAnsiTheme="minorHAnsi" w:cstheme="minorHAnsi"/>
          <w:color w:val="3D413F"/>
          <w:spacing w:val="3"/>
          <w:w w:val="105"/>
        </w:rPr>
        <w:t>n</w:t>
      </w:r>
      <w:r w:rsidRPr="006250D1">
        <w:rPr>
          <w:rFonts w:asciiTheme="minorHAnsi" w:hAnsiTheme="minorHAnsi" w:cstheme="minorHAnsi"/>
          <w:color w:val="666767"/>
          <w:spacing w:val="3"/>
          <w:w w:val="105"/>
        </w:rPr>
        <w:t xml:space="preserve">º </w:t>
      </w:r>
      <w:r w:rsidRPr="006250D1">
        <w:rPr>
          <w:rFonts w:asciiTheme="minorHAnsi" w:hAnsiTheme="minorHAnsi" w:cstheme="minorHAnsi"/>
          <w:color w:val="3D413F"/>
          <w:spacing w:val="-6"/>
          <w:w w:val="105"/>
        </w:rPr>
        <w:t>12.378</w:t>
      </w:r>
      <w:r w:rsidRPr="006250D1">
        <w:rPr>
          <w:rFonts w:asciiTheme="minorHAnsi" w:hAnsiTheme="minorHAnsi" w:cstheme="minorHAnsi"/>
          <w:color w:val="666767"/>
          <w:spacing w:val="-6"/>
          <w:w w:val="105"/>
        </w:rPr>
        <w:t>, de</w:t>
      </w:r>
      <w:r w:rsidRPr="006250D1">
        <w:rPr>
          <w:rFonts w:asciiTheme="minorHAnsi" w:hAnsiTheme="minorHAnsi" w:cstheme="minorHAnsi"/>
          <w:color w:val="3D413F"/>
          <w:w w:val="105"/>
        </w:rPr>
        <w:t xml:space="preserve"> 31 de dezembro de 2010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 xml:space="preserve">o </w:t>
      </w:r>
      <w:r w:rsidRPr="006250D1">
        <w:rPr>
          <w:rFonts w:asciiTheme="minorHAnsi" w:hAnsiTheme="minorHAnsi" w:cstheme="minorHAnsi"/>
          <w:color w:val="3D413F"/>
          <w:spacing w:val="-5"/>
          <w:w w:val="105"/>
        </w:rPr>
        <w:t>art</w:t>
      </w:r>
      <w:r w:rsidRPr="006250D1">
        <w:rPr>
          <w:rFonts w:asciiTheme="minorHAnsi" w:hAnsiTheme="minorHAnsi" w:cstheme="minorHAnsi"/>
          <w:color w:val="666767"/>
          <w:spacing w:val="-5"/>
          <w:w w:val="105"/>
        </w:rPr>
        <w:t xml:space="preserve">. </w:t>
      </w:r>
      <w:r w:rsidRPr="006250D1">
        <w:rPr>
          <w:rFonts w:asciiTheme="minorHAnsi" w:hAnsiTheme="minorHAnsi" w:cstheme="minorHAnsi"/>
          <w:color w:val="3D413F"/>
          <w:spacing w:val="-6"/>
          <w:w w:val="105"/>
        </w:rPr>
        <w:t>32</w:t>
      </w:r>
      <w:r w:rsidRPr="006250D1">
        <w:rPr>
          <w:rFonts w:asciiTheme="minorHAnsi" w:hAnsiTheme="minorHAnsi" w:cstheme="minorHAnsi"/>
          <w:color w:val="666767"/>
          <w:spacing w:val="-6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 xml:space="preserve">inciso VI do Regimento Geral Provisório aprovado na Sessão Plenária Ordinária </w:t>
      </w:r>
      <w:r w:rsidRPr="006250D1">
        <w:rPr>
          <w:rFonts w:asciiTheme="minorHAnsi" w:hAnsiTheme="minorHAnsi" w:cstheme="minorHAnsi"/>
          <w:color w:val="3D413F"/>
          <w:spacing w:val="6"/>
          <w:w w:val="105"/>
        </w:rPr>
        <w:t>n</w:t>
      </w:r>
      <w:r w:rsidRPr="006250D1">
        <w:rPr>
          <w:rFonts w:asciiTheme="minorHAnsi" w:hAnsiTheme="minorHAnsi" w:cstheme="minorHAnsi"/>
          <w:color w:val="666767"/>
          <w:spacing w:val="6"/>
          <w:w w:val="105"/>
        </w:rPr>
        <w:t xml:space="preserve">º </w:t>
      </w:r>
      <w:r w:rsidRPr="006250D1">
        <w:rPr>
          <w:rFonts w:asciiTheme="minorHAnsi" w:hAnsiTheme="minorHAnsi" w:cstheme="minorHAnsi"/>
          <w:color w:val="3D413F"/>
          <w:w w:val="105"/>
        </w:rPr>
        <w:t>1, de 18 de novembro de 2011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 xml:space="preserve">e as disposições contidas na Deliberação Plenária </w:t>
      </w:r>
      <w:r w:rsidRPr="006250D1">
        <w:rPr>
          <w:rFonts w:asciiTheme="minorHAnsi" w:hAnsiTheme="minorHAnsi" w:cstheme="minorHAnsi"/>
          <w:color w:val="3D413F"/>
          <w:spacing w:val="6"/>
          <w:w w:val="105"/>
        </w:rPr>
        <w:t>n</w:t>
      </w:r>
      <w:r w:rsidRPr="006250D1">
        <w:rPr>
          <w:rFonts w:asciiTheme="minorHAnsi" w:hAnsiTheme="minorHAnsi" w:cstheme="minorHAnsi"/>
          <w:color w:val="666767"/>
          <w:spacing w:val="6"/>
          <w:w w:val="105"/>
        </w:rPr>
        <w:t xml:space="preserve">º </w:t>
      </w:r>
      <w:r w:rsidRPr="006250D1">
        <w:rPr>
          <w:rFonts w:asciiTheme="minorHAnsi" w:hAnsiTheme="minorHAnsi" w:cstheme="minorHAnsi"/>
          <w:color w:val="3D413F"/>
          <w:w w:val="105"/>
        </w:rPr>
        <w:t xml:space="preserve">1, de 15 de dezembro de </w:t>
      </w:r>
      <w:r w:rsidRPr="006250D1">
        <w:rPr>
          <w:rFonts w:asciiTheme="minorHAnsi" w:hAnsiTheme="minorHAnsi" w:cstheme="minorHAnsi"/>
          <w:color w:val="3D413F"/>
          <w:spacing w:val="-5"/>
          <w:w w:val="105"/>
        </w:rPr>
        <w:t>2011</w:t>
      </w:r>
      <w:r w:rsidRPr="006250D1">
        <w:rPr>
          <w:rFonts w:asciiTheme="minorHAnsi" w:hAnsiTheme="minorHAnsi" w:cstheme="minorHAnsi"/>
          <w:color w:val="666767"/>
          <w:spacing w:val="-5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 xml:space="preserve">adotada na Sessão Plenária Ordinária </w:t>
      </w:r>
      <w:r w:rsidRPr="006250D1">
        <w:rPr>
          <w:rFonts w:asciiTheme="minorHAnsi" w:hAnsiTheme="minorHAnsi" w:cstheme="minorHAnsi"/>
          <w:color w:val="3D413F"/>
          <w:spacing w:val="8"/>
          <w:w w:val="105"/>
        </w:rPr>
        <w:t>n</w:t>
      </w:r>
      <w:r w:rsidRPr="006250D1">
        <w:rPr>
          <w:rFonts w:asciiTheme="minorHAnsi" w:hAnsiTheme="minorHAnsi" w:cstheme="minorHAnsi"/>
          <w:color w:val="666767"/>
          <w:spacing w:val="8"/>
          <w:w w:val="105"/>
        </w:rPr>
        <w:t>º</w:t>
      </w:r>
      <w:r w:rsidRPr="006250D1">
        <w:rPr>
          <w:rFonts w:asciiTheme="minorHAnsi" w:hAnsiTheme="minorHAnsi" w:cstheme="minorHAnsi"/>
          <w:color w:val="666767"/>
          <w:spacing w:val="-49"/>
          <w:w w:val="105"/>
        </w:rPr>
        <w:t xml:space="preserve"> </w:t>
      </w:r>
      <w:r w:rsidRPr="006250D1">
        <w:rPr>
          <w:rFonts w:asciiTheme="minorHAnsi" w:hAnsiTheme="minorHAnsi" w:cstheme="minorHAnsi"/>
          <w:color w:val="3D413F"/>
          <w:w w:val="105"/>
        </w:rPr>
        <w:t>2, realizada nos dias 14 e 15 de dezembro de 2011</w:t>
      </w:r>
      <w:r w:rsidRPr="006250D1">
        <w:rPr>
          <w:rFonts w:asciiTheme="minorHAnsi" w:hAnsiTheme="minorHAnsi" w:cstheme="minorHAnsi"/>
          <w:color w:val="666767"/>
          <w:w w:val="105"/>
        </w:rPr>
        <w:t>;</w:t>
      </w:r>
    </w:p>
    <w:p w14:paraId="543E0A55" w14:textId="77777777" w:rsidR="00B846BC" w:rsidRPr="006250D1" w:rsidRDefault="00B846BC" w:rsidP="00B846BC">
      <w:pPr>
        <w:pStyle w:val="Corpodetexto"/>
        <w:jc w:val="both"/>
        <w:rPr>
          <w:rFonts w:asciiTheme="minorHAnsi" w:hAnsiTheme="minorHAnsi" w:cstheme="minorHAnsi"/>
        </w:rPr>
      </w:pPr>
    </w:p>
    <w:p w14:paraId="6B1F5364" w14:textId="77777777" w:rsidR="00B846BC" w:rsidRPr="006250D1" w:rsidRDefault="00B846BC" w:rsidP="00B846BC">
      <w:pPr>
        <w:pStyle w:val="Corpodetexto"/>
        <w:spacing w:before="10"/>
        <w:jc w:val="both"/>
        <w:rPr>
          <w:rFonts w:asciiTheme="minorHAnsi" w:hAnsiTheme="minorHAnsi" w:cstheme="minorHAnsi"/>
        </w:rPr>
      </w:pPr>
    </w:p>
    <w:p w14:paraId="2BCF0E7A" w14:textId="77777777" w:rsidR="00B846BC" w:rsidRPr="006250D1" w:rsidRDefault="00B846BC" w:rsidP="00B846BC">
      <w:pPr>
        <w:pStyle w:val="Ttulo1"/>
        <w:jc w:val="both"/>
        <w:rPr>
          <w:rFonts w:asciiTheme="minorHAnsi" w:hAnsiTheme="minorHAnsi" w:cstheme="minorHAnsi"/>
          <w:sz w:val="24"/>
          <w:szCs w:val="24"/>
        </w:rPr>
      </w:pPr>
      <w:r w:rsidRPr="006250D1">
        <w:rPr>
          <w:rFonts w:asciiTheme="minorHAnsi" w:hAnsiTheme="minorHAnsi" w:cstheme="minorHAnsi"/>
          <w:color w:val="3D413F"/>
          <w:w w:val="105"/>
          <w:sz w:val="24"/>
          <w:szCs w:val="24"/>
        </w:rPr>
        <w:t>RESOLVE:</w:t>
      </w:r>
    </w:p>
    <w:p w14:paraId="416B2E92" w14:textId="77777777" w:rsidR="00B846BC" w:rsidRPr="006250D1" w:rsidRDefault="00B846BC" w:rsidP="00B846BC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47E65F1F" w14:textId="77777777" w:rsidR="00B846BC" w:rsidRPr="006250D1" w:rsidRDefault="00B846BC" w:rsidP="00B846BC">
      <w:pPr>
        <w:pStyle w:val="Corpodetexto"/>
        <w:spacing w:before="1"/>
        <w:jc w:val="both"/>
        <w:rPr>
          <w:rFonts w:asciiTheme="minorHAnsi" w:hAnsiTheme="minorHAnsi" w:cstheme="minorHAnsi"/>
          <w:b/>
        </w:rPr>
      </w:pPr>
    </w:p>
    <w:p w14:paraId="6BDBF80F" w14:textId="77777777" w:rsidR="00B846BC" w:rsidRPr="006250D1" w:rsidRDefault="00B846BC" w:rsidP="00B846BC">
      <w:pPr>
        <w:pStyle w:val="Corpodetexto"/>
        <w:spacing w:line="254" w:lineRule="auto"/>
        <w:ind w:right="123"/>
        <w:jc w:val="both"/>
        <w:rPr>
          <w:rFonts w:asciiTheme="minorHAnsi" w:hAnsiTheme="minorHAnsi" w:cstheme="minorHAnsi"/>
        </w:rPr>
      </w:pPr>
      <w:r w:rsidRPr="006250D1">
        <w:rPr>
          <w:rFonts w:asciiTheme="minorHAnsi" w:hAnsiTheme="minorHAnsi" w:cstheme="minorHAnsi"/>
          <w:color w:val="3D413F"/>
          <w:w w:val="105"/>
        </w:rPr>
        <w:t>Art. 1</w:t>
      </w:r>
      <w:r w:rsidRPr="006250D1">
        <w:rPr>
          <w:rFonts w:asciiTheme="minorHAnsi" w:hAnsiTheme="minorHAnsi" w:cstheme="minorHAnsi"/>
          <w:color w:val="666767"/>
          <w:w w:val="105"/>
        </w:rPr>
        <w:t>º</w:t>
      </w:r>
      <w:r w:rsidRPr="006250D1">
        <w:rPr>
          <w:rFonts w:asciiTheme="minorHAnsi" w:hAnsiTheme="minorHAnsi" w:cstheme="minorHAnsi"/>
          <w:color w:val="3D413F"/>
          <w:w w:val="105"/>
        </w:rPr>
        <w:t>. Designar, para exercer o Emprego de Livre Provimento e Demissão de Nível Superior de Gerente Financeiro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do Quadro Provisório de Pessoal do Conselho de Arquitetura e Urbanismo do Brasil (CAU/BR)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previsto no art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. </w:t>
      </w:r>
      <w:r w:rsidRPr="006250D1">
        <w:rPr>
          <w:rFonts w:asciiTheme="minorHAnsi" w:hAnsiTheme="minorHAnsi" w:cstheme="minorHAnsi"/>
          <w:color w:val="3D413F"/>
          <w:w w:val="105"/>
        </w:rPr>
        <w:t>3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º, </w:t>
      </w:r>
      <w:r w:rsidRPr="006250D1">
        <w:rPr>
          <w:rFonts w:asciiTheme="minorHAnsi" w:hAnsiTheme="minorHAnsi" w:cstheme="minorHAnsi"/>
          <w:color w:val="3D413F"/>
          <w:w w:val="105"/>
        </w:rPr>
        <w:t xml:space="preserve">alínea </w:t>
      </w:r>
      <w:r w:rsidRPr="006250D1">
        <w:rPr>
          <w:rFonts w:asciiTheme="minorHAnsi" w:hAnsiTheme="minorHAnsi" w:cstheme="minorHAnsi"/>
          <w:color w:val="666767"/>
          <w:w w:val="105"/>
        </w:rPr>
        <w:t>"</w:t>
      </w:r>
      <w:r w:rsidRPr="006250D1">
        <w:rPr>
          <w:rFonts w:asciiTheme="minorHAnsi" w:hAnsiTheme="minorHAnsi" w:cstheme="minorHAnsi"/>
          <w:color w:val="3D413F"/>
          <w:w w:val="105"/>
        </w:rPr>
        <w:t>g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" </w:t>
      </w:r>
      <w:r w:rsidRPr="006250D1">
        <w:rPr>
          <w:rFonts w:asciiTheme="minorHAnsi" w:hAnsiTheme="minorHAnsi" w:cstheme="minorHAnsi"/>
          <w:color w:val="3D413F"/>
          <w:w w:val="105"/>
        </w:rPr>
        <w:t>da Deliberação Plenária n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º </w:t>
      </w:r>
      <w:r w:rsidRPr="006250D1">
        <w:rPr>
          <w:rFonts w:asciiTheme="minorHAnsi" w:hAnsiTheme="minorHAnsi" w:cstheme="minorHAnsi"/>
          <w:color w:val="3D413F"/>
          <w:w w:val="105"/>
        </w:rPr>
        <w:t>1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de 15 de dezembro de 2011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o Economista ÉDDI YAMAMURA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a partir de 19 de dezembro de 2011</w:t>
      </w:r>
      <w:r w:rsidRPr="006250D1">
        <w:rPr>
          <w:rFonts w:asciiTheme="minorHAnsi" w:hAnsiTheme="minorHAnsi" w:cstheme="minorHAnsi"/>
          <w:color w:val="666767"/>
          <w:w w:val="105"/>
        </w:rPr>
        <w:t>.</w:t>
      </w:r>
    </w:p>
    <w:p w14:paraId="70C84272" w14:textId="77777777" w:rsidR="00B846BC" w:rsidRPr="006250D1" w:rsidRDefault="00B846BC" w:rsidP="00B846BC">
      <w:pPr>
        <w:pStyle w:val="Corpodetexto"/>
        <w:spacing w:before="4"/>
        <w:jc w:val="both"/>
        <w:rPr>
          <w:rFonts w:asciiTheme="minorHAnsi" w:hAnsiTheme="minorHAnsi" w:cstheme="minorHAnsi"/>
        </w:rPr>
      </w:pPr>
    </w:p>
    <w:p w14:paraId="4DA9F7F0" w14:textId="77777777" w:rsidR="00B846BC" w:rsidRPr="006250D1" w:rsidRDefault="00B846BC" w:rsidP="00B846BC">
      <w:pPr>
        <w:pStyle w:val="Corpodetexto"/>
        <w:spacing w:line="251" w:lineRule="auto"/>
        <w:ind w:right="138"/>
        <w:jc w:val="both"/>
        <w:rPr>
          <w:rFonts w:asciiTheme="minorHAnsi" w:hAnsiTheme="minorHAnsi" w:cstheme="minorHAnsi"/>
        </w:rPr>
      </w:pPr>
      <w:r w:rsidRPr="006250D1">
        <w:rPr>
          <w:rFonts w:asciiTheme="minorHAnsi" w:hAnsiTheme="minorHAnsi" w:cstheme="minorHAnsi"/>
          <w:color w:val="3D413F"/>
          <w:w w:val="105"/>
        </w:rPr>
        <w:t>Parágrafo único. O Economista ÉDDI YAMAMURA exercerá o Emprego de Livre Provimento e Demissão de que trata este artigo cumulativamente com o Emprego de Livre Provimento e Demissão de Nível Superior de Gerente Administrativo previsto no art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. </w:t>
      </w:r>
      <w:r w:rsidRPr="006250D1">
        <w:rPr>
          <w:rFonts w:asciiTheme="minorHAnsi" w:hAnsiTheme="minorHAnsi" w:cstheme="minorHAnsi"/>
          <w:color w:val="3D413F"/>
          <w:w w:val="105"/>
        </w:rPr>
        <w:t>3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º, </w:t>
      </w:r>
      <w:r w:rsidRPr="006250D1">
        <w:rPr>
          <w:rFonts w:asciiTheme="minorHAnsi" w:hAnsiTheme="minorHAnsi" w:cstheme="minorHAnsi"/>
          <w:color w:val="3D413F"/>
          <w:w w:val="105"/>
        </w:rPr>
        <w:t xml:space="preserve">alínea </w:t>
      </w:r>
      <w:r w:rsidRPr="006250D1">
        <w:rPr>
          <w:rFonts w:asciiTheme="minorHAnsi" w:hAnsiTheme="minorHAnsi" w:cstheme="minorHAnsi"/>
          <w:color w:val="666767"/>
          <w:w w:val="105"/>
        </w:rPr>
        <w:t>"</w:t>
      </w:r>
      <w:r w:rsidRPr="006250D1">
        <w:rPr>
          <w:rFonts w:asciiTheme="minorHAnsi" w:hAnsiTheme="minorHAnsi" w:cstheme="minorHAnsi"/>
          <w:color w:val="3D413F"/>
          <w:w w:val="105"/>
        </w:rPr>
        <w:t>h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" </w:t>
      </w:r>
      <w:r w:rsidRPr="006250D1">
        <w:rPr>
          <w:rFonts w:asciiTheme="minorHAnsi" w:hAnsiTheme="minorHAnsi" w:cstheme="minorHAnsi"/>
          <w:color w:val="3D413F"/>
          <w:w w:val="105"/>
        </w:rPr>
        <w:t>da Deliberação Plenária n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º </w:t>
      </w:r>
      <w:r w:rsidRPr="006250D1">
        <w:rPr>
          <w:rFonts w:asciiTheme="minorHAnsi" w:hAnsiTheme="minorHAnsi" w:cstheme="minorHAnsi"/>
          <w:color w:val="3D413F"/>
          <w:w w:val="105"/>
        </w:rPr>
        <w:t>1, de 15 de dezembro de 2011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até que seja designado outro profissional para desempenhá-lo</w:t>
      </w:r>
      <w:r w:rsidRPr="006250D1">
        <w:rPr>
          <w:rFonts w:asciiTheme="minorHAnsi" w:hAnsiTheme="minorHAnsi" w:cstheme="minorHAnsi"/>
          <w:color w:val="666767"/>
          <w:w w:val="105"/>
        </w:rPr>
        <w:t>.</w:t>
      </w:r>
    </w:p>
    <w:p w14:paraId="0C999B04" w14:textId="77777777" w:rsidR="00B846BC" w:rsidRPr="006250D1" w:rsidRDefault="00B846BC" w:rsidP="00B846BC">
      <w:pPr>
        <w:pStyle w:val="Corpodetexto"/>
        <w:spacing w:before="5"/>
        <w:jc w:val="both"/>
        <w:rPr>
          <w:rFonts w:asciiTheme="minorHAnsi" w:hAnsiTheme="minorHAnsi" w:cstheme="minorHAnsi"/>
        </w:rPr>
      </w:pPr>
    </w:p>
    <w:p w14:paraId="7BDCA059" w14:textId="77777777" w:rsidR="00B846BC" w:rsidRPr="006250D1" w:rsidRDefault="00B846BC" w:rsidP="00B846BC">
      <w:pPr>
        <w:pStyle w:val="Corpodetexto"/>
        <w:spacing w:before="1" w:line="251" w:lineRule="auto"/>
        <w:ind w:right="141"/>
        <w:jc w:val="both"/>
        <w:rPr>
          <w:rFonts w:asciiTheme="minorHAnsi" w:hAnsiTheme="minorHAnsi" w:cstheme="minorHAnsi"/>
        </w:rPr>
      </w:pPr>
      <w:r w:rsidRPr="006250D1">
        <w:rPr>
          <w:rFonts w:asciiTheme="minorHAnsi" w:hAnsiTheme="minorHAnsi" w:cstheme="minorHAnsi"/>
          <w:color w:val="3D413F"/>
          <w:spacing w:val="-4"/>
          <w:w w:val="105"/>
        </w:rPr>
        <w:t>Art</w:t>
      </w:r>
      <w:r w:rsidRPr="006250D1">
        <w:rPr>
          <w:rFonts w:asciiTheme="minorHAnsi" w:hAnsiTheme="minorHAnsi" w:cstheme="minorHAnsi"/>
          <w:color w:val="666767"/>
          <w:spacing w:val="-4"/>
          <w:w w:val="105"/>
        </w:rPr>
        <w:t xml:space="preserve">. </w:t>
      </w:r>
      <w:r w:rsidRPr="006250D1">
        <w:rPr>
          <w:rFonts w:asciiTheme="minorHAnsi" w:hAnsiTheme="minorHAnsi" w:cstheme="minorHAnsi"/>
          <w:color w:val="3D413F"/>
          <w:w w:val="105"/>
        </w:rPr>
        <w:t>2</w:t>
      </w:r>
      <w:r w:rsidRPr="006250D1">
        <w:rPr>
          <w:rFonts w:asciiTheme="minorHAnsi" w:hAnsiTheme="minorHAnsi" w:cstheme="minorHAnsi"/>
          <w:color w:val="666767"/>
          <w:w w:val="105"/>
        </w:rPr>
        <w:t>º</w:t>
      </w:r>
      <w:r w:rsidRPr="006250D1">
        <w:rPr>
          <w:rFonts w:asciiTheme="minorHAnsi" w:hAnsiTheme="minorHAnsi" w:cstheme="minorHAnsi"/>
          <w:color w:val="3D413F"/>
          <w:w w:val="105"/>
        </w:rPr>
        <w:t>. As atribuições dos Empregos de Livre Provimento e Demissão de Nível</w:t>
      </w:r>
      <w:r w:rsidRPr="006250D1">
        <w:rPr>
          <w:rFonts w:asciiTheme="minorHAnsi" w:hAnsiTheme="minorHAnsi" w:cstheme="minorHAnsi"/>
          <w:color w:val="3D413F"/>
          <w:spacing w:val="-5"/>
          <w:w w:val="105"/>
        </w:rPr>
        <w:t xml:space="preserve"> </w:t>
      </w:r>
      <w:r w:rsidRPr="006250D1">
        <w:rPr>
          <w:rFonts w:asciiTheme="minorHAnsi" w:hAnsiTheme="minorHAnsi" w:cstheme="minorHAnsi"/>
          <w:color w:val="3D413F"/>
          <w:w w:val="105"/>
        </w:rPr>
        <w:t>Superior de Gerente Financeiro e de Gerente Administrativo são as previstas em ato próprio</w:t>
      </w:r>
      <w:r w:rsidRPr="006250D1">
        <w:rPr>
          <w:rFonts w:asciiTheme="minorHAnsi" w:hAnsiTheme="minorHAnsi" w:cstheme="minorHAnsi"/>
          <w:color w:val="3D413F"/>
          <w:spacing w:val="-6"/>
          <w:w w:val="105"/>
        </w:rPr>
        <w:t xml:space="preserve"> </w:t>
      </w:r>
      <w:r w:rsidRPr="006250D1">
        <w:rPr>
          <w:rFonts w:asciiTheme="minorHAnsi" w:hAnsiTheme="minorHAnsi" w:cstheme="minorHAnsi"/>
          <w:color w:val="3D413F"/>
          <w:w w:val="105"/>
        </w:rPr>
        <w:t>do</w:t>
      </w:r>
      <w:r w:rsidRPr="006250D1">
        <w:rPr>
          <w:rFonts w:asciiTheme="minorHAnsi" w:hAnsiTheme="minorHAnsi" w:cstheme="minorHAnsi"/>
          <w:color w:val="3D413F"/>
          <w:spacing w:val="-12"/>
          <w:w w:val="105"/>
        </w:rPr>
        <w:t xml:space="preserve"> </w:t>
      </w:r>
      <w:r w:rsidRPr="006250D1">
        <w:rPr>
          <w:rFonts w:asciiTheme="minorHAnsi" w:hAnsiTheme="minorHAnsi" w:cstheme="minorHAnsi"/>
          <w:color w:val="3D413F"/>
          <w:w w:val="105"/>
        </w:rPr>
        <w:t>Presidente</w:t>
      </w:r>
      <w:r w:rsidRPr="006250D1">
        <w:rPr>
          <w:rFonts w:asciiTheme="minorHAnsi" w:hAnsiTheme="minorHAnsi" w:cstheme="minorHAnsi"/>
          <w:color w:val="3D413F"/>
          <w:spacing w:val="-1"/>
          <w:w w:val="105"/>
        </w:rPr>
        <w:t xml:space="preserve"> </w:t>
      </w:r>
      <w:r w:rsidRPr="006250D1">
        <w:rPr>
          <w:rFonts w:asciiTheme="minorHAnsi" w:hAnsiTheme="minorHAnsi" w:cstheme="minorHAnsi"/>
          <w:color w:val="3D413F"/>
          <w:w w:val="105"/>
        </w:rPr>
        <w:t>do</w:t>
      </w:r>
      <w:r w:rsidRPr="006250D1">
        <w:rPr>
          <w:rFonts w:asciiTheme="minorHAnsi" w:hAnsiTheme="minorHAnsi" w:cstheme="minorHAnsi"/>
          <w:color w:val="3D413F"/>
          <w:spacing w:val="5"/>
          <w:w w:val="105"/>
        </w:rPr>
        <w:t xml:space="preserve"> </w:t>
      </w:r>
      <w:r w:rsidRPr="006250D1">
        <w:rPr>
          <w:rFonts w:asciiTheme="minorHAnsi" w:hAnsiTheme="minorHAnsi" w:cstheme="minorHAnsi"/>
          <w:color w:val="3D413F"/>
          <w:w w:val="105"/>
        </w:rPr>
        <w:t>CAU/BR</w:t>
      </w:r>
      <w:r w:rsidRPr="006250D1">
        <w:rPr>
          <w:rFonts w:asciiTheme="minorHAnsi" w:hAnsiTheme="minorHAnsi" w:cstheme="minorHAnsi"/>
          <w:color w:val="666767"/>
          <w:w w:val="105"/>
        </w:rPr>
        <w:t>,</w:t>
      </w:r>
      <w:r w:rsidRPr="006250D1">
        <w:rPr>
          <w:rFonts w:asciiTheme="minorHAnsi" w:hAnsiTheme="minorHAnsi" w:cstheme="minorHAnsi"/>
          <w:color w:val="666767"/>
          <w:spacing w:val="-9"/>
          <w:w w:val="105"/>
        </w:rPr>
        <w:t xml:space="preserve"> </w:t>
      </w:r>
      <w:r w:rsidRPr="006250D1">
        <w:rPr>
          <w:rFonts w:asciiTheme="minorHAnsi" w:hAnsiTheme="minorHAnsi" w:cstheme="minorHAnsi"/>
          <w:color w:val="3D413F"/>
          <w:w w:val="105"/>
        </w:rPr>
        <w:t>ao</w:t>
      </w:r>
      <w:r w:rsidRPr="006250D1">
        <w:rPr>
          <w:rFonts w:asciiTheme="minorHAnsi" w:hAnsiTheme="minorHAnsi" w:cstheme="minorHAnsi"/>
          <w:color w:val="3D413F"/>
          <w:spacing w:val="-16"/>
          <w:w w:val="105"/>
        </w:rPr>
        <w:t xml:space="preserve"> </w:t>
      </w:r>
      <w:r w:rsidRPr="006250D1">
        <w:rPr>
          <w:rFonts w:asciiTheme="minorHAnsi" w:hAnsiTheme="minorHAnsi" w:cstheme="minorHAnsi"/>
          <w:color w:val="3D413F"/>
          <w:w w:val="105"/>
        </w:rPr>
        <w:t>qual</w:t>
      </w:r>
      <w:r w:rsidRPr="006250D1">
        <w:rPr>
          <w:rFonts w:asciiTheme="minorHAnsi" w:hAnsiTheme="minorHAnsi" w:cstheme="minorHAnsi"/>
          <w:color w:val="3D413F"/>
          <w:spacing w:val="-14"/>
          <w:w w:val="105"/>
        </w:rPr>
        <w:t xml:space="preserve"> </w:t>
      </w:r>
      <w:r w:rsidRPr="006250D1">
        <w:rPr>
          <w:rFonts w:asciiTheme="minorHAnsi" w:hAnsiTheme="minorHAnsi" w:cstheme="minorHAnsi"/>
          <w:color w:val="3D413F"/>
          <w:w w:val="105"/>
        </w:rPr>
        <w:t>se</w:t>
      </w:r>
      <w:r w:rsidRPr="006250D1">
        <w:rPr>
          <w:rFonts w:asciiTheme="minorHAnsi" w:hAnsiTheme="minorHAnsi" w:cstheme="minorHAnsi"/>
          <w:color w:val="3D413F"/>
          <w:spacing w:val="-9"/>
          <w:w w:val="105"/>
        </w:rPr>
        <w:t xml:space="preserve"> </w:t>
      </w:r>
      <w:r w:rsidRPr="006250D1">
        <w:rPr>
          <w:rFonts w:asciiTheme="minorHAnsi" w:hAnsiTheme="minorHAnsi" w:cstheme="minorHAnsi"/>
          <w:color w:val="3D413F"/>
          <w:w w:val="105"/>
        </w:rPr>
        <w:t>obriga</w:t>
      </w:r>
      <w:r w:rsidRPr="006250D1">
        <w:rPr>
          <w:rFonts w:asciiTheme="minorHAnsi" w:hAnsiTheme="minorHAnsi" w:cstheme="minorHAnsi"/>
          <w:color w:val="3D413F"/>
          <w:spacing w:val="8"/>
          <w:w w:val="105"/>
        </w:rPr>
        <w:t xml:space="preserve"> </w:t>
      </w:r>
      <w:r w:rsidRPr="006250D1">
        <w:rPr>
          <w:rFonts w:asciiTheme="minorHAnsi" w:hAnsiTheme="minorHAnsi" w:cstheme="minorHAnsi"/>
          <w:color w:val="3D413F"/>
          <w:w w:val="105"/>
        </w:rPr>
        <w:t>o</w:t>
      </w:r>
      <w:r w:rsidRPr="006250D1">
        <w:rPr>
          <w:rFonts w:asciiTheme="minorHAnsi" w:hAnsiTheme="minorHAnsi" w:cstheme="minorHAnsi"/>
          <w:color w:val="3D413F"/>
          <w:spacing w:val="-6"/>
          <w:w w:val="105"/>
        </w:rPr>
        <w:t xml:space="preserve"> </w:t>
      </w:r>
      <w:r w:rsidRPr="006250D1">
        <w:rPr>
          <w:rFonts w:asciiTheme="minorHAnsi" w:hAnsiTheme="minorHAnsi" w:cstheme="minorHAnsi"/>
          <w:color w:val="3D413F"/>
          <w:w w:val="105"/>
        </w:rPr>
        <w:t>designado</w:t>
      </w:r>
      <w:r w:rsidRPr="006250D1">
        <w:rPr>
          <w:rFonts w:asciiTheme="minorHAnsi" w:hAnsiTheme="minorHAnsi" w:cstheme="minorHAnsi"/>
          <w:color w:val="3D413F"/>
          <w:spacing w:val="-43"/>
          <w:w w:val="105"/>
        </w:rPr>
        <w:t>.</w:t>
      </w:r>
    </w:p>
    <w:p w14:paraId="5A006380" w14:textId="77777777" w:rsidR="00B846BC" w:rsidRPr="006250D1" w:rsidRDefault="00B846BC" w:rsidP="00B846BC">
      <w:pPr>
        <w:pStyle w:val="Corpodetexto"/>
        <w:spacing w:before="7"/>
        <w:rPr>
          <w:rFonts w:asciiTheme="minorHAnsi" w:hAnsiTheme="minorHAnsi" w:cstheme="minorHAnsi"/>
        </w:rPr>
      </w:pPr>
    </w:p>
    <w:p w14:paraId="526B8511" w14:textId="121EC2F9" w:rsidR="00E40D08" w:rsidRPr="00B32584" w:rsidRDefault="00B846BC" w:rsidP="00B846BC">
      <w:pPr>
        <w:pStyle w:val="Corpodetexto"/>
        <w:jc w:val="both"/>
        <w:rPr>
          <w:rFonts w:asciiTheme="minorHAnsi" w:hAnsiTheme="minorHAnsi" w:cstheme="minorHAnsi"/>
          <w:b/>
        </w:rPr>
      </w:pPr>
      <w:r w:rsidRPr="006250D1">
        <w:rPr>
          <w:rFonts w:asciiTheme="minorHAnsi" w:hAnsiTheme="minorHAnsi" w:cstheme="minorHAnsi"/>
          <w:color w:val="3D413F"/>
          <w:w w:val="105"/>
        </w:rPr>
        <w:t xml:space="preserve">Parágrafo único. Cumulativamente com as atribuições fixadas no ato a que se refere o </w:t>
      </w:r>
      <w:r w:rsidRPr="006250D1">
        <w:rPr>
          <w:rFonts w:asciiTheme="minorHAnsi" w:hAnsiTheme="minorHAnsi" w:cstheme="minorHAnsi"/>
          <w:i/>
          <w:color w:val="3D413F"/>
          <w:w w:val="105"/>
        </w:rPr>
        <w:t xml:space="preserve">caput </w:t>
      </w:r>
      <w:r w:rsidRPr="006250D1">
        <w:rPr>
          <w:rFonts w:asciiTheme="minorHAnsi" w:hAnsiTheme="minorHAnsi" w:cstheme="minorHAnsi"/>
          <w:color w:val="3D413F"/>
          <w:w w:val="105"/>
        </w:rPr>
        <w:t>deste artigo, competirá ao Gerente Financeiro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nos impedimentos do Diretor Geral do CAU/BR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em conformidade com o art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. </w:t>
      </w:r>
      <w:r w:rsidRPr="006250D1">
        <w:rPr>
          <w:rFonts w:asciiTheme="minorHAnsi" w:hAnsiTheme="minorHAnsi" w:cstheme="minorHAnsi"/>
          <w:color w:val="3D413F"/>
          <w:w w:val="105"/>
        </w:rPr>
        <w:t>32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inciso VII do Regimento Geral Provisório, na redação dada pela Resolução n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º </w:t>
      </w:r>
      <w:r w:rsidRPr="006250D1">
        <w:rPr>
          <w:rFonts w:asciiTheme="minorHAnsi" w:hAnsiTheme="minorHAnsi" w:cstheme="minorHAnsi"/>
          <w:color w:val="3D413F"/>
          <w:w w:val="105"/>
        </w:rPr>
        <w:t>1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de 15 de dezembro de 2011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do Plenário do CAU/BR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em conjunto com o Presidente do CAU/BR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movimentar contas bancárias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assinar cheques e emitir recibo</w:t>
      </w:r>
      <w:r>
        <w:rPr>
          <w:rFonts w:asciiTheme="minorHAnsi" w:hAnsiTheme="minorHAnsi" w:cstheme="minorHAnsi"/>
          <w:color w:val="3D413F"/>
          <w:w w:val="105"/>
        </w:rPr>
        <w:t>s.</w:t>
      </w:r>
    </w:p>
    <w:p w14:paraId="01DCBDB0" w14:textId="77777777" w:rsidR="00E40D08" w:rsidRPr="00B32584" w:rsidRDefault="00E40D08" w:rsidP="00E40D08">
      <w:pPr>
        <w:pStyle w:val="Corpodetexto"/>
        <w:rPr>
          <w:rFonts w:asciiTheme="minorHAnsi" w:hAnsiTheme="minorHAnsi" w:cstheme="minorHAnsi"/>
          <w:b/>
        </w:rPr>
      </w:pPr>
    </w:p>
    <w:p w14:paraId="2D0AC21E" w14:textId="671B234A" w:rsidR="000812FD" w:rsidRDefault="00B846BC" w:rsidP="00E40D08">
      <w:pPr>
        <w:rPr>
          <w:rFonts w:asciiTheme="minorHAnsi" w:hAnsiTheme="minorHAnsi" w:cstheme="minorHAnsi"/>
          <w:color w:val="3D413F"/>
          <w:w w:val="105"/>
        </w:rPr>
      </w:pPr>
      <w:bookmarkStart w:id="0" w:name="_GoBack"/>
      <w:bookmarkEnd w:id="0"/>
      <w:r>
        <w:rPr>
          <w:rFonts w:asciiTheme="minorHAnsi" w:hAnsiTheme="minorHAnsi" w:cstheme="minorHAnsi"/>
          <w:color w:val="3D413F"/>
          <w:w w:val="105"/>
        </w:rPr>
        <w:lastRenderedPageBreak/>
        <w:t xml:space="preserve">Art. </w:t>
      </w:r>
      <w:r w:rsidRPr="006250D1">
        <w:rPr>
          <w:rFonts w:asciiTheme="minorHAnsi" w:hAnsiTheme="minorHAnsi" w:cstheme="minorHAnsi"/>
          <w:color w:val="3D413F"/>
          <w:w w:val="105"/>
        </w:rPr>
        <w:t>3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º. </w:t>
      </w:r>
      <w:r w:rsidRPr="006250D1">
        <w:rPr>
          <w:rFonts w:asciiTheme="minorHAnsi" w:hAnsiTheme="minorHAnsi" w:cstheme="minorHAnsi"/>
          <w:color w:val="3D413F"/>
          <w:w w:val="105"/>
        </w:rPr>
        <w:t>Atribuir ao Economista ÉDDI YAMAMURA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conforme previsto no art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. </w:t>
      </w:r>
      <w:r w:rsidRPr="006250D1">
        <w:rPr>
          <w:rFonts w:asciiTheme="minorHAnsi" w:hAnsiTheme="minorHAnsi" w:cstheme="minorHAnsi"/>
          <w:color w:val="3D413F"/>
          <w:w w:val="105"/>
        </w:rPr>
        <w:t>6</w:t>
      </w:r>
      <w:r w:rsidRPr="006250D1">
        <w:rPr>
          <w:rFonts w:asciiTheme="minorHAnsi" w:hAnsiTheme="minorHAnsi" w:cstheme="minorHAnsi"/>
          <w:color w:val="666767"/>
          <w:w w:val="105"/>
        </w:rPr>
        <w:t>º</w:t>
      </w:r>
      <w:r w:rsidRPr="006250D1">
        <w:rPr>
          <w:rFonts w:asciiTheme="minorHAnsi" w:hAnsiTheme="minorHAnsi" w:cstheme="minorHAnsi"/>
          <w:color w:val="3D413F"/>
          <w:w w:val="105"/>
        </w:rPr>
        <w:t xml:space="preserve">, alínea </w:t>
      </w:r>
      <w:r w:rsidRPr="006250D1">
        <w:rPr>
          <w:rFonts w:asciiTheme="minorHAnsi" w:hAnsiTheme="minorHAnsi" w:cstheme="minorHAnsi"/>
          <w:color w:val="666767"/>
          <w:w w:val="105"/>
        </w:rPr>
        <w:t>"</w:t>
      </w:r>
      <w:r w:rsidRPr="006250D1">
        <w:rPr>
          <w:rFonts w:asciiTheme="minorHAnsi" w:hAnsiTheme="minorHAnsi" w:cstheme="minorHAnsi"/>
          <w:color w:val="3D413F"/>
          <w:w w:val="105"/>
        </w:rPr>
        <w:t>d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" </w:t>
      </w:r>
      <w:r w:rsidRPr="006250D1">
        <w:rPr>
          <w:rFonts w:asciiTheme="minorHAnsi" w:hAnsiTheme="minorHAnsi" w:cstheme="minorHAnsi"/>
          <w:color w:val="3D413F"/>
          <w:w w:val="105"/>
        </w:rPr>
        <w:t>da Deliberação Plenária. Nº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 </w:t>
      </w:r>
      <w:r w:rsidRPr="006250D1">
        <w:rPr>
          <w:rFonts w:asciiTheme="minorHAnsi" w:hAnsiTheme="minorHAnsi" w:cstheme="minorHAnsi"/>
          <w:color w:val="3D413F"/>
          <w:w w:val="105"/>
        </w:rPr>
        <w:t>1, de 15 de dezembro de 2011</w:t>
      </w:r>
      <w:r w:rsidRPr="006250D1">
        <w:rPr>
          <w:rFonts w:asciiTheme="minorHAnsi" w:hAnsiTheme="minorHAnsi" w:cstheme="minorHAnsi"/>
          <w:color w:val="666767"/>
          <w:w w:val="105"/>
        </w:rPr>
        <w:t xml:space="preserve">, </w:t>
      </w:r>
      <w:r w:rsidRPr="006250D1">
        <w:rPr>
          <w:rFonts w:asciiTheme="minorHAnsi" w:hAnsiTheme="minorHAnsi" w:cstheme="minorHAnsi"/>
          <w:color w:val="3D413F"/>
          <w:w w:val="105"/>
        </w:rPr>
        <w:t>a remuneração mensal de R$ 15</w:t>
      </w:r>
      <w:r w:rsidRPr="006250D1">
        <w:rPr>
          <w:rFonts w:asciiTheme="minorHAnsi" w:hAnsiTheme="minorHAnsi" w:cstheme="minorHAnsi"/>
          <w:color w:val="666767"/>
          <w:w w:val="105"/>
        </w:rPr>
        <w:t>.</w:t>
      </w:r>
      <w:r w:rsidRPr="006250D1">
        <w:rPr>
          <w:rFonts w:asciiTheme="minorHAnsi" w:hAnsiTheme="minorHAnsi" w:cstheme="minorHAnsi"/>
          <w:color w:val="3D413F"/>
          <w:w w:val="105"/>
        </w:rPr>
        <w:t>108</w:t>
      </w:r>
      <w:r w:rsidRPr="006250D1">
        <w:rPr>
          <w:rFonts w:asciiTheme="minorHAnsi" w:hAnsiTheme="minorHAnsi" w:cstheme="minorHAnsi"/>
          <w:color w:val="666767"/>
          <w:w w:val="105"/>
        </w:rPr>
        <w:t>,</w:t>
      </w:r>
      <w:r w:rsidRPr="006250D1">
        <w:rPr>
          <w:rFonts w:asciiTheme="minorHAnsi" w:hAnsiTheme="minorHAnsi" w:cstheme="minorHAnsi"/>
          <w:color w:val="3D413F"/>
          <w:w w:val="105"/>
        </w:rPr>
        <w:t>00 (quinze mil e cento e oito reais</w:t>
      </w:r>
      <w:r>
        <w:rPr>
          <w:rFonts w:asciiTheme="minorHAnsi" w:hAnsiTheme="minorHAnsi" w:cstheme="minorHAnsi"/>
          <w:color w:val="3D413F"/>
          <w:w w:val="105"/>
        </w:rPr>
        <w:t>).</w:t>
      </w:r>
    </w:p>
    <w:p w14:paraId="191AAB09" w14:textId="77777777" w:rsidR="00B846BC" w:rsidRDefault="00B846BC" w:rsidP="00B846BC">
      <w:pPr>
        <w:pStyle w:val="Corpodetexto"/>
        <w:spacing w:before="93"/>
        <w:rPr>
          <w:rFonts w:asciiTheme="minorHAnsi" w:eastAsia="Cambria" w:hAnsiTheme="minorHAnsi" w:cstheme="minorHAnsi"/>
          <w:color w:val="3D413F"/>
          <w:w w:val="105"/>
          <w:lang w:val="pt-BR" w:eastAsia="en-US" w:bidi="ar-SA"/>
        </w:rPr>
      </w:pPr>
    </w:p>
    <w:p w14:paraId="356B4969" w14:textId="6F707DF6" w:rsidR="00B846BC" w:rsidRPr="006250D1" w:rsidRDefault="00B846BC" w:rsidP="00B846BC">
      <w:pPr>
        <w:pStyle w:val="Corpodetexto"/>
        <w:spacing w:before="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6E7272"/>
          <w:w w:val="105"/>
        </w:rPr>
        <w:t>Art</w:t>
      </w:r>
      <w:r w:rsidRPr="006250D1">
        <w:rPr>
          <w:rFonts w:asciiTheme="minorHAnsi" w:hAnsiTheme="minorHAnsi" w:cstheme="minorHAnsi"/>
          <w:color w:val="6E7272"/>
          <w:w w:val="105"/>
        </w:rPr>
        <w:t xml:space="preserve">. </w:t>
      </w:r>
      <w:r w:rsidRPr="006250D1">
        <w:rPr>
          <w:rFonts w:asciiTheme="minorHAnsi" w:hAnsiTheme="minorHAnsi" w:cstheme="minorHAnsi"/>
          <w:color w:val="3D4141"/>
          <w:w w:val="105"/>
        </w:rPr>
        <w:t>4</w:t>
      </w:r>
      <w:r w:rsidRPr="006250D1">
        <w:rPr>
          <w:rFonts w:asciiTheme="minorHAnsi" w:hAnsiTheme="minorHAnsi" w:cstheme="minorHAnsi"/>
          <w:color w:val="6E7272"/>
          <w:w w:val="105"/>
        </w:rPr>
        <w:t>º</w:t>
      </w:r>
      <w:r w:rsidRPr="006250D1">
        <w:rPr>
          <w:rFonts w:asciiTheme="minorHAnsi" w:hAnsiTheme="minorHAnsi" w:cstheme="minorHAnsi"/>
          <w:color w:val="3D4141"/>
          <w:w w:val="105"/>
        </w:rPr>
        <w:t>. O contrato de trabalho decorrente desta designação será regido pela Consolidação das Leis do Trabalho (CLT).</w:t>
      </w:r>
    </w:p>
    <w:p w14:paraId="30DFE9D7" w14:textId="77777777" w:rsidR="00B846BC" w:rsidRDefault="00B846BC" w:rsidP="00B846BC">
      <w:pPr>
        <w:pStyle w:val="Corpodetexto"/>
        <w:spacing w:before="93"/>
        <w:rPr>
          <w:rFonts w:asciiTheme="minorHAnsi" w:hAnsiTheme="minorHAnsi" w:cstheme="minorHAnsi"/>
          <w:b/>
        </w:rPr>
      </w:pPr>
    </w:p>
    <w:p w14:paraId="4EEB3D28" w14:textId="77777777" w:rsidR="00B846BC" w:rsidRPr="006250D1" w:rsidRDefault="00B846BC" w:rsidP="00B846BC">
      <w:pPr>
        <w:pStyle w:val="Corpodetexto"/>
        <w:spacing w:before="93"/>
        <w:rPr>
          <w:rFonts w:asciiTheme="minorHAnsi" w:hAnsiTheme="minorHAnsi" w:cstheme="minorHAnsi"/>
        </w:rPr>
      </w:pPr>
      <w:r w:rsidRPr="006250D1">
        <w:rPr>
          <w:rFonts w:asciiTheme="minorHAnsi" w:hAnsiTheme="minorHAnsi" w:cstheme="minorHAnsi"/>
        </w:rPr>
        <w:t>Art. 5°. Esta Portaria entra em vigor nesta data.</w:t>
      </w:r>
    </w:p>
    <w:p w14:paraId="319613F4" w14:textId="77777777" w:rsidR="00B846BC" w:rsidRPr="006250D1" w:rsidRDefault="00B846BC" w:rsidP="00B846BC">
      <w:pPr>
        <w:pStyle w:val="Corpodetexto"/>
        <w:spacing w:before="93"/>
        <w:ind w:left="113" w:hanging="3"/>
        <w:rPr>
          <w:rFonts w:asciiTheme="minorHAnsi" w:hAnsiTheme="minorHAnsi" w:cstheme="minorHAnsi"/>
        </w:rPr>
      </w:pPr>
    </w:p>
    <w:p w14:paraId="65884B1C" w14:textId="77777777" w:rsidR="00B846BC" w:rsidRPr="006250D1" w:rsidRDefault="00B846BC" w:rsidP="00B846BC">
      <w:pPr>
        <w:pStyle w:val="Corpodetexto"/>
        <w:spacing w:before="93"/>
        <w:ind w:left="113" w:hanging="3"/>
        <w:rPr>
          <w:rFonts w:asciiTheme="minorHAnsi" w:hAnsiTheme="minorHAnsi" w:cstheme="minorHAnsi"/>
        </w:rPr>
      </w:pPr>
    </w:p>
    <w:p w14:paraId="38B65859" w14:textId="77777777" w:rsidR="00B846BC" w:rsidRPr="006250D1" w:rsidRDefault="00B846BC" w:rsidP="00B846BC">
      <w:pPr>
        <w:pStyle w:val="Corpodetexto"/>
        <w:spacing w:before="93"/>
        <w:ind w:left="113" w:hanging="3"/>
        <w:rPr>
          <w:rFonts w:asciiTheme="minorHAnsi" w:hAnsiTheme="minorHAnsi" w:cstheme="minorHAnsi"/>
        </w:rPr>
      </w:pPr>
    </w:p>
    <w:p w14:paraId="46682CBE" w14:textId="77777777" w:rsidR="00B846BC" w:rsidRPr="006250D1" w:rsidRDefault="00B846BC" w:rsidP="00B846BC">
      <w:pPr>
        <w:pStyle w:val="Corpodetexto"/>
        <w:spacing w:before="93"/>
        <w:ind w:left="113" w:hanging="3"/>
        <w:jc w:val="center"/>
        <w:rPr>
          <w:rFonts w:asciiTheme="minorHAnsi" w:hAnsiTheme="minorHAnsi" w:cstheme="minorHAnsi"/>
        </w:rPr>
      </w:pPr>
      <w:r w:rsidRPr="006250D1">
        <w:rPr>
          <w:rFonts w:asciiTheme="minorHAnsi" w:hAnsiTheme="minorHAnsi" w:cstheme="minorHAnsi"/>
        </w:rPr>
        <w:t>Brasília, 19 de dezembro de 2011</w:t>
      </w:r>
    </w:p>
    <w:p w14:paraId="258949C5" w14:textId="77777777" w:rsidR="00B846BC" w:rsidRPr="006250D1" w:rsidRDefault="00B846BC" w:rsidP="00B846BC">
      <w:pPr>
        <w:pStyle w:val="Corpodetexto"/>
        <w:spacing w:before="93"/>
        <w:ind w:left="113" w:hanging="3"/>
        <w:jc w:val="center"/>
        <w:rPr>
          <w:rFonts w:asciiTheme="minorHAnsi" w:hAnsiTheme="minorHAnsi" w:cstheme="minorHAnsi"/>
        </w:rPr>
      </w:pPr>
    </w:p>
    <w:p w14:paraId="1EDFCEC1" w14:textId="77777777" w:rsidR="00B846BC" w:rsidRPr="006250D1" w:rsidRDefault="00B846BC" w:rsidP="00B846BC">
      <w:pPr>
        <w:pStyle w:val="Corpodetexto"/>
        <w:spacing w:before="93"/>
        <w:ind w:left="113" w:hanging="3"/>
        <w:jc w:val="center"/>
        <w:rPr>
          <w:rFonts w:asciiTheme="minorHAnsi" w:hAnsiTheme="minorHAnsi" w:cstheme="minorHAnsi"/>
        </w:rPr>
      </w:pPr>
    </w:p>
    <w:p w14:paraId="0B0B80D5" w14:textId="77777777" w:rsidR="00B846BC" w:rsidRPr="006250D1" w:rsidRDefault="00B846BC" w:rsidP="00B846BC">
      <w:pPr>
        <w:pStyle w:val="Corpodetexto"/>
        <w:spacing w:before="93"/>
        <w:ind w:left="113" w:hanging="3"/>
        <w:jc w:val="center"/>
        <w:rPr>
          <w:rFonts w:asciiTheme="minorHAnsi" w:hAnsiTheme="minorHAnsi" w:cstheme="minorHAnsi"/>
          <w:b/>
        </w:rPr>
      </w:pPr>
      <w:r w:rsidRPr="006250D1">
        <w:rPr>
          <w:rFonts w:asciiTheme="minorHAnsi" w:hAnsiTheme="minorHAnsi" w:cstheme="minorHAnsi"/>
          <w:b/>
        </w:rPr>
        <w:t>HAROLDO PINHEIRO VILLAR DE QUEIROZ</w:t>
      </w:r>
    </w:p>
    <w:p w14:paraId="1D88CB64" w14:textId="499D4153" w:rsidR="00B846BC" w:rsidRPr="00E40D08" w:rsidRDefault="00B846BC" w:rsidP="00B846BC">
      <w:pPr>
        <w:ind w:left="2880" w:firstLine="720"/>
      </w:pPr>
      <w:r w:rsidRPr="006250D1">
        <w:rPr>
          <w:rFonts w:asciiTheme="minorHAnsi" w:hAnsiTheme="minorHAnsi" w:cstheme="minorHAnsi"/>
        </w:rPr>
        <w:t>Presidente do CAU/B</w:t>
      </w:r>
      <w:r>
        <w:rPr>
          <w:rFonts w:asciiTheme="minorHAnsi" w:hAnsiTheme="minorHAnsi" w:cstheme="minorHAnsi"/>
        </w:rPr>
        <w:t>R</w:t>
      </w:r>
    </w:p>
    <w:sectPr w:rsidR="00B846BC" w:rsidRPr="00E40D0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285CE" w14:textId="77777777" w:rsidR="006C3430" w:rsidRDefault="006C3430">
      <w:r>
        <w:separator/>
      </w:r>
    </w:p>
  </w:endnote>
  <w:endnote w:type="continuationSeparator" w:id="0">
    <w:p w14:paraId="442E43C7" w14:textId="77777777" w:rsidR="006C3430" w:rsidRDefault="006C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5C6B0" w14:textId="77777777" w:rsidR="006C3430" w:rsidRDefault="006C3430">
      <w:r>
        <w:separator/>
      </w:r>
    </w:p>
  </w:footnote>
  <w:footnote w:type="continuationSeparator" w:id="0">
    <w:p w14:paraId="43919C28" w14:textId="77777777" w:rsidR="006C3430" w:rsidRDefault="006C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7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8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2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3"/>
  </w:num>
  <w:num w:numId="5">
    <w:abstractNumId w:val="10"/>
  </w:num>
  <w:num w:numId="6">
    <w:abstractNumId w:val="6"/>
  </w:num>
  <w:num w:numId="7">
    <w:abstractNumId w:val="16"/>
  </w:num>
  <w:num w:numId="8">
    <w:abstractNumId w:val="7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0"/>
  </w:num>
  <w:num w:numId="20">
    <w:abstractNumId w:val="3"/>
  </w:num>
  <w:num w:numId="21">
    <w:abstractNumId w:val="4"/>
  </w:num>
  <w:num w:numId="22">
    <w:abstractNumId w:val="1"/>
  </w:num>
  <w:num w:numId="23">
    <w:abstractNumId w:val="22"/>
  </w:num>
  <w:num w:numId="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B126D"/>
    <w:rsid w:val="000B5F7D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C06E0"/>
    <w:rsid w:val="001C2C9A"/>
    <w:rsid w:val="001C3C4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901"/>
    <w:rsid w:val="002E25D5"/>
    <w:rsid w:val="002E4A91"/>
    <w:rsid w:val="002F47A8"/>
    <w:rsid w:val="00303B34"/>
    <w:rsid w:val="00303FBC"/>
    <w:rsid w:val="00305A87"/>
    <w:rsid w:val="00306677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71D11"/>
    <w:rsid w:val="00474B77"/>
    <w:rsid w:val="00477659"/>
    <w:rsid w:val="00480049"/>
    <w:rsid w:val="00490E3E"/>
    <w:rsid w:val="0049162C"/>
    <w:rsid w:val="004921AD"/>
    <w:rsid w:val="00492F35"/>
    <w:rsid w:val="00494576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337F"/>
    <w:rsid w:val="006C3430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D64"/>
    <w:rsid w:val="007454A5"/>
    <w:rsid w:val="00747BDA"/>
    <w:rsid w:val="00747BDE"/>
    <w:rsid w:val="00750C89"/>
    <w:rsid w:val="007536EA"/>
    <w:rsid w:val="00756C57"/>
    <w:rsid w:val="007613C6"/>
    <w:rsid w:val="00764243"/>
    <w:rsid w:val="00770AFA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110D"/>
    <w:rsid w:val="00922355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878"/>
    <w:rsid w:val="009F0CDF"/>
    <w:rsid w:val="009F2723"/>
    <w:rsid w:val="009F5AA2"/>
    <w:rsid w:val="00A0535C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419C5"/>
    <w:rsid w:val="00C444A0"/>
    <w:rsid w:val="00C44EB6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66EC"/>
    <w:rsid w:val="00DB0AE8"/>
    <w:rsid w:val="00DB64C5"/>
    <w:rsid w:val="00DB765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F29"/>
    <w:rsid w:val="00F407C4"/>
    <w:rsid w:val="00F412F1"/>
    <w:rsid w:val="00F44A24"/>
    <w:rsid w:val="00F6081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53A2-7D7E-45AD-B598-E8B1C11A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2022-02-04T12:00:00Z</cp:lastPrinted>
  <dcterms:created xsi:type="dcterms:W3CDTF">2022-02-04T12:24:00Z</dcterms:created>
  <dcterms:modified xsi:type="dcterms:W3CDTF">2022-02-04T12:24:00Z</dcterms:modified>
</cp:coreProperties>
</file>