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DB80F" w14:textId="77777777" w:rsidR="00D72662" w:rsidRDefault="00D72662" w:rsidP="0001281A">
      <w:pPr>
        <w:jc w:val="center"/>
        <w:rPr>
          <w:rFonts w:ascii="Calibri" w:hAnsi="Calibri" w:cs="Calibri"/>
          <w:b/>
        </w:rPr>
      </w:pPr>
    </w:p>
    <w:p w14:paraId="3B3A239C" w14:textId="608C0AED" w:rsidR="005E3EB2" w:rsidRPr="00997FDF" w:rsidRDefault="003F61B0" w:rsidP="0001281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PORTARIA NORMATIVA Nº</w:t>
      </w:r>
      <w:r w:rsidR="005E3EB2" w:rsidRPr="00997FDF">
        <w:rPr>
          <w:rFonts w:ascii="Calibri" w:hAnsi="Calibri" w:cs="Calibri"/>
          <w:b/>
        </w:rPr>
        <w:t xml:space="preserve"> 9</w:t>
      </w:r>
      <w:r>
        <w:rPr>
          <w:rFonts w:ascii="Calibri" w:hAnsi="Calibri" w:cs="Calibri"/>
          <w:b/>
        </w:rPr>
        <w:t>4</w:t>
      </w:r>
      <w:r w:rsidR="005E3EB2" w:rsidRPr="00997FDF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 xml:space="preserve">DE </w:t>
      </w:r>
      <w:r w:rsidR="00207D27">
        <w:rPr>
          <w:rFonts w:ascii="Calibri" w:hAnsi="Calibri" w:cs="Calibri"/>
          <w:b/>
        </w:rPr>
        <w:t>30</w:t>
      </w:r>
      <w:r w:rsidR="005E3EB2" w:rsidRPr="00997FDF">
        <w:rPr>
          <w:rFonts w:ascii="Calibri" w:hAnsi="Calibri" w:cs="Calibri"/>
          <w:b/>
        </w:rPr>
        <w:t xml:space="preserve"> DE </w:t>
      </w:r>
      <w:r w:rsidR="00207D27">
        <w:rPr>
          <w:rFonts w:ascii="Calibri" w:hAnsi="Calibri" w:cs="Calibri"/>
          <w:b/>
        </w:rPr>
        <w:t>DEZEMBRO</w:t>
      </w:r>
      <w:r>
        <w:rPr>
          <w:rFonts w:ascii="Calibri" w:hAnsi="Calibri" w:cs="Calibri"/>
          <w:b/>
        </w:rPr>
        <w:t xml:space="preserve"> DE 2021</w:t>
      </w:r>
    </w:p>
    <w:p w14:paraId="4074F9C1" w14:textId="5E60B044" w:rsidR="005E3EB2" w:rsidRDefault="005E3EB2">
      <w:pPr>
        <w:ind w:left="4536"/>
        <w:jc w:val="both"/>
        <w:rPr>
          <w:rFonts w:ascii="Calibri" w:hAnsi="Calibri" w:cs="Calibri"/>
        </w:rPr>
      </w:pPr>
    </w:p>
    <w:p w14:paraId="3E57172A" w14:textId="77777777" w:rsidR="00D72662" w:rsidRPr="00997FDF" w:rsidRDefault="00D72662">
      <w:pPr>
        <w:ind w:left="4536"/>
        <w:jc w:val="both"/>
        <w:rPr>
          <w:rFonts w:ascii="Calibri" w:hAnsi="Calibri" w:cs="Calibri"/>
        </w:rPr>
      </w:pPr>
    </w:p>
    <w:p w14:paraId="629E3209" w14:textId="3343A5F9" w:rsidR="005E3EB2" w:rsidRPr="00997FDF" w:rsidRDefault="005E3EB2">
      <w:pPr>
        <w:ind w:left="4536"/>
        <w:jc w:val="both"/>
        <w:rPr>
          <w:rFonts w:ascii="Calibri" w:hAnsi="Calibri" w:cs="Calibri"/>
        </w:rPr>
      </w:pPr>
      <w:r w:rsidRPr="00997FDF">
        <w:rPr>
          <w:rFonts w:ascii="Calibri" w:hAnsi="Calibri" w:cs="Calibri"/>
        </w:rPr>
        <w:t>Regulamenta, no âmbito do Conselho de Arquitetura e Urbanismo do Brasil (CAU/BR), as substituiç</w:t>
      </w:r>
      <w:r w:rsidRPr="0001281A">
        <w:rPr>
          <w:rFonts w:ascii="Calibri" w:hAnsi="Calibri" w:cs="Calibri"/>
        </w:rPr>
        <w:t xml:space="preserve">ões </w:t>
      </w:r>
      <w:r w:rsidRPr="00997FDF">
        <w:rPr>
          <w:rFonts w:ascii="Calibri" w:hAnsi="Calibri" w:cs="Calibri"/>
        </w:rPr>
        <w:t>interna</w:t>
      </w:r>
      <w:r w:rsidRPr="0001281A">
        <w:rPr>
          <w:rFonts w:ascii="Calibri" w:hAnsi="Calibri" w:cs="Calibri"/>
        </w:rPr>
        <w:t xml:space="preserve">s </w:t>
      </w:r>
      <w:r w:rsidRPr="00997FDF">
        <w:rPr>
          <w:rFonts w:ascii="Calibri" w:hAnsi="Calibri" w:cs="Calibri"/>
        </w:rPr>
        <w:t xml:space="preserve">de empregos </w:t>
      </w:r>
      <w:r w:rsidRPr="0001281A">
        <w:rPr>
          <w:rFonts w:ascii="Calibri" w:hAnsi="Calibri" w:cs="Calibri"/>
        </w:rPr>
        <w:t xml:space="preserve">de provimento </w:t>
      </w:r>
      <w:r w:rsidRPr="00997FDF">
        <w:rPr>
          <w:rFonts w:ascii="Calibri" w:hAnsi="Calibri" w:cs="Calibri"/>
        </w:rPr>
        <w:t xml:space="preserve">efetivos e </w:t>
      </w:r>
      <w:r w:rsidRPr="0001281A">
        <w:rPr>
          <w:rFonts w:ascii="Calibri" w:hAnsi="Calibri" w:cs="Calibri"/>
        </w:rPr>
        <w:t>dá outras providências</w:t>
      </w:r>
      <w:r w:rsidRPr="00997FDF">
        <w:rPr>
          <w:rFonts w:ascii="Calibri" w:hAnsi="Calibri" w:cs="Calibri"/>
        </w:rPr>
        <w:t xml:space="preserve">. </w:t>
      </w:r>
    </w:p>
    <w:p w14:paraId="69F263B3" w14:textId="2E2086C4" w:rsidR="005E3EB2" w:rsidRDefault="005E3EB2" w:rsidP="00997FDF">
      <w:pPr>
        <w:jc w:val="both"/>
        <w:rPr>
          <w:rFonts w:ascii="Calibri" w:hAnsi="Calibri" w:cs="Calibri"/>
        </w:rPr>
      </w:pPr>
    </w:p>
    <w:p w14:paraId="30DEE53F" w14:textId="77777777" w:rsidR="00D72662" w:rsidRPr="00997FDF" w:rsidRDefault="00D72662" w:rsidP="00997FDF">
      <w:pPr>
        <w:jc w:val="both"/>
        <w:rPr>
          <w:rFonts w:ascii="Calibri" w:hAnsi="Calibri" w:cs="Calibri"/>
        </w:rPr>
      </w:pPr>
    </w:p>
    <w:p w14:paraId="12E7C177" w14:textId="1A0543C7" w:rsidR="005E3EB2" w:rsidRPr="00997FDF" w:rsidRDefault="005E3EB2">
      <w:pPr>
        <w:jc w:val="both"/>
        <w:rPr>
          <w:rFonts w:ascii="Calibri" w:hAnsi="Calibri" w:cs="Calibri"/>
          <w:shd w:val="clear" w:color="auto" w:fill="FFFFFF"/>
        </w:rPr>
      </w:pPr>
      <w:r w:rsidRPr="00997FDF">
        <w:rPr>
          <w:rFonts w:ascii="Calibri" w:hAnsi="Calibri" w:cs="Calibri"/>
        </w:rPr>
        <w:t xml:space="preserve">A </w:t>
      </w:r>
      <w:r w:rsidRPr="00997FDF">
        <w:rPr>
          <w:rFonts w:ascii="Calibri" w:hAnsi="Calibri" w:cs="Calibri"/>
          <w:shd w:val="clear" w:color="auto" w:fill="FFFFFF"/>
        </w:rPr>
        <w:t>Presidente do Conselho de Arquitetura e Urbanismo do Brasil (CAU/BR), no uso das atribuições que lhe conferem o art. 29, inciso III da Lei n</w:t>
      </w:r>
      <w:r w:rsidR="003F61B0">
        <w:rPr>
          <w:rFonts w:ascii="Calibri" w:hAnsi="Calibri" w:cs="Calibri"/>
          <w:shd w:val="clear" w:color="auto" w:fill="FFFFFF"/>
        </w:rPr>
        <w:t>º</w:t>
      </w:r>
      <w:r w:rsidRPr="00997FDF">
        <w:rPr>
          <w:rFonts w:ascii="Calibri" w:hAnsi="Calibri" w:cs="Calibri"/>
          <w:shd w:val="clear" w:color="auto" w:fill="FFFFFF"/>
        </w:rPr>
        <w:t xml:space="preserve"> 12.378, de 31 de dezembro de 2010, e o art. 159 do Regimento Interno aprovado pela Deliberação Plenária DPOBR n</w:t>
      </w:r>
      <w:r w:rsidR="003F61B0">
        <w:rPr>
          <w:rFonts w:ascii="Calibri" w:hAnsi="Calibri" w:cs="Calibri"/>
          <w:shd w:val="clear" w:color="auto" w:fill="FFFFFF"/>
        </w:rPr>
        <w:t>º</w:t>
      </w:r>
      <w:r w:rsidRPr="00997FDF">
        <w:rPr>
          <w:rFonts w:ascii="Calibri" w:hAnsi="Calibri" w:cs="Calibri"/>
          <w:shd w:val="clear" w:color="auto" w:fill="FFFFFF"/>
        </w:rPr>
        <w:t xml:space="preserve"> 0065- 05/2017, de 28 de abril de 2017, e instituído pela Resolução CAU/BR n</w:t>
      </w:r>
      <w:r w:rsidR="003F61B0">
        <w:rPr>
          <w:rFonts w:ascii="Calibri" w:hAnsi="Calibri" w:cs="Calibri"/>
          <w:shd w:val="clear" w:color="auto" w:fill="FFFFFF"/>
        </w:rPr>
        <w:t>º</w:t>
      </w:r>
      <w:r w:rsidRPr="00997FDF">
        <w:rPr>
          <w:rFonts w:ascii="Calibri" w:hAnsi="Calibri" w:cs="Calibri"/>
          <w:shd w:val="clear" w:color="auto" w:fill="FFFFFF"/>
        </w:rPr>
        <w:t xml:space="preserve"> 139, de 28 de abril de 2017;</w:t>
      </w:r>
    </w:p>
    <w:p w14:paraId="07062623" w14:textId="77777777" w:rsidR="00D72662" w:rsidRPr="00997FDF" w:rsidRDefault="00D72662">
      <w:pPr>
        <w:jc w:val="both"/>
        <w:rPr>
          <w:rFonts w:ascii="Calibri" w:hAnsi="Calibri" w:cs="Calibri"/>
        </w:rPr>
      </w:pPr>
    </w:p>
    <w:p w14:paraId="5FF5BA3C" w14:textId="77777777" w:rsidR="005E3EB2" w:rsidRPr="00997FDF" w:rsidRDefault="005E3EB2">
      <w:pPr>
        <w:jc w:val="both"/>
        <w:rPr>
          <w:rFonts w:ascii="Calibri" w:hAnsi="Calibri" w:cs="Calibri"/>
          <w:b/>
        </w:rPr>
      </w:pPr>
      <w:r w:rsidRPr="00997FDF">
        <w:rPr>
          <w:rFonts w:ascii="Calibri" w:hAnsi="Calibri" w:cs="Calibri"/>
          <w:b/>
        </w:rPr>
        <w:t>RESOLVE:</w:t>
      </w:r>
    </w:p>
    <w:p w14:paraId="05130AB2" w14:textId="77777777" w:rsidR="00D72662" w:rsidRPr="00997FDF" w:rsidRDefault="00D72662">
      <w:pPr>
        <w:jc w:val="both"/>
        <w:rPr>
          <w:rFonts w:ascii="Calibri" w:hAnsi="Calibri" w:cs="Calibri"/>
          <w:b/>
        </w:rPr>
      </w:pPr>
    </w:p>
    <w:p w14:paraId="3315B250" w14:textId="38412D7A" w:rsidR="005E3EB2" w:rsidRPr="0001281A" w:rsidRDefault="005E3EB2" w:rsidP="00DD5FAD">
      <w:pPr>
        <w:spacing w:after="40"/>
        <w:jc w:val="both"/>
        <w:rPr>
          <w:rFonts w:ascii="Calibri" w:hAnsi="Calibri" w:cs="Calibri"/>
        </w:rPr>
      </w:pPr>
      <w:r w:rsidRPr="00997FDF">
        <w:rPr>
          <w:rFonts w:ascii="Calibri" w:hAnsi="Calibri" w:cs="Calibri"/>
        </w:rPr>
        <w:t>Art. 1</w:t>
      </w:r>
      <w:r w:rsidR="000D06F7">
        <w:rPr>
          <w:rFonts w:ascii="Calibri" w:hAnsi="Calibri" w:cs="Calibri"/>
        </w:rPr>
        <w:t>º</w:t>
      </w:r>
      <w:r w:rsidRPr="00997FDF">
        <w:rPr>
          <w:rFonts w:ascii="Calibri" w:hAnsi="Calibri" w:cs="Calibri"/>
        </w:rPr>
        <w:t xml:space="preserve"> As substituições </w:t>
      </w:r>
      <w:r w:rsidRPr="0001281A">
        <w:rPr>
          <w:rFonts w:ascii="Calibri" w:hAnsi="Calibri" w:cs="Calibri"/>
        </w:rPr>
        <w:t xml:space="preserve">temporárias </w:t>
      </w:r>
      <w:r w:rsidRPr="00997FDF">
        <w:rPr>
          <w:rFonts w:ascii="Calibri" w:hAnsi="Calibri" w:cs="Calibri"/>
        </w:rPr>
        <w:t>de empregados ocupantes de empregos de provimento efetivo, em razão de afastamentos temporários, poderão ser realizadas</w:t>
      </w:r>
      <w:r w:rsidRPr="0001281A">
        <w:rPr>
          <w:rFonts w:ascii="Calibri" w:hAnsi="Calibri" w:cs="Calibri"/>
        </w:rPr>
        <w:t xml:space="preserve"> nos seguintes termos:</w:t>
      </w:r>
    </w:p>
    <w:p w14:paraId="0D473F51" w14:textId="77777777" w:rsidR="005E3EB2" w:rsidRPr="0001281A" w:rsidRDefault="005E3EB2" w:rsidP="00DD5FAD">
      <w:pPr>
        <w:spacing w:after="40"/>
        <w:jc w:val="both"/>
        <w:rPr>
          <w:rFonts w:ascii="Calibri" w:hAnsi="Calibri" w:cs="Calibri"/>
        </w:rPr>
      </w:pPr>
    </w:p>
    <w:p w14:paraId="719B374F" w14:textId="5A1C11FE" w:rsidR="00187FB1" w:rsidRPr="0001281A" w:rsidRDefault="00187FB1" w:rsidP="00DD5FAD">
      <w:pPr>
        <w:spacing w:after="40"/>
        <w:jc w:val="both"/>
        <w:rPr>
          <w:rFonts w:ascii="Calibri" w:hAnsi="Calibri" w:cs="Calibri"/>
        </w:rPr>
      </w:pPr>
      <w:r w:rsidRPr="0001281A">
        <w:rPr>
          <w:rFonts w:ascii="Calibri" w:hAnsi="Calibri" w:cs="Calibri"/>
        </w:rPr>
        <w:t xml:space="preserve">I </w:t>
      </w:r>
      <w:r w:rsidR="00381291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5E3EB2" w:rsidRPr="0001281A">
        <w:rPr>
          <w:rFonts w:ascii="Calibri" w:hAnsi="Calibri" w:cs="Calibri"/>
        </w:rPr>
        <w:t xml:space="preserve"> </w:t>
      </w:r>
      <w:proofErr w:type="gramStart"/>
      <w:r w:rsidR="005E3EB2" w:rsidRPr="0001281A">
        <w:rPr>
          <w:rFonts w:ascii="Calibri" w:hAnsi="Calibri" w:cs="Calibri"/>
        </w:rPr>
        <w:t>empregado</w:t>
      </w:r>
      <w:proofErr w:type="gramEnd"/>
      <w:r w:rsidR="005E3EB2" w:rsidRPr="0001281A">
        <w:rPr>
          <w:rFonts w:ascii="Calibri" w:hAnsi="Calibri" w:cs="Calibri"/>
        </w:rPr>
        <w:t xml:space="preserve"> ocupante de emprego Profissional de Suporte Técnico </w:t>
      </w:r>
      <w:r w:rsidR="000D06F7">
        <w:rPr>
          <w:rFonts w:ascii="Calibri" w:hAnsi="Calibri" w:cs="Calibri"/>
        </w:rPr>
        <w:t xml:space="preserve">(PST) </w:t>
      </w:r>
      <w:r w:rsidRPr="0001281A">
        <w:rPr>
          <w:rFonts w:ascii="Calibri" w:hAnsi="Calibri" w:cs="Calibri"/>
        </w:rPr>
        <w:t xml:space="preserve">substituindo outro </w:t>
      </w:r>
      <w:r w:rsidR="005E3EB2" w:rsidRPr="0001281A">
        <w:rPr>
          <w:rFonts w:ascii="Calibri" w:hAnsi="Calibri" w:cs="Calibri"/>
        </w:rPr>
        <w:t>empregado ocupante de emprego Profissional de Suporte Técnico</w:t>
      </w:r>
      <w:r w:rsidR="000D06F7">
        <w:rPr>
          <w:rFonts w:ascii="Calibri" w:hAnsi="Calibri" w:cs="Calibri"/>
        </w:rPr>
        <w:t xml:space="preserve"> (PST)</w:t>
      </w:r>
      <w:r w:rsidRPr="0001281A">
        <w:rPr>
          <w:rFonts w:ascii="Calibri" w:hAnsi="Calibri" w:cs="Calibri"/>
        </w:rPr>
        <w:t>;</w:t>
      </w:r>
    </w:p>
    <w:p w14:paraId="7347C122" w14:textId="77777777" w:rsidR="00187FB1" w:rsidRPr="0001281A" w:rsidRDefault="00187FB1" w:rsidP="00DD5FAD">
      <w:pPr>
        <w:spacing w:after="40"/>
        <w:jc w:val="both"/>
        <w:rPr>
          <w:rFonts w:ascii="Calibri" w:hAnsi="Calibri" w:cs="Calibri"/>
        </w:rPr>
      </w:pPr>
    </w:p>
    <w:p w14:paraId="77A7AF6E" w14:textId="33F09442" w:rsidR="00187FB1" w:rsidRPr="0001281A" w:rsidRDefault="00187FB1" w:rsidP="00DD5FAD">
      <w:pPr>
        <w:spacing w:after="40"/>
        <w:jc w:val="both"/>
        <w:rPr>
          <w:rFonts w:ascii="Calibri" w:hAnsi="Calibri" w:cs="Calibri"/>
        </w:rPr>
      </w:pPr>
      <w:r w:rsidRPr="0001281A">
        <w:rPr>
          <w:rFonts w:ascii="Calibri" w:hAnsi="Calibri" w:cs="Calibri"/>
        </w:rPr>
        <w:t xml:space="preserve">II </w:t>
      </w:r>
      <w:r w:rsidR="00381291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01281A">
        <w:rPr>
          <w:rFonts w:ascii="Calibri" w:hAnsi="Calibri" w:cs="Calibri"/>
        </w:rPr>
        <w:t xml:space="preserve"> </w:t>
      </w:r>
      <w:proofErr w:type="gramStart"/>
      <w:r w:rsidRPr="0001281A">
        <w:rPr>
          <w:rFonts w:ascii="Calibri" w:hAnsi="Calibri" w:cs="Calibri"/>
        </w:rPr>
        <w:t>empregado</w:t>
      </w:r>
      <w:proofErr w:type="gramEnd"/>
      <w:r w:rsidRPr="0001281A">
        <w:rPr>
          <w:rFonts w:ascii="Calibri" w:hAnsi="Calibri" w:cs="Calibri"/>
        </w:rPr>
        <w:t xml:space="preserve"> ocupante de emprego Profissional Analista Superior</w:t>
      </w:r>
      <w:r w:rsidR="000D06F7">
        <w:rPr>
          <w:rFonts w:ascii="Calibri" w:hAnsi="Calibri" w:cs="Calibri"/>
        </w:rPr>
        <w:t xml:space="preserve"> (PAS)</w:t>
      </w:r>
      <w:r w:rsidRPr="0001281A">
        <w:rPr>
          <w:rFonts w:ascii="Calibri" w:hAnsi="Calibri" w:cs="Calibri"/>
        </w:rPr>
        <w:t xml:space="preserve"> substituindo outro empregado ocupante de emprego Profissional Analista Superior</w:t>
      </w:r>
      <w:r w:rsidR="000D06F7">
        <w:rPr>
          <w:rFonts w:ascii="Calibri" w:hAnsi="Calibri" w:cs="Calibri"/>
        </w:rPr>
        <w:t xml:space="preserve"> (PAS)</w:t>
      </w:r>
      <w:r w:rsidRPr="0001281A">
        <w:rPr>
          <w:rFonts w:ascii="Calibri" w:hAnsi="Calibri" w:cs="Calibri"/>
        </w:rPr>
        <w:t>;</w:t>
      </w:r>
    </w:p>
    <w:p w14:paraId="52CCE600" w14:textId="77777777" w:rsidR="00187FB1" w:rsidRPr="0001281A" w:rsidRDefault="00187FB1" w:rsidP="00DD5FAD">
      <w:pPr>
        <w:spacing w:after="40"/>
        <w:jc w:val="both"/>
        <w:rPr>
          <w:rFonts w:ascii="Calibri" w:hAnsi="Calibri" w:cs="Calibri"/>
        </w:rPr>
      </w:pPr>
    </w:p>
    <w:p w14:paraId="1AE7001B" w14:textId="064F358B" w:rsidR="00187FB1" w:rsidRPr="0001281A" w:rsidRDefault="00187FB1" w:rsidP="00DD5FAD">
      <w:pPr>
        <w:spacing w:after="40"/>
        <w:jc w:val="both"/>
        <w:rPr>
          <w:rFonts w:ascii="Calibri" w:hAnsi="Calibri" w:cs="Calibri"/>
        </w:rPr>
      </w:pPr>
      <w:r w:rsidRPr="0001281A">
        <w:rPr>
          <w:rFonts w:ascii="Calibri" w:hAnsi="Calibri" w:cs="Calibri"/>
        </w:rPr>
        <w:t>III - empregado ocupante de emprego Profissional de Suporte Técnico</w:t>
      </w:r>
      <w:r w:rsidR="000D06F7">
        <w:rPr>
          <w:rFonts w:ascii="Calibri" w:hAnsi="Calibri" w:cs="Calibri"/>
        </w:rPr>
        <w:t xml:space="preserve"> (PST)</w:t>
      </w:r>
      <w:r w:rsidRPr="0001281A">
        <w:rPr>
          <w:rFonts w:ascii="Calibri" w:hAnsi="Calibri" w:cs="Calibri"/>
        </w:rPr>
        <w:t xml:space="preserve"> substituindo empregado ocupante de emprego Profissional Analista Superior</w:t>
      </w:r>
      <w:r w:rsidR="000D06F7">
        <w:rPr>
          <w:rFonts w:ascii="Calibri" w:hAnsi="Calibri" w:cs="Calibri"/>
        </w:rPr>
        <w:t xml:space="preserve"> (PAS)</w:t>
      </w:r>
      <w:r w:rsidRPr="0001281A">
        <w:rPr>
          <w:rFonts w:ascii="Calibri" w:hAnsi="Calibri" w:cs="Calibri"/>
        </w:rPr>
        <w:t>.</w:t>
      </w:r>
    </w:p>
    <w:p w14:paraId="18D76ED2" w14:textId="77777777" w:rsidR="00187FB1" w:rsidRPr="0001281A" w:rsidRDefault="00187FB1" w:rsidP="00DD5FAD">
      <w:pPr>
        <w:spacing w:after="40"/>
        <w:jc w:val="both"/>
        <w:rPr>
          <w:rFonts w:ascii="Calibri" w:hAnsi="Calibri" w:cs="Calibri"/>
        </w:rPr>
      </w:pPr>
    </w:p>
    <w:p w14:paraId="11E07A4D" w14:textId="141066E0" w:rsidR="00A5009C" w:rsidRPr="0001281A" w:rsidRDefault="00A5009C" w:rsidP="00DD5FAD">
      <w:pPr>
        <w:spacing w:after="40"/>
        <w:jc w:val="both"/>
        <w:rPr>
          <w:rFonts w:ascii="Calibri" w:hAnsi="Calibri" w:cs="Calibri"/>
        </w:rPr>
      </w:pPr>
      <w:r w:rsidRPr="00997FDF">
        <w:rPr>
          <w:rFonts w:ascii="Calibri" w:hAnsi="Calibri" w:cs="Calibri"/>
        </w:rPr>
        <w:t>§ 1</w:t>
      </w:r>
      <w:r w:rsidR="000D06F7">
        <w:rPr>
          <w:rFonts w:ascii="Calibri" w:hAnsi="Calibri" w:cs="Calibri"/>
        </w:rPr>
        <w:t>º</w:t>
      </w:r>
      <w:r w:rsidRPr="00997FDF">
        <w:rPr>
          <w:rFonts w:ascii="Calibri" w:hAnsi="Calibri" w:cs="Calibri"/>
        </w:rPr>
        <w:t xml:space="preserve"> Para as substituições de que tratam os incisos I e II</w:t>
      </w:r>
      <w:r w:rsidRPr="0001281A">
        <w:rPr>
          <w:rFonts w:ascii="Calibri" w:hAnsi="Calibri" w:cs="Calibri"/>
        </w:rPr>
        <w:t xml:space="preserve"> do </w:t>
      </w:r>
      <w:r w:rsidRPr="0001281A">
        <w:rPr>
          <w:rFonts w:ascii="Calibri" w:hAnsi="Calibri" w:cs="Calibri"/>
          <w:i/>
        </w:rPr>
        <w:t>caput</w:t>
      </w:r>
      <w:r w:rsidRPr="0001281A">
        <w:rPr>
          <w:rFonts w:ascii="Calibri" w:hAnsi="Calibri" w:cs="Calibri"/>
        </w:rPr>
        <w:t xml:space="preserve"> deste artigo</w:t>
      </w:r>
      <w:r w:rsidRPr="00997FDF">
        <w:rPr>
          <w:rFonts w:ascii="Calibri" w:hAnsi="Calibri" w:cs="Calibri"/>
        </w:rPr>
        <w:t xml:space="preserve">, quando o período de substituição tiver previsão </w:t>
      </w:r>
      <w:r w:rsidRPr="0001281A">
        <w:rPr>
          <w:rFonts w:ascii="Calibri" w:hAnsi="Calibri" w:cs="Calibri"/>
        </w:rPr>
        <w:t xml:space="preserve">de ser </w:t>
      </w:r>
      <w:r w:rsidRPr="00997FDF">
        <w:rPr>
          <w:rFonts w:ascii="Calibri" w:hAnsi="Calibri" w:cs="Calibri"/>
        </w:rPr>
        <w:t>superior a 30 (trinta) dias, o substituto deverá ter formação compatível com as atribuições do emprego efetivo a ser provido temporariamente.</w:t>
      </w:r>
    </w:p>
    <w:p w14:paraId="1C73E79B" w14:textId="77777777" w:rsidR="00A5009C" w:rsidRPr="0001281A" w:rsidRDefault="00A5009C" w:rsidP="00DD5FAD">
      <w:pPr>
        <w:spacing w:after="40"/>
        <w:jc w:val="both"/>
        <w:rPr>
          <w:rFonts w:ascii="Calibri" w:hAnsi="Calibri" w:cs="Calibri"/>
        </w:rPr>
      </w:pPr>
    </w:p>
    <w:p w14:paraId="6BD7F212" w14:textId="596396C4" w:rsidR="000300C6" w:rsidRPr="0001281A" w:rsidRDefault="00187FB1" w:rsidP="00DD5FAD">
      <w:pPr>
        <w:spacing w:after="40"/>
        <w:jc w:val="both"/>
        <w:rPr>
          <w:rFonts w:ascii="Calibri" w:hAnsi="Calibri" w:cs="Calibri"/>
        </w:rPr>
      </w:pPr>
      <w:r w:rsidRPr="0001281A">
        <w:rPr>
          <w:rFonts w:ascii="Calibri" w:hAnsi="Calibri" w:cs="Calibri"/>
        </w:rPr>
        <w:t xml:space="preserve">§ </w:t>
      </w:r>
      <w:r w:rsidR="00A5009C" w:rsidRPr="0001281A">
        <w:rPr>
          <w:rFonts w:ascii="Calibri" w:hAnsi="Calibri" w:cs="Calibri"/>
        </w:rPr>
        <w:t>2</w:t>
      </w:r>
      <w:r w:rsidR="000D06F7">
        <w:rPr>
          <w:rFonts w:ascii="Calibri" w:hAnsi="Calibri" w:cs="Calibri"/>
        </w:rPr>
        <w:t>º</w:t>
      </w:r>
      <w:r w:rsidRPr="0001281A">
        <w:rPr>
          <w:rFonts w:ascii="Calibri" w:hAnsi="Calibri" w:cs="Calibri"/>
        </w:rPr>
        <w:t xml:space="preserve"> Para as substituições de que trata o inciso III do </w:t>
      </w:r>
      <w:r w:rsidRPr="00997FDF">
        <w:rPr>
          <w:rFonts w:ascii="Calibri" w:hAnsi="Calibri" w:cs="Calibri"/>
          <w:i/>
        </w:rPr>
        <w:t>caput</w:t>
      </w:r>
      <w:r w:rsidRPr="0001281A">
        <w:rPr>
          <w:rFonts w:ascii="Calibri" w:hAnsi="Calibri" w:cs="Calibri"/>
        </w:rPr>
        <w:t xml:space="preserve"> deste artigo só poder</w:t>
      </w:r>
      <w:r w:rsidR="000300C6" w:rsidRPr="0001281A">
        <w:rPr>
          <w:rFonts w:ascii="Calibri" w:hAnsi="Calibri" w:cs="Calibri"/>
        </w:rPr>
        <w:t>ão</w:t>
      </w:r>
      <w:r w:rsidRPr="0001281A">
        <w:rPr>
          <w:rFonts w:ascii="Calibri" w:hAnsi="Calibri" w:cs="Calibri"/>
        </w:rPr>
        <w:t xml:space="preserve"> </w:t>
      </w:r>
      <w:r w:rsidR="000300C6" w:rsidRPr="0001281A">
        <w:rPr>
          <w:rFonts w:ascii="Calibri" w:hAnsi="Calibri" w:cs="Calibri"/>
        </w:rPr>
        <w:t xml:space="preserve">ser designados como substitutos </w:t>
      </w:r>
      <w:r w:rsidRPr="0001281A">
        <w:rPr>
          <w:rFonts w:ascii="Calibri" w:hAnsi="Calibri" w:cs="Calibri"/>
        </w:rPr>
        <w:t>Profissionais de Suporte Técnico que tenham formação superior</w:t>
      </w:r>
      <w:r w:rsidR="00DC2FA1">
        <w:rPr>
          <w:rFonts w:ascii="Calibri" w:hAnsi="Calibri" w:cs="Calibri"/>
        </w:rPr>
        <w:t xml:space="preserve"> e, quando for o caso, </w:t>
      </w:r>
      <w:r w:rsidRPr="0001281A">
        <w:rPr>
          <w:rFonts w:ascii="Calibri" w:hAnsi="Calibri" w:cs="Calibri"/>
        </w:rPr>
        <w:t xml:space="preserve">compatível com as atribuições do emprego Profissional Analista Superior </w:t>
      </w:r>
      <w:r w:rsidR="000300C6" w:rsidRPr="0001281A">
        <w:rPr>
          <w:rFonts w:ascii="Calibri" w:hAnsi="Calibri" w:cs="Calibri"/>
        </w:rPr>
        <w:t>a ser provido temporariamente.</w:t>
      </w:r>
    </w:p>
    <w:p w14:paraId="69669A76" w14:textId="77777777" w:rsidR="000300C6" w:rsidRPr="0001281A" w:rsidRDefault="000300C6">
      <w:pPr>
        <w:jc w:val="both"/>
        <w:rPr>
          <w:rFonts w:ascii="Calibri" w:hAnsi="Calibri" w:cs="Calibri"/>
        </w:rPr>
      </w:pPr>
    </w:p>
    <w:p w14:paraId="6ED5CD71" w14:textId="12E40F56" w:rsidR="005E3EB2" w:rsidRPr="00997FDF" w:rsidRDefault="000300C6" w:rsidP="00997FDF">
      <w:pPr>
        <w:jc w:val="both"/>
        <w:rPr>
          <w:rFonts w:ascii="Calibri" w:hAnsi="Calibri" w:cs="Calibri"/>
        </w:rPr>
      </w:pPr>
      <w:r w:rsidRPr="0001281A">
        <w:rPr>
          <w:rFonts w:ascii="Calibri" w:hAnsi="Calibri" w:cs="Calibri"/>
        </w:rPr>
        <w:t xml:space="preserve">§ </w:t>
      </w:r>
      <w:r w:rsidR="00A5009C" w:rsidRPr="0001281A">
        <w:rPr>
          <w:rFonts w:ascii="Calibri" w:hAnsi="Calibri" w:cs="Calibri"/>
        </w:rPr>
        <w:t>3</w:t>
      </w:r>
      <w:r w:rsidR="000D06F7">
        <w:rPr>
          <w:rFonts w:ascii="Calibri" w:hAnsi="Calibri" w:cs="Calibri"/>
        </w:rPr>
        <w:t>º</w:t>
      </w:r>
      <w:r w:rsidR="005E3EB2" w:rsidRPr="00997FDF">
        <w:rPr>
          <w:rFonts w:ascii="Calibri" w:hAnsi="Calibri" w:cs="Calibri"/>
        </w:rPr>
        <w:t xml:space="preserve"> As substituições </w:t>
      </w:r>
      <w:r w:rsidR="0001281A">
        <w:rPr>
          <w:rFonts w:ascii="Calibri" w:hAnsi="Calibri" w:cs="Calibri"/>
        </w:rPr>
        <w:t>de que trata est</w:t>
      </w:r>
      <w:r w:rsidR="005E3EB2" w:rsidRPr="00997FDF">
        <w:rPr>
          <w:rFonts w:ascii="Calibri" w:hAnsi="Calibri" w:cs="Calibri"/>
        </w:rPr>
        <w:t xml:space="preserve">e artigo dar-se-ão por ato de designação </w:t>
      </w:r>
      <w:proofErr w:type="gramStart"/>
      <w:r w:rsidR="005E3EB2" w:rsidRPr="00997FDF">
        <w:rPr>
          <w:rFonts w:ascii="Calibri" w:hAnsi="Calibri" w:cs="Calibri"/>
        </w:rPr>
        <w:t>d</w:t>
      </w:r>
      <w:r w:rsidRPr="0001281A">
        <w:rPr>
          <w:rFonts w:ascii="Calibri" w:hAnsi="Calibri" w:cs="Calibri"/>
        </w:rPr>
        <w:t>a</w:t>
      </w:r>
      <w:r w:rsidR="005E3EB2" w:rsidRPr="00997FDF">
        <w:rPr>
          <w:rFonts w:ascii="Calibri" w:hAnsi="Calibri" w:cs="Calibri"/>
        </w:rPr>
        <w:t>(</w:t>
      </w:r>
      <w:proofErr w:type="gramEnd"/>
      <w:r w:rsidRPr="0001281A">
        <w:rPr>
          <w:rFonts w:ascii="Calibri" w:hAnsi="Calibri" w:cs="Calibri"/>
        </w:rPr>
        <w:t>o</w:t>
      </w:r>
      <w:r w:rsidR="000D06F7">
        <w:rPr>
          <w:rFonts w:ascii="Calibri" w:hAnsi="Calibri" w:cs="Calibri"/>
        </w:rPr>
        <w:t>) P</w:t>
      </w:r>
      <w:r w:rsidR="005E3EB2" w:rsidRPr="00997FDF">
        <w:rPr>
          <w:rFonts w:ascii="Calibri" w:hAnsi="Calibri" w:cs="Calibri"/>
        </w:rPr>
        <w:t>residente do CAU/BR</w:t>
      </w:r>
      <w:r w:rsidRPr="0001281A">
        <w:rPr>
          <w:rFonts w:ascii="Calibri" w:hAnsi="Calibri" w:cs="Calibri"/>
        </w:rPr>
        <w:t>,</w:t>
      </w:r>
      <w:r w:rsidR="005E3EB2" w:rsidRPr="00997FDF">
        <w:rPr>
          <w:rFonts w:ascii="Calibri" w:hAnsi="Calibri" w:cs="Calibri"/>
        </w:rPr>
        <w:t xml:space="preserve"> ou </w:t>
      </w:r>
      <w:r w:rsidRPr="0001281A">
        <w:rPr>
          <w:rFonts w:ascii="Calibri" w:hAnsi="Calibri" w:cs="Calibri"/>
        </w:rPr>
        <w:t xml:space="preserve">de </w:t>
      </w:r>
      <w:r w:rsidR="00A5009C" w:rsidRPr="0001281A">
        <w:rPr>
          <w:rFonts w:ascii="Calibri" w:hAnsi="Calibri" w:cs="Calibri"/>
        </w:rPr>
        <w:t xml:space="preserve">quem </w:t>
      </w:r>
      <w:r w:rsidRPr="0001281A">
        <w:rPr>
          <w:rFonts w:ascii="Calibri" w:hAnsi="Calibri" w:cs="Calibri"/>
        </w:rPr>
        <w:t>ela(e) delegar</w:t>
      </w:r>
      <w:r w:rsidR="005E3EB2" w:rsidRPr="00997FDF">
        <w:rPr>
          <w:rFonts w:ascii="Calibri" w:hAnsi="Calibri" w:cs="Calibri"/>
        </w:rPr>
        <w:t>.</w:t>
      </w:r>
    </w:p>
    <w:p w14:paraId="64AF1219" w14:textId="47A93B98" w:rsidR="00D72662" w:rsidRDefault="00D72662">
      <w:pPr>
        <w:jc w:val="both"/>
        <w:rPr>
          <w:rFonts w:ascii="Calibri" w:hAnsi="Calibri" w:cs="Calibri"/>
        </w:rPr>
      </w:pPr>
    </w:p>
    <w:p w14:paraId="38888842" w14:textId="7CB39737" w:rsidR="000300C6" w:rsidRPr="0001281A" w:rsidRDefault="000300C6" w:rsidP="00DD5FAD">
      <w:pPr>
        <w:spacing w:after="20"/>
        <w:jc w:val="both"/>
        <w:rPr>
          <w:rFonts w:ascii="Calibri" w:hAnsi="Calibri" w:cs="Calibri"/>
        </w:rPr>
      </w:pPr>
      <w:r w:rsidRPr="0001281A">
        <w:rPr>
          <w:rFonts w:ascii="Calibri" w:hAnsi="Calibri" w:cs="Calibri"/>
        </w:rPr>
        <w:lastRenderedPageBreak/>
        <w:t xml:space="preserve">§ </w:t>
      </w:r>
      <w:r w:rsidR="00A5009C" w:rsidRPr="0001281A">
        <w:rPr>
          <w:rFonts w:ascii="Calibri" w:hAnsi="Calibri" w:cs="Calibri"/>
        </w:rPr>
        <w:t>4</w:t>
      </w:r>
      <w:r w:rsidR="000D06F7">
        <w:rPr>
          <w:rFonts w:ascii="Calibri" w:hAnsi="Calibri" w:cs="Calibri"/>
        </w:rPr>
        <w:t>º</w:t>
      </w:r>
      <w:r w:rsidRPr="0001281A">
        <w:rPr>
          <w:rFonts w:ascii="Calibri" w:hAnsi="Calibri" w:cs="Calibri"/>
        </w:rPr>
        <w:t xml:space="preserve"> </w:t>
      </w:r>
      <w:r w:rsidR="005E3EB2" w:rsidRPr="00997FDF">
        <w:rPr>
          <w:rFonts w:ascii="Calibri" w:hAnsi="Calibri" w:cs="Calibri"/>
        </w:rPr>
        <w:t>A</w:t>
      </w:r>
      <w:r w:rsidR="0001281A">
        <w:rPr>
          <w:rFonts w:ascii="Calibri" w:hAnsi="Calibri" w:cs="Calibri"/>
        </w:rPr>
        <w:t>s substituições de que trata est</w:t>
      </w:r>
      <w:r w:rsidR="005E3EB2" w:rsidRPr="00997FDF">
        <w:rPr>
          <w:rFonts w:ascii="Calibri" w:hAnsi="Calibri" w:cs="Calibri"/>
        </w:rPr>
        <w:t>e artigo</w:t>
      </w:r>
      <w:r w:rsidRPr="0001281A">
        <w:rPr>
          <w:rFonts w:ascii="Calibri" w:hAnsi="Calibri" w:cs="Calibri"/>
        </w:rPr>
        <w:t xml:space="preserve">, com a designação de profissionais ocupantes de empregos temporários como substitutos, </w:t>
      </w:r>
      <w:r w:rsidR="005E3EB2" w:rsidRPr="00997FDF">
        <w:rPr>
          <w:rFonts w:ascii="Calibri" w:hAnsi="Calibri" w:cs="Calibri"/>
        </w:rPr>
        <w:t xml:space="preserve">poderão ser realizadas </w:t>
      </w:r>
      <w:r w:rsidRPr="0001281A">
        <w:rPr>
          <w:rFonts w:ascii="Calibri" w:hAnsi="Calibri" w:cs="Calibri"/>
        </w:rPr>
        <w:t>exclusivamente no mesmo nível de emprego.</w:t>
      </w:r>
    </w:p>
    <w:p w14:paraId="79AD3961" w14:textId="77777777" w:rsidR="000300C6" w:rsidRPr="0001281A" w:rsidRDefault="000300C6" w:rsidP="00DD5FAD">
      <w:pPr>
        <w:spacing w:after="20"/>
        <w:jc w:val="both"/>
        <w:rPr>
          <w:rFonts w:ascii="Calibri" w:hAnsi="Calibri" w:cs="Calibri"/>
        </w:rPr>
      </w:pPr>
    </w:p>
    <w:p w14:paraId="5C6054A8" w14:textId="43AF5C1A" w:rsidR="005E3EB2" w:rsidRPr="00997FDF" w:rsidRDefault="000300C6" w:rsidP="00DD5FAD">
      <w:pPr>
        <w:spacing w:after="20"/>
        <w:jc w:val="both"/>
        <w:rPr>
          <w:rFonts w:ascii="Calibri" w:hAnsi="Calibri" w:cs="Calibri"/>
        </w:rPr>
      </w:pPr>
      <w:r w:rsidRPr="0001281A">
        <w:rPr>
          <w:rFonts w:ascii="Calibri" w:hAnsi="Calibri" w:cs="Calibri"/>
        </w:rPr>
        <w:t>§</w:t>
      </w:r>
      <w:r w:rsidR="00A5009C" w:rsidRPr="0001281A">
        <w:rPr>
          <w:rFonts w:ascii="Calibri" w:hAnsi="Calibri" w:cs="Calibri"/>
        </w:rPr>
        <w:t xml:space="preserve"> 5</w:t>
      </w:r>
      <w:r w:rsidR="000D06F7">
        <w:rPr>
          <w:rFonts w:ascii="Calibri" w:hAnsi="Calibri" w:cs="Calibri"/>
        </w:rPr>
        <w:t>º</w:t>
      </w:r>
      <w:r w:rsidR="005E3EB2" w:rsidRPr="00997FDF">
        <w:rPr>
          <w:rFonts w:ascii="Calibri" w:hAnsi="Calibri" w:cs="Calibri"/>
        </w:rPr>
        <w:t xml:space="preserve"> As substituições de que trata este artigo serão sempre exercidas cumulativamente com o desempenho do emprego </w:t>
      </w:r>
      <w:r w:rsidR="00A06EE7" w:rsidRPr="0001281A">
        <w:rPr>
          <w:rFonts w:ascii="Calibri" w:hAnsi="Calibri" w:cs="Calibri"/>
        </w:rPr>
        <w:t>próprio</w:t>
      </w:r>
      <w:r w:rsidR="005E3EB2" w:rsidRPr="00997FDF">
        <w:rPr>
          <w:rFonts w:ascii="Calibri" w:hAnsi="Calibri" w:cs="Calibri"/>
        </w:rPr>
        <w:t>.</w:t>
      </w:r>
    </w:p>
    <w:p w14:paraId="164B684A" w14:textId="77777777" w:rsidR="0001281A" w:rsidRDefault="0001281A" w:rsidP="00DD5FAD">
      <w:pPr>
        <w:shd w:val="clear" w:color="auto" w:fill="FFFFFF"/>
        <w:spacing w:after="20"/>
        <w:jc w:val="both"/>
        <w:rPr>
          <w:rFonts w:ascii="Calibri" w:hAnsi="Calibri" w:cs="Calibri"/>
          <w:lang w:eastAsia="pt-BR"/>
        </w:rPr>
      </w:pPr>
      <w:bookmarkStart w:id="0" w:name="_Hlk79003274"/>
    </w:p>
    <w:p w14:paraId="71CCD90C" w14:textId="22CE5AFD" w:rsidR="005E3EB2" w:rsidRPr="00997FDF" w:rsidRDefault="005E3EB2" w:rsidP="00DD5FAD">
      <w:pPr>
        <w:shd w:val="clear" w:color="auto" w:fill="FFFFFF"/>
        <w:spacing w:after="20"/>
        <w:jc w:val="both"/>
        <w:rPr>
          <w:rFonts w:ascii="Calibri" w:hAnsi="Calibri" w:cs="Calibri"/>
          <w:lang w:eastAsia="pt-BR"/>
        </w:rPr>
      </w:pPr>
      <w:r w:rsidRPr="00997FDF">
        <w:rPr>
          <w:rFonts w:ascii="Calibri" w:hAnsi="Calibri" w:cs="Calibri"/>
          <w:lang w:eastAsia="pt-BR"/>
        </w:rPr>
        <w:t>Art. 2</w:t>
      </w:r>
      <w:r w:rsidR="000D06F7">
        <w:rPr>
          <w:rFonts w:ascii="Calibri" w:hAnsi="Calibri" w:cs="Calibri"/>
          <w:lang w:eastAsia="pt-BR"/>
        </w:rPr>
        <w:t>º</w:t>
      </w:r>
      <w:r w:rsidRPr="00997FDF">
        <w:rPr>
          <w:rFonts w:ascii="Calibri" w:hAnsi="Calibri" w:cs="Calibri"/>
          <w:lang w:eastAsia="pt-BR"/>
        </w:rPr>
        <w:t xml:space="preserve"> As substituições </w:t>
      </w:r>
      <w:r w:rsidR="000A0D5B" w:rsidRPr="00997FDF">
        <w:rPr>
          <w:rFonts w:ascii="Calibri" w:hAnsi="Calibri" w:cs="Calibri"/>
          <w:lang w:eastAsia="pt-BR"/>
        </w:rPr>
        <w:t>temporárias de q</w:t>
      </w:r>
      <w:r w:rsidRPr="00997FDF">
        <w:rPr>
          <w:rFonts w:ascii="Calibri" w:hAnsi="Calibri" w:cs="Calibri"/>
          <w:lang w:eastAsia="pt-BR"/>
        </w:rPr>
        <w:t xml:space="preserve">ue trata esta </w:t>
      </w:r>
      <w:r w:rsidR="000D06F7">
        <w:rPr>
          <w:rFonts w:ascii="Calibri" w:hAnsi="Calibri" w:cs="Calibri"/>
          <w:lang w:eastAsia="pt-BR"/>
        </w:rPr>
        <w:t>p</w:t>
      </w:r>
      <w:r w:rsidRPr="00997FDF">
        <w:rPr>
          <w:rFonts w:ascii="Calibri" w:hAnsi="Calibri" w:cs="Calibri"/>
          <w:lang w:eastAsia="pt-BR"/>
        </w:rPr>
        <w:t xml:space="preserve">ortaria </w:t>
      </w:r>
      <w:r w:rsidR="000D06F7">
        <w:rPr>
          <w:rFonts w:ascii="Calibri" w:hAnsi="Calibri" w:cs="Calibri"/>
          <w:lang w:eastAsia="pt-BR"/>
        </w:rPr>
        <w:t>n</w:t>
      </w:r>
      <w:r w:rsidR="000A0D5B" w:rsidRPr="00997FDF">
        <w:rPr>
          <w:rFonts w:ascii="Calibri" w:hAnsi="Calibri" w:cs="Calibri"/>
          <w:lang w:eastAsia="pt-BR"/>
        </w:rPr>
        <w:t xml:space="preserve">ormativa </w:t>
      </w:r>
      <w:r w:rsidRPr="00997FDF">
        <w:rPr>
          <w:rFonts w:ascii="Calibri" w:hAnsi="Calibri" w:cs="Calibri"/>
          <w:lang w:eastAsia="pt-BR"/>
        </w:rPr>
        <w:t>poderão ocorrer nos seguintes</w:t>
      </w:r>
      <w:r w:rsidR="00CC2E9E">
        <w:rPr>
          <w:rFonts w:ascii="Calibri" w:hAnsi="Calibri" w:cs="Calibri"/>
          <w:lang w:eastAsia="pt-BR"/>
        </w:rPr>
        <w:t xml:space="preserve"> afastamentos do serviço</w:t>
      </w:r>
      <w:r w:rsidRPr="00997FDF">
        <w:rPr>
          <w:rFonts w:ascii="Calibri" w:hAnsi="Calibri" w:cs="Calibri"/>
          <w:lang w:eastAsia="pt-BR"/>
        </w:rPr>
        <w:t>:</w:t>
      </w:r>
    </w:p>
    <w:p w14:paraId="529CDF06" w14:textId="77777777" w:rsidR="000A0D5B" w:rsidRPr="00997FDF" w:rsidRDefault="000A0D5B" w:rsidP="00DD5FAD">
      <w:pPr>
        <w:shd w:val="clear" w:color="auto" w:fill="FFFFFF"/>
        <w:spacing w:after="20"/>
        <w:jc w:val="both"/>
        <w:rPr>
          <w:rFonts w:ascii="Calibri" w:hAnsi="Calibri" w:cs="Calibri"/>
          <w:lang w:eastAsia="pt-BR"/>
        </w:rPr>
      </w:pPr>
    </w:p>
    <w:p w14:paraId="5AAF9738" w14:textId="69D330F6" w:rsidR="005E3EB2" w:rsidRPr="00997FDF" w:rsidRDefault="005E3EB2" w:rsidP="00DD5FAD">
      <w:pPr>
        <w:shd w:val="clear" w:color="auto" w:fill="FFFFFF"/>
        <w:spacing w:after="20"/>
        <w:jc w:val="both"/>
        <w:rPr>
          <w:rFonts w:ascii="Calibri" w:hAnsi="Calibri" w:cs="Calibri"/>
          <w:lang w:eastAsia="pt-BR"/>
        </w:rPr>
      </w:pPr>
      <w:r w:rsidRPr="00997FDF">
        <w:rPr>
          <w:rFonts w:ascii="Calibri" w:hAnsi="Calibri" w:cs="Calibri"/>
          <w:lang w:eastAsia="pt-BR"/>
        </w:rPr>
        <w:t xml:space="preserve">I </w:t>
      </w:r>
      <w:r w:rsidR="00381291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997FDF">
        <w:rPr>
          <w:rFonts w:ascii="Calibri" w:hAnsi="Calibri" w:cs="Calibri"/>
          <w:lang w:eastAsia="pt-BR"/>
        </w:rPr>
        <w:t xml:space="preserve"> </w:t>
      </w:r>
      <w:proofErr w:type="gramStart"/>
      <w:r w:rsidRPr="00997FDF">
        <w:rPr>
          <w:rFonts w:ascii="Calibri" w:hAnsi="Calibri" w:cs="Calibri"/>
          <w:lang w:eastAsia="pt-BR"/>
        </w:rPr>
        <w:t>por</w:t>
      </w:r>
      <w:proofErr w:type="gramEnd"/>
      <w:r w:rsidRPr="00997FDF">
        <w:rPr>
          <w:rFonts w:ascii="Calibri" w:hAnsi="Calibri" w:cs="Calibri"/>
          <w:lang w:eastAsia="pt-BR"/>
        </w:rPr>
        <w:t xml:space="preserve"> motivo de licença-maternidade e paternidade;</w:t>
      </w:r>
    </w:p>
    <w:p w14:paraId="6A038C3F" w14:textId="77777777" w:rsidR="000A0D5B" w:rsidRPr="00997FDF" w:rsidRDefault="000A0D5B" w:rsidP="00DD5FAD">
      <w:pPr>
        <w:shd w:val="clear" w:color="auto" w:fill="FFFFFF"/>
        <w:spacing w:after="20"/>
        <w:jc w:val="both"/>
        <w:rPr>
          <w:rFonts w:ascii="Calibri" w:hAnsi="Calibri" w:cs="Calibri"/>
          <w:lang w:eastAsia="pt-BR"/>
        </w:rPr>
      </w:pPr>
    </w:p>
    <w:p w14:paraId="1D4934E9" w14:textId="170F6713" w:rsidR="005E3EB2" w:rsidRPr="00997FDF" w:rsidRDefault="005E3EB2" w:rsidP="00DD5FAD">
      <w:pPr>
        <w:shd w:val="clear" w:color="auto" w:fill="FFFFFF"/>
        <w:spacing w:after="20"/>
        <w:jc w:val="both"/>
        <w:rPr>
          <w:rFonts w:ascii="Calibri" w:hAnsi="Calibri" w:cs="Calibri"/>
          <w:lang w:eastAsia="pt-BR"/>
        </w:rPr>
      </w:pPr>
      <w:r w:rsidRPr="00997FDF">
        <w:rPr>
          <w:rFonts w:ascii="Calibri" w:hAnsi="Calibri" w:cs="Calibri"/>
          <w:lang w:eastAsia="pt-BR"/>
        </w:rPr>
        <w:t xml:space="preserve">II </w:t>
      </w:r>
      <w:r w:rsidR="00381291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997FDF">
        <w:rPr>
          <w:rFonts w:ascii="Calibri" w:hAnsi="Calibri" w:cs="Calibri"/>
          <w:lang w:eastAsia="pt-BR"/>
        </w:rPr>
        <w:t xml:space="preserve"> </w:t>
      </w:r>
      <w:proofErr w:type="gramStart"/>
      <w:r w:rsidR="00450CB5" w:rsidRPr="00BE751E">
        <w:rPr>
          <w:rFonts w:ascii="Calibri" w:hAnsi="Calibri" w:cs="Calibri"/>
          <w:color w:val="000000"/>
          <w:lang w:eastAsia="pt-BR"/>
        </w:rPr>
        <w:t>por</w:t>
      </w:r>
      <w:proofErr w:type="gramEnd"/>
      <w:r w:rsidR="00450CB5" w:rsidRPr="00BE751E">
        <w:rPr>
          <w:rFonts w:ascii="Calibri" w:hAnsi="Calibri" w:cs="Calibri"/>
          <w:color w:val="000000"/>
          <w:lang w:eastAsia="pt-BR"/>
        </w:rPr>
        <w:t xml:space="preserve"> motivo de afastamentos para tratamento de saúde comprovado por atestado médico</w:t>
      </w:r>
      <w:r w:rsidRPr="00997FDF">
        <w:rPr>
          <w:rFonts w:ascii="Calibri" w:hAnsi="Calibri" w:cs="Calibri"/>
          <w:lang w:eastAsia="pt-BR"/>
        </w:rPr>
        <w:t>;</w:t>
      </w:r>
    </w:p>
    <w:p w14:paraId="2715C361" w14:textId="77777777" w:rsidR="000A0D5B" w:rsidRPr="00997FDF" w:rsidRDefault="000A0D5B" w:rsidP="00DD5FAD">
      <w:pPr>
        <w:shd w:val="clear" w:color="auto" w:fill="FFFFFF"/>
        <w:spacing w:after="20"/>
        <w:jc w:val="both"/>
        <w:rPr>
          <w:rFonts w:ascii="Calibri" w:hAnsi="Calibri" w:cs="Calibri"/>
          <w:lang w:eastAsia="pt-BR"/>
        </w:rPr>
      </w:pPr>
    </w:p>
    <w:p w14:paraId="1C7F81E6" w14:textId="6DAC59E1" w:rsidR="005E3EB2" w:rsidRPr="00997FDF" w:rsidRDefault="005E3EB2" w:rsidP="00DD5FAD">
      <w:pPr>
        <w:shd w:val="clear" w:color="auto" w:fill="FFFFFF"/>
        <w:spacing w:after="20"/>
        <w:jc w:val="both"/>
        <w:rPr>
          <w:rFonts w:ascii="Calibri" w:hAnsi="Calibri" w:cs="Calibri"/>
          <w:lang w:eastAsia="pt-BR"/>
        </w:rPr>
      </w:pPr>
      <w:r w:rsidRPr="00997FDF">
        <w:rPr>
          <w:rFonts w:ascii="Calibri" w:hAnsi="Calibri" w:cs="Calibri"/>
          <w:lang w:eastAsia="pt-BR"/>
        </w:rPr>
        <w:t xml:space="preserve">III </w:t>
      </w:r>
      <w:r w:rsidR="00381291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997FDF">
        <w:rPr>
          <w:rFonts w:ascii="Calibri" w:hAnsi="Calibri" w:cs="Calibri"/>
          <w:lang w:eastAsia="pt-BR"/>
        </w:rPr>
        <w:t xml:space="preserve"> em razão de requisição ou cessão </w:t>
      </w:r>
      <w:r w:rsidR="000A0D5B" w:rsidRPr="00997FDF">
        <w:rPr>
          <w:rFonts w:ascii="Calibri" w:hAnsi="Calibri" w:cs="Calibri"/>
          <w:lang w:eastAsia="pt-BR"/>
        </w:rPr>
        <w:t xml:space="preserve">com e </w:t>
      </w:r>
      <w:r w:rsidRPr="00997FDF">
        <w:rPr>
          <w:rFonts w:ascii="Calibri" w:hAnsi="Calibri" w:cs="Calibri"/>
          <w:lang w:eastAsia="pt-BR"/>
        </w:rPr>
        <w:t>sem prazo determinado;</w:t>
      </w:r>
    </w:p>
    <w:p w14:paraId="1FEE8F45" w14:textId="77777777" w:rsidR="000A0D5B" w:rsidRPr="00997FDF" w:rsidRDefault="000A0D5B" w:rsidP="00DD5FAD">
      <w:pPr>
        <w:shd w:val="clear" w:color="auto" w:fill="FFFFFF"/>
        <w:spacing w:after="20"/>
        <w:jc w:val="both"/>
        <w:rPr>
          <w:rFonts w:ascii="Calibri" w:hAnsi="Calibri" w:cs="Calibri"/>
          <w:lang w:eastAsia="pt-BR"/>
        </w:rPr>
      </w:pPr>
    </w:p>
    <w:p w14:paraId="62A71152" w14:textId="75C0B19D" w:rsidR="005E3EB2" w:rsidRPr="00997FDF" w:rsidRDefault="005E3EB2" w:rsidP="00DD5FAD">
      <w:pPr>
        <w:shd w:val="clear" w:color="auto" w:fill="FFFFFF"/>
        <w:spacing w:after="20"/>
        <w:jc w:val="both"/>
        <w:rPr>
          <w:rFonts w:ascii="Calibri" w:hAnsi="Calibri" w:cs="Calibri"/>
          <w:lang w:eastAsia="pt-BR"/>
        </w:rPr>
      </w:pPr>
      <w:r w:rsidRPr="00997FDF">
        <w:rPr>
          <w:rFonts w:ascii="Calibri" w:hAnsi="Calibri" w:cs="Calibri"/>
          <w:lang w:eastAsia="pt-BR"/>
        </w:rPr>
        <w:t xml:space="preserve">IV </w:t>
      </w:r>
      <w:r w:rsidR="00381291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997FDF">
        <w:rPr>
          <w:rFonts w:ascii="Calibri" w:hAnsi="Calibri" w:cs="Calibri"/>
          <w:lang w:eastAsia="pt-BR"/>
        </w:rPr>
        <w:t xml:space="preserve"> </w:t>
      </w:r>
      <w:proofErr w:type="gramStart"/>
      <w:r w:rsidRPr="00997FDF">
        <w:rPr>
          <w:rFonts w:ascii="Calibri" w:hAnsi="Calibri" w:cs="Calibri"/>
          <w:lang w:eastAsia="pt-BR"/>
        </w:rPr>
        <w:t>designação</w:t>
      </w:r>
      <w:proofErr w:type="gramEnd"/>
      <w:r w:rsidRPr="00997FDF">
        <w:rPr>
          <w:rFonts w:ascii="Calibri" w:hAnsi="Calibri" w:cs="Calibri"/>
          <w:lang w:eastAsia="pt-BR"/>
        </w:rPr>
        <w:t xml:space="preserve"> do </w:t>
      </w:r>
      <w:r w:rsidR="000A0D5B" w:rsidRPr="00997FDF">
        <w:rPr>
          <w:rFonts w:ascii="Calibri" w:hAnsi="Calibri" w:cs="Calibri"/>
          <w:lang w:eastAsia="pt-BR"/>
        </w:rPr>
        <w:t xml:space="preserve">titular do </w:t>
      </w:r>
      <w:r w:rsidRPr="00997FDF">
        <w:rPr>
          <w:rFonts w:ascii="Calibri" w:hAnsi="Calibri" w:cs="Calibri"/>
          <w:lang w:eastAsia="pt-BR"/>
        </w:rPr>
        <w:t>emprego efetivo para ocupar, sem cumulatividade com o emprego efetivo de origem, emprego de livre provimento e demissão;</w:t>
      </w:r>
    </w:p>
    <w:p w14:paraId="72F18D2A" w14:textId="77777777" w:rsidR="000A0D5B" w:rsidRPr="00997FDF" w:rsidRDefault="000A0D5B" w:rsidP="00DD5FAD">
      <w:pPr>
        <w:shd w:val="clear" w:color="auto" w:fill="FFFFFF"/>
        <w:spacing w:after="20"/>
        <w:jc w:val="both"/>
        <w:rPr>
          <w:rFonts w:ascii="Calibri" w:hAnsi="Calibri" w:cs="Calibri"/>
          <w:lang w:eastAsia="pt-BR"/>
        </w:rPr>
      </w:pPr>
    </w:p>
    <w:p w14:paraId="2BFB0D99" w14:textId="3ED0CFF6" w:rsidR="005E3EB2" w:rsidRPr="00997FDF" w:rsidRDefault="005E3EB2" w:rsidP="00DD5FAD">
      <w:pPr>
        <w:shd w:val="clear" w:color="auto" w:fill="FFFFFF"/>
        <w:spacing w:after="20"/>
        <w:jc w:val="both"/>
        <w:rPr>
          <w:rFonts w:ascii="Calibri" w:hAnsi="Calibri" w:cs="Calibri"/>
          <w:lang w:eastAsia="pt-BR"/>
        </w:rPr>
      </w:pPr>
      <w:r w:rsidRPr="00997FDF">
        <w:rPr>
          <w:rFonts w:ascii="Calibri" w:hAnsi="Calibri" w:cs="Calibri"/>
          <w:lang w:eastAsia="pt-BR"/>
        </w:rPr>
        <w:t xml:space="preserve">V </w:t>
      </w:r>
      <w:r w:rsidR="00381291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997FDF">
        <w:rPr>
          <w:rFonts w:ascii="Calibri" w:hAnsi="Calibri" w:cs="Calibri"/>
          <w:lang w:eastAsia="pt-BR"/>
        </w:rPr>
        <w:t xml:space="preserve"> </w:t>
      </w:r>
      <w:proofErr w:type="gramStart"/>
      <w:r w:rsidR="000A0D5B" w:rsidRPr="00997FDF">
        <w:rPr>
          <w:rFonts w:ascii="Calibri" w:hAnsi="Calibri" w:cs="Calibri"/>
          <w:lang w:eastAsia="pt-BR"/>
        </w:rPr>
        <w:t>em</w:t>
      </w:r>
      <w:proofErr w:type="gramEnd"/>
      <w:r w:rsidR="000A0D5B" w:rsidRPr="00997FDF">
        <w:rPr>
          <w:rFonts w:ascii="Calibri" w:hAnsi="Calibri" w:cs="Calibri"/>
          <w:lang w:eastAsia="pt-BR"/>
        </w:rPr>
        <w:t xml:space="preserve"> razão de </w:t>
      </w:r>
      <w:r w:rsidR="00450CB5">
        <w:rPr>
          <w:rFonts w:ascii="Calibri" w:hAnsi="Calibri" w:cs="Calibri"/>
          <w:lang w:eastAsia="pt-BR"/>
        </w:rPr>
        <w:t xml:space="preserve">outras </w:t>
      </w:r>
      <w:r w:rsidRPr="00997FDF">
        <w:rPr>
          <w:rFonts w:ascii="Calibri" w:hAnsi="Calibri" w:cs="Calibri"/>
          <w:lang w:eastAsia="pt-BR"/>
        </w:rPr>
        <w:t xml:space="preserve">licenças previstas </w:t>
      </w:r>
      <w:r w:rsidR="00CC2E9E">
        <w:rPr>
          <w:rFonts w:ascii="Calibri" w:hAnsi="Calibri" w:cs="Calibri"/>
          <w:lang w:eastAsia="pt-BR"/>
        </w:rPr>
        <w:t>em</w:t>
      </w:r>
      <w:r w:rsidRPr="00997FDF">
        <w:rPr>
          <w:rFonts w:ascii="Calibri" w:hAnsi="Calibri" w:cs="Calibri"/>
          <w:lang w:eastAsia="pt-BR"/>
        </w:rPr>
        <w:t xml:space="preserve"> Acordo Coletivo de Trabalho;</w:t>
      </w:r>
    </w:p>
    <w:p w14:paraId="500F7C9C" w14:textId="77777777" w:rsidR="000A0D5B" w:rsidRPr="00997FDF" w:rsidRDefault="000A0D5B" w:rsidP="00DD5FAD">
      <w:pPr>
        <w:shd w:val="clear" w:color="auto" w:fill="FFFFFF"/>
        <w:spacing w:after="20"/>
        <w:jc w:val="both"/>
        <w:rPr>
          <w:rFonts w:ascii="Calibri" w:hAnsi="Calibri" w:cs="Calibri"/>
          <w:lang w:eastAsia="pt-BR"/>
        </w:rPr>
      </w:pPr>
    </w:p>
    <w:p w14:paraId="59457CE6" w14:textId="21624227" w:rsidR="005E3EB2" w:rsidRPr="00997FDF" w:rsidRDefault="00450CB5" w:rsidP="00DD5FAD">
      <w:pPr>
        <w:shd w:val="clear" w:color="auto" w:fill="FFFFFF"/>
        <w:spacing w:after="20"/>
        <w:jc w:val="both"/>
        <w:rPr>
          <w:rFonts w:ascii="Calibri" w:hAnsi="Calibri" w:cs="Calibri"/>
          <w:lang w:eastAsia="pt-BR"/>
        </w:rPr>
      </w:pPr>
      <w:r>
        <w:rPr>
          <w:rFonts w:ascii="Calibri" w:hAnsi="Calibri" w:cs="Calibri"/>
          <w:lang w:eastAsia="pt-BR"/>
        </w:rPr>
        <w:t>VI</w:t>
      </w:r>
      <w:r w:rsidR="000A0D5B" w:rsidRPr="00997FDF">
        <w:rPr>
          <w:rFonts w:ascii="Calibri" w:hAnsi="Calibri" w:cs="Calibri"/>
          <w:lang w:eastAsia="pt-BR"/>
        </w:rPr>
        <w:t xml:space="preserve"> </w:t>
      </w:r>
      <w:r w:rsidR="00381291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5E3EB2" w:rsidRPr="00997FDF">
        <w:rPr>
          <w:rFonts w:ascii="Calibri" w:hAnsi="Calibri" w:cs="Calibri"/>
          <w:lang w:eastAsia="pt-BR"/>
        </w:rPr>
        <w:t xml:space="preserve"> </w:t>
      </w:r>
      <w:proofErr w:type="gramStart"/>
      <w:r w:rsidR="005E3EB2" w:rsidRPr="00997FDF">
        <w:rPr>
          <w:rFonts w:ascii="Calibri" w:hAnsi="Calibri" w:cs="Calibri"/>
          <w:lang w:eastAsia="pt-BR"/>
        </w:rPr>
        <w:t>por</w:t>
      </w:r>
      <w:proofErr w:type="gramEnd"/>
      <w:r w:rsidR="005E3EB2" w:rsidRPr="00997FDF">
        <w:rPr>
          <w:rFonts w:ascii="Calibri" w:hAnsi="Calibri" w:cs="Calibri"/>
          <w:lang w:eastAsia="pt-BR"/>
        </w:rPr>
        <w:t xml:space="preserve"> motivo de férias; </w:t>
      </w:r>
    </w:p>
    <w:p w14:paraId="25972CE7" w14:textId="77777777" w:rsidR="000A0D5B" w:rsidRPr="00997FDF" w:rsidRDefault="000A0D5B" w:rsidP="00DD5FAD">
      <w:pPr>
        <w:shd w:val="clear" w:color="auto" w:fill="FFFFFF"/>
        <w:spacing w:after="20"/>
        <w:jc w:val="both"/>
        <w:rPr>
          <w:rFonts w:ascii="Calibri" w:hAnsi="Calibri" w:cs="Calibri"/>
          <w:lang w:eastAsia="pt-BR"/>
        </w:rPr>
      </w:pPr>
    </w:p>
    <w:p w14:paraId="272F9E72" w14:textId="4647D9A9" w:rsidR="000A0D5B" w:rsidRPr="00997FDF" w:rsidRDefault="00450CB5" w:rsidP="00DD5FAD">
      <w:pPr>
        <w:shd w:val="clear" w:color="auto" w:fill="FFFFFF"/>
        <w:spacing w:after="20"/>
        <w:jc w:val="both"/>
        <w:rPr>
          <w:rFonts w:ascii="Calibri" w:hAnsi="Calibri" w:cs="Calibri"/>
          <w:lang w:eastAsia="pt-BR"/>
        </w:rPr>
      </w:pPr>
      <w:r>
        <w:rPr>
          <w:rFonts w:ascii="Calibri" w:hAnsi="Calibri" w:cs="Calibri"/>
          <w:lang w:eastAsia="pt-BR"/>
        </w:rPr>
        <w:t>VII</w:t>
      </w:r>
      <w:r w:rsidR="000A0D5B" w:rsidRPr="00997FDF">
        <w:rPr>
          <w:rFonts w:ascii="Calibri" w:hAnsi="Calibri" w:cs="Calibri"/>
          <w:lang w:eastAsia="pt-BR"/>
        </w:rPr>
        <w:t xml:space="preserve"> </w:t>
      </w:r>
      <w:r w:rsidR="00381291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5E3EB2" w:rsidRPr="00997FDF">
        <w:rPr>
          <w:rFonts w:ascii="Calibri" w:hAnsi="Calibri" w:cs="Calibri"/>
          <w:lang w:eastAsia="pt-BR"/>
        </w:rPr>
        <w:t xml:space="preserve"> </w:t>
      </w:r>
      <w:r w:rsidR="000A0D5B" w:rsidRPr="00997FDF">
        <w:rPr>
          <w:rFonts w:ascii="Calibri" w:hAnsi="Calibri" w:cs="Calibri"/>
          <w:lang w:eastAsia="pt-BR"/>
        </w:rPr>
        <w:t>para fruição</w:t>
      </w:r>
      <w:r w:rsidR="005E3EB2" w:rsidRPr="00997FDF">
        <w:rPr>
          <w:rFonts w:ascii="Calibri" w:hAnsi="Calibri" w:cs="Calibri"/>
          <w:lang w:eastAsia="pt-BR"/>
        </w:rPr>
        <w:t xml:space="preserve"> de abonos</w:t>
      </w:r>
      <w:r w:rsidR="000A0D5B" w:rsidRPr="00997FDF">
        <w:rPr>
          <w:rFonts w:ascii="Calibri" w:hAnsi="Calibri" w:cs="Calibri"/>
          <w:lang w:eastAsia="pt-BR"/>
        </w:rPr>
        <w:t>;</w:t>
      </w:r>
    </w:p>
    <w:p w14:paraId="33BBB8D2" w14:textId="77777777" w:rsidR="000A0D5B" w:rsidRPr="00997FDF" w:rsidRDefault="000A0D5B" w:rsidP="00DD5FAD">
      <w:pPr>
        <w:shd w:val="clear" w:color="auto" w:fill="FFFFFF"/>
        <w:spacing w:after="20"/>
        <w:jc w:val="both"/>
        <w:rPr>
          <w:rFonts w:ascii="Calibri" w:hAnsi="Calibri" w:cs="Calibri"/>
          <w:lang w:eastAsia="pt-BR"/>
        </w:rPr>
      </w:pPr>
    </w:p>
    <w:p w14:paraId="3FF1A5D1" w14:textId="3730D4CF" w:rsidR="000A0D5B" w:rsidRPr="00997FDF" w:rsidRDefault="00450CB5" w:rsidP="00DD5FAD">
      <w:pPr>
        <w:shd w:val="clear" w:color="auto" w:fill="FFFFFF"/>
        <w:spacing w:after="20"/>
        <w:jc w:val="both"/>
        <w:rPr>
          <w:rFonts w:ascii="Calibri" w:hAnsi="Calibri" w:cs="Calibri"/>
          <w:lang w:eastAsia="pt-BR"/>
        </w:rPr>
      </w:pPr>
      <w:r>
        <w:rPr>
          <w:rFonts w:ascii="Calibri" w:hAnsi="Calibri" w:cs="Calibri"/>
          <w:lang w:eastAsia="pt-BR"/>
        </w:rPr>
        <w:t>VIII</w:t>
      </w:r>
      <w:r w:rsidR="000A0D5B" w:rsidRPr="00997FDF">
        <w:rPr>
          <w:rFonts w:ascii="Calibri" w:hAnsi="Calibri" w:cs="Calibri"/>
          <w:lang w:eastAsia="pt-BR"/>
        </w:rPr>
        <w:t xml:space="preserve"> </w:t>
      </w:r>
      <w:r w:rsidR="00381291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0A0D5B" w:rsidRPr="00997FDF">
        <w:rPr>
          <w:rFonts w:ascii="Calibri" w:hAnsi="Calibri" w:cs="Calibri"/>
          <w:lang w:eastAsia="pt-BR"/>
        </w:rPr>
        <w:t xml:space="preserve"> para compensação de</w:t>
      </w:r>
      <w:r w:rsidR="005E3EB2" w:rsidRPr="00997FDF">
        <w:rPr>
          <w:rFonts w:ascii="Calibri" w:hAnsi="Calibri" w:cs="Calibri"/>
          <w:lang w:eastAsia="pt-BR"/>
        </w:rPr>
        <w:t xml:space="preserve"> banco de horas</w:t>
      </w:r>
      <w:r w:rsidR="000A0D5B" w:rsidRPr="00997FDF">
        <w:rPr>
          <w:rFonts w:ascii="Calibri" w:hAnsi="Calibri" w:cs="Calibri"/>
          <w:lang w:eastAsia="pt-BR"/>
        </w:rPr>
        <w:t>;</w:t>
      </w:r>
    </w:p>
    <w:p w14:paraId="0F9801F7" w14:textId="77777777" w:rsidR="000A0D5B" w:rsidRPr="00997FDF" w:rsidRDefault="000A0D5B" w:rsidP="00DD5FAD">
      <w:pPr>
        <w:shd w:val="clear" w:color="auto" w:fill="FFFFFF"/>
        <w:spacing w:after="20"/>
        <w:jc w:val="both"/>
        <w:rPr>
          <w:rFonts w:ascii="Calibri" w:hAnsi="Calibri" w:cs="Calibri"/>
          <w:lang w:eastAsia="pt-BR"/>
        </w:rPr>
      </w:pPr>
    </w:p>
    <w:p w14:paraId="65CF2F94" w14:textId="4E52EB67" w:rsidR="000A0D5B" w:rsidRPr="00997FDF" w:rsidRDefault="00450CB5" w:rsidP="00DD5FAD">
      <w:pPr>
        <w:spacing w:after="20"/>
        <w:jc w:val="both"/>
        <w:rPr>
          <w:rFonts w:ascii="Calibri" w:hAnsi="Calibri" w:cs="Calibri"/>
          <w:lang w:eastAsia="pt-BR"/>
        </w:rPr>
      </w:pPr>
      <w:r>
        <w:rPr>
          <w:rFonts w:ascii="Calibri" w:hAnsi="Calibri" w:cs="Calibri"/>
          <w:lang w:eastAsia="pt-BR"/>
        </w:rPr>
        <w:t>I</w:t>
      </w:r>
      <w:r w:rsidR="005E3EB2" w:rsidRPr="00997FDF">
        <w:rPr>
          <w:rFonts w:ascii="Calibri" w:hAnsi="Calibri" w:cs="Calibri"/>
          <w:lang w:eastAsia="pt-BR"/>
        </w:rPr>
        <w:t>X</w:t>
      </w:r>
      <w:r w:rsidR="000A0D5B" w:rsidRPr="00997FDF">
        <w:rPr>
          <w:rFonts w:ascii="Calibri" w:hAnsi="Calibri" w:cs="Calibri"/>
          <w:lang w:eastAsia="pt-BR"/>
        </w:rPr>
        <w:t xml:space="preserve"> </w:t>
      </w:r>
      <w:r w:rsidR="00381291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5E3EB2" w:rsidRPr="00997FDF">
        <w:rPr>
          <w:rFonts w:ascii="Calibri" w:hAnsi="Calibri" w:cs="Calibri"/>
          <w:lang w:eastAsia="pt-BR"/>
        </w:rPr>
        <w:t xml:space="preserve"> </w:t>
      </w:r>
      <w:proofErr w:type="gramStart"/>
      <w:r w:rsidR="005E3EB2" w:rsidRPr="00997FDF">
        <w:rPr>
          <w:rFonts w:ascii="Calibri" w:hAnsi="Calibri" w:cs="Calibri"/>
          <w:lang w:eastAsia="pt-BR"/>
        </w:rPr>
        <w:t>vacância</w:t>
      </w:r>
      <w:proofErr w:type="gramEnd"/>
      <w:r w:rsidR="005E3EB2" w:rsidRPr="00997FDF">
        <w:rPr>
          <w:rFonts w:ascii="Calibri" w:hAnsi="Calibri" w:cs="Calibri"/>
          <w:lang w:eastAsia="pt-BR"/>
        </w:rPr>
        <w:t xml:space="preserve"> do </w:t>
      </w:r>
      <w:r w:rsidR="000A0D5B" w:rsidRPr="00997FDF">
        <w:rPr>
          <w:rFonts w:ascii="Calibri" w:hAnsi="Calibri" w:cs="Calibri"/>
          <w:lang w:eastAsia="pt-BR"/>
        </w:rPr>
        <w:t>emprego de provimento efetivo.</w:t>
      </w:r>
    </w:p>
    <w:p w14:paraId="239957B4" w14:textId="77777777" w:rsidR="000A0D5B" w:rsidRPr="00997FDF" w:rsidRDefault="000A0D5B" w:rsidP="00DD5FAD">
      <w:pPr>
        <w:spacing w:after="20"/>
        <w:jc w:val="both"/>
        <w:rPr>
          <w:rFonts w:ascii="Calibri" w:hAnsi="Calibri" w:cs="Calibri"/>
          <w:lang w:eastAsia="pt-BR"/>
        </w:rPr>
      </w:pPr>
    </w:p>
    <w:bookmarkEnd w:id="0"/>
    <w:p w14:paraId="7698FAA0" w14:textId="1D75A34E" w:rsidR="005E3EB2" w:rsidRPr="00997FDF" w:rsidRDefault="005E3EB2" w:rsidP="00DD5FAD">
      <w:pPr>
        <w:spacing w:after="20"/>
        <w:jc w:val="both"/>
        <w:rPr>
          <w:rFonts w:ascii="Calibri" w:hAnsi="Calibri" w:cs="Calibri"/>
        </w:rPr>
      </w:pPr>
      <w:r w:rsidRPr="00997FDF">
        <w:rPr>
          <w:rFonts w:ascii="Calibri" w:hAnsi="Calibri" w:cs="Calibri"/>
        </w:rPr>
        <w:t xml:space="preserve">Art. </w:t>
      </w:r>
      <w:r w:rsidR="00A06EE7" w:rsidRPr="0001281A">
        <w:rPr>
          <w:rFonts w:ascii="Calibri" w:hAnsi="Calibri" w:cs="Calibri"/>
        </w:rPr>
        <w:t>3</w:t>
      </w:r>
      <w:r w:rsidR="000D06F7">
        <w:rPr>
          <w:rFonts w:ascii="Calibri" w:hAnsi="Calibri" w:cs="Calibri"/>
        </w:rPr>
        <w:t>º</w:t>
      </w:r>
      <w:r w:rsidR="00A06EE7" w:rsidRPr="0001281A">
        <w:rPr>
          <w:rFonts w:ascii="Calibri" w:hAnsi="Calibri" w:cs="Calibri"/>
        </w:rPr>
        <w:t xml:space="preserve"> </w:t>
      </w:r>
      <w:r w:rsidRPr="00997FDF">
        <w:rPr>
          <w:rFonts w:ascii="Calibri" w:hAnsi="Calibri" w:cs="Calibri"/>
        </w:rPr>
        <w:t>Nas s</w:t>
      </w:r>
      <w:r w:rsidR="000D06F7">
        <w:rPr>
          <w:rFonts w:ascii="Calibri" w:hAnsi="Calibri" w:cs="Calibri"/>
        </w:rPr>
        <w:t>ubstituições de que trata esta portaria n</w:t>
      </w:r>
      <w:r w:rsidRPr="00997FDF">
        <w:rPr>
          <w:rFonts w:ascii="Calibri" w:hAnsi="Calibri" w:cs="Calibri"/>
        </w:rPr>
        <w:t xml:space="preserve">ormativa, o CAU/BR pagará aos substitutos acréscimos </w:t>
      </w:r>
      <w:r w:rsidR="0001281A">
        <w:rPr>
          <w:rFonts w:ascii="Calibri" w:hAnsi="Calibri" w:cs="Calibri"/>
        </w:rPr>
        <w:t>de remuneração</w:t>
      </w:r>
      <w:r w:rsidRPr="00997FDF">
        <w:rPr>
          <w:rFonts w:ascii="Calibri" w:hAnsi="Calibri" w:cs="Calibri"/>
        </w:rPr>
        <w:t xml:space="preserve"> por substituição calculados segundo os seguintes critérios:</w:t>
      </w:r>
    </w:p>
    <w:p w14:paraId="65D3CF53" w14:textId="77777777" w:rsidR="005E3EB2" w:rsidRPr="00997FDF" w:rsidRDefault="005E3EB2" w:rsidP="00DD5FAD">
      <w:pPr>
        <w:spacing w:after="20"/>
        <w:jc w:val="both"/>
        <w:rPr>
          <w:rFonts w:ascii="Calibri" w:hAnsi="Calibri" w:cs="Calibri"/>
        </w:rPr>
      </w:pPr>
    </w:p>
    <w:p w14:paraId="3DDC0BD2" w14:textId="26B20811" w:rsidR="00A06EE7" w:rsidRPr="0001281A" w:rsidRDefault="005E3EB2" w:rsidP="00DD5FAD">
      <w:pPr>
        <w:spacing w:after="20"/>
        <w:jc w:val="both"/>
        <w:rPr>
          <w:rFonts w:ascii="Calibri" w:hAnsi="Calibri" w:cs="Calibri"/>
        </w:rPr>
      </w:pPr>
      <w:r w:rsidRPr="00997FDF">
        <w:rPr>
          <w:rFonts w:ascii="Calibri" w:hAnsi="Calibri" w:cs="Calibri"/>
        </w:rPr>
        <w:t xml:space="preserve">I </w:t>
      </w:r>
      <w:r w:rsidR="00381291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997FDF">
        <w:rPr>
          <w:rFonts w:ascii="Calibri" w:hAnsi="Calibri" w:cs="Calibri"/>
        </w:rPr>
        <w:t xml:space="preserve"> </w:t>
      </w:r>
      <w:proofErr w:type="gramStart"/>
      <w:r w:rsidRPr="00997FDF">
        <w:rPr>
          <w:rFonts w:ascii="Calibri" w:hAnsi="Calibri" w:cs="Calibri"/>
        </w:rPr>
        <w:t>nas</w:t>
      </w:r>
      <w:proofErr w:type="gramEnd"/>
      <w:r w:rsidRPr="00997FDF">
        <w:rPr>
          <w:rFonts w:ascii="Calibri" w:hAnsi="Calibri" w:cs="Calibri"/>
        </w:rPr>
        <w:t xml:space="preserve"> substituições de mesmo nível, </w:t>
      </w:r>
      <w:r w:rsidR="00A06EE7" w:rsidRPr="0001281A">
        <w:rPr>
          <w:rFonts w:ascii="Calibri" w:hAnsi="Calibri" w:cs="Calibri"/>
        </w:rPr>
        <w:t>de Profissional de Suporte Técnico por Profissional de Suporte Técnico</w:t>
      </w:r>
      <w:r w:rsidR="00C4304F">
        <w:rPr>
          <w:rFonts w:ascii="Calibri" w:hAnsi="Calibri" w:cs="Calibri"/>
        </w:rPr>
        <w:t xml:space="preserve"> (e seu equivalente temporário)</w:t>
      </w:r>
      <w:r w:rsidR="00A06EE7" w:rsidRPr="0001281A">
        <w:rPr>
          <w:rFonts w:ascii="Calibri" w:hAnsi="Calibri" w:cs="Calibri"/>
        </w:rPr>
        <w:t xml:space="preserve"> e de Profissional Analista Superior por Profissional Analista Superior</w:t>
      </w:r>
      <w:r w:rsidR="00C4304F">
        <w:rPr>
          <w:rFonts w:ascii="Calibri" w:hAnsi="Calibri" w:cs="Calibri"/>
        </w:rPr>
        <w:t xml:space="preserve"> (e seu equivalente temporário)</w:t>
      </w:r>
      <w:r w:rsidRPr="00997FDF">
        <w:rPr>
          <w:rFonts w:ascii="Calibri" w:hAnsi="Calibri" w:cs="Calibri"/>
        </w:rPr>
        <w:t xml:space="preserve"> </w:t>
      </w:r>
      <w:r w:rsidRPr="00997FDF">
        <w:rPr>
          <w:rFonts w:ascii="Calibri" w:hAnsi="Calibri" w:cs="Calibri"/>
          <w:shd w:val="clear" w:color="auto" w:fill="FFFFFF"/>
        </w:rPr>
        <w:t xml:space="preserve">(art. </w:t>
      </w:r>
      <w:r w:rsidR="00A06EE7" w:rsidRPr="00997FDF">
        <w:rPr>
          <w:rFonts w:ascii="Calibri" w:hAnsi="Calibri" w:cs="Calibri"/>
          <w:shd w:val="clear" w:color="auto" w:fill="FFFFFF"/>
        </w:rPr>
        <w:t>1</w:t>
      </w:r>
      <w:r w:rsidR="00450CB5">
        <w:rPr>
          <w:rFonts w:ascii="Calibri" w:hAnsi="Calibri" w:cs="Calibri"/>
          <w:shd w:val="clear" w:color="auto" w:fill="FFFFFF"/>
        </w:rPr>
        <w:t>º</w:t>
      </w:r>
      <w:r w:rsidRPr="00997FDF">
        <w:rPr>
          <w:rFonts w:ascii="Calibri" w:hAnsi="Calibri" w:cs="Calibri"/>
          <w:shd w:val="clear" w:color="auto" w:fill="FFFFFF"/>
        </w:rPr>
        <w:t xml:space="preserve">, incisos I e II), </w:t>
      </w:r>
      <w:r w:rsidRPr="00997FDF">
        <w:rPr>
          <w:rFonts w:ascii="Calibri" w:hAnsi="Calibri" w:cs="Calibri"/>
        </w:rPr>
        <w:t xml:space="preserve">uma gratificação equivalente a 50% (cinquenta por cento) do valor do salário base inicial atribuído ao emprego de provimento efetivo </w:t>
      </w:r>
      <w:r w:rsidR="00A06EE7" w:rsidRPr="0001281A">
        <w:rPr>
          <w:rFonts w:ascii="Calibri" w:hAnsi="Calibri" w:cs="Calibri"/>
        </w:rPr>
        <w:t>objeto da substituição;</w:t>
      </w:r>
    </w:p>
    <w:p w14:paraId="78A96A52" w14:textId="00C90C6D" w:rsidR="005E3EB2" w:rsidRPr="0001281A" w:rsidRDefault="005E3EB2">
      <w:pPr>
        <w:jc w:val="both"/>
        <w:rPr>
          <w:rFonts w:ascii="Calibri" w:hAnsi="Calibri" w:cs="Calibri"/>
        </w:rPr>
      </w:pPr>
    </w:p>
    <w:p w14:paraId="02054CBE" w14:textId="70768DEB" w:rsidR="00A43A51" w:rsidRPr="0001281A" w:rsidRDefault="00A06EE7">
      <w:pPr>
        <w:jc w:val="both"/>
        <w:rPr>
          <w:rFonts w:ascii="Calibri" w:hAnsi="Calibri" w:cs="Calibri"/>
        </w:rPr>
      </w:pPr>
      <w:r w:rsidRPr="0001281A">
        <w:rPr>
          <w:rFonts w:ascii="Calibri" w:hAnsi="Calibri" w:cs="Calibri"/>
        </w:rPr>
        <w:t xml:space="preserve">II </w:t>
      </w:r>
      <w:r w:rsidR="00381291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01281A">
        <w:rPr>
          <w:rFonts w:ascii="Calibri" w:hAnsi="Calibri" w:cs="Calibri"/>
        </w:rPr>
        <w:t xml:space="preserve"> nas substituições de nível diverso, com Profissional de Suporte Técnico substituindo Profissional Analista Superior, o substituto receberá remuneração equivalente ao </w:t>
      </w:r>
      <w:r w:rsidR="00321D43">
        <w:rPr>
          <w:rFonts w:ascii="Calibri" w:hAnsi="Calibri" w:cs="Calibri"/>
        </w:rPr>
        <w:t xml:space="preserve">salário base </w:t>
      </w:r>
      <w:bookmarkStart w:id="1" w:name="_GoBack"/>
      <w:bookmarkEnd w:id="1"/>
      <w:r w:rsidRPr="0001281A">
        <w:rPr>
          <w:rFonts w:ascii="Calibri" w:hAnsi="Calibri" w:cs="Calibri"/>
        </w:rPr>
        <w:t>inicial atribuído ao emprego de provimento efetivo objeto da substituição</w:t>
      </w:r>
      <w:r w:rsidR="0001281A">
        <w:rPr>
          <w:rFonts w:ascii="Calibri" w:hAnsi="Calibri" w:cs="Calibri"/>
        </w:rPr>
        <w:t>.</w:t>
      </w:r>
    </w:p>
    <w:p w14:paraId="682888E7" w14:textId="77777777" w:rsidR="00CC2E9E" w:rsidRDefault="00CC2E9E">
      <w:pPr>
        <w:jc w:val="both"/>
        <w:rPr>
          <w:rFonts w:ascii="Calibri" w:hAnsi="Calibri" w:cs="Calibri"/>
        </w:rPr>
      </w:pPr>
    </w:p>
    <w:p w14:paraId="661BCC2A" w14:textId="1765B9CB" w:rsidR="00A43A51" w:rsidRPr="0001281A" w:rsidRDefault="00A43A51" w:rsidP="00DD5FAD">
      <w:pPr>
        <w:spacing w:after="40"/>
        <w:jc w:val="both"/>
        <w:rPr>
          <w:rFonts w:ascii="Calibri" w:hAnsi="Calibri" w:cs="Calibri"/>
        </w:rPr>
      </w:pPr>
      <w:r w:rsidRPr="0001281A">
        <w:rPr>
          <w:rFonts w:ascii="Calibri" w:hAnsi="Calibri" w:cs="Calibri"/>
        </w:rPr>
        <w:lastRenderedPageBreak/>
        <w:t>§ 1</w:t>
      </w:r>
      <w:r w:rsidR="000D06F7">
        <w:rPr>
          <w:rFonts w:ascii="Calibri" w:hAnsi="Calibri" w:cs="Calibri"/>
        </w:rPr>
        <w:t>º</w:t>
      </w:r>
      <w:r w:rsidRPr="0001281A">
        <w:rPr>
          <w:rFonts w:ascii="Calibri" w:hAnsi="Calibri" w:cs="Calibri"/>
        </w:rPr>
        <w:t xml:space="preserve"> Os acréscimos </w:t>
      </w:r>
      <w:r w:rsidR="0001281A">
        <w:rPr>
          <w:rFonts w:ascii="Calibri" w:hAnsi="Calibri" w:cs="Calibri"/>
        </w:rPr>
        <w:t>de remuneração</w:t>
      </w:r>
      <w:r w:rsidRPr="0001281A">
        <w:rPr>
          <w:rFonts w:ascii="Calibri" w:hAnsi="Calibri" w:cs="Calibri"/>
        </w:rPr>
        <w:t xml:space="preserve"> serão pagos sempre proporcionalmente</w:t>
      </w:r>
      <w:r w:rsidR="00493301">
        <w:rPr>
          <w:rFonts w:ascii="Calibri" w:hAnsi="Calibri" w:cs="Calibri"/>
        </w:rPr>
        <w:t>, em cada mês calendário,</w:t>
      </w:r>
      <w:r w:rsidRPr="0001281A">
        <w:rPr>
          <w:rFonts w:ascii="Calibri" w:hAnsi="Calibri" w:cs="Calibri"/>
        </w:rPr>
        <w:t xml:space="preserve"> aos dias de desempenho da substituição temporária.</w:t>
      </w:r>
    </w:p>
    <w:p w14:paraId="325EBACD" w14:textId="77777777" w:rsidR="00A43A51" w:rsidRPr="0001281A" w:rsidRDefault="00A43A51" w:rsidP="00DD5FAD">
      <w:pPr>
        <w:spacing w:after="40"/>
        <w:jc w:val="both"/>
        <w:rPr>
          <w:rFonts w:ascii="Calibri" w:hAnsi="Calibri" w:cs="Calibri"/>
        </w:rPr>
      </w:pPr>
    </w:p>
    <w:p w14:paraId="40560705" w14:textId="4B594587" w:rsidR="00EE0898" w:rsidRDefault="00A43A51" w:rsidP="00DD5FAD">
      <w:pPr>
        <w:spacing w:after="40"/>
        <w:jc w:val="both"/>
        <w:rPr>
          <w:rFonts w:ascii="Calibri" w:hAnsi="Calibri" w:cs="Calibri"/>
        </w:rPr>
      </w:pPr>
      <w:r w:rsidRPr="0001281A">
        <w:rPr>
          <w:rFonts w:ascii="Calibri" w:hAnsi="Calibri" w:cs="Calibri"/>
        </w:rPr>
        <w:t>§ 2</w:t>
      </w:r>
      <w:r w:rsidR="000D06F7">
        <w:rPr>
          <w:rFonts w:ascii="Calibri" w:hAnsi="Calibri" w:cs="Calibri"/>
        </w:rPr>
        <w:t>º</w:t>
      </w:r>
      <w:r w:rsidRPr="0001281A">
        <w:rPr>
          <w:rFonts w:ascii="Calibri" w:hAnsi="Calibri" w:cs="Calibri"/>
        </w:rPr>
        <w:t xml:space="preserve"> Para o cálculo dos </w:t>
      </w:r>
      <w:r w:rsidR="0001281A" w:rsidRPr="00496565">
        <w:rPr>
          <w:rFonts w:ascii="Calibri" w:hAnsi="Calibri" w:cs="Calibri"/>
        </w:rPr>
        <w:t xml:space="preserve">acréscimos </w:t>
      </w:r>
      <w:r w:rsidR="0001281A">
        <w:rPr>
          <w:rFonts w:ascii="Calibri" w:hAnsi="Calibri" w:cs="Calibri"/>
        </w:rPr>
        <w:t>de remuneração</w:t>
      </w:r>
      <w:r w:rsidR="005E3EB2" w:rsidRPr="00997FDF">
        <w:rPr>
          <w:rFonts w:ascii="Calibri" w:hAnsi="Calibri" w:cs="Calibri"/>
        </w:rPr>
        <w:t xml:space="preserve"> a que se refere este artigo, serão considerados os valores de </w:t>
      </w:r>
      <w:r w:rsidRPr="0001281A">
        <w:rPr>
          <w:rFonts w:ascii="Calibri" w:hAnsi="Calibri" w:cs="Calibri"/>
        </w:rPr>
        <w:t>remunerações previstas nas Tabelas de Remuneração do Quadro de Pessoal do Conselho de Arquitetura e Urbanismo do Brasil (CAU/BR) vigentes no respectivo período.</w:t>
      </w:r>
    </w:p>
    <w:p w14:paraId="3E109D76" w14:textId="77777777" w:rsidR="000D06F7" w:rsidRDefault="000D06F7" w:rsidP="00DD5FAD">
      <w:pPr>
        <w:spacing w:after="40"/>
        <w:jc w:val="both"/>
        <w:rPr>
          <w:rFonts w:ascii="Calibri" w:hAnsi="Calibri" w:cs="Calibri"/>
        </w:rPr>
      </w:pPr>
    </w:p>
    <w:p w14:paraId="6731F193" w14:textId="0F33832A" w:rsidR="005E3EB2" w:rsidRPr="00997FDF" w:rsidRDefault="005E3EB2" w:rsidP="00DD5FAD">
      <w:pPr>
        <w:spacing w:after="40"/>
        <w:jc w:val="both"/>
        <w:rPr>
          <w:rFonts w:ascii="Calibri" w:hAnsi="Calibri" w:cs="Calibri"/>
        </w:rPr>
      </w:pPr>
      <w:r w:rsidRPr="00997FDF">
        <w:rPr>
          <w:rFonts w:ascii="Calibri" w:hAnsi="Calibri" w:cs="Calibri"/>
        </w:rPr>
        <w:t xml:space="preserve">Art. </w:t>
      </w:r>
      <w:r w:rsidR="00A43A51" w:rsidRPr="0001281A">
        <w:rPr>
          <w:rFonts w:ascii="Calibri" w:hAnsi="Calibri" w:cs="Calibri"/>
        </w:rPr>
        <w:t>4</w:t>
      </w:r>
      <w:r w:rsidR="000D06F7">
        <w:rPr>
          <w:rFonts w:ascii="Calibri" w:hAnsi="Calibri" w:cs="Calibri"/>
        </w:rPr>
        <w:t>º</w:t>
      </w:r>
      <w:r w:rsidRPr="00997FDF">
        <w:rPr>
          <w:rFonts w:ascii="Calibri" w:hAnsi="Calibri" w:cs="Calibri"/>
        </w:rPr>
        <w:t xml:space="preserve"> </w:t>
      </w:r>
      <w:r w:rsidR="00463D51" w:rsidRPr="0001281A">
        <w:rPr>
          <w:rFonts w:ascii="Calibri" w:hAnsi="Calibri" w:cs="Calibri"/>
        </w:rPr>
        <w:t xml:space="preserve">O acréscimo de remuneração devido no período de substituição temporária não se incorporará ao salário do empregado </w:t>
      </w:r>
      <w:r w:rsidRPr="00997FDF">
        <w:rPr>
          <w:rFonts w:ascii="Calibri" w:hAnsi="Calibri" w:cs="Calibri"/>
        </w:rPr>
        <w:t>e o direito ao seu recebimento cessará ao término das substituições temporárias.</w:t>
      </w:r>
    </w:p>
    <w:p w14:paraId="020D9176" w14:textId="77777777" w:rsidR="005E3EB2" w:rsidRPr="0001281A" w:rsidRDefault="005E3EB2" w:rsidP="00DD5FAD">
      <w:pPr>
        <w:spacing w:after="40"/>
        <w:jc w:val="both"/>
        <w:rPr>
          <w:rFonts w:ascii="Calibri" w:hAnsi="Calibri" w:cs="Calibri"/>
        </w:rPr>
      </w:pPr>
    </w:p>
    <w:p w14:paraId="5D921569" w14:textId="5B7F8B07" w:rsidR="005E3EB2" w:rsidRPr="00997FDF" w:rsidRDefault="00463D51" w:rsidP="00DD5FAD">
      <w:pPr>
        <w:spacing w:after="40"/>
        <w:jc w:val="both"/>
        <w:rPr>
          <w:rFonts w:ascii="Calibri" w:hAnsi="Calibri" w:cs="Calibri"/>
        </w:rPr>
      </w:pPr>
      <w:r w:rsidRPr="0001281A">
        <w:rPr>
          <w:rFonts w:ascii="Calibri" w:hAnsi="Calibri" w:cs="Calibri"/>
        </w:rPr>
        <w:t>Art. 5</w:t>
      </w:r>
      <w:r w:rsidR="000D06F7">
        <w:rPr>
          <w:rFonts w:ascii="Calibri" w:hAnsi="Calibri" w:cs="Calibri"/>
        </w:rPr>
        <w:t>º</w:t>
      </w:r>
      <w:r w:rsidR="005E3EB2" w:rsidRPr="00997FDF">
        <w:rPr>
          <w:rFonts w:ascii="Calibri" w:hAnsi="Calibri" w:cs="Calibri"/>
        </w:rPr>
        <w:t xml:space="preserve"> As substituições temporárias de empregados ocupantes de empregos de provimento efetivo ocorrerão nos casos de afastamento por período igual ou superior a 5 (cinco) dias consecutivos.</w:t>
      </w:r>
    </w:p>
    <w:p w14:paraId="484C4A2B" w14:textId="77777777" w:rsidR="005E3EB2" w:rsidRPr="00997FDF" w:rsidRDefault="005E3EB2" w:rsidP="00DD5FAD">
      <w:pPr>
        <w:spacing w:after="40"/>
        <w:jc w:val="both"/>
        <w:rPr>
          <w:rFonts w:ascii="Calibri" w:hAnsi="Calibri" w:cs="Calibri"/>
        </w:rPr>
      </w:pPr>
    </w:p>
    <w:p w14:paraId="61DAEB26" w14:textId="45CA021F" w:rsidR="00463D51" w:rsidRPr="0001281A" w:rsidRDefault="00463D51" w:rsidP="00DD5FAD">
      <w:pPr>
        <w:spacing w:after="40"/>
        <w:jc w:val="both"/>
        <w:rPr>
          <w:rFonts w:ascii="Calibri" w:hAnsi="Calibri" w:cs="Calibri"/>
        </w:rPr>
      </w:pPr>
      <w:bookmarkStart w:id="2" w:name="_Hlk79003087"/>
      <w:r w:rsidRPr="0001281A">
        <w:rPr>
          <w:rFonts w:ascii="Calibri" w:hAnsi="Calibri" w:cs="Calibri"/>
        </w:rPr>
        <w:t>Art. 6</w:t>
      </w:r>
      <w:r w:rsidR="000D06F7">
        <w:rPr>
          <w:rFonts w:ascii="Calibri" w:hAnsi="Calibri" w:cs="Calibri"/>
        </w:rPr>
        <w:t>º</w:t>
      </w:r>
      <w:r w:rsidRPr="0001281A">
        <w:rPr>
          <w:rFonts w:ascii="Calibri" w:hAnsi="Calibri" w:cs="Calibri"/>
        </w:rPr>
        <w:t xml:space="preserve"> Para fins de pagamento dos acréscimos de remuneração </w:t>
      </w:r>
      <w:r w:rsidR="00EE0898">
        <w:rPr>
          <w:rFonts w:ascii="Calibri" w:hAnsi="Calibri" w:cs="Calibri"/>
        </w:rPr>
        <w:t>n</w:t>
      </w:r>
      <w:r w:rsidRPr="0001281A">
        <w:rPr>
          <w:rFonts w:ascii="Calibri" w:hAnsi="Calibri" w:cs="Calibri"/>
        </w:rPr>
        <w:t>as substituições</w:t>
      </w:r>
      <w:r w:rsidR="000D06F7">
        <w:rPr>
          <w:rFonts w:ascii="Calibri" w:hAnsi="Calibri" w:cs="Calibri"/>
        </w:rPr>
        <w:t xml:space="preserve"> temporárias de que trata esta portaria n</w:t>
      </w:r>
      <w:r w:rsidRPr="0001281A">
        <w:rPr>
          <w:rFonts w:ascii="Calibri" w:hAnsi="Calibri" w:cs="Calibri"/>
        </w:rPr>
        <w:t>ormativa</w:t>
      </w:r>
      <w:r w:rsidR="00450CB5">
        <w:rPr>
          <w:rFonts w:ascii="Calibri" w:hAnsi="Calibri" w:cs="Calibri"/>
        </w:rPr>
        <w:t>,</w:t>
      </w:r>
      <w:r w:rsidRPr="0001281A">
        <w:rPr>
          <w:rFonts w:ascii="Calibri" w:hAnsi="Calibri" w:cs="Calibri"/>
        </w:rPr>
        <w:t xml:space="preserve"> serão observados os seguintes prazos e condições:</w:t>
      </w:r>
    </w:p>
    <w:p w14:paraId="3A68CF06" w14:textId="77777777" w:rsidR="00463D51" w:rsidRPr="0001281A" w:rsidRDefault="00463D51" w:rsidP="00DD5FAD">
      <w:pPr>
        <w:spacing w:after="40"/>
        <w:jc w:val="both"/>
        <w:rPr>
          <w:rFonts w:ascii="Calibri" w:hAnsi="Calibri" w:cs="Calibri"/>
        </w:rPr>
      </w:pPr>
    </w:p>
    <w:p w14:paraId="2411846C" w14:textId="6FC84CC3" w:rsidR="00463D51" w:rsidRPr="0001281A" w:rsidRDefault="00463D51" w:rsidP="00DD5FAD">
      <w:pPr>
        <w:spacing w:after="40"/>
        <w:jc w:val="both"/>
        <w:rPr>
          <w:rFonts w:ascii="Calibri" w:hAnsi="Calibri" w:cs="Calibri"/>
        </w:rPr>
      </w:pPr>
      <w:r w:rsidRPr="0001281A">
        <w:rPr>
          <w:rFonts w:ascii="Calibri" w:hAnsi="Calibri" w:cs="Calibri"/>
        </w:rPr>
        <w:t xml:space="preserve">I </w:t>
      </w:r>
      <w:r w:rsidR="00381291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01281A">
        <w:rPr>
          <w:rFonts w:ascii="Calibri" w:hAnsi="Calibri" w:cs="Calibri"/>
        </w:rPr>
        <w:t xml:space="preserve"> </w:t>
      </w:r>
      <w:proofErr w:type="gramStart"/>
      <w:r w:rsidRPr="0001281A">
        <w:rPr>
          <w:rFonts w:ascii="Calibri" w:hAnsi="Calibri" w:cs="Calibri"/>
        </w:rPr>
        <w:t>nos</w:t>
      </w:r>
      <w:proofErr w:type="gramEnd"/>
      <w:r w:rsidRPr="0001281A">
        <w:rPr>
          <w:rFonts w:ascii="Calibri" w:hAnsi="Calibri" w:cs="Calibri"/>
        </w:rPr>
        <w:t xml:space="preserve"> casos de substituições temporárias que possam ser previstas e planejadas, a comunicação da substituição temporária deverá ser feita ao Núcleo de Recursos Humanos (NRH) com até 7 (sete) dias de antecedência da data de início da substituição;</w:t>
      </w:r>
    </w:p>
    <w:p w14:paraId="2BF77845" w14:textId="77777777" w:rsidR="00463D51" w:rsidRPr="0001281A" w:rsidRDefault="00463D51" w:rsidP="00DD5FAD">
      <w:pPr>
        <w:spacing w:after="40"/>
        <w:jc w:val="both"/>
        <w:rPr>
          <w:rFonts w:ascii="Calibri" w:hAnsi="Calibri" w:cs="Calibri"/>
        </w:rPr>
      </w:pPr>
    </w:p>
    <w:p w14:paraId="718DF79E" w14:textId="148954D5" w:rsidR="00463D51" w:rsidRPr="0001281A" w:rsidRDefault="00463D51" w:rsidP="00DD5FAD">
      <w:pPr>
        <w:spacing w:after="40"/>
        <w:jc w:val="both"/>
        <w:rPr>
          <w:rFonts w:ascii="Calibri" w:hAnsi="Calibri" w:cs="Calibri"/>
        </w:rPr>
      </w:pPr>
      <w:r w:rsidRPr="0001281A">
        <w:rPr>
          <w:rFonts w:ascii="Calibri" w:hAnsi="Calibri" w:cs="Calibri"/>
        </w:rPr>
        <w:t xml:space="preserve">II </w:t>
      </w:r>
      <w:r w:rsidR="00381291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01281A">
        <w:rPr>
          <w:rFonts w:ascii="Calibri" w:hAnsi="Calibri" w:cs="Calibri"/>
        </w:rPr>
        <w:t xml:space="preserve"> </w:t>
      </w:r>
      <w:proofErr w:type="gramStart"/>
      <w:r w:rsidRPr="0001281A">
        <w:rPr>
          <w:rFonts w:ascii="Calibri" w:hAnsi="Calibri" w:cs="Calibri"/>
        </w:rPr>
        <w:t>nos</w:t>
      </w:r>
      <w:proofErr w:type="gramEnd"/>
      <w:r w:rsidRPr="0001281A">
        <w:rPr>
          <w:rFonts w:ascii="Calibri" w:hAnsi="Calibri" w:cs="Calibri"/>
        </w:rPr>
        <w:t xml:space="preserve"> casos de substituições temporárias que não possam ser previstas e planejadas, a comunicação da substituição temporária deverá ser feita ao Núcleo de Recursos Humanos (NRH) até o primeiro dia útil seguinte a data de início do fato e a substituição efetiva somente poderá ocorrer no primeiro dia útil subsequente à entrega d</w:t>
      </w:r>
      <w:r w:rsidR="00493301">
        <w:rPr>
          <w:rFonts w:ascii="Calibri" w:hAnsi="Calibri" w:cs="Calibri"/>
        </w:rPr>
        <w:t>a</w:t>
      </w:r>
      <w:r w:rsidRPr="0001281A">
        <w:rPr>
          <w:rFonts w:ascii="Calibri" w:hAnsi="Calibri" w:cs="Calibri"/>
        </w:rPr>
        <w:t xml:space="preserve"> comunicação da substituição;</w:t>
      </w:r>
    </w:p>
    <w:p w14:paraId="4FCDC529" w14:textId="77777777" w:rsidR="00463D51" w:rsidRPr="00997FDF" w:rsidRDefault="00463D51" w:rsidP="00DD5FAD">
      <w:pPr>
        <w:spacing w:after="40"/>
        <w:jc w:val="both"/>
        <w:rPr>
          <w:rFonts w:ascii="Calibri" w:hAnsi="Calibri" w:cs="Calibri"/>
        </w:rPr>
      </w:pPr>
    </w:p>
    <w:bookmarkEnd w:id="2"/>
    <w:p w14:paraId="2D44A3BE" w14:textId="0C36AF33" w:rsidR="005E3EB2" w:rsidRPr="00997FDF" w:rsidRDefault="005E3EB2" w:rsidP="00DD5FAD">
      <w:pPr>
        <w:widowControl w:val="0"/>
        <w:tabs>
          <w:tab w:val="left" w:pos="823"/>
        </w:tabs>
        <w:autoSpaceDE w:val="0"/>
        <w:spacing w:after="40"/>
        <w:ind w:right="133"/>
        <w:jc w:val="both"/>
        <w:rPr>
          <w:rFonts w:ascii="Calibri" w:hAnsi="Calibri" w:cs="Calibri"/>
        </w:rPr>
      </w:pPr>
      <w:r w:rsidRPr="00997FDF">
        <w:rPr>
          <w:rFonts w:ascii="Calibri" w:hAnsi="Calibri" w:cs="Calibri"/>
        </w:rPr>
        <w:t>III</w:t>
      </w:r>
      <w:r w:rsidR="00463D51" w:rsidRPr="0001281A">
        <w:rPr>
          <w:rFonts w:ascii="Calibri" w:hAnsi="Calibri" w:cs="Calibri"/>
        </w:rPr>
        <w:t xml:space="preserve"> </w:t>
      </w:r>
      <w:r w:rsidR="00381291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997FDF">
        <w:rPr>
          <w:rFonts w:ascii="Calibri" w:hAnsi="Calibri" w:cs="Calibri"/>
        </w:rPr>
        <w:t xml:space="preserve"> </w:t>
      </w:r>
      <w:r w:rsidR="00463D51" w:rsidRPr="0001281A">
        <w:rPr>
          <w:rFonts w:ascii="Calibri" w:hAnsi="Calibri" w:cs="Calibri"/>
        </w:rPr>
        <w:t>n</w:t>
      </w:r>
      <w:r w:rsidRPr="00997FDF">
        <w:rPr>
          <w:rFonts w:ascii="Calibri" w:hAnsi="Calibri" w:cs="Calibri"/>
        </w:rPr>
        <w:t xml:space="preserve">ão haverá pagamento retroativo para substituições </w:t>
      </w:r>
      <w:r w:rsidR="00463D51" w:rsidRPr="0001281A">
        <w:rPr>
          <w:rFonts w:ascii="Calibri" w:hAnsi="Calibri" w:cs="Calibri"/>
        </w:rPr>
        <w:t xml:space="preserve">comunicadas </w:t>
      </w:r>
      <w:r w:rsidRPr="00997FDF">
        <w:rPr>
          <w:rFonts w:ascii="Calibri" w:hAnsi="Calibri" w:cs="Calibri"/>
        </w:rPr>
        <w:t>f</w:t>
      </w:r>
      <w:r w:rsidR="00463D51" w:rsidRPr="0001281A">
        <w:rPr>
          <w:rFonts w:ascii="Calibri" w:hAnsi="Calibri" w:cs="Calibri"/>
        </w:rPr>
        <w:t>ora dos prazos estipulados n</w:t>
      </w:r>
      <w:r w:rsidR="0001281A">
        <w:rPr>
          <w:rFonts w:ascii="Calibri" w:hAnsi="Calibri" w:cs="Calibri"/>
        </w:rPr>
        <w:t>os incisos antecedentes de</w:t>
      </w:r>
      <w:r w:rsidR="00463D51" w:rsidRPr="0001281A">
        <w:rPr>
          <w:rFonts w:ascii="Calibri" w:hAnsi="Calibri" w:cs="Calibri"/>
        </w:rPr>
        <w:t>ste artigo</w:t>
      </w:r>
      <w:r w:rsidRPr="00997FDF">
        <w:rPr>
          <w:rFonts w:ascii="Calibri" w:hAnsi="Calibri" w:cs="Calibri"/>
        </w:rPr>
        <w:t>.</w:t>
      </w:r>
    </w:p>
    <w:p w14:paraId="339B6863" w14:textId="77777777" w:rsidR="00463D51" w:rsidRPr="00997FDF" w:rsidRDefault="00463D51" w:rsidP="00DD5FAD">
      <w:pPr>
        <w:spacing w:after="40"/>
        <w:jc w:val="both"/>
        <w:rPr>
          <w:rFonts w:ascii="Calibri" w:hAnsi="Calibri" w:cs="Calibri"/>
        </w:rPr>
      </w:pPr>
    </w:p>
    <w:p w14:paraId="6ED43DC0" w14:textId="57D7D451" w:rsidR="005E3EB2" w:rsidRPr="00997FDF" w:rsidRDefault="005E3EB2" w:rsidP="00DD5FAD">
      <w:pPr>
        <w:spacing w:after="40"/>
        <w:jc w:val="both"/>
        <w:rPr>
          <w:rFonts w:ascii="Calibri" w:hAnsi="Calibri" w:cs="Calibri"/>
        </w:rPr>
      </w:pPr>
      <w:r w:rsidRPr="00997FDF">
        <w:rPr>
          <w:rFonts w:ascii="Calibri" w:hAnsi="Calibri" w:cs="Calibri"/>
        </w:rPr>
        <w:t xml:space="preserve">Art. </w:t>
      </w:r>
      <w:r w:rsidR="00463D51" w:rsidRPr="0001281A">
        <w:rPr>
          <w:rFonts w:ascii="Calibri" w:hAnsi="Calibri" w:cs="Calibri"/>
        </w:rPr>
        <w:t>7</w:t>
      </w:r>
      <w:r w:rsidR="000D06F7">
        <w:rPr>
          <w:rFonts w:ascii="Calibri" w:hAnsi="Calibri" w:cs="Calibri"/>
        </w:rPr>
        <w:t>º</w:t>
      </w:r>
      <w:r w:rsidRPr="00997FDF">
        <w:rPr>
          <w:rFonts w:ascii="Calibri" w:hAnsi="Calibri" w:cs="Calibri"/>
        </w:rPr>
        <w:t xml:space="preserve"> Nos casos em que os afastamentos não atendam às regras de substituição</w:t>
      </w:r>
      <w:r w:rsidR="000D06F7">
        <w:rPr>
          <w:rFonts w:ascii="Calibri" w:hAnsi="Calibri" w:cs="Calibri"/>
        </w:rPr>
        <w:t xml:space="preserve"> previstas nesta portaria n</w:t>
      </w:r>
      <w:r w:rsidR="00463D51" w:rsidRPr="0001281A">
        <w:rPr>
          <w:rFonts w:ascii="Calibri" w:hAnsi="Calibri" w:cs="Calibri"/>
        </w:rPr>
        <w:t>ormativa</w:t>
      </w:r>
      <w:r w:rsidRPr="00997FDF">
        <w:rPr>
          <w:rFonts w:ascii="Calibri" w:hAnsi="Calibri" w:cs="Calibri"/>
        </w:rPr>
        <w:t xml:space="preserve">, as atividades do empregado afastado serão exercidas pelo superior imediato, cumulativamente </w:t>
      </w:r>
      <w:r w:rsidR="0001281A">
        <w:rPr>
          <w:rFonts w:ascii="Calibri" w:hAnsi="Calibri" w:cs="Calibri"/>
        </w:rPr>
        <w:t xml:space="preserve">com as </w:t>
      </w:r>
      <w:r w:rsidRPr="00997FDF">
        <w:rPr>
          <w:rFonts w:ascii="Calibri" w:hAnsi="Calibri" w:cs="Calibri"/>
        </w:rPr>
        <w:t>suas atribuições e sem pagamento</w:t>
      </w:r>
      <w:r w:rsidR="00463D51" w:rsidRPr="0001281A">
        <w:rPr>
          <w:rFonts w:ascii="Calibri" w:hAnsi="Calibri" w:cs="Calibri"/>
        </w:rPr>
        <w:t xml:space="preserve"> de acréscimos de remuneração</w:t>
      </w:r>
      <w:r w:rsidRPr="00997FDF">
        <w:rPr>
          <w:rFonts w:ascii="Calibri" w:hAnsi="Calibri" w:cs="Calibri"/>
        </w:rPr>
        <w:t>.</w:t>
      </w:r>
    </w:p>
    <w:p w14:paraId="5F51D3D4" w14:textId="77777777" w:rsidR="005E3EB2" w:rsidRPr="00997FDF" w:rsidRDefault="005E3EB2" w:rsidP="00DD5FAD">
      <w:pPr>
        <w:spacing w:after="40"/>
        <w:jc w:val="both"/>
        <w:rPr>
          <w:rFonts w:ascii="Calibri" w:hAnsi="Calibri" w:cs="Calibri"/>
        </w:rPr>
      </w:pPr>
    </w:p>
    <w:p w14:paraId="61384734" w14:textId="0BE8F084" w:rsidR="005E3EB2" w:rsidRPr="00997FDF" w:rsidRDefault="00463D51" w:rsidP="00DD5FAD">
      <w:pPr>
        <w:spacing w:after="40"/>
        <w:jc w:val="both"/>
        <w:rPr>
          <w:rFonts w:ascii="Calibri" w:hAnsi="Calibri" w:cs="Calibri"/>
        </w:rPr>
      </w:pPr>
      <w:bookmarkStart w:id="3" w:name="_Hlk79146084"/>
      <w:r w:rsidRPr="0001281A">
        <w:rPr>
          <w:rFonts w:ascii="Calibri" w:hAnsi="Calibri" w:cs="Calibri"/>
        </w:rPr>
        <w:t>Art. 8</w:t>
      </w:r>
      <w:r w:rsidR="000D06F7">
        <w:rPr>
          <w:rFonts w:ascii="Calibri" w:hAnsi="Calibri" w:cs="Calibri"/>
        </w:rPr>
        <w:t>º</w:t>
      </w:r>
      <w:r w:rsidR="005E3EB2" w:rsidRPr="00997FDF">
        <w:rPr>
          <w:rFonts w:ascii="Calibri" w:hAnsi="Calibri" w:cs="Calibri"/>
        </w:rPr>
        <w:t xml:space="preserve"> Fica delegada </w:t>
      </w:r>
      <w:proofErr w:type="gramStart"/>
      <w:r w:rsidR="000D06F7">
        <w:rPr>
          <w:rFonts w:ascii="Calibri" w:hAnsi="Calibri" w:cs="Calibri"/>
        </w:rPr>
        <w:t>ao(</w:t>
      </w:r>
      <w:proofErr w:type="gramEnd"/>
      <w:r w:rsidR="000D06F7">
        <w:rPr>
          <w:rFonts w:ascii="Calibri" w:hAnsi="Calibri" w:cs="Calibri"/>
        </w:rPr>
        <w:t>a)</w:t>
      </w:r>
      <w:r w:rsidR="005E3EB2" w:rsidRPr="00997FDF">
        <w:rPr>
          <w:rFonts w:ascii="Calibri" w:hAnsi="Calibri" w:cs="Calibri"/>
        </w:rPr>
        <w:t xml:space="preserve"> </w:t>
      </w:r>
      <w:r w:rsidR="00C4304F" w:rsidRPr="00997FDF">
        <w:rPr>
          <w:rFonts w:ascii="Calibri" w:hAnsi="Calibri" w:cs="Calibri"/>
        </w:rPr>
        <w:t>Gerente</w:t>
      </w:r>
      <w:r w:rsidR="00C4304F">
        <w:rPr>
          <w:rFonts w:ascii="Calibri" w:hAnsi="Calibri" w:cs="Calibri"/>
        </w:rPr>
        <w:t>-</w:t>
      </w:r>
      <w:r w:rsidR="000D06F7">
        <w:rPr>
          <w:rFonts w:ascii="Calibri" w:hAnsi="Calibri" w:cs="Calibri"/>
        </w:rPr>
        <w:t>Executivo(a)</w:t>
      </w:r>
      <w:r w:rsidR="005E3EB2" w:rsidRPr="00997FDF">
        <w:rPr>
          <w:rFonts w:ascii="Calibri" w:hAnsi="Calibri" w:cs="Calibri"/>
        </w:rPr>
        <w:t xml:space="preserve"> </w:t>
      </w:r>
      <w:r w:rsidR="000D06F7">
        <w:rPr>
          <w:rFonts w:ascii="Calibri" w:hAnsi="Calibri" w:cs="Calibri"/>
        </w:rPr>
        <w:t xml:space="preserve">a </w:t>
      </w:r>
      <w:r w:rsidRPr="0001281A">
        <w:rPr>
          <w:rFonts w:ascii="Calibri" w:hAnsi="Calibri" w:cs="Calibri"/>
        </w:rPr>
        <w:t xml:space="preserve">competência para </w:t>
      </w:r>
      <w:r w:rsidR="005E3EB2" w:rsidRPr="00997FDF">
        <w:rPr>
          <w:rFonts w:ascii="Calibri" w:hAnsi="Calibri" w:cs="Calibri"/>
        </w:rPr>
        <w:t xml:space="preserve">a edição dos atos administrativos </w:t>
      </w:r>
      <w:r w:rsidRPr="0001281A">
        <w:rPr>
          <w:rFonts w:ascii="Calibri" w:hAnsi="Calibri" w:cs="Calibri"/>
        </w:rPr>
        <w:t xml:space="preserve">necessários a </w:t>
      </w:r>
      <w:r w:rsidR="0001281A">
        <w:rPr>
          <w:rFonts w:ascii="Calibri" w:hAnsi="Calibri" w:cs="Calibri"/>
        </w:rPr>
        <w:t xml:space="preserve">efetivar </w:t>
      </w:r>
      <w:r w:rsidRPr="0001281A">
        <w:rPr>
          <w:rFonts w:ascii="Calibri" w:hAnsi="Calibri" w:cs="Calibri"/>
        </w:rPr>
        <w:t xml:space="preserve">as </w:t>
      </w:r>
      <w:r w:rsidR="005E3EB2" w:rsidRPr="00997FDF">
        <w:rPr>
          <w:rFonts w:ascii="Calibri" w:hAnsi="Calibri" w:cs="Calibri"/>
        </w:rPr>
        <w:t xml:space="preserve">substituições </w:t>
      </w:r>
      <w:r w:rsidRPr="0001281A">
        <w:rPr>
          <w:rFonts w:ascii="Calibri" w:hAnsi="Calibri" w:cs="Calibri"/>
        </w:rPr>
        <w:t xml:space="preserve">temporárias </w:t>
      </w:r>
      <w:r w:rsidR="005E3EB2" w:rsidRPr="00997FDF">
        <w:rPr>
          <w:rFonts w:ascii="Calibri" w:hAnsi="Calibri" w:cs="Calibri"/>
        </w:rPr>
        <w:t xml:space="preserve">previstas nesta </w:t>
      </w:r>
      <w:r w:rsidR="000D06F7">
        <w:rPr>
          <w:rFonts w:ascii="Calibri" w:hAnsi="Calibri" w:cs="Calibri"/>
        </w:rPr>
        <w:t>p</w:t>
      </w:r>
      <w:r w:rsidR="005E3EB2" w:rsidRPr="00997FDF">
        <w:rPr>
          <w:rFonts w:ascii="Calibri" w:hAnsi="Calibri" w:cs="Calibri"/>
        </w:rPr>
        <w:t>ortaria</w:t>
      </w:r>
      <w:r w:rsidR="000D06F7">
        <w:rPr>
          <w:rFonts w:ascii="Calibri" w:hAnsi="Calibri" w:cs="Calibri"/>
        </w:rPr>
        <w:t xml:space="preserve"> n</w:t>
      </w:r>
      <w:r w:rsidRPr="0001281A">
        <w:rPr>
          <w:rFonts w:ascii="Calibri" w:hAnsi="Calibri" w:cs="Calibri"/>
        </w:rPr>
        <w:t>ormativa</w:t>
      </w:r>
      <w:r w:rsidR="005E3EB2" w:rsidRPr="00997FDF">
        <w:rPr>
          <w:rFonts w:ascii="Calibri" w:hAnsi="Calibri" w:cs="Calibri"/>
        </w:rPr>
        <w:t>.</w:t>
      </w:r>
    </w:p>
    <w:bookmarkEnd w:id="3"/>
    <w:p w14:paraId="471071E7" w14:textId="77777777" w:rsidR="005E3EB2" w:rsidRPr="00997FDF" w:rsidRDefault="005E3EB2">
      <w:pPr>
        <w:jc w:val="both"/>
        <w:rPr>
          <w:rFonts w:ascii="Calibri" w:hAnsi="Calibri" w:cs="Calibri"/>
        </w:rPr>
      </w:pPr>
    </w:p>
    <w:p w14:paraId="5CEE86DB" w14:textId="62DC32B5" w:rsidR="005E3EB2" w:rsidRPr="00997FDF" w:rsidRDefault="005E3EB2">
      <w:pPr>
        <w:jc w:val="both"/>
        <w:rPr>
          <w:rFonts w:ascii="Calibri" w:hAnsi="Calibri" w:cs="Calibri"/>
        </w:rPr>
      </w:pPr>
      <w:r w:rsidRPr="00997FDF">
        <w:rPr>
          <w:rFonts w:ascii="Calibri" w:hAnsi="Calibri" w:cs="Calibri"/>
        </w:rPr>
        <w:t xml:space="preserve">Art. </w:t>
      </w:r>
      <w:r w:rsidR="0001281A" w:rsidRPr="00997FDF">
        <w:rPr>
          <w:rFonts w:ascii="Calibri" w:hAnsi="Calibri" w:cs="Calibri"/>
        </w:rPr>
        <w:t>9</w:t>
      </w:r>
      <w:r w:rsidR="000D06F7">
        <w:rPr>
          <w:rFonts w:ascii="Calibri" w:hAnsi="Calibri" w:cs="Calibri"/>
        </w:rPr>
        <w:t>º</w:t>
      </w:r>
      <w:r w:rsidRPr="00997FDF">
        <w:rPr>
          <w:rFonts w:ascii="Calibri" w:hAnsi="Calibri" w:cs="Calibri"/>
        </w:rPr>
        <w:t xml:space="preserve"> </w:t>
      </w:r>
      <w:r w:rsidR="0001281A" w:rsidRPr="00997FDF">
        <w:rPr>
          <w:rFonts w:ascii="Calibri" w:hAnsi="Calibri" w:cs="Calibri"/>
        </w:rPr>
        <w:t>Ficam r</w:t>
      </w:r>
      <w:r w:rsidRPr="00997FDF">
        <w:rPr>
          <w:rFonts w:ascii="Calibri" w:hAnsi="Calibri" w:cs="Calibri"/>
        </w:rPr>
        <w:t>evogadas a</w:t>
      </w:r>
      <w:r w:rsidR="0001281A" w:rsidRPr="00997FDF">
        <w:rPr>
          <w:rFonts w:ascii="Calibri" w:hAnsi="Calibri" w:cs="Calibri"/>
        </w:rPr>
        <w:t>s</w:t>
      </w:r>
      <w:r w:rsidRPr="00997FDF">
        <w:rPr>
          <w:rFonts w:ascii="Calibri" w:hAnsi="Calibri" w:cs="Calibri"/>
        </w:rPr>
        <w:t xml:space="preserve"> Portaria</w:t>
      </w:r>
      <w:r w:rsidR="0001281A" w:rsidRPr="00997FDF">
        <w:rPr>
          <w:rFonts w:ascii="Calibri" w:hAnsi="Calibri" w:cs="Calibri"/>
        </w:rPr>
        <w:t>s</w:t>
      </w:r>
      <w:r w:rsidRPr="00997FDF">
        <w:rPr>
          <w:rFonts w:ascii="Calibri" w:hAnsi="Calibri" w:cs="Calibri"/>
        </w:rPr>
        <w:t xml:space="preserve"> Normativa</w:t>
      </w:r>
      <w:r w:rsidR="0001281A" w:rsidRPr="00997FDF">
        <w:rPr>
          <w:rFonts w:ascii="Calibri" w:hAnsi="Calibri" w:cs="Calibri"/>
        </w:rPr>
        <w:t>s</w:t>
      </w:r>
      <w:r w:rsidRPr="00997FDF">
        <w:rPr>
          <w:rFonts w:ascii="Calibri" w:hAnsi="Calibri" w:cs="Calibri"/>
        </w:rPr>
        <w:t xml:space="preserve"> n</w:t>
      </w:r>
      <w:r w:rsidR="003F61B0">
        <w:rPr>
          <w:rFonts w:ascii="Calibri" w:hAnsi="Calibri" w:cs="Calibri"/>
        </w:rPr>
        <w:t>º</w:t>
      </w:r>
      <w:r w:rsidRPr="00997FDF">
        <w:rPr>
          <w:rFonts w:ascii="Calibri" w:hAnsi="Calibri" w:cs="Calibri"/>
        </w:rPr>
        <w:t xml:space="preserve"> 32, de 31 de março de 2015</w:t>
      </w:r>
      <w:r w:rsidR="0001281A" w:rsidRPr="00997FDF">
        <w:rPr>
          <w:rFonts w:ascii="Calibri" w:hAnsi="Calibri" w:cs="Calibri"/>
        </w:rPr>
        <w:t>,</w:t>
      </w:r>
      <w:r w:rsidRPr="00997FDF">
        <w:rPr>
          <w:rFonts w:ascii="Calibri" w:hAnsi="Calibri" w:cs="Calibri"/>
        </w:rPr>
        <w:t xml:space="preserve"> e </w:t>
      </w:r>
      <w:r w:rsidR="0001281A" w:rsidRPr="00997FDF">
        <w:rPr>
          <w:rFonts w:ascii="Calibri" w:hAnsi="Calibri" w:cs="Calibri"/>
        </w:rPr>
        <w:t>n</w:t>
      </w:r>
      <w:r w:rsidR="003F61B0">
        <w:rPr>
          <w:rFonts w:ascii="Calibri" w:hAnsi="Calibri" w:cs="Calibri"/>
        </w:rPr>
        <w:t>º</w:t>
      </w:r>
      <w:r w:rsidRPr="00997FDF">
        <w:rPr>
          <w:rFonts w:ascii="Calibri" w:hAnsi="Calibri" w:cs="Calibri"/>
        </w:rPr>
        <w:t xml:space="preserve"> 33, de 17 de abril de 2015, mantidos os atos de gestão praticados durante a vigência dos referidos </w:t>
      </w:r>
      <w:r w:rsidR="0001281A" w:rsidRPr="0001281A">
        <w:rPr>
          <w:rFonts w:ascii="Calibri" w:hAnsi="Calibri" w:cs="Calibri"/>
        </w:rPr>
        <w:t xml:space="preserve">atos </w:t>
      </w:r>
      <w:r w:rsidRPr="00997FDF">
        <w:rPr>
          <w:rFonts w:ascii="Calibri" w:hAnsi="Calibri" w:cs="Calibri"/>
        </w:rPr>
        <w:t>normativos.</w:t>
      </w:r>
    </w:p>
    <w:p w14:paraId="45B85487" w14:textId="77777777" w:rsidR="005E3EB2" w:rsidRPr="00997FDF" w:rsidRDefault="005E3EB2">
      <w:pPr>
        <w:jc w:val="both"/>
        <w:rPr>
          <w:rFonts w:ascii="Calibri" w:hAnsi="Calibri" w:cs="Calibri"/>
        </w:rPr>
      </w:pPr>
    </w:p>
    <w:p w14:paraId="6D1D6630" w14:textId="11176FBA" w:rsidR="0001281A" w:rsidRPr="0001281A" w:rsidRDefault="0001281A">
      <w:pPr>
        <w:jc w:val="both"/>
        <w:rPr>
          <w:rFonts w:ascii="Calibri" w:hAnsi="Calibri" w:cs="Calibri"/>
        </w:rPr>
      </w:pPr>
      <w:r w:rsidRPr="0001281A">
        <w:rPr>
          <w:rFonts w:ascii="Calibri" w:hAnsi="Calibri" w:cs="Calibri"/>
        </w:rPr>
        <w:t xml:space="preserve">Art. 10. </w:t>
      </w:r>
      <w:r w:rsidR="000D06F7">
        <w:rPr>
          <w:rFonts w:ascii="Calibri" w:hAnsi="Calibri" w:cs="Calibri"/>
          <w:shd w:val="clear" w:color="auto" w:fill="FFFFFF"/>
        </w:rPr>
        <w:t>Esta portaria n</w:t>
      </w:r>
      <w:r w:rsidRPr="00997FDF">
        <w:rPr>
          <w:rFonts w:ascii="Calibri" w:hAnsi="Calibri" w:cs="Calibri"/>
          <w:shd w:val="clear" w:color="auto" w:fill="FFFFFF"/>
        </w:rPr>
        <w:t>ormativa entra em vigor na data de sua publicação no sítio eletrônico do CAU/BR na Rede Mundial de Computadores (Internet), no endereço www.caubr.gov.br, com efeitos a partir desta data.</w:t>
      </w:r>
    </w:p>
    <w:p w14:paraId="59504D69" w14:textId="77777777" w:rsidR="005E3EB2" w:rsidRPr="00997FDF" w:rsidRDefault="005E3EB2">
      <w:pPr>
        <w:jc w:val="both"/>
        <w:rPr>
          <w:rFonts w:ascii="Calibri" w:hAnsi="Calibri" w:cs="Calibri"/>
        </w:rPr>
      </w:pPr>
    </w:p>
    <w:p w14:paraId="252B975F" w14:textId="77777777" w:rsidR="003F61B0" w:rsidRDefault="003F61B0" w:rsidP="00997FDF">
      <w:pPr>
        <w:jc w:val="center"/>
        <w:rPr>
          <w:rFonts w:ascii="Calibri" w:hAnsi="Calibri" w:cs="Calibri"/>
        </w:rPr>
      </w:pPr>
    </w:p>
    <w:p w14:paraId="78B6A5FC" w14:textId="483144DC" w:rsidR="005E3EB2" w:rsidRPr="00997FDF" w:rsidRDefault="0001281A" w:rsidP="00997FDF">
      <w:pPr>
        <w:jc w:val="center"/>
        <w:rPr>
          <w:rFonts w:ascii="Calibri" w:hAnsi="Calibri" w:cs="Calibri"/>
        </w:rPr>
      </w:pPr>
      <w:r w:rsidRPr="0001281A">
        <w:rPr>
          <w:rFonts w:ascii="Calibri" w:hAnsi="Calibri" w:cs="Calibri"/>
        </w:rPr>
        <w:t xml:space="preserve">Brasília, </w:t>
      </w:r>
      <w:r w:rsidR="00207D27">
        <w:rPr>
          <w:rFonts w:ascii="Calibri" w:hAnsi="Calibri" w:cs="Calibri"/>
        </w:rPr>
        <w:t>30</w:t>
      </w:r>
      <w:r w:rsidR="005E3EB2" w:rsidRPr="00997FDF">
        <w:rPr>
          <w:rFonts w:ascii="Calibri" w:hAnsi="Calibri" w:cs="Calibri"/>
        </w:rPr>
        <w:t xml:space="preserve"> de </w:t>
      </w:r>
      <w:r w:rsidR="00C4304F">
        <w:rPr>
          <w:rFonts w:ascii="Calibri" w:hAnsi="Calibri" w:cs="Calibri"/>
        </w:rPr>
        <w:t>dezembro</w:t>
      </w:r>
      <w:r w:rsidR="00C4304F" w:rsidRPr="00997FDF">
        <w:rPr>
          <w:rFonts w:ascii="Calibri" w:hAnsi="Calibri" w:cs="Calibri"/>
        </w:rPr>
        <w:t xml:space="preserve"> </w:t>
      </w:r>
      <w:r w:rsidR="005E3EB2" w:rsidRPr="00997FDF">
        <w:rPr>
          <w:rFonts w:ascii="Calibri" w:hAnsi="Calibri" w:cs="Calibri"/>
        </w:rPr>
        <w:t>de 2021.</w:t>
      </w:r>
    </w:p>
    <w:p w14:paraId="39263E7F" w14:textId="788DEEC5" w:rsidR="0001281A" w:rsidRDefault="0001281A" w:rsidP="00997FDF">
      <w:pPr>
        <w:jc w:val="center"/>
        <w:rPr>
          <w:rFonts w:ascii="Calibri" w:hAnsi="Calibri" w:cs="Calibri"/>
        </w:rPr>
      </w:pPr>
    </w:p>
    <w:p w14:paraId="780DFC84" w14:textId="7C245879" w:rsidR="003F61B0" w:rsidRDefault="003F61B0" w:rsidP="00997FDF">
      <w:pPr>
        <w:jc w:val="center"/>
        <w:rPr>
          <w:rFonts w:ascii="Calibri" w:hAnsi="Calibri" w:cs="Calibri"/>
        </w:rPr>
      </w:pPr>
    </w:p>
    <w:p w14:paraId="1963240D" w14:textId="77777777" w:rsidR="003F61B0" w:rsidRDefault="003F61B0" w:rsidP="00997FDF">
      <w:pPr>
        <w:jc w:val="center"/>
        <w:rPr>
          <w:rFonts w:ascii="Calibri" w:hAnsi="Calibri" w:cs="Calibri"/>
        </w:rPr>
      </w:pPr>
    </w:p>
    <w:p w14:paraId="3F581C90" w14:textId="5AFFDCA3" w:rsidR="00EE0898" w:rsidRDefault="00EE0898" w:rsidP="00997FDF">
      <w:pPr>
        <w:jc w:val="center"/>
        <w:rPr>
          <w:rFonts w:ascii="Calibri" w:hAnsi="Calibri" w:cs="Calibri"/>
        </w:rPr>
      </w:pPr>
    </w:p>
    <w:p w14:paraId="24C044BD" w14:textId="77777777" w:rsidR="003F61B0" w:rsidRDefault="003F61B0" w:rsidP="00997FDF">
      <w:pPr>
        <w:jc w:val="center"/>
        <w:rPr>
          <w:rFonts w:ascii="Calibri" w:hAnsi="Calibri" w:cs="Calibri"/>
        </w:rPr>
      </w:pPr>
    </w:p>
    <w:p w14:paraId="34BEA88C" w14:textId="49AFE0B3" w:rsidR="00493301" w:rsidRPr="00DD5FAD" w:rsidRDefault="00493301" w:rsidP="00997FDF">
      <w:pPr>
        <w:jc w:val="center"/>
        <w:rPr>
          <w:rFonts w:ascii="Calibri" w:hAnsi="Calibri" w:cs="Calibri"/>
          <w:sz w:val="20"/>
          <w:szCs w:val="20"/>
        </w:rPr>
      </w:pPr>
      <w:r w:rsidRPr="00DD5FAD">
        <w:rPr>
          <w:rFonts w:ascii="Calibri" w:hAnsi="Calibri" w:cs="Calibri"/>
          <w:sz w:val="20"/>
          <w:szCs w:val="20"/>
        </w:rPr>
        <w:t>(</w:t>
      </w:r>
      <w:proofErr w:type="gramStart"/>
      <w:r w:rsidRPr="00DD5FAD">
        <w:rPr>
          <w:rFonts w:ascii="Calibri" w:hAnsi="Calibri" w:cs="Calibri"/>
          <w:sz w:val="20"/>
          <w:szCs w:val="20"/>
        </w:rPr>
        <w:t>assinada</w:t>
      </w:r>
      <w:proofErr w:type="gramEnd"/>
      <w:r w:rsidRPr="00DD5FAD">
        <w:rPr>
          <w:rFonts w:ascii="Calibri" w:hAnsi="Calibri" w:cs="Calibri"/>
          <w:sz w:val="20"/>
          <w:szCs w:val="20"/>
        </w:rPr>
        <w:t xml:space="preserve"> digitalmente)</w:t>
      </w:r>
    </w:p>
    <w:p w14:paraId="3D2FD93E" w14:textId="77777777" w:rsidR="005E3EB2" w:rsidRPr="00997FDF" w:rsidRDefault="005E3EB2" w:rsidP="00997FDF">
      <w:pPr>
        <w:shd w:val="clear" w:color="auto" w:fill="FFFFFF"/>
        <w:jc w:val="center"/>
        <w:rPr>
          <w:rFonts w:ascii="Calibri" w:hAnsi="Calibri" w:cs="Calibri"/>
          <w:lang w:eastAsia="pt-BR"/>
        </w:rPr>
      </w:pPr>
      <w:r w:rsidRPr="00997FDF">
        <w:rPr>
          <w:rFonts w:ascii="Calibri" w:hAnsi="Calibri" w:cs="Calibri"/>
          <w:b/>
          <w:bCs/>
          <w:lang w:eastAsia="pt-BR"/>
        </w:rPr>
        <w:t>NADIA SOMEKH</w:t>
      </w:r>
    </w:p>
    <w:p w14:paraId="53EE8F62" w14:textId="4B02BEFE" w:rsidR="00F32F90" w:rsidRPr="00997FDF" w:rsidRDefault="005E3EB2" w:rsidP="00997FDF">
      <w:pPr>
        <w:jc w:val="center"/>
        <w:rPr>
          <w:rFonts w:ascii="Calibri" w:hAnsi="Calibri" w:cs="Calibri"/>
        </w:rPr>
      </w:pPr>
      <w:r w:rsidRPr="00997FDF">
        <w:rPr>
          <w:rFonts w:ascii="Calibri" w:hAnsi="Calibri" w:cs="Calibri"/>
          <w:lang w:eastAsia="pt-BR"/>
        </w:rPr>
        <w:t>Presidente do CAU/BR</w:t>
      </w:r>
    </w:p>
    <w:sectPr w:rsidR="00F32F90" w:rsidRPr="00997FDF" w:rsidSect="00061A2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34" w:bottom="1559" w:left="1701" w:header="1327" w:footer="36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60840" w16cex:dateUtc="2021-08-04T2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859824" w16cid:durableId="2546084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357C1" w14:textId="77777777" w:rsidR="00EB6B7D" w:rsidRDefault="00EB6B7D">
      <w:r>
        <w:separator/>
      </w:r>
    </w:p>
  </w:endnote>
  <w:endnote w:type="continuationSeparator" w:id="0">
    <w:p w14:paraId="36996373" w14:textId="77777777" w:rsidR="00EB6B7D" w:rsidRDefault="00EB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69E38" w14:textId="77777777" w:rsidR="0001281A" w:rsidRDefault="0001281A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00C5F9" w14:textId="77777777" w:rsidR="0001281A" w:rsidRPr="00771D16" w:rsidRDefault="0001281A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EB7D66B" w14:textId="77777777" w:rsidR="0001281A" w:rsidRPr="0015125F" w:rsidRDefault="0001281A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373F8" w14:textId="77777777" w:rsidR="0001281A" w:rsidRDefault="0001281A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B0011C6" wp14:editId="6CB68EE0">
          <wp:simplePos x="0" y="0"/>
          <wp:positionH relativeFrom="margin">
            <wp:posOffset>-890905</wp:posOffset>
          </wp:positionH>
          <wp:positionV relativeFrom="paragraph">
            <wp:posOffset>-6985</wp:posOffset>
          </wp:positionV>
          <wp:extent cx="7560310" cy="723900"/>
          <wp:effectExtent l="0" t="0" r="2540" b="0"/>
          <wp:wrapNone/>
          <wp:docPr id="1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4AD7C" w14:textId="77777777" w:rsidR="0001281A" w:rsidRDefault="0001281A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6FA05752" w14:textId="23DE1358" w:rsidR="0001281A" w:rsidRDefault="0001281A" w:rsidP="00B21865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321D43">
      <w:rPr>
        <w:rFonts w:ascii="Arial" w:eastAsia="Calibri" w:hAnsi="Arial" w:cs="Arial"/>
        <w:bCs/>
        <w:noProof/>
        <w:color w:val="1B6469"/>
        <w:sz w:val="22"/>
        <w:szCs w:val="22"/>
      </w:rPr>
      <w:t>4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7542DD7F" w14:textId="77777777" w:rsidR="0001281A" w:rsidRDefault="0001281A" w:rsidP="00B21865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E73D" w14:textId="77777777" w:rsidR="00EB6B7D" w:rsidRDefault="00EB6B7D">
      <w:r>
        <w:separator/>
      </w:r>
    </w:p>
  </w:footnote>
  <w:footnote w:type="continuationSeparator" w:id="0">
    <w:p w14:paraId="00ADECD9" w14:textId="77777777" w:rsidR="00EB6B7D" w:rsidRDefault="00EB6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D4B6E" w14:textId="77777777" w:rsidR="0001281A" w:rsidRPr="009E4E5A" w:rsidRDefault="0001281A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D361A0C" wp14:editId="0F920D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71138114" wp14:editId="144BCFE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63F8B" w14:textId="77777777" w:rsidR="0001281A" w:rsidRPr="009E4E5A" w:rsidRDefault="0001281A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B72CF11" wp14:editId="3E7EA155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A9660A"/>
    <w:multiLevelType w:val="hybridMultilevel"/>
    <w:tmpl w:val="FAF4F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A2D6B"/>
    <w:multiLevelType w:val="hybridMultilevel"/>
    <w:tmpl w:val="6AB627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4710ADFC">
      <w:start w:val="1"/>
      <w:numFmt w:val="lowerLetter"/>
      <w:lvlText w:val="%3)"/>
      <w:lvlJc w:val="right"/>
      <w:pPr>
        <w:ind w:left="322" w:hanging="180"/>
      </w:pPr>
      <w:rPr>
        <w:rFonts w:ascii="Calibri" w:eastAsia="Times New Roman" w:hAnsi="Calibri" w:cs="Calibri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10"/>
  </w:num>
  <w:num w:numId="10">
    <w:abstractNumId w:val="4"/>
  </w:num>
  <w:num w:numId="11">
    <w:abstractNumId w:val="5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215"/>
    <w:rsid w:val="000120FA"/>
    <w:rsid w:val="0001281A"/>
    <w:rsid w:val="00021F0A"/>
    <w:rsid w:val="0002485F"/>
    <w:rsid w:val="000300C6"/>
    <w:rsid w:val="0003153D"/>
    <w:rsid w:val="00034DBC"/>
    <w:rsid w:val="0004261E"/>
    <w:rsid w:val="00055A70"/>
    <w:rsid w:val="00061A2C"/>
    <w:rsid w:val="00071788"/>
    <w:rsid w:val="000739EA"/>
    <w:rsid w:val="000771E3"/>
    <w:rsid w:val="00095824"/>
    <w:rsid w:val="000A0D5B"/>
    <w:rsid w:val="000D06F7"/>
    <w:rsid w:val="000D0DB8"/>
    <w:rsid w:val="000E6D59"/>
    <w:rsid w:val="00111666"/>
    <w:rsid w:val="00137697"/>
    <w:rsid w:val="00144A47"/>
    <w:rsid w:val="0015125F"/>
    <w:rsid w:val="001839B6"/>
    <w:rsid w:val="00183BF7"/>
    <w:rsid w:val="0018598F"/>
    <w:rsid w:val="00187FB1"/>
    <w:rsid w:val="001B2A80"/>
    <w:rsid w:val="001D7BF0"/>
    <w:rsid w:val="001E2B77"/>
    <w:rsid w:val="001F38FF"/>
    <w:rsid w:val="001F48F4"/>
    <w:rsid w:val="00204B6A"/>
    <w:rsid w:val="00206077"/>
    <w:rsid w:val="00207D27"/>
    <w:rsid w:val="00221707"/>
    <w:rsid w:val="00251F42"/>
    <w:rsid w:val="00252D89"/>
    <w:rsid w:val="00265776"/>
    <w:rsid w:val="002678C7"/>
    <w:rsid w:val="00270736"/>
    <w:rsid w:val="00281A67"/>
    <w:rsid w:val="002A2B19"/>
    <w:rsid w:val="002A59C9"/>
    <w:rsid w:val="002B65CF"/>
    <w:rsid w:val="002D1A44"/>
    <w:rsid w:val="00305619"/>
    <w:rsid w:val="00313D21"/>
    <w:rsid w:val="00317C1A"/>
    <w:rsid w:val="00321D43"/>
    <w:rsid w:val="0033657D"/>
    <w:rsid w:val="00342F46"/>
    <w:rsid w:val="00344562"/>
    <w:rsid w:val="003668F0"/>
    <w:rsid w:val="003675C2"/>
    <w:rsid w:val="00381291"/>
    <w:rsid w:val="003868C8"/>
    <w:rsid w:val="003B6BF0"/>
    <w:rsid w:val="003C00CE"/>
    <w:rsid w:val="003C06A7"/>
    <w:rsid w:val="003C1E8D"/>
    <w:rsid w:val="003D6549"/>
    <w:rsid w:val="003F0C5B"/>
    <w:rsid w:val="003F61B0"/>
    <w:rsid w:val="003F61BE"/>
    <w:rsid w:val="00406516"/>
    <w:rsid w:val="0041640C"/>
    <w:rsid w:val="00417EE3"/>
    <w:rsid w:val="00450CB5"/>
    <w:rsid w:val="00455CC0"/>
    <w:rsid w:val="0045664C"/>
    <w:rsid w:val="004601AF"/>
    <w:rsid w:val="00463D51"/>
    <w:rsid w:val="00464022"/>
    <w:rsid w:val="004741EF"/>
    <w:rsid w:val="00484CAA"/>
    <w:rsid w:val="00493301"/>
    <w:rsid w:val="00497C3B"/>
    <w:rsid w:val="004A172B"/>
    <w:rsid w:val="004A29CF"/>
    <w:rsid w:val="004C2A65"/>
    <w:rsid w:val="004D6755"/>
    <w:rsid w:val="004F13F5"/>
    <w:rsid w:val="004F14CD"/>
    <w:rsid w:val="00505AFB"/>
    <w:rsid w:val="00570363"/>
    <w:rsid w:val="00587696"/>
    <w:rsid w:val="005B290A"/>
    <w:rsid w:val="005C30DB"/>
    <w:rsid w:val="005C3820"/>
    <w:rsid w:val="005E034F"/>
    <w:rsid w:val="005E3CAE"/>
    <w:rsid w:val="005E3EB2"/>
    <w:rsid w:val="005E603D"/>
    <w:rsid w:val="005F310B"/>
    <w:rsid w:val="00607981"/>
    <w:rsid w:val="00611F80"/>
    <w:rsid w:val="00614476"/>
    <w:rsid w:val="00631487"/>
    <w:rsid w:val="006366CE"/>
    <w:rsid w:val="0064288D"/>
    <w:rsid w:val="00646E40"/>
    <w:rsid w:val="00652C5E"/>
    <w:rsid w:val="006563D8"/>
    <w:rsid w:val="00671C23"/>
    <w:rsid w:val="00680974"/>
    <w:rsid w:val="006A0505"/>
    <w:rsid w:val="006D5E60"/>
    <w:rsid w:val="006E6236"/>
    <w:rsid w:val="007454C2"/>
    <w:rsid w:val="00745B20"/>
    <w:rsid w:val="00746C09"/>
    <w:rsid w:val="00750478"/>
    <w:rsid w:val="00761C32"/>
    <w:rsid w:val="00765ED1"/>
    <w:rsid w:val="007662B9"/>
    <w:rsid w:val="00794D18"/>
    <w:rsid w:val="007A3199"/>
    <w:rsid w:val="007D3003"/>
    <w:rsid w:val="007D3C00"/>
    <w:rsid w:val="007F2CA5"/>
    <w:rsid w:val="00806FD6"/>
    <w:rsid w:val="00814FE2"/>
    <w:rsid w:val="00834E01"/>
    <w:rsid w:val="00847A54"/>
    <w:rsid w:val="008618C1"/>
    <w:rsid w:val="00871B0F"/>
    <w:rsid w:val="008828D8"/>
    <w:rsid w:val="008A768E"/>
    <w:rsid w:val="008B5C0C"/>
    <w:rsid w:val="008C73FE"/>
    <w:rsid w:val="008F04C0"/>
    <w:rsid w:val="008F1671"/>
    <w:rsid w:val="008F3CB3"/>
    <w:rsid w:val="009026A8"/>
    <w:rsid w:val="009029A3"/>
    <w:rsid w:val="00915BB3"/>
    <w:rsid w:val="009206F6"/>
    <w:rsid w:val="00921C08"/>
    <w:rsid w:val="00924D93"/>
    <w:rsid w:val="00926961"/>
    <w:rsid w:val="009305E6"/>
    <w:rsid w:val="00940A15"/>
    <w:rsid w:val="00944546"/>
    <w:rsid w:val="0097355A"/>
    <w:rsid w:val="00976EA2"/>
    <w:rsid w:val="009775D2"/>
    <w:rsid w:val="00987AE1"/>
    <w:rsid w:val="009921E4"/>
    <w:rsid w:val="009955E6"/>
    <w:rsid w:val="00997FDF"/>
    <w:rsid w:val="009A07A4"/>
    <w:rsid w:val="009C6228"/>
    <w:rsid w:val="009D07DD"/>
    <w:rsid w:val="009F0A66"/>
    <w:rsid w:val="00A02EA0"/>
    <w:rsid w:val="00A043DC"/>
    <w:rsid w:val="00A06EE7"/>
    <w:rsid w:val="00A24C16"/>
    <w:rsid w:val="00A32533"/>
    <w:rsid w:val="00A35922"/>
    <w:rsid w:val="00A43A51"/>
    <w:rsid w:val="00A5009C"/>
    <w:rsid w:val="00A60F6B"/>
    <w:rsid w:val="00A66FFE"/>
    <w:rsid w:val="00A71DAB"/>
    <w:rsid w:val="00A778CD"/>
    <w:rsid w:val="00A83EC4"/>
    <w:rsid w:val="00AB4DF8"/>
    <w:rsid w:val="00AE4D79"/>
    <w:rsid w:val="00B04516"/>
    <w:rsid w:val="00B10148"/>
    <w:rsid w:val="00B15E79"/>
    <w:rsid w:val="00B17FEB"/>
    <w:rsid w:val="00B21865"/>
    <w:rsid w:val="00B35FE6"/>
    <w:rsid w:val="00B365E8"/>
    <w:rsid w:val="00B44CE0"/>
    <w:rsid w:val="00B508E0"/>
    <w:rsid w:val="00B52BE2"/>
    <w:rsid w:val="00B56434"/>
    <w:rsid w:val="00B5716F"/>
    <w:rsid w:val="00B71C2B"/>
    <w:rsid w:val="00B733C0"/>
    <w:rsid w:val="00B80BB2"/>
    <w:rsid w:val="00B86321"/>
    <w:rsid w:val="00B9397E"/>
    <w:rsid w:val="00BE7D10"/>
    <w:rsid w:val="00BF3F88"/>
    <w:rsid w:val="00C213B3"/>
    <w:rsid w:val="00C25394"/>
    <w:rsid w:val="00C354F6"/>
    <w:rsid w:val="00C42B14"/>
    <w:rsid w:val="00C4304F"/>
    <w:rsid w:val="00C50B77"/>
    <w:rsid w:val="00C55B31"/>
    <w:rsid w:val="00C7089E"/>
    <w:rsid w:val="00C850A5"/>
    <w:rsid w:val="00C92DFA"/>
    <w:rsid w:val="00CA3F9C"/>
    <w:rsid w:val="00CB40B3"/>
    <w:rsid w:val="00CB431E"/>
    <w:rsid w:val="00CB6912"/>
    <w:rsid w:val="00CC2E9E"/>
    <w:rsid w:val="00CD3A20"/>
    <w:rsid w:val="00CD5CF4"/>
    <w:rsid w:val="00D0693B"/>
    <w:rsid w:val="00D071A4"/>
    <w:rsid w:val="00D17258"/>
    <w:rsid w:val="00D22A3B"/>
    <w:rsid w:val="00D27809"/>
    <w:rsid w:val="00D4098C"/>
    <w:rsid w:val="00D43322"/>
    <w:rsid w:val="00D65B6B"/>
    <w:rsid w:val="00D72662"/>
    <w:rsid w:val="00D742C7"/>
    <w:rsid w:val="00D87952"/>
    <w:rsid w:val="00D92167"/>
    <w:rsid w:val="00D94F8C"/>
    <w:rsid w:val="00DB03FC"/>
    <w:rsid w:val="00DC2FA1"/>
    <w:rsid w:val="00DD2CD6"/>
    <w:rsid w:val="00DD5FAD"/>
    <w:rsid w:val="00DF33A9"/>
    <w:rsid w:val="00E00A7D"/>
    <w:rsid w:val="00E17205"/>
    <w:rsid w:val="00E4036A"/>
    <w:rsid w:val="00E52347"/>
    <w:rsid w:val="00E731B7"/>
    <w:rsid w:val="00E85780"/>
    <w:rsid w:val="00E91C69"/>
    <w:rsid w:val="00EA0BF7"/>
    <w:rsid w:val="00EA5B7F"/>
    <w:rsid w:val="00EB1AA0"/>
    <w:rsid w:val="00EB1AD4"/>
    <w:rsid w:val="00EB6B7D"/>
    <w:rsid w:val="00ED35D1"/>
    <w:rsid w:val="00ED6DB9"/>
    <w:rsid w:val="00EE0898"/>
    <w:rsid w:val="00EE1EA4"/>
    <w:rsid w:val="00EF6B32"/>
    <w:rsid w:val="00F04F5F"/>
    <w:rsid w:val="00F22BCB"/>
    <w:rsid w:val="00F25B28"/>
    <w:rsid w:val="00F32F90"/>
    <w:rsid w:val="00F34C78"/>
    <w:rsid w:val="00F367BC"/>
    <w:rsid w:val="00F55C9A"/>
    <w:rsid w:val="00F74241"/>
    <w:rsid w:val="00F92844"/>
    <w:rsid w:val="00FB779C"/>
    <w:rsid w:val="00FC43A2"/>
    <w:rsid w:val="00FC51BF"/>
    <w:rsid w:val="00FC7C14"/>
    <w:rsid w:val="00FD4E76"/>
    <w:rsid w:val="00FE06BE"/>
    <w:rsid w:val="00FE30CF"/>
    <w:rsid w:val="00FE3F8F"/>
    <w:rsid w:val="00FE5FC8"/>
    <w:rsid w:val="00FE660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f6165"/>
    </o:shapedefaults>
    <o:shapelayout v:ext="edit">
      <o:idmap v:ext="edit" data="2"/>
    </o:shapelayout>
  </w:shapeDefaults>
  <w:decimalSymbol w:val=","/>
  <w:listSeparator w:val=";"/>
  <w14:docId w14:val="777D38FE"/>
  <w15:docId w15:val="{74A15FF6-E0B9-48C8-92C8-CA1A259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E3F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CB6912"/>
    <w:rPr>
      <w:lang w:eastAsia="en-US"/>
    </w:rPr>
  </w:style>
  <w:style w:type="character" w:styleId="Refdenotaderodap">
    <w:name w:val="footnote reference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body"/>
    <w:basedOn w:val="Normal"/>
    <w:rsid w:val="0060798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6366C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E3F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orpodetexto">
    <w:name w:val="Body Text"/>
    <w:basedOn w:val="Normal"/>
    <w:link w:val="CorpodetextoChar"/>
    <w:unhideWhenUsed/>
    <w:rsid w:val="00FE3F8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E3F8F"/>
    <w:rPr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unhideWhenUsed/>
    <w:rsid w:val="009C62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622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C622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C62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C6228"/>
    <w:rPr>
      <w:b/>
      <w:bCs/>
      <w:lang w:eastAsia="en-US"/>
    </w:rPr>
  </w:style>
  <w:style w:type="paragraph" w:styleId="Reviso">
    <w:name w:val="Revision"/>
    <w:hidden/>
    <w:semiHidden/>
    <w:rsid w:val="00C4304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8EBE-186E-4E1B-80C1-D84AC4E3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1005</Words>
  <Characters>5620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6612</CharactersWithSpaces>
  <SharedDoc>false</SharedDoc>
  <HLinks>
    <vt:vector size="12" baseType="variant">
      <vt:variant>
        <vt:i4>3801178</vt:i4>
      </vt:variant>
      <vt:variant>
        <vt:i4>15408</vt:i4>
      </vt:variant>
      <vt:variant>
        <vt:i4>1025</vt:i4>
      </vt:variant>
      <vt:variant>
        <vt:i4>1</vt:i4>
      </vt:variant>
      <vt:variant>
        <vt:lpwstr>cid:image002.png@01D65097.57AABF60</vt:lpwstr>
      </vt:variant>
      <vt:variant>
        <vt:lpwstr/>
      </vt:variant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Ricardo Frateschi</cp:lastModifiedBy>
  <cp:revision>6</cp:revision>
  <cp:lastPrinted>2021-11-05T16:32:00Z</cp:lastPrinted>
  <dcterms:created xsi:type="dcterms:W3CDTF">2021-12-30T13:50:00Z</dcterms:created>
  <dcterms:modified xsi:type="dcterms:W3CDTF">2021-12-30T15:29:00Z</dcterms:modified>
</cp:coreProperties>
</file>