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47A43" w14:textId="77777777" w:rsidR="00E53FBA" w:rsidRDefault="00E53FBA" w:rsidP="00E53FBA">
      <w:pPr>
        <w:jc w:val="center"/>
        <w:rPr>
          <w:rFonts w:ascii="Calibri" w:hAnsi="Calibri" w:cs="Arial"/>
          <w:b/>
        </w:rPr>
      </w:pPr>
    </w:p>
    <w:p w14:paraId="5673277E" w14:textId="77777777" w:rsidR="00E53FBA" w:rsidRDefault="00E53FBA" w:rsidP="00E53FBA">
      <w:pPr>
        <w:jc w:val="center"/>
        <w:rPr>
          <w:rFonts w:ascii="Calibri" w:hAnsi="Calibri" w:cs="Arial"/>
          <w:b/>
        </w:rPr>
      </w:pPr>
      <w:r>
        <w:rPr>
          <w:rFonts w:ascii="Calibri" w:hAnsi="Calibri" w:cs="Arial"/>
          <w:b/>
        </w:rPr>
        <w:t>PORTARIA NORMATIVA N° 66, DE 13 DE AGOSTO DE 2018</w:t>
      </w:r>
    </w:p>
    <w:p w14:paraId="1ABEEDBC" w14:textId="77777777" w:rsidR="00E53FBA" w:rsidRDefault="00E53FBA" w:rsidP="00E53FBA">
      <w:pPr>
        <w:ind w:left="4253"/>
        <w:jc w:val="both"/>
        <w:rPr>
          <w:rFonts w:ascii="Calibri" w:hAnsi="Calibri" w:cs="Arial"/>
        </w:rPr>
      </w:pPr>
    </w:p>
    <w:p w14:paraId="29B2FA6C" w14:textId="77777777" w:rsidR="00E53FBA" w:rsidRDefault="00E53FBA" w:rsidP="00E53FBA">
      <w:pPr>
        <w:ind w:left="4253"/>
        <w:jc w:val="both"/>
        <w:rPr>
          <w:rFonts w:ascii="Calibri" w:hAnsi="Calibri" w:cs="Arial"/>
        </w:rPr>
      </w:pPr>
    </w:p>
    <w:p w14:paraId="523DD2C1" w14:textId="77777777" w:rsidR="00E53FBA" w:rsidRDefault="00E53FBA" w:rsidP="00E53FBA">
      <w:pPr>
        <w:ind w:left="4253"/>
        <w:jc w:val="both"/>
        <w:rPr>
          <w:rFonts w:ascii="Calibri" w:hAnsi="Calibri" w:cs="Arial"/>
        </w:rPr>
      </w:pPr>
      <w:r>
        <w:rPr>
          <w:rFonts w:ascii="Calibri" w:hAnsi="Calibri" w:cs="Arial"/>
        </w:rPr>
        <w:t>Regulamenta a regra de emissão de boletos de cobrança no caso de débitos inscritos em dívida ativa na situação de ajuizamento e dá outras providências.</w:t>
      </w:r>
    </w:p>
    <w:p w14:paraId="28CB27EE" w14:textId="77777777" w:rsidR="00E53FBA" w:rsidRDefault="00E53FBA" w:rsidP="00E53FBA">
      <w:pPr>
        <w:ind w:left="4248"/>
        <w:jc w:val="both"/>
        <w:rPr>
          <w:rFonts w:ascii="Calibri" w:hAnsi="Calibri" w:cs="Arial"/>
        </w:rPr>
      </w:pPr>
    </w:p>
    <w:p w14:paraId="14C7ABEE" w14:textId="77777777" w:rsidR="00E53FBA" w:rsidRDefault="00E53FBA" w:rsidP="00E53FBA">
      <w:pPr>
        <w:ind w:left="4248"/>
        <w:jc w:val="both"/>
        <w:rPr>
          <w:rFonts w:ascii="Calibri" w:hAnsi="Calibri" w:cs="Arial"/>
        </w:rPr>
      </w:pPr>
    </w:p>
    <w:p w14:paraId="4B1B9477" w14:textId="77777777" w:rsidR="00E53FBA" w:rsidRDefault="00E53FBA" w:rsidP="00E53FBA">
      <w:pPr>
        <w:jc w:val="both"/>
      </w:pPr>
      <w:r>
        <w:rPr>
          <w:rFonts w:ascii="Calibri" w:hAnsi="Calibri" w:cs="Arial"/>
        </w:rPr>
        <w:t>O Presidente do Conselho de Arquitetura e Urbanismo do Brasil (CAU/BR), no uso das atribuições que lhe conferem o art. 29, inciso III da Lei n° 12.378, de 31 de dezembro de 2010, e o art. 159 do Regimento Interno aprovado pela Deliberação Plenária DPOBR n° 0065-05/2017, de 28 de abril de 2017, e instituído pela Resolução CAU/BR n° 139, de 28 de abril de 2017, e considerando as disposições dos artigos 10 a 12 da Resolução CAU/BR n</w:t>
      </w:r>
      <w:r>
        <w:rPr>
          <w:rFonts w:ascii="Calibri" w:hAnsi="Calibri"/>
        </w:rPr>
        <w:t>° 121, de 19 de agosto de 2016, com as alterações da Resolução CAU/BR n° 165, de 20 de julho de 2018, e dos artigos 7° a 10 da Resolução CAU/BR n° 133, de 17 de fevereiro de 2017</w:t>
      </w:r>
      <w:r>
        <w:rPr>
          <w:rFonts w:ascii="Calibri" w:hAnsi="Calibri" w:cs="Arial"/>
        </w:rPr>
        <w:t>;</w:t>
      </w:r>
    </w:p>
    <w:p w14:paraId="7C1B6C3F" w14:textId="77777777" w:rsidR="00E53FBA" w:rsidRDefault="00E53FBA" w:rsidP="00E53FBA">
      <w:pPr>
        <w:jc w:val="both"/>
        <w:rPr>
          <w:rFonts w:ascii="Calibri" w:hAnsi="Calibri" w:cs="Arial"/>
        </w:rPr>
      </w:pPr>
    </w:p>
    <w:p w14:paraId="4314B6FB" w14:textId="77777777" w:rsidR="00E53FBA" w:rsidRDefault="00E53FBA" w:rsidP="00E53FBA">
      <w:pPr>
        <w:jc w:val="both"/>
        <w:rPr>
          <w:rFonts w:ascii="Calibri" w:hAnsi="Calibri" w:cs="Arial"/>
        </w:rPr>
      </w:pPr>
    </w:p>
    <w:p w14:paraId="0CBC8C09" w14:textId="77777777" w:rsidR="00E53FBA" w:rsidRDefault="00E53FBA" w:rsidP="00E53FBA">
      <w:pPr>
        <w:jc w:val="both"/>
        <w:rPr>
          <w:rFonts w:ascii="Calibri" w:hAnsi="Calibri" w:cs="Arial"/>
          <w:b/>
        </w:rPr>
      </w:pPr>
      <w:r>
        <w:rPr>
          <w:rFonts w:ascii="Calibri" w:hAnsi="Calibri" w:cs="Arial"/>
          <w:b/>
        </w:rPr>
        <w:t>RESOLVE:</w:t>
      </w:r>
    </w:p>
    <w:p w14:paraId="3854E85F" w14:textId="77777777" w:rsidR="00E53FBA" w:rsidRDefault="00E53FBA" w:rsidP="00E53FBA">
      <w:pPr>
        <w:jc w:val="both"/>
        <w:rPr>
          <w:rFonts w:ascii="Calibri" w:hAnsi="Calibri" w:cs="Arial"/>
        </w:rPr>
      </w:pPr>
    </w:p>
    <w:p w14:paraId="2C6359B5" w14:textId="77777777" w:rsidR="00E53FBA" w:rsidRDefault="00E53FBA" w:rsidP="00E53FBA">
      <w:pPr>
        <w:jc w:val="both"/>
        <w:rPr>
          <w:rFonts w:ascii="Calibri" w:hAnsi="Calibri" w:cs="Arial"/>
        </w:rPr>
      </w:pPr>
    </w:p>
    <w:p w14:paraId="7A753C62" w14:textId="77777777" w:rsidR="00E53FBA" w:rsidRDefault="00E53FBA" w:rsidP="00E53FBA">
      <w:pPr>
        <w:jc w:val="both"/>
        <w:rPr>
          <w:rFonts w:ascii="Calibri" w:hAnsi="Calibri"/>
          <w:strike/>
        </w:rPr>
      </w:pPr>
      <w:r w:rsidRPr="007A6F8C">
        <w:rPr>
          <w:rFonts w:ascii="Calibri" w:hAnsi="Calibri"/>
          <w:strike/>
        </w:rPr>
        <w:t>Art. 1° O regime de parcelamento de débitos de anuidades aplica-se, desde que o requerimento de parcelamento seja firmado até 31 de dezembro de 2018, aos débitos inscritos em dívida ativa e àqueles que já tenham sido objeto de cobrança judicial por meio de ações de execução fiscal.</w:t>
      </w:r>
    </w:p>
    <w:p w14:paraId="7E9A6E50" w14:textId="77777777" w:rsidR="00E53FBA" w:rsidRDefault="00E53FBA" w:rsidP="00E53FBA">
      <w:pPr>
        <w:jc w:val="both"/>
        <w:rPr>
          <w:rFonts w:ascii="Calibri" w:hAnsi="Calibri"/>
          <w:strike/>
        </w:rPr>
      </w:pPr>
    </w:p>
    <w:p w14:paraId="0586F6DE" w14:textId="77777777" w:rsidR="00E53FBA" w:rsidRPr="007A6F8C" w:rsidRDefault="00E53FBA" w:rsidP="00E53FBA">
      <w:pPr>
        <w:jc w:val="both"/>
        <w:rPr>
          <w:rFonts w:asciiTheme="minorHAnsi" w:hAnsiTheme="minorHAnsi" w:cstheme="minorHAnsi"/>
          <w:strike/>
        </w:rPr>
      </w:pPr>
      <w:r w:rsidRPr="007A6F8C">
        <w:rPr>
          <w:rFonts w:asciiTheme="minorHAnsi" w:hAnsiTheme="minorHAnsi" w:cstheme="minorHAnsi"/>
        </w:rPr>
        <w:t xml:space="preserve">Art. 1° O regime de parcelamento de débitos de anuidades aplica-se, desde que o requerimento de parcelamento seja firmado até 31 de julho de 2019, aos débitos inscritos em dívida ativa e àqueles que já tenham sido objeto de cobrança judicial por meio de ações de execução fiscal. </w:t>
      </w:r>
      <w:r w:rsidRPr="007A6F8C">
        <w:rPr>
          <w:rFonts w:asciiTheme="minorHAnsi" w:hAnsiTheme="minorHAnsi" w:cstheme="minorHAnsi"/>
          <w:b/>
          <w:bCs/>
        </w:rPr>
        <w:t>(Redação dada pela Portaria Normativa nº 68, de 16 de janeiro de 2019)</w:t>
      </w:r>
    </w:p>
    <w:p w14:paraId="25B9433F" w14:textId="77777777" w:rsidR="00E53FBA" w:rsidRDefault="00E53FBA" w:rsidP="00E53FBA">
      <w:pPr>
        <w:jc w:val="both"/>
        <w:rPr>
          <w:rFonts w:ascii="Calibri" w:hAnsi="Calibri"/>
        </w:rPr>
      </w:pPr>
    </w:p>
    <w:p w14:paraId="4F557BE3" w14:textId="77777777" w:rsidR="00E53FBA" w:rsidRDefault="00E53FBA" w:rsidP="00E53FBA">
      <w:pPr>
        <w:jc w:val="both"/>
      </w:pPr>
      <w:r>
        <w:rPr>
          <w:rFonts w:ascii="Calibri" w:hAnsi="Calibri"/>
        </w:rPr>
        <w:t xml:space="preserve">§ 1° </w:t>
      </w:r>
      <w:r>
        <w:rPr>
          <w:rFonts w:ascii="Calibri" w:hAnsi="Calibri" w:cs="Arial"/>
        </w:rPr>
        <w:t xml:space="preserve">No cálculo dos valores a pagar no parcelamento ou em pagamento à vista dos débitos de que trata o </w:t>
      </w:r>
      <w:r>
        <w:rPr>
          <w:rFonts w:ascii="Calibri" w:hAnsi="Calibri" w:cs="Arial"/>
          <w:i/>
        </w:rPr>
        <w:t xml:space="preserve">caput </w:t>
      </w:r>
      <w:r>
        <w:rPr>
          <w:rFonts w:ascii="Calibri" w:hAnsi="Calibri" w:cs="Arial"/>
        </w:rPr>
        <w:t>deste artigo:</w:t>
      </w:r>
    </w:p>
    <w:p w14:paraId="1D7E8F8E" w14:textId="77777777" w:rsidR="00E53FBA" w:rsidRDefault="00E53FBA" w:rsidP="00E53FBA">
      <w:pPr>
        <w:pStyle w:val="NormalWeb"/>
        <w:shd w:val="clear" w:color="auto" w:fill="FFFFFF"/>
        <w:spacing w:before="2" w:after="2"/>
        <w:jc w:val="both"/>
        <w:rPr>
          <w:rFonts w:ascii="Calibri" w:hAnsi="Calibri" w:cs="Arial"/>
          <w:sz w:val="24"/>
          <w:szCs w:val="24"/>
        </w:rPr>
      </w:pPr>
    </w:p>
    <w:p w14:paraId="1B55F721" w14:textId="77777777" w:rsidR="00E53FBA" w:rsidRDefault="00E53FBA" w:rsidP="00E53FBA">
      <w:pPr>
        <w:pStyle w:val="NormalWeb"/>
        <w:shd w:val="clear" w:color="auto" w:fill="FFFFFF"/>
        <w:spacing w:before="2" w:after="2"/>
        <w:jc w:val="both"/>
        <w:rPr>
          <w:rFonts w:ascii="Calibri" w:hAnsi="Calibri" w:cs="Arial"/>
          <w:sz w:val="24"/>
          <w:szCs w:val="24"/>
        </w:rPr>
      </w:pPr>
      <w:r>
        <w:rPr>
          <w:rFonts w:ascii="Calibri" w:hAnsi="Calibri" w:cs="Arial"/>
          <w:sz w:val="24"/>
          <w:szCs w:val="24"/>
        </w:rPr>
        <w:t>I - não incidirá a multa de mora de que trata o inciso II do art. 5° da Resolução CAU/BR n° 121, de 19 de agosto de 2016;</w:t>
      </w:r>
    </w:p>
    <w:p w14:paraId="4BF67DD6" w14:textId="77777777" w:rsidR="00E53FBA" w:rsidRDefault="00E53FBA" w:rsidP="00E53FBA">
      <w:pPr>
        <w:pStyle w:val="NormalWeb"/>
        <w:shd w:val="clear" w:color="auto" w:fill="FFFFFF"/>
        <w:spacing w:before="2" w:after="2"/>
        <w:jc w:val="both"/>
        <w:rPr>
          <w:rFonts w:ascii="Calibri" w:hAnsi="Calibri" w:cs="Arial"/>
          <w:sz w:val="24"/>
          <w:szCs w:val="24"/>
        </w:rPr>
      </w:pPr>
    </w:p>
    <w:p w14:paraId="4A465435" w14:textId="77777777" w:rsidR="00E53FBA" w:rsidRDefault="00E53FBA" w:rsidP="00E53FBA">
      <w:pPr>
        <w:pStyle w:val="NormalWeb"/>
        <w:shd w:val="clear" w:color="auto" w:fill="FFFFFF"/>
        <w:spacing w:before="2" w:after="2"/>
        <w:jc w:val="both"/>
      </w:pPr>
      <w:r>
        <w:rPr>
          <w:rFonts w:ascii="Calibri" w:hAnsi="Calibri"/>
          <w:spacing w:val="-2"/>
          <w:sz w:val="24"/>
          <w:szCs w:val="24"/>
        </w:rPr>
        <w:t>II - incidirão juros equivalentes à variação da Taxa Referencial do Sistema Especial de Liquidação e de Custódia (SELIC), calculada desde o primeiro dia de atraso até o último dia do mês antecedente ao do pagamento, e juros de 1% (um por cento) no mês do pagamento; e</w:t>
      </w:r>
    </w:p>
    <w:p w14:paraId="07194A74" w14:textId="77777777" w:rsidR="00E53FBA" w:rsidRDefault="00E53FBA" w:rsidP="00E53FBA">
      <w:pPr>
        <w:pStyle w:val="NormalWeb"/>
        <w:shd w:val="clear" w:color="auto" w:fill="FFFFFF"/>
        <w:spacing w:before="2" w:after="2"/>
        <w:jc w:val="both"/>
        <w:rPr>
          <w:rFonts w:ascii="Calibri" w:hAnsi="Calibri" w:cs="Arial"/>
          <w:sz w:val="24"/>
          <w:szCs w:val="24"/>
        </w:rPr>
      </w:pPr>
    </w:p>
    <w:p w14:paraId="7049E568" w14:textId="77777777" w:rsidR="00E53FBA" w:rsidRDefault="00E53FBA" w:rsidP="00E53FBA">
      <w:pPr>
        <w:pStyle w:val="NormalWeb"/>
        <w:shd w:val="clear" w:color="auto" w:fill="FFFFFF"/>
        <w:spacing w:before="2" w:after="2"/>
        <w:jc w:val="both"/>
        <w:rPr>
          <w:rFonts w:ascii="Calibri" w:hAnsi="Calibri" w:cs="Arial"/>
          <w:sz w:val="24"/>
          <w:szCs w:val="24"/>
        </w:rPr>
      </w:pPr>
      <w:r>
        <w:rPr>
          <w:rFonts w:ascii="Calibri" w:hAnsi="Calibri" w:cs="Arial"/>
          <w:sz w:val="24"/>
          <w:szCs w:val="24"/>
        </w:rPr>
        <w:t xml:space="preserve">III - serão devidos, respeitado o disposto nos §§ 4° e 5° deste artigo, custas judiciais e honorários advocatícios. </w:t>
      </w:r>
    </w:p>
    <w:p w14:paraId="5DF2B97F" w14:textId="77777777" w:rsidR="00E53FBA" w:rsidRDefault="00E53FBA" w:rsidP="00E53FBA">
      <w:pPr>
        <w:jc w:val="both"/>
        <w:rPr>
          <w:rFonts w:ascii="Calibri" w:hAnsi="Calibri"/>
        </w:rPr>
      </w:pPr>
    </w:p>
    <w:p w14:paraId="43C31A93" w14:textId="77777777" w:rsidR="00E53FBA" w:rsidRDefault="00E53FBA" w:rsidP="00E53FBA">
      <w:pPr>
        <w:jc w:val="both"/>
        <w:rPr>
          <w:rFonts w:ascii="Calibri" w:hAnsi="Calibri"/>
        </w:rPr>
      </w:pPr>
      <w:r>
        <w:rPr>
          <w:rFonts w:ascii="Calibri" w:hAnsi="Calibri"/>
        </w:rPr>
        <w:lastRenderedPageBreak/>
        <w:t>§ 2° Nos casos em que a execução fiscal já tenha sido distribuída, o representante judicial do CAU/UF requererá ao juízo competente:</w:t>
      </w:r>
    </w:p>
    <w:p w14:paraId="2EDF4049" w14:textId="77777777" w:rsidR="00E53FBA" w:rsidRDefault="00E53FBA" w:rsidP="00E53FBA">
      <w:pPr>
        <w:jc w:val="both"/>
        <w:rPr>
          <w:rFonts w:ascii="Calibri" w:hAnsi="Calibri"/>
        </w:rPr>
      </w:pPr>
    </w:p>
    <w:p w14:paraId="45B203EA" w14:textId="77777777" w:rsidR="00E53FBA" w:rsidRDefault="00E53FBA" w:rsidP="00E53FBA">
      <w:pPr>
        <w:jc w:val="both"/>
        <w:rPr>
          <w:rFonts w:ascii="Calibri" w:hAnsi="Calibri"/>
        </w:rPr>
      </w:pPr>
      <w:r>
        <w:rPr>
          <w:rFonts w:ascii="Calibri" w:hAnsi="Calibri"/>
        </w:rPr>
        <w:t>I - havendo proposta de negociação formulada pelo interessado, a suspensão da execução fiscal até que seja formalizada a negociação, de forma a evitar a constrição de bens do devedor;</w:t>
      </w:r>
    </w:p>
    <w:p w14:paraId="594D0837" w14:textId="77777777" w:rsidR="00E53FBA" w:rsidRDefault="00E53FBA" w:rsidP="00E53FBA">
      <w:pPr>
        <w:jc w:val="both"/>
        <w:rPr>
          <w:rFonts w:ascii="Calibri" w:hAnsi="Calibri"/>
        </w:rPr>
      </w:pPr>
    </w:p>
    <w:p w14:paraId="7B410882" w14:textId="77777777" w:rsidR="00E53FBA" w:rsidRDefault="00E53FBA" w:rsidP="00E53FBA">
      <w:pPr>
        <w:spacing w:after="20"/>
        <w:jc w:val="both"/>
        <w:rPr>
          <w:rFonts w:ascii="Calibri" w:hAnsi="Calibri"/>
        </w:rPr>
      </w:pPr>
      <w:r>
        <w:rPr>
          <w:rFonts w:ascii="Calibri" w:hAnsi="Calibri"/>
        </w:rPr>
        <w:t>II - depois de formalizada a negociação, a suspensão da execução fiscal pelo prazo do parcelamento;</w:t>
      </w:r>
    </w:p>
    <w:p w14:paraId="08F05DF6" w14:textId="77777777" w:rsidR="00E53FBA" w:rsidRDefault="00E53FBA" w:rsidP="00E53FBA">
      <w:pPr>
        <w:spacing w:after="20"/>
        <w:jc w:val="both"/>
        <w:rPr>
          <w:rFonts w:ascii="Calibri" w:hAnsi="Calibri"/>
        </w:rPr>
      </w:pPr>
    </w:p>
    <w:p w14:paraId="08516E3A" w14:textId="77777777" w:rsidR="00E53FBA" w:rsidRDefault="00E53FBA" w:rsidP="00E53FBA">
      <w:pPr>
        <w:spacing w:after="20"/>
        <w:jc w:val="both"/>
        <w:rPr>
          <w:rFonts w:ascii="Calibri" w:hAnsi="Calibri"/>
        </w:rPr>
      </w:pPr>
      <w:r>
        <w:rPr>
          <w:rFonts w:ascii="Calibri" w:hAnsi="Calibri"/>
        </w:rPr>
        <w:t>III - havendo a quitação do débito, a extinção da execução fiscal.</w:t>
      </w:r>
    </w:p>
    <w:p w14:paraId="36FE61F7" w14:textId="77777777" w:rsidR="00E53FBA" w:rsidRDefault="00E53FBA" w:rsidP="00E53FBA">
      <w:pPr>
        <w:spacing w:after="20"/>
        <w:jc w:val="both"/>
        <w:rPr>
          <w:rFonts w:ascii="Calibri" w:hAnsi="Calibri"/>
        </w:rPr>
      </w:pPr>
    </w:p>
    <w:p w14:paraId="580111BA" w14:textId="77777777" w:rsidR="00E53FBA" w:rsidRDefault="00E53FBA" w:rsidP="00E53FBA">
      <w:pPr>
        <w:spacing w:after="20"/>
        <w:jc w:val="both"/>
        <w:rPr>
          <w:rFonts w:ascii="Calibri" w:hAnsi="Calibri"/>
        </w:rPr>
      </w:pPr>
      <w:r>
        <w:rPr>
          <w:rFonts w:ascii="Calibri" w:hAnsi="Calibri"/>
        </w:rPr>
        <w:t>§ 3° Havendo descumprimento do parcelamento de que trata o inciso II do § 2° antecedente, e depois de notificado o devedor, o representante judicial do CAU/UF requererá o prosseguimento da execução fiscal.</w:t>
      </w:r>
    </w:p>
    <w:p w14:paraId="3C11F3F9" w14:textId="77777777" w:rsidR="00E53FBA" w:rsidRDefault="00E53FBA" w:rsidP="00E53FBA">
      <w:pPr>
        <w:spacing w:after="20"/>
        <w:jc w:val="both"/>
        <w:rPr>
          <w:rFonts w:ascii="Calibri" w:hAnsi="Calibri" w:cs="Arial"/>
        </w:rPr>
      </w:pPr>
    </w:p>
    <w:p w14:paraId="17C96469" w14:textId="77777777" w:rsidR="00E53FBA" w:rsidRDefault="00E53FBA" w:rsidP="00E53FBA">
      <w:pPr>
        <w:pStyle w:val="NormalWeb"/>
        <w:shd w:val="clear" w:color="auto" w:fill="FFFFFF"/>
        <w:spacing w:before="2" w:after="2"/>
        <w:jc w:val="both"/>
        <w:rPr>
          <w:rFonts w:ascii="Calibri" w:hAnsi="Calibri" w:cs="Arial"/>
          <w:sz w:val="24"/>
          <w:szCs w:val="24"/>
        </w:rPr>
      </w:pPr>
      <w:r>
        <w:rPr>
          <w:rFonts w:ascii="Calibri" w:hAnsi="Calibri" w:cs="Arial"/>
          <w:sz w:val="24"/>
          <w:szCs w:val="24"/>
        </w:rPr>
        <w:t>§ 4° As custas judiciais, compreendendo as custas iniciais e as custas finais, serão calculadas no importe correspondente a 1% (um por cento) do valor total da dívida objeto da execução fiscal, e serão recolhidas por meio de documento bancário específico, com vencimento coincidente com o vencimento da primeira prestação do parcelamento.</w:t>
      </w:r>
    </w:p>
    <w:p w14:paraId="241DD887" w14:textId="77777777" w:rsidR="00E53FBA" w:rsidRDefault="00E53FBA" w:rsidP="00E53FBA">
      <w:pPr>
        <w:pStyle w:val="NormalWeb"/>
        <w:shd w:val="clear" w:color="auto" w:fill="FFFFFF"/>
        <w:spacing w:before="2" w:after="2"/>
        <w:jc w:val="both"/>
        <w:rPr>
          <w:rFonts w:ascii="Calibri" w:hAnsi="Calibri" w:cs="Arial"/>
          <w:sz w:val="24"/>
          <w:szCs w:val="24"/>
        </w:rPr>
      </w:pPr>
    </w:p>
    <w:p w14:paraId="2808785A" w14:textId="77777777" w:rsidR="00E53FBA" w:rsidRDefault="00E53FBA" w:rsidP="00E53FBA">
      <w:pPr>
        <w:pStyle w:val="NormalWeb"/>
        <w:shd w:val="clear" w:color="auto" w:fill="FFFFFF"/>
        <w:spacing w:before="2" w:after="2"/>
        <w:jc w:val="both"/>
        <w:rPr>
          <w:rFonts w:ascii="Calibri" w:hAnsi="Calibri" w:cs="Arial"/>
          <w:sz w:val="24"/>
          <w:szCs w:val="24"/>
        </w:rPr>
      </w:pPr>
      <w:r>
        <w:rPr>
          <w:rFonts w:ascii="Calibri" w:hAnsi="Calibri" w:cs="Arial"/>
          <w:sz w:val="24"/>
          <w:szCs w:val="24"/>
        </w:rPr>
        <w:t>§ 5° Os honorários advocatícios, calculados no importe correspondente a 10% (dez por cento) do valor total da dívida negociada, se outro percentual não for fixado pelo Juízo da Execução Fiscal, serão recolhidos por meio de documento bancário específico, com vencimento coincidente com o vencimento da primeira prestação do parcelamento.</w:t>
      </w:r>
    </w:p>
    <w:p w14:paraId="67FDEF35" w14:textId="77777777" w:rsidR="00E53FBA" w:rsidRDefault="00E53FBA" w:rsidP="00E53FBA">
      <w:pPr>
        <w:spacing w:after="20"/>
        <w:jc w:val="both"/>
        <w:rPr>
          <w:rFonts w:ascii="Calibri" w:hAnsi="Calibri" w:cs="Arial"/>
        </w:rPr>
      </w:pPr>
    </w:p>
    <w:p w14:paraId="13CEAE48" w14:textId="77777777" w:rsidR="00E53FBA" w:rsidRDefault="00E53FBA" w:rsidP="00E53FBA">
      <w:pPr>
        <w:pStyle w:val="Default"/>
        <w:spacing w:after="20"/>
        <w:jc w:val="both"/>
        <w:rPr>
          <w:rFonts w:ascii="Calibri" w:hAnsi="Calibri"/>
          <w:color w:val="auto"/>
        </w:rPr>
      </w:pPr>
      <w:r>
        <w:rPr>
          <w:rFonts w:ascii="Calibri" w:hAnsi="Calibri"/>
          <w:color w:val="auto"/>
        </w:rPr>
        <w:t>§ 6° Os pagamentos das custas judiciais e dos honorários advocatícios previstos nos §§ 4° e 5° antecedentes, no caso de parcelamentos firmados anteriormente à edição desta Portaria Normativa, deverão ocorrer juntamente com a primeira parcela que se vencer depois de passados 30 (trinta) dias da data desta Portaria Normativa.</w:t>
      </w:r>
    </w:p>
    <w:p w14:paraId="7B00B474" w14:textId="77777777" w:rsidR="00E53FBA" w:rsidRDefault="00E53FBA" w:rsidP="00E53FBA">
      <w:pPr>
        <w:spacing w:after="20"/>
        <w:jc w:val="both"/>
        <w:rPr>
          <w:rFonts w:ascii="Calibri" w:hAnsi="Calibri" w:cs="Arial"/>
        </w:rPr>
      </w:pPr>
    </w:p>
    <w:p w14:paraId="6517BE19" w14:textId="77777777" w:rsidR="00E53FBA" w:rsidRDefault="00E53FBA" w:rsidP="00E53FBA">
      <w:pPr>
        <w:spacing w:after="20"/>
        <w:jc w:val="both"/>
      </w:pPr>
      <w:r>
        <w:rPr>
          <w:rFonts w:ascii="Calibri" w:hAnsi="Calibri" w:cs="Arial"/>
        </w:rPr>
        <w:t xml:space="preserve">Art. 2° Nos casos de débitos </w:t>
      </w:r>
      <w:r>
        <w:rPr>
          <w:rFonts w:ascii="Calibri" w:hAnsi="Calibri"/>
        </w:rPr>
        <w:t>que já tenham sido objeto de cobrança judicial por meio de ações de execução fiscal, assim entendidos os</w:t>
      </w:r>
      <w:r>
        <w:rPr>
          <w:rFonts w:ascii="Calibri" w:hAnsi="Calibri" w:cs="Arial"/>
        </w:rPr>
        <w:t xml:space="preserve"> débitos inscritos em dívida ativa e que se encontrem na situação de ajuizamento, o Sistema de Informação e Comunicação dos Conselhos de Arquitetura e Urbanismo (SICCAU) não emitirá boletos sob a forma </w:t>
      </w:r>
      <w:r>
        <w:rPr>
          <w:rFonts w:ascii="Calibri" w:hAnsi="Calibri" w:cs="Arial"/>
          <w:i/>
        </w:rPr>
        <w:t>on-line</w:t>
      </w:r>
      <w:r>
        <w:rPr>
          <w:rFonts w:ascii="Calibri" w:hAnsi="Calibri" w:cs="Arial"/>
        </w:rPr>
        <w:t>.</w:t>
      </w:r>
    </w:p>
    <w:p w14:paraId="5AE4BDF1" w14:textId="77777777" w:rsidR="00E53FBA" w:rsidRDefault="00E53FBA" w:rsidP="00E53FBA">
      <w:pPr>
        <w:spacing w:after="20"/>
        <w:jc w:val="both"/>
        <w:rPr>
          <w:rFonts w:ascii="Calibri" w:hAnsi="Calibri" w:cs="Arial"/>
        </w:rPr>
      </w:pPr>
    </w:p>
    <w:p w14:paraId="14579FDE" w14:textId="77777777" w:rsidR="00E53FBA" w:rsidRDefault="00E53FBA" w:rsidP="00E53FBA">
      <w:pPr>
        <w:spacing w:after="20"/>
        <w:jc w:val="both"/>
        <w:rPr>
          <w:rFonts w:ascii="Calibri" w:hAnsi="Calibri" w:cs="Arial"/>
        </w:rPr>
      </w:pPr>
      <w:r>
        <w:rPr>
          <w:rFonts w:ascii="Calibri" w:hAnsi="Calibri" w:cs="Arial"/>
        </w:rPr>
        <w:t xml:space="preserve">Parágrafo único. Para o pagamento ou parcelamento dos débitos de que trata este artigo, os profissionais e as pessoas jurídicas deverão acessar o Sistema de Informação e Comunicação dos Conselhos de Arquitetura e Urbanismo (SICCAU), sítio eletrônico no qual receberão as orientações sobre os procedimentos a serem adotados para emissão de boleto para pagamento dos valores de sua responsabilidade. </w:t>
      </w:r>
    </w:p>
    <w:p w14:paraId="009CCEE9" w14:textId="77777777" w:rsidR="00E53FBA" w:rsidRDefault="00E53FBA" w:rsidP="00E53FBA">
      <w:pPr>
        <w:spacing w:after="20"/>
        <w:jc w:val="both"/>
        <w:rPr>
          <w:rFonts w:ascii="Calibri" w:hAnsi="Calibri" w:cs="Arial"/>
        </w:rPr>
      </w:pPr>
    </w:p>
    <w:p w14:paraId="1ABA6A28" w14:textId="77777777" w:rsidR="00E53FBA" w:rsidRDefault="00E53FBA" w:rsidP="00E53FBA">
      <w:pPr>
        <w:pStyle w:val="Default"/>
        <w:spacing w:after="20"/>
        <w:jc w:val="both"/>
        <w:rPr>
          <w:rFonts w:ascii="Calibri" w:hAnsi="Calibri"/>
          <w:color w:val="auto"/>
          <w:spacing w:val="-2"/>
        </w:rPr>
      </w:pPr>
      <w:r>
        <w:rPr>
          <w:rFonts w:ascii="Calibri" w:hAnsi="Calibri"/>
          <w:color w:val="auto"/>
          <w:spacing w:val="-2"/>
        </w:rPr>
        <w:t xml:space="preserve">Art. 3° A Gerência de Orçamento e Finanças (GOF), em conjunto com a Assessoria de Planejamento e Gestão da Estratégia (ASPLAN), ambas do CAU/BR, adotarão as providências </w:t>
      </w:r>
      <w:r>
        <w:rPr>
          <w:rFonts w:ascii="Calibri" w:hAnsi="Calibri"/>
          <w:color w:val="auto"/>
          <w:spacing w:val="-2"/>
        </w:rPr>
        <w:lastRenderedPageBreak/>
        <w:t>necessárias para orientar a contabilização das receitas previstas nos §§ 4° e 5° do art. 1° desta Portaria Normativa, bem como as respectivas previsões orçamentárias de arrecadação.</w:t>
      </w:r>
    </w:p>
    <w:p w14:paraId="7C874C22" w14:textId="77777777" w:rsidR="00E53FBA" w:rsidRDefault="00E53FBA" w:rsidP="00E53FBA">
      <w:pPr>
        <w:jc w:val="both"/>
        <w:rPr>
          <w:rFonts w:ascii="Calibri" w:hAnsi="Calibri" w:cs="Arial"/>
        </w:rPr>
      </w:pPr>
    </w:p>
    <w:p w14:paraId="6D80A441" w14:textId="77777777" w:rsidR="00E53FBA" w:rsidRDefault="00E53FBA" w:rsidP="00E53FBA">
      <w:pPr>
        <w:jc w:val="both"/>
        <w:rPr>
          <w:rFonts w:ascii="Calibri" w:hAnsi="Calibri" w:cs="Arial"/>
        </w:rPr>
      </w:pPr>
      <w:r>
        <w:rPr>
          <w:rFonts w:ascii="Calibri" w:hAnsi="Calibri" w:cs="Arial"/>
        </w:rPr>
        <w:t>Art. 4° O Gerente Geral do CAU/BR adotará as providências cabíveis no sentido de comunicar, aos CAU/UF e à Rede Integrada de Atendimento (RIA), sobre os procedimentos de que trata esta Portaria Normativa.</w:t>
      </w:r>
    </w:p>
    <w:p w14:paraId="7B2A496C" w14:textId="77777777" w:rsidR="00E53FBA" w:rsidRDefault="00E53FBA" w:rsidP="00E53FBA">
      <w:pPr>
        <w:pStyle w:val="Default"/>
        <w:jc w:val="both"/>
        <w:rPr>
          <w:rFonts w:ascii="Calibri" w:hAnsi="Calibri"/>
          <w:color w:val="auto"/>
        </w:rPr>
      </w:pPr>
      <w:r>
        <w:rPr>
          <w:rFonts w:ascii="Calibri" w:hAnsi="Calibri"/>
          <w:color w:val="auto"/>
        </w:rPr>
        <w:t xml:space="preserve">    </w:t>
      </w:r>
    </w:p>
    <w:p w14:paraId="204F9F29" w14:textId="77777777" w:rsidR="00E53FBA" w:rsidRDefault="00E53FBA" w:rsidP="00E53FBA">
      <w:pPr>
        <w:pStyle w:val="SombreamentoMdio1-nfase11"/>
        <w:jc w:val="both"/>
        <w:rPr>
          <w:rFonts w:cs="Arial"/>
          <w:sz w:val="24"/>
          <w:szCs w:val="24"/>
        </w:rPr>
      </w:pPr>
    </w:p>
    <w:p w14:paraId="2999A32A" w14:textId="77777777" w:rsidR="00E53FBA" w:rsidRDefault="00E53FBA" w:rsidP="00E53FBA">
      <w:pPr>
        <w:pStyle w:val="SombreamentoMdio1-nfase11"/>
        <w:jc w:val="both"/>
      </w:pPr>
      <w:r>
        <w:rPr>
          <w:rFonts w:cs="Arial"/>
          <w:sz w:val="24"/>
          <w:szCs w:val="24"/>
        </w:rPr>
        <w:t xml:space="preserve">Art. 5° Esta Portaria Normativa entra em vigor na data de sua publicação no sítio eletrônico do CAU/BR na Rede Mundial de Computadores (Internet), no endereço </w:t>
      </w:r>
      <w:hyperlink r:id="rId8" w:history="1">
        <w:r>
          <w:rPr>
            <w:rStyle w:val="Hyperlink"/>
            <w:rFonts w:cs="Arial"/>
            <w:sz w:val="24"/>
            <w:szCs w:val="24"/>
          </w:rPr>
          <w:t>www.caubr.gov.br</w:t>
        </w:r>
      </w:hyperlink>
      <w:r>
        <w:rPr>
          <w:rFonts w:cs="Arial"/>
          <w:sz w:val="24"/>
          <w:szCs w:val="24"/>
        </w:rPr>
        <w:t>, com efeitos a partir desta data.</w:t>
      </w:r>
    </w:p>
    <w:p w14:paraId="06154FBD" w14:textId="77777777" w:rsidR="00E53FBA" w:rsidRDefault="00E53FBA" w:rsidP="00E53FBA">
      <w:pPr>
        <w:pStyle w:val="SombreamentoMdio1-nfase11"/>
        <w:jc w:val="both"/>
        <w:rPr>
          <w:rFonts w:cs="Arial"/>
          <w:sz w:val="24"/>
          <w:szCs w:val="24"/>
        </w:rPr>
      </w:pPr>
    </w:p>
    <w:p w14:paraId="7AA0B217" w14:textId="77777777" w:rsidR="00E53FBA" w:rsidRDefault="00E53FBA" w:rsidP="00E53FBA">
      <w:pPr>
        <w:jc w:val="center"/>
        <w:rPr>
          <w:rFonts w:ascii="Calibri" w:hAnsi="Calibri" w:cs="Arial"/>
        </w:rPr>
      </w:pPr>
      <w:r>
        <w:rPr>
          <w:rFonts w:ascii="Calibri" w:hAnsi="Calibri" w:cs="Arial"/>
        </w:rPr>
        <w:t>Brasília, 22 de agosto de 2018.</w:t>
      </w:r>
    </w:p>
    <w:p w14:paraId="01DD118C" w14:textId="77777777" w:rsidR="00E53FBA" w:rsidRDefault="00E53FBA" w:rsidP="00E53FBA">
      <w:pPr>
        <w:jc w:val="both"/>
        <w:rPr>
          <w:rFonts w:ascii="Calibri" w:hAnsi="Calibri" w:cs="Arial"/>
        </w:rPr>
      </w:pPr>
    </w:p>
    <w:p w14:paraId="18F6DEA2" w14:textId="77777777" w:rsidR="00E53FBA" w:rsidRDefault="00E53FBA" w:rsidP="00E53FBA">
      <w:pPr>
        <w:jc w:val="both"/>
        <w:rPr>
          <w:rFonts w:ascii="Calibri" w:hAnsi="Calibri" w:cs="Arial"/>
        </w:rPr>
      </w:pPr>
    </w:p>
    <w:p w14:paraId="51C7BE3A" w14:textId="77777777" w:rsidR="00E53FBA" w:rsidRDefault="00E53FBA" w:rsidP="00E53FBA">
      <w:pPr>
        <w:jc w:val="both"/>
        <w:rPr>
          <w:rFonts w:ascii="Calibri" w:hAnsi="Calibri" w:cs="Arial"/>
        </w:rPr>
      </w:pPr>
    </w:p>
    <w:p w14:paraId="76D98B96" w14:textId="77777777" w:rsidR="00E53FBA" w:rsidRDefault="00E53FBA" w:rsidP="00E53FBA">
      <w:pPr>
        <w:jc w:val="center"/>
        <w:rPr>
          <w:rFonts w:ascii="Calibri" w:hAnsi="Calibri" w:cs="Arial"/>
          <w:b/>
        </w:rPr>
      </w:pPr>
      <w:r>
        <w:rPr>
          <w:rFonts w:ascii="Calibri" w:hAnsi="Calibri" w:cs="Arial"/>
          <w:b/>
        </w:rPr>
        <w:t>LUCIANO GUIMARÃES</w:t>
      </w:r>
    </w:p>
    <w:p w14:paraId="12CCF580" w14:textId="77777777" w:rsidR="00E53FBA" w:rsidRDefault="00E53FBA" w:rsidP="00E53FBA">
      <w:pPr>
        <w:jc w:val="center"/>
      </w:pPr>
      <w:r>
        <w:rPr>
          <w:rFonts w:ascii="Calibri" w:hAnsi="Calibri" w:cs="Arial"/>
        </w:rPr>
        <w:t>Presidente do CAU/BR</w:t>
      </w:r>
    </w:p>
    <w:p w14:paraId="2D0AC21E" w14:textId="77777777" w:rsidR="000812FD" w:rsidRPr="008B2216" w:rsidRDefault="000812FD" w:rsidP="008B2216">
      <w:bookmarkStart w:id="0" w:name="_GoBack"/>
      <w:bookmarkEnd w:id="0"/>
    </w:p>
    <w:sectPr w:rsidR="000812FD" w:rsidRPr="008B2216" w:rsidSect="00B13CBF">
      <w:headerReference w:type="default" r:id="rId9"/>
      <w:footerReference w:type="default" r:id="rId10"/>
      <w:pgSz w:w="11900" w:h="16840"/>
      <w:pgMar w:top="1702" w:right="1268" w:bottom="1560" w:left="1559" w:header="5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3DF99" w14:textId="77777777" w:rsidR="00BB7A0D" w:rsidRDefault="00BB7A0D">
      <w:r>
        <w:separator/>
      </w:r>
    </w:p>
  </w:endnote>
  <w:endnote w:type="continuationSeparator" w:id="0">
    <w:p w14:paraId="7D53C014" w14:textId="77777777" w:rsidR="00BB7A0D" w:rsidRDefault="00BB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F99A" w14:textId="61A5A3CF" w:rsidR="00971AD3" w:rsidRDefault="00971AD3" w:rsidP="009C1DBA">
    <w:pPr>
      <w:pStyle w:val="Rodap"/>
      <w:ind w:hanging="1418"/>
    </w:pPr>
    <w:r>
      <w:rPr>
        <w:noProof/>
        <w:lang w:eastAsia="pt-BR"/>
      </w:rPr>
      <w:drawing>
        <wp:inline distT="0" distB="0" distL="0" distR="0" wp14:anchorId="71C41992" wp14:editId="4C07C88D">
          <wp:extent cx="7571740" cy="733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334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8379" w14:textId="77777777" w:rsidR="00BB7A0D" w:rsidRDefault="00BB7A0D">
      <w:r>
        <w:separator/>
      </w:r>
    </w:p>
  </w:footnote>
  <w:footnote w:type="continuationSeparator" w:id="0">
    <w:p w14:paraId="72E6FBA2" w14:textId="77777777" w:rsidR="00BB7A0D" w:rsidRDefault="00BB7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C426" w14:textId="1A81CE59" w:rsidR="00971AD3" w:rsidRDefault="00971AD3" w:rsidP="009C1DBA">
    <w:pPr>
      <w:pStyle w:val="Cabealho"/>
      <w:ind w:left="-1559" w:firstLine="141"/>
    </w:pPr>
    <w:r>
      <w:rPr>
        <w:noProof/>
        <w:lang w:eastAsia="pt-BR"/>
      </w:rPr>
      <w:drawing>
        <wp:inline distT="0" distB="0" distL="0" distR="0" wp14:anchorId="4E1DAD77" wp14:editId="139A1E1C">
          <wp:extent cx="7559675" cy="1078865"/>
          <wp:effectExtent l="0" t="0" r="317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29A"/>
    <w:multiLevelType w:val="multilevel"/>
    <w:tmpl w:val="90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6D64"/>
    <w:multiLevelType w:val="multilevel"/>
    <w:tmpl w:val="AE9A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85FDB"/>
    <w:multiLevelType w:val="multilevel"/>
    <w:tmpl w:val="039A6D68"/>
    <w:lvl w:ilvl="0">
      <w:start w:val="1"/>
      <w:numFmt w:val="decimal"/>
      <w:lvlText w:val="%1."/>
      <w:lvlJc w:val="left"/>
      <w:pPr>
        <w:ind w:left="1080" w:hanging="72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520" w:hanging="720"/>
      </w:pPr>
      <w:rPr>
        <w:rFonts w:hint="default"/>
        <w:b w:val="0"/>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DEF4CDE"/>
    <w:multiLevelType w:val="hybridMultilevel"/>
    <w:tmpl w:val="FA40EF48"/>
    <w:lvl w:ilvl="0" w:tplc="6748A0EC">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0E242C54"/>
    <w:multiLevelType w:val="hybridMultilevel"/>
    <w:tmpl w:val="15C81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52272A"/>
    <w:multiLevelType w:val="hybridMultilevel"/>
    <w:tmpl w:val="07E09E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EE0DD8"/>
    <w:multiLevelType w:val="multilevel"/>
    <w:tmpl w:val="F5D82A0A"/>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7">
    <w:nsid w:val="17524AE1"/>
    <w:multiLevelType w:val="hybridMultilevel"/>
    <w:tmpl w:val="C75474E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22654155"/>
    <w:multiLevelType w:val="hybridMultilevel"/>
    <w:tmpl w:val="E76EF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84E7D4D"/>
    <w:multiLevelType w:val="multilevel"/>
    <w:tmpl w:val="8BDAA6B8"/>
    <w:lvl w:ilvl="0">
      <w:start w:val="4"/>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0">
    <w:nsid w:val="2D0C5225"/>
    <w:multiLevelType w:val="hybridMultilevel"/>
    <w:tmpl w:val="F0629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4E504D"/>
    <w:multiLevelType w:val="hybridMultilevel"/>
    <w:tmpl w:val="043253BA"/>
    <w:lvl w:ilvl="0" w:tplc="0416000B">
      <w:start w:val="1"/>
      <w:numFmt w:val="bullet"/>
      <w:lvlText w:val=""/>
      <w:lvlJc w:val="left"/>
      <w:pPr>
        <w:ind w:left="775" w:hanging="360"/>
      </w:pPr>
      <w:rPr>
        <w:rFonts w:ascii="Wingdings" w:hAnsi="Wingdings" w:hint="default"/>
      </w:rPr>
    </w:lvl>
    <w:lvl w:ilvl="1" w:tplc="04160003">
      <w:start w:val="1"/>
      <w:numFmt w:val="bullet"/>
      <w:lvlText w:val="o"/>
      <w:lvlJc w:val="left"/>
      <w:pPr>
        <w:ind w:left="1495" w:hanging="360"/>
      </w:pPr>
      <w:rPr>
        <w:rFonts w:ascii="Courier New" w:hAnsi="Courier New" w:cs="Courier New" w:hint="default"/>
      </w:rPr>
    </w:lvl>
    <w:lvl w:ilvl="2" w:tplc="04160005">
      <w:start w:val="1"/>
      <w:numFmt w:val="bullet"/>
      <w:lvlText w:val=""/>
      <w:lvlJc w:val="left"/>
      <w:pPr>
        <w:ind w:left="2215" w:hanging="360"/>
      </w:pPr>
      <w:rPr>
        <w:rFonts w:ascii="Wingdings" w:hAnsi="Wingdings" w:hint="default"/>
      </w:rPr>
    </w:lvl>
    <w:lvl w:ilvl="3" w:tplc="04160001">
      <w:start w:val="1"/>
      <w:numFmt w:val="bullet"/>
      <w:lvlText w:val=""/>
      <w:lvlJc w:val="left"/>
      <w:pPr>
        <w:ind w:left="2935" w:hanging="360"/>
      </w:pPr>
      <w:rPr>
        <w:rFonts w:ascii="Symbol" w:hAnsi="Symbol" w:hint="default"/>
      </w:rPr>
    </w:lvl>
    <w:lvl w:ilvl="4" w:tplc="04160003">
      <w:start w:val="1"/>
      <w:numFmt w:val="bullet"/>
      <w:lvlText w:val="o"/>
      <w:lvlJc w:val="left"/>
      <w:pPr>
        <w:ind w:left="3655" w:hanging="360"/>
      </w:pPr>
      <w:rPr>
        <w:rFonts w:ascii="Courier New" w:hAnsi="Courier New" w:cs="Courier New" w:hint="default"/>
      </w:rPr>
    </w:lvl>
    <w:lvl w:ilvl="5" w:tplc="04160005">
      <w:start w:val="1"/>
      <w:numFmt w:val="bullet"/>
      <w:lvlText w:val=""/>
      <w:lvlJc w:val="left"/>
      <w:pPr>
        <w:ind w:left="4375" w:hanging="360"/>
      </w:pPr>
      <w:rPr>
        <w:rFonts w:ascii="Wingdings" w:hAnsi="Wingdings" w:hint="default"/>
      </w:rPr>
    </w:lvl>
    <w:lvl w:ilvl="6" w:tplc="04160001">
      <w:start w:val="1"/>
      <w:numFmt w:val="bullet"/>
      <w:lvlText w:val=""/>
      <w:lvlJc w:val="left"/>
      <w:pPr>
        <w:ind w:left="5095" w:hanging="360"/>
      </w:pPr>
      <w:rPr>
        <w:rFonts w:ascii="Symbol" w:hAnsi="Symbol" w:hint="default"/>
      </w:rPr>
    </w:lvl>
    <w:lvl w:ilvl="7" w:tplc="04160003">
      <w:start w:val="1"/>
      <w:numFmt w:val="bullet"/>
      <w:lvlText w:val="o"/>
      <w:lvlJc w:val="left"/>
      <w:pPr>
        <w:ind w:left="5815" w:hanging="360"/>
      </w:pPr>
      <w:rPr>
        <w:rFonts w:ascii="Courier New" w:hAnsi="Courier New" w:cs="Courier New" w:hint="default"/>
      </w:rPr>
    </w:lvl>
    <w:lvl w:ilvl="8" w:tplc="04160005">
      <w:start w:val="1"/>
      <w:numFmt w:val="bullet"/>
      <w:lvlText w:val=""/>
      <w:lvlJc w:val="left"/>
      <w:pPr>
        <w:ind w:left="6535" w:hanging="360"/>
      </w:pPr>
      <w:rPr>
        <w:rFonts w:ascii="Wingdings" w:hAnsi="Wingdings" w:hint="default"/>
      </w:rPr>
    </w:lvl>
  </w:abstractNum>
  <w:abstractNum w:abstractNumId="12">
    <w:nsid w:val="30CC418B"/>
    <w:multiLevelType w:val="multilevel"/>
    <w:tmpl w:val="35882DE0"/>
    <w:lvl w:ilvl="0">
      <w:start w:val="2"/>
      <w:numFmt w:val="decimal"/>
      <w:lvlText w:val="%1."/>
      <w:lvlJc w:val="left"/>
      <w:pPr>
        <w:ind w:left="360" w:hanging="360"/>
      </w:pPr>
      <w:rPr>
        <w:rFonts w:eastAsia="Cambria" w:hint="default"/>
        <w:b/>
        <w:bCs w:val="0"/>
      </w:rPr>
    </w:lvl>
    <w:lvl w:ilvl="1">
      <w:start w:val="1"/>
      <w:numFmt w:val="decimal"/>
      <w:lvlText w:val="%1.%2."/>
      <w:lvlJc w:val="left"/>
      <w:pPr>
        <w:ind w:left="1800" w:hanging="360"/>
      </w:pPr>
      <w:rPr>
        <w:rFonts w:eastAsia="Cambria" w:hint="default"/>
        <w:b/>
        <w:bCs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3">
    <w:nsid w:val="377E2935"/>
    <w:multiLevelType w:val="hybridMultilevel"/>
    <w:tmpl w:val="FD22B376"/>
    <w:lvl w:ilvl="0" w:tplc="C80890CA">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453B1E76"/>
    <w:multiLevelType w:val="multilevel"/>
    <w:tmpl w:val="ADE22764"/>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bullet"/>
      <w:lvlText w:val=""/>
      <w:lvlJc w:val="left"/>
      <w:pPr>
        <w:ind w:left="3600" w:hanging="720"/>
      </w:pPr>
      <w:rPr>
        <w:rFonts w:ascii="Symbol" w:hAnsi="Symbol"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5">
    <w:nsid w:val="49981186"/>
    <w:multiLevelType w:val="hybridMultilevel"/>
    <w:tmpl w:val="02AE4664"/>
    <w:lvl w:ilvl="0" w:tplc="04160001">
      <w:start w:val="1"/>
      <w:numFmt w:val="bullet"/>
      <w:lvlText w:val=""/>
      <w:lvlJc w:val="left"/>
      <w:pPr>
        <w:ind w:left="2114" w:hanging="360"/>
      </w:pPr>
      <w:rPr>
        <w:rFonts w:ascii="Symbol" w:hAnsi="Symbol" w:hint="default"/>
      </w:rPr>
    </w:lvl>
    <w:lvl w:ilvl="1" w:tplc="04160003" w:tentative="1">
      <w:start w:val="1"/>
      <w:numFmt w:val="bullet"/>
      <w:lvlText w:val="o"/>
      <w:lvlJc w:val="left"/>
      <w:pPr>
        <w:ind w:left="2834" w:hanging="360"/>
      </w:pPr>
      <w:rPr>
        <w:rFonts w:ascii="Courier New" w:hAnsi="Courier New" w:cs="Courier New" w:hint="default"/>
      </w:rPr>
    </w:lvl>
    <w:lvl w:ilvl="2" w:tplc="04160005" w:tentative="1">
      <w:start w:val="1"/>
      <w:numFmt w:val="bullet"/>
      <w:lvlText w:val=""/>
      <w:lvlJc w:val="left"/>
      <w:pPr>
        <w:ind w:left="3554" w:hanging="360"/>
      </w:pPr>
      <w:rPr>
        <w:rFonts w:ascii="Wingdings" w:hAnsi="Wingdings" w:hint="default"/>
      </w:rPr>
    </w:lvl>
    <w:lvl w:ilvl="3" w:tplc="04160001" w:tentative="1">
      <w:start w:val="1"/>
      <w:numFmt w:val="bullet"/>
      <w:lvlText w:val=""/>
      <w:lvlJc w:val="left"/>
      <w:pPr>
        <w:ind w:left="4274" w:hanging="360"/>
      </w:pPr>
      <w:rPr>
        <w:rFonts w:ascii="Symbol" w:hAnsi="Symbol" w:hint="default"/>
      </w:rPr>
    </w:lvl>
    <w:lvl w:ilvl="4" w:tplc="04160003" w:tentative="1">
      <w:start w:val="1"/>
      <w:numFmt w:val="bullet"/>
      <w:lvlText w:val="o"/>
      <w:lvlJc w:val="left"/>
      <w:pPr>
        <w:ind w:left="4994" w:hanging="360"/>
      </w:pPr>
      <w:rPr>
        <w:rFonts w:ascii="Courier New" w:hAnsi="Courier New" w:cs="Courier New" w:hint="default"/>
      </w:rPr>
    </w:lvl>
    <w:lvl w:ilvl="5" w:tplc="04160005" w:tentative="1">
      <w:start w:val="1"/>
      <w:numFmt w:val="bullet"/>
      <w:lvlText w:val=""/>
      <w:lvlJc w:val="left"/>
      <w:pPr>
        <w:ind w:left="5714" w:hanging="360"/>
      </w:pPr>
      <w:rPr>
        <w:rFonts w:ascii="Wingdings" w:hAnsi="Wingdings" w:hint="default"/>
      </w:rPr>
    </w:lvl>
    <w:lvl w:ilvl="6" w:tplc="04160001" w:tentative="1">
      <w:start w:val="1"/>
      <w:numFmt w:val="bullet"/>
      <w:lvlText w:val=""/>
      <w:lvlJc w:val="left"/>
      <w:pPr>
        <w:ind w:left="6434" w:hanging="360"/>
      </w:pPr>
      <w:rPr>
        <w:rFonts w:ascii="Symbol" w:hAnsi="Symbol" w:hint="default"/>
      </w:rPr>
    </w:lvl>
    <w:lvl w:ilvl="7" w:tplc="04160003" w:tentative="1">
      <w:start w:val="1"/>
      <w:numFmt w:val="bullet"/>
      <w:lvlText w:val="o"/>
      <w:lvlJc w:val="left"/>
      <w:pPr>
        <w:ind w:left="7154" w:hanging="360"/>
      </w:pPr>
      <w:rPr>
        <w:rFonts w:ascii="Courier New" w:hAnsi="Courier New" w:cs="Courier New" w:hint="default"/>
      </w:rPr>
    </w:lvl>
    <w:lvl w:ilvl="8" w:tplc="04160005" w:tentative="1">
      <w:start w:val="1"/>
      <w:numFmt w:val="bullet"/>
      <w:lvlText w:val=""/>
      <w:lvlJc w:val="left"/>
      <w:pPr>
        <w:ind w:left="7874" w:hanging="360"/>
      </w:pPr>
      <w:rPr>
        <w:rFonts w:ascii="Wingdings" w:hAnsi="Wingdings" w:hint="default"/>
      </w:rPr>
    </w:lvl>
  </w:abstractNum>
  <w:abstractNum w:abstractNumId="16">
    <w:nsid w:val="6160706C"/>
    <w:multiLevelType w:val="multilevel"/>
    <w:tmpl w:val="1F706C0E"/>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b/>
        <w:bCs/>
      </w:rPr>
    </w:lvl>
    <w:lvl w:ilvl="2">
      <w:start w:val="1"/>
      <w:numFmt w:val="decimal"/>
      <w:isLgl/>
      <w:lvlText w:val="%1.%2.%3."/>
      <w:lvlJc w:val="left"/>
      <w:pPr>
        <w:ind w:left="1430" w:hanging="720"/>
      </w:pPr>
      <w:rPr>
        <w:rFonts w:hint="default"/>
        <w:b/>
        <w:bCs/>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17">
    <w:nsid w:val="62CB5A4B"/>
    <w:multiLevelType w:val="multilevel"/>
    <w:tmpl w:val="5A7A72D6"/>
    <w:lvl w:ilvl="0">
      <w:start w:val="2"/>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8">
    <w:nsid w:val="631F6839"/>
    <w:multiLevelType w:val="multilevel"/>
    <w:tmpl w:val="20722EA2"/>
    <w:lvl w:ilvl="0">
      <w:start w:val="1"/>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9">
    <w:nsid w:val="64E86742"/>
    <w:multiLevelType w:val="hybridMultilevel"/>
    <w:tmpl w:val="4342A37E"/>
    <w:lvl w:ilvl="0" w:tplc="47249F5E">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nsid w:val="77F540D6"/>
    <w:multiLevelType w:val="hybridMultilevel"/>
    <w:tmpl w:val="2D604A22"/>
    <w:lvl w:ilvl="0" w:tplc="834C7CE4">
      <w:start w:val="1"/>
      <w:numFmt w:val="upperRoman"/>
      <w:lvlText w:val="%1"/>
      <w:lvlJc w:val="left"/>
      <w:pPr>
        <w:ind w:left="116" w:hanging="116"/>
      </w:pPr>
      <w:rPr>
        <w:rFonts w:ascii="Times New Roman" w:eastAsia="Times New Roman" w:hAnsi="Times New Roman" w:cs="Times New Roman" w:hint="default"/>
        <w:w w:val="100"/>
        <w:sz w:val="22"/>
        <w:szCs w:val="22"/>
        <w:lang w:val="pt-BR" w:eastAsia="pt-BR" w:bidi="pt-BR"/>
      </w:rPr>
    </w:lvl>
    <w:lvl w:ilvl="1" w:tplc="B568D400">
      <w:numFmt w:val="bullet"/>
      <w:lvlText w:val="•"/>
      <w:lvlJc w:val="left"/>
      <w:pPr>
        <w:ind w:left="1093" w:hanging="116"/>
      </w:pPr>
      <w:rPr>
        <w:rFonts w:hint="default"/>
        <w:lang w:val="pt-BR" w:eastAsia="pt-BR" w:bidi="pt-BR"/>
      </w:rPr>
    </w:lvl>
    <w:lvl w:ilvl="2" w:tplc="9680164E">
      <w:numFmt w:val="bullet"/>
      <w:lvlText w:val="•"/>
      <w:lvlJc w:val="left"/>
      <w:pPr>
        <w:ind w:left="2067" w:hanging="116"/>
      </w:pPr>
      <w:rPr>
        <w:rFonts w:hint="default"/>
        <w:lang w:val="pt-BR" w:eastAsia="pt-BR" w:bidi="pt-BR"/>
      </w:rPr>
    </w:lvl>
    <w:lvl w:ilvl="3" w:tplc="EC588F3A">
      <w:numFmt w:val="bullet"/>
      <w:lvlText w:val="•"/>
      <w:lvlJc w:val="left"/>
      <w:pPr>
        <w:ind w:left="3041" w:hanging="116"/>
      </w:pPr>
      <w:rPr>
        <w:rFonts w:hint="default"/>
        <w:lang w:val="pt-BR" w:eastAsia="pt-BR" w:bidi="pt-BR"/>
      </w:rPr>
    </w:lvl>
    <w:lvl w:ilvl="4" w:tplc="363CE9B2">
      <w:numFmt w:val="bullet"/>
      <w:lvlText w:val="•"/>
      <w:lvlJc w:val="left"/>
      <w:pPr>
        <w:ind w:left="4015" w:hanging="116"/>
      </w:pPr>
      <w:rPr>
        <w:rFonts w:hint="default"/>
        <w:lang w:val="pt-BR" w:eastAsia="pt-BR" w:bidi="pt-BR"/>
      </w:rPr>
    </w:lvl>
    <w:lvl w:ilvl="5" w:tplc="F6E44D54">
      <w:numFmt w:val="bullet"/>
      <w:lvlText w:val="•"/>
      <w:lvlJc w:val="left"/>
      <w:pPr>
        <w:ind w:left="4989" w:hanging="116"/>
      </w:pPr>
      <w:rPr>
        <w:rFonts w:hint="default"/>
        <w:lang w:val="pt-BR" w:eastAsia="pt-BR" w:bidi="pt-BR"/>
      </w:rPr>
    </w:lvl>
    <w:lvl w:ilvl="6" w:tplc="1A30129E">
      <w:numFmt w:val="bullet"/>
      <w:lvlText w:val="•"/>
      <w:lvlJc w:val="left"/>
      <w:pPr>
        <w:ind w:left="5963" w:hanging="116"/>
      </w:pPr>
      <w:rPr>
        <w:rFonts w:hint="default"/>
        <w:lang w:val="pt-BR" w:eastAsia="pt-BR" w:bidi="pt-BR"/>
      </w:rPr>
    </w:lvl>
    <w:lvl w:ilvl="7" w:tplc="A1A008C8">
      <w:numFmt w:val="bullet"/>
      <w:lvlText w:val="•"/>
      <w:lvlJc w:val="left"/>
      <w:pPr>
        <w:ind w:left="6937" w:hanging="116"/>
      </w:pPr>
      <w:rPr>
        <w:rFonts w:hint="default"/>
        <w:lang w:val="pt-BR" w:eastAsia="pt-BR" w:bidi="pt-BR"/>
      </w:rPr>
    </w:lvl>
    <w:lvl w:ilvl="8" w:tplc="4D6A63A2">
      <w:numFmt w:val="bullet"/>
      <w:lvlText w:val="•"/>
      <w:lvlJc w:val="left"/>
      <w:pPr>
        <w:ind w:left="7911" w:hanging="116"/>
      </w:pPr>
      <w:rPr>
        <w:rFonts w:hint="default"/>
        <w:lang w:val="pt-BR" w:eastAsia="pt-BR" w:bidi="pt-BR"/>
      </w:rPr>
    </w:lvl>
  </w:abstractNum>
  <w:abstractNum w:abstractNumId="21">
    <w:nsid w:val="79CD0EE1"/>
    <w:multiLevelType w:val="multilevel"/>
    <w:tmpl w:val="1FC4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D33D3"/>
    <w:multiLevelType w:val="hybridMultilevel"/>
    <w:tmpl w:val="C85E30CA"/>
    <w:lvl w:ilvl="0" w:tplc="2244E886">
      <w:start w:val="1"/>
      <w:numFmt w:val="upperRoman"/>
      <w:lvlText w:val="%1."/>
      <w:lvlJc w:val="left"/>
      <w:pPr>
        <w:ind w:left="720" w:hanging="360"/>
      </w:pPr>
      <w:rPr>
        <w:rFonts w:ascii="Times New Roman" w:eastAsia="Cambria"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2"/>
  </w:num>
  <w:num w:numId="5">
    <w:abstractNumId w:val="9"/>
  </w:num>
  <w:num w:numId="6">
    <w:abstractNumId w:val="6"/>
  </w:num>
  <w:num w:numId="7">
    <w:abstractNumId w:val="15"/>
  </w:num>
  <w:num w:numId="8">
    <w:abstractNumId w:val="7"/>
  </w:num>
  <w:num w:numId="9">
    <w:abstractNumId w:val="14"/>
  </w:num>
  <w:num w:numId="10">
    <w:abstractNumId w:val="22"/>
  </w:num>
  <w:num w:numId="11">
    <w:abstractNumId w:val="16"/>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0"/>
  </w:num>
  <w:num w:numId="17">
    <w:abstractNumId w:val="11"/>
  </w:num>
  <w:num w:numId="18">
    <w:abstractNumId w:val="13"/>
  </w:num>
  <w:num w:numId="19">
    <w:abstractNumId w:val="19"/>
  </w:num>
  <w:num w:numId="20">
    <w:abstractNumId w:val="3"/>
  </w:num>
  <w:num w:numId="21">
    <w:abstractNumId w:val="4"/>
  </w:num>
  <w:num w:numId="22">
    <w:abstractNumId w:val="1"/>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4ED"/>
    <w:rsid w:val="000077C5"/>
    <w:rsid w:val="0002193F"/>
    <w:rsid w:val="0002267E"/>
    <w:rsid w:val="00025F16"/>
    <w:rsid w:val="00036711"/>
    <w:rsid w:val="000376CC"/>
    <w:rsid w:val="00037873"/>
    <w:rsid w:val="00041147"/>
    <w:rsid w:val="00054AF7"/>
    <w:rsid w:val="00076641"/>
    <w:rsid w:val="000812FD"/>
    <w:rsid w:val="000819E4"/>
    <w:rsid w:val="00082EF7"/>
    <w:rsid w:val="00085497"/>
    <w:rsid w:val="00085A2C"/>
    <w:rsid w:val="0009027F"/>
    <w:rsid w:val="0009081D"/>
    <w:rsid w:val="00090C73"/>
    <w:rsid w:val="00091472"/>
    <w:rsid w:val="00091C07"/>
    <w:rsid w:val="000A0D84"/>
    <w:rsid w:val="000A105B"/>
    <w:rsid w:val="000A295E"/>
    <w:rsid w:val="000B126D"/>
    <w:rsid w:val="000B5F7D"/>
    <w:rsid w:val="000B7E1A"/>
    <w:rsid w:val="000D6DB2"/>
    <w:rsid w:val="000E25B7"/>
    <w:rsid w:val="000E2604"/>
    <w:rsid w:val="000E2644"/>
    <w:rsid w:val="000E2D1B"/>
    <w:rsid w:val="000E5046"/>
    <w:rsid w:val="000E5278"/>
    <w:rsid w:val="000E5831"/>
    <w:rsid w:val="000E6B71"/>
    <w:rsid w:val="000F3BFD"/>
    <w:rsid w:val="000F6452"/>
    <w:rsid w:val="001028A7"/>
    <w:rsid w:val="00103C32"/>
    <w:rsid w:val="00107DA6"/>
    <w:rsid w:val="001100E5"/>
    <w:rsid w:val="001103AF"/>
    <w:rsid w:val="00112F27"/>
    <w:rsid w:val="00120E9B"/>
    <w:rsid w:val="0012335A"/>
    <w:rsid w:val="001237AB"/>
    <w:rsid w:val="00130DC6"/>
    <w:rsid w:val="00132ADD"/>
    <w:rsid w:val="001344B3"/>
    <w:rsid w:val="001370FF"/>
    <w:rsid w:val="001374A4"/>
    <w:rsid w:val="001412E7"/>
    <w:rsid w:val="001441E9"/>
    <w:rsid w:val="00147AB8"/>
    <w:rsid w:val="0015281D"/>
    <w:rsid w:val="001543A7"/>
    <w:rsid w:val="00155EF6"/>
    <w:rsid w:val="00161945"/>
    <w:rsid w:val="001635B9"/>
    <w:rsid w:val="00165A70"/>
    <w:rsid w:val="001777BB"/>
    <w:rsid w:val="00177E34"/>
    <w:rsid w:val="00180516"/>
    <w:rsid w:val="001832B0"/>
    <w:rsid w:val="00194A86"/>
    <w:rsid w:val="00195799"/>
    <w:rsid w:val="001A2331"/>
    <w:rsid w:val="001A302F"/>
    <w:rsid w:val="001A358E"/>
    <w:rsid w:val="001A7E99"/>
    <w:rsid w:val="001C06E0"/>
    <w:rsid w:val="001C2C9A"/>
    <w:rsid w:val="001C5128"/>
    <w:rsid w:val="001C7987"/>
    <w:rsid w:val="001D541C"/>
    <w:rsid w:val="001D690B"/>
    <w:rsid w:val="001D6F44"/>
    <w:rsid w:val="001E04F2"/>
    <w:rsid w:val="001E713E"/>
    <w:rsid w:val="001F0012"/>
    <w:rsid w:val="001F206B"/>
    <w:rsid w:val="001F2730"/>
    <w:rsid w:val="001F33A3"/>
    <w:rsid w:val="001F3AF0"/>
    <w:rsid w:val="001F4414"/>
    <w:rsid w:val="001F6C0B"/>
    <w:rsid w:val="001F709E"/>
    <w:rsid w:val="0020256D"/>
    <w:rsid w:val="002166F8"/>
    <w:rsid w:val="00221C0D"/>
    <w:rsid w:val="002224FA"/>
    <w:rsid w:val="00223390"/>
    <w:rsid w:val="00223CD7"/>
    <w:rsid w:val="00225A8C"/>
    <w:rsid w:val="00230666"/>
    <w:rsid w:val="00230D59"/>
    <w:rsid w:val="002321E3"/>
    <w:rsid w:val="0023437A"/>
    <w:rsid w:val="00234A6C"/>
    <w:rsid w:val="00246522"/>
    <w:rsid w:val="002579B8"/>
    <w:rsid w:val="00260666"/>
    <w:rsid w:val="0026311F"/>
    <w:rsid w:val="00266060"/>
    <w:rsid w:val="00270DD6"/>
    <w:rsid w:val="0027117E"/>
    <w:rsid w:val="00273112"/>
    <w:rsid w:val="00273411"/>
    <w:rsid w:val="00276689"/>
    <w:rsid w:val="00277183"/>
    <w:rsid w:val="00280561"/>
    <w:rsid w:val="00283BC2"/>
    <w:rsid w:val="002953E3"/>
    <w:rsid w:val="00296D8D"/>
    <w:rsid w:val="002A55AF"/>
    <w:rsid w:val="002A5891"/>
    <w:rsid w:val="002A66C3"/>
    <w:rsid w:val="002A7168"/>
    <w:rsid w:val="002B04FF"/>
    <w:rsid w:val="002B195E"/>
    <w:rsid w:val="002B2CC0"/>
    <w:rsid w:val="002B473F"/>
    <w:rsid w:val="002B5EF6"/>
    <w:rsid w:val="002C1DF5"/>
    <w:rsid w:val="002C69D6"/>
    <w:rsid w:val="002C6F06"/>
    <w:rsid w:val="002D331B"/>
    <w:rsid w:val="002E0895"/>
    <w:rsid w:val="002E25D5"/>
    <w:rsid w:val="002E4A91"/>
    <w:rsid w:val="002F260E"/>
    <w:rsid w:val="002F47A8"/>
    <w:rsid w:val="00303B34"/>
    <w:rsid w:val="00303FBC"/>
    <w:rsid w:val="00305A87"/>
    <w:rsid w:val="00312EBF"/>
    <w:rsid w:val="00322472"/>
    <w:rsid w:val="003252EA"/>
    <w:rsid w:val="00325DFD"/>
    <w:rsid w:val="003277CB"/>
    <w:rsid w:val="00330119"/>
    <w:rsid w:val="00334BA5"/>
    <w:rsid w:val="00342F28"/>
    <w:rsid w:val="00346627"/>
    <w:rsid w:val="00351977"/>
    <w:rsid w:val="00353045"/>
    <w:rsid w:val="00353204"/>
    <w:rsid w:val="00354CE2"/>
    <w:rsid w:val="003557DF"/>
    <w:rsid w:val="003559D9"/>
    <w:rsid w:val="00366BBC"/>
    <w:rsid w:val="003676E6"/>
    <w:rsid w:val="0037646F"/>
    <w:rsid w:val="003861E9"/>
    <w:rsid w:val="003979BE"/>
    <w:rsid w:val="003A4030"/>
    <w:rsid w:val="003A475A"/>
    <w:rsid w:val="003B211B"/>
    <w:rsid w:val="003B22B5"/>
    <w:rsid w:val="003B3DBB"/>
    <w:rsid w:val="003B73DC"/>
    <w:rsid w:val="003D3374"/>
    <w:rsid w:val="003D6033"/>
    <w:rsid w:val="003E0E06"/>
    <w:rsid w:val="003E1D23"/>
    <w:rsid w:val="003E6F11"/>
    <w:rsid w:val="0040038C"/>
    <w:rsid w:val="00400556"/>
    <w:rsid w:val="0040307A"/>
    <w:rsid w:val="00405AB0"/>
    <w:rsid w:val="004066A4"/>
    <w:rsid w:val="00406A8A"/>
    <w:rsid w:val="00407253"/>
    <w:rsid w:val="00407F9F"/>
    <w:rsid w:val="00410F47"/>
    <w:rsid w:val="00413B70"/>
    <w:rsid w:val="004233CB"/>
    <w:rsid w:val="00424794"/>
    <w:rsid w:val="00427ADD"/>
    <w:rsid w:val="004314D3"/>
    <w:rsid w:val="004343ED"/>
    <w:rsid w:val="00434BB2"/>
    <w:rsid w:val="004414FB"/>
    <w:rsid w:val="0045622D"/>
    <w:rsid w:val="00460BA5"/>
    <w:rsid w:val="00460FE2"/>
    <w:rsid w:val="00462DAD"/>
    <w:rsid w:val="00471D11"/>
    <w:rsid w:val="00477659"/>
    <w:rsid w:val="00490E3E"/>
    <w:rsid w:val="0049162C"/>
    <w:rsid w:val="004921AD"/>
    <w:rsid w:val="00492F35"/>
    <w:rsid w:val="00494576"/>
    <w:rsid w:val="004A161C"/>
    <w:rsid w:val="004A2CB9"/>
    <w:rsid w:val="004A3ABA"/>
    <w:rsid w:val="004B224E"/>
    <w:rsid w:val="004B2957"/>
    <w:rsid w:val="004B6226"/>
    <w:rsid w:val="004C1125"/>
    <w:rsid w:val="004C2365"/>
    <w:rsid w:val="004C6807"/>
    <w:rsid w:val="004C6DFB"/>
    <w:rsid w:val="004C7FD3"/>
    <w:rsid w:val="004D0940"/>
    <w:rsid w:val="004D11D9"/>
    <w:rsid w:val="004D39E5"/>
    <w:rsid w:val="004E0149"/>
    <w:rsid w:val="004E453D"/>
    <w:rsid w:val="004E61C8"/>
    <w:rsid w:val="004E6A79"/>
    <w:rsid w:val="004E71E2"/>
    <w:rsid w:val="004E7E82"/>
    <w:rsid w:val="004F1E80"/>
    <w:rsid w:val="004F2326"/>
    <w:rsid w:val="004F3667"/>
    <w:rsid w:val="004F4729"/>
    <w:rsid w:val="00501C6E"/>
    <w:rsid w:val="00502521"/>
    <w:rsid w:val="00510A6F"/>
    <w:rsid w:val="0051376E"/>
    <w:rsid w:val="00515C9E"/>
    <w:rsid w:val="00521530"/>
    <w:rsid w:val="00521C5A"/>
    <w:rsid w:val="00531F9D"/>
    <w:rsid w:val="00533525"/>
    <w:rsid w:val="00534C2E"/>
    <w:rsid w:val="0054149E"/>
    <w:rsid w:val="005421A6"/>
    <w:rsid w:val="00551F47"/>
    <w:rsid w:val="00556347"/>
    <w:rsid w:val="00556352"/>
    <w:rsid w:val="005575AC"/>
    <w:rsid w:val="005616A5"/>
    <w:rsid w:val="00562E46"/>
    <w:rsid w:val="00564216"/>
    <w:rsid w:val="00567279"/>
    <w:rsid w:val="00570B34"/>
    <w:rsid w:val="00572610"/>
    <w:rsid w:val="00573ED8"/>
    <w:rsid w:val="005741CD"/>
    <w:rsid w:val="00575763"/>
    <w:rsid w:val="00580AF8"/>
    <w:rsid w:val="00581029"/>
    <w:rsid w:val="00581A55"/>
    <w:rsid w:val="0058327E"/>
    <w:rsid w:val="0059084B"/>
    <w:rsid w:val="0059170B"/>
    <w:rsid w:val="005A0183"/>
    <w:rsid w:val="005A0CEF"/>
    <w:rsid w:val="005A1311"/>
    <w:rsid w:val="005A36E5"/>
    <w:rsid w:val="005B164E"/>
    <w:rsid w:val="005B3291"/>
    <w:rsid w:val="005B3E11"/>
    <w:rsid w:val="005B43D8"/>
    <w:rsid w:val="005B573D"/>
    <w:rsid w:val="005B7169"/>
    <w:rsid w:val="005D429E"/>
    <w:rsid w:val="005D4FA8"/>
    <w:rsid w:val="005D5539"/>
    <w:rsid w:val="005D5645"/>
    <w:rsid w:val="005D5D58"/>
    <w:rsid w:val="005E4769"/>
    <w:rsid w:val="005E5C07"/>
    <w:rsid w:val="005E64E0"/>
    <w:rsid w:val="005F187B"/>
    <w:rsid w:val="005F2561"/>
    <w:rsid w:val="005F5727"/>
    <w:rsid w:val="00606A52"/>
    <w:rsid w:val="00626AEF"/>
    <w:rsid w:val="00630C4D"/>
    <w:rsid w:val="00630CE3"/>
    <w:rsid w:val="006340E1"/>
    <w:rsid w:val="00641284"/>
    <w:rsid w:val="00642920"/>
    <w:rsid w:val="00651AAA"/>
    <w:rsid w:val="00651EC7"/>
    <w:rsid w:val="006600BD"/>
    <w:rsid w:val="00660B1A"/>
    <w:rsid w:val="006620A6"/>
    <w:rsid w:val="00663987"/>
    <w:rsid w:val="00673096"/>
    <w:rsid w:val="00674CD5"/>
    <w:rsid w:val="00676E06"/>
    <w:rsid w:val="00677345"/>
    <w:rsid w:val="0068174B"/>
    <w:rsid w:val="006832B0"/>
    <w:rsid w:val="00693490"/>
    <w:rsid w:val="00697E19"/>
    <w:rsid w:val="006A09E1"/>
    <w:rsid w:val="006A3B47"/>
    <w:rsid w:val="006A4FE8"/>
    <w:rsid w:val="006A75F9"/>
    <w:rsid w:val="006A7F30"/>
    <w:rsid w:val="006B374D"/>
    <w:rsid w:val="006B3824"/>
    <w:rsid w:val="006B76D0"/>
    <w:rsid w:val="006B77F8"/>
    <w:rsid w:val="006C337F"/>
    <w:rsid w:val="006C6C52"/>
    <w:rsid w:val="006C6E4B"/>
    <w:rsid w:val="006D4CA1"/>
    <w:rsid w:val="006D567A"/>
    <w:rsid w:val="006D5C26"/>
    <w:rsid w:val="006E0F1F"/>
    <w:rsid w:val="006E1C9E"/>
    <w:rsid w:val="006F1345"/>
    <w:rsid w:val="006F27F6"/>
    <w:rsid w:val="00700CAC"/>
    <w:rsid w:val="00701545"/>
    <w:rsid w:val="0071264B"/>
    <w:rsid w:val="00714CA6"/>
    <w:rsid w:val="0071795D"/>
    <w:rsid w:val="007220A8"/>
    <w:rsid w:val="00724F91"/>
    <w:rsid w:val="00725D15"/>
    <w:rsid w:val="0072771A"/>
    <w:rsid w:val="00727F37"/>
    <w:rsid w:val="00730182"/>
    <w:rsid w:val="00732E31"/>
    <w:rsid w:val="00734CA4"/>
    <w:rsid w:val="007353E3"/>
    <w:rsid w:val="00741217"/>
    <w:rsid w:val="007419DE"/>
    <w:rsid w:val="0074309B"/>
    <w:rsid w:val="00744D64"/>
    <w:rsid w:val="007454A5"/>
    <w:rsid w:val="00747BDA"/>
    <w:rsid w:val="00747BDE"/>
    <w:rsid w:val="00750C89"/>
    <w:rsid w:val="007536EA"/>
    <w:rsid w:val="00756C57"/>
    <w:rsid w:val="00764243"/>
    <w:rsid w:val="00770AFA"/>
    <w:rsid w:val="00772707"/>
    <w:rsid w:val="00784815"/>
    <w:rsid w:val="00785232"/>
    <w:rsid w:val="0078595B"/>
    <w:rsid w:val="00791F59"/>
    <w:rsid w:val="00793962"/>
    <w:rsid w:val="00793D15"/>
    <w:rsid w:val="00797E3B"/>
    <w:rsid w:val="007A0234"/>
    <w:rsid w:val="007A284E"/>
    <w:rsid w:val="007A489A"/>
    <w:rsid w:val="007B05FE"/>
    <w:rsid w:val="007B393C"/>
    <w:rsid w:val="007C2C15"/>
    <w:rsid w:val="007D34D6"/>
    <w:rsid w:val="007D5A8A"/>
    <w:rsid w:val="007D680C"/>
    <w:rsid w:val="007E0918"/>
    <w:rsid w:val="007E3CB2"/>
    <w:rsid w:val="007E50CC"/>
    <w:rsid w:val="007E5E82"/>
    <w:rsid w:val="007E6078"/>
    <w:rsid w:val="007E6DA5"/>
    <w:rsid w:val="007E7376"/>
    <w:rsid w:val="00800775"/>
    <w:rsid w:val="008113AA"/>
    <w:rsid w:val="008119C0"/>
    <w:rsid w:val="00812571"/>
    <w:rsid w:val="008131CF"/>
    <w:rsid w:val="00816483"/>
    <w:rsid w:val="00816855"/>
    <w:rsid w:val="0082197C"/>
    <w:rsid w:val="00822CA5"/>
    <w:rsid w:val="008243B0"/>
    <w:rsid w:val="00827DC7"/>
    <w:rsid w:val="008429D9"/>
    <w:rsid w:val="00843BB1"/>
    <w:rsid w:val="00844C85"/>
    <w:rsid w:val="00845C3A"/>
    <w:rsid w:val="00845E45"/>
    <w:rsid w:val="00852C8C"/>
    <w:rsid w:val="00857DD8"/>
    <w:rsid w:val="00860649"/>
    <w:rsid w:val="00862AA9"/>
    <w:rsid w:val="00863B0D"/>
    <w:rsid w:val="0086702D"/>
    <w:rsid w:val="008711BB"/>
    <w:rsid w:val="008735D6"/>
    <w:rsid w:val="00876795"/>
    <w:rsid w:val="00880C66"/>
    <w:rsid w:val="00880F4A"/>
    <w:rsid w:val="008913FA"/>
    <w:rsid w:val="008950E4"/>
    <w:rsid w:val="00896658"/>
    <w:rsid w:val="008A0C07"/>
    <w:rsid w:val="008A3827"/>
    <w:rsid w:val="008A4493"/>
    <w:rsid w:val="008B2216"/>
    <w:rsid w:val="008B2E78"/>
    <w:rsid w:val="008B49A4"/>
    <w:rsid w:val="008B5764"/>
    <w:rsid w:val="008C171F"/>
    <w:rsid w:val="008C1742"/>
    <w:rsid w:val="008C4CC3"/>
    <w:rsid w:val="008C6AF6"/>
    <w:rsid w:val="008C773A"/>
    <w:rsid w:val="008D69F4"/>
    <w:rsid w:val="008D6BA5"/>
    <w:rsid w:val="008E3769"/>
    <w:rsid w:val="008E3BB3"/>
    <w:rsid w:val="008E6240"/>
    <w:rsid w:val="008F0991"/>
    <w:rsid w:val="008F0A68"/>
    <w:rsid w:val="008F16CA"/>
    <w:rsid w:val="008F2A28"/>
    <w:rsid w:val="008F5AEB"/>
    <w:rsid w:val="0090186A"/>
    <w:rsid w:val="00901ED9"/>
    <w:rsid w:val="009038FB"/>
    <w:rsid w:val="009064B2"/>
    <w:rsid w:val="00911E4A"/>
    <w:rsid w:val="0091225C"/>
    <w:rsid w:val="0091284E"/>
    <w:rsid w:val="0091463B"/>
    <w:rsid w:val="00915840"/>
    <w:rsid w:val="009202E9"/>
    <w:rsid w:val="0092110D"/>
    <w:rsid w:val="00922355"/>
    <w:rsid w:val="00931D03"/>
    <w:rsid w:val="0094033D"/>
    <w:rsid w:val="009407AB"/>
    <w:rsid w:val="0094373F"/>
    <w:rsid w:val="009445C0"/>
    <w:rsid w:val="00944CB1"/>
    <w:rsid w:val="0095598C"/>
    <w:rsid w:val="00961E7E"/>
    <w:rsid w:val="0097049F"/>
    <w:rsid w:val="00971AD3"/>
    <w:rsid w:val="009735DE"/>
    <w:rsid w:val="00973A5A"/>
    <w:rsid w:val="00974FB7"/>
    <w:rsid w:val="00975493"/>
    <w:rsid w:val="009923CA"/>
    <w:rsid w:val="009947F5"/>
    <w:rsid w:val="00994843"/>
    <w:rsid w:val="00996022"/>
    <w:rsid w:val="009A32A6"/>
    <w:rsid w:val="009A3FB4"/>
    <w:rsid w:val="009B4068"/>
    <w:rsid w:val="009B597E"/>
    <w:rsid w:val="009C1DBA"/>
    <w:rsid w:val="009C3DF6"/>
    <w:rsid w:val="009D5702"/>
    <w:rsid w:val="009D5705"/>
    <w:rsid w:val="009D5982"/>
    <w:rsid w:val="009E17BC"/>
    <w:rsid w:val="009E3A95"/>
    <w:rsid w:val="009E4326"/>
    <w:rsid w:val="009E4C03"/>
    <w:rsid w:val="009E5CFA"/>
    <w:rsid w:val="009F0317"/>
    <w:rsid w:val="009F0878"/>
    <w:rsid w:val="009F0CDF"/>
    <w:rsid w:val="009F5AA2"/>
    <w:rsid w:val="00A0535C"/>
    <w:rsid w:val="00A1487E"/>
    <w:rsid w:val="00A14B8A"/>
    <w:rsid w:val="00A14EBA"/>
    <w:rsid w:val="00A21348"/>
    <w:rsid w:val="00A23B93"/>
    <w:rsid w:val="00A3030C"/>
    <w:rsid w:val="00A336D3"/>
    <w:rsid w:val="00A3510D"/>
    <w:rsid w:val="00A364B3"/>
    <w:rsid w:val="00A423FF"/>
    <w:rsid w:val="00A42E4F"/>
    <w:rsid w:val="00A43B70"/>
    <w:rsid w:val="00A440E1"/>
    <w:rsid w:val="00A5098C"/>
    <w:rsid w:val="00A532F0"/>
    <w:rsid w:val="00A542E7"/>
    <w:rsid w:val="00A56771"/>
    <w:rsid w:val="00A57663"/>
    <w:rsid w:val="00A619CE"/>
    <w:rsid w:val="00A64681"/>
    <w:rsid w:val="00A64D80"/>
    <w:rsid w:val="00A704D5"/>
    <w:rsid w:val="00A7061F"/>
    <w:rsid w:val="00A72047"/>
    <w:rsid w:val="00A73960"/>
    <w:rsid w:val="00A75C83"/>
    <w:rsid w:val="00A808BC"/>
    <w:rsid w:val="00A9038B"/>
    <w:rsid w:val="00A90EE4"/>
    <w:rsid w:val="00A91C48"/>
    <w:rsid w:val="00A93D51"/>
    <w:rsid w:val="00AA4091"/>
    <w:rsid w:val="00AB12FE"/>
    <w:rsid w:val="00AB2372"/>
    <w:rsid w:val="00AB25B6"/>
    <w:rsid w:val="00AB27B7"/>
    <w:rsid w:val="00AC7669"/>
    <w:rsid w:val="00AC77B1"/>
    <w:rsid w:val="00AE1B18"/>
    <w:rsid w:val="00AE6AB4"/>
    <w:rsid w:val="00AF4401"/>
    <w:rsid w:val="00AF4494"/>
    <w:rsid w:val="00AF56A2"/>
    <w:rsid w:val="00AF6F09"/>
    <w:rsid w:val="00AF7EAB"/>
    <w:rsid w:val="00B0295C"/>
    <w:rsid w:val="00B029BD"/>
    <w:rsid w:val="00B0467F"/>
    <w:rsid w:val="00B05936"/>
    <w:rsid w:val="00B12BFC"/>
    <w:rsid w:val="00B13CBF"/>
    <w:rsid w:val="00B14246"/>
    <w:rsid w:val="00B21629"/>
    <w:rsid w:val="00B25110"/>
    <w:rsid w:val="00B25BDE"/>
    <w:rsid w:val="00B27848"/>
    <w:rsid w:val="00B31A06"/>
    <w:rsid w:val="00B323CA"/>
    <w:rsid w:val="00B5035E"/>
    <w:rsid w:val="00B51EF2"/>
    <w:rsid w:val="00B563A1"/>
    <w:rsid w:val="00B60155"/>
    <w:rsid w:val="00B675D4"/>
    <w:rsid w:val="00B70029"/>
    <w:rsid w:val="00B7075F"/>
    <w:rsid w:val="00B70E39"/>
    <w:rsid w:val="00B722A0"/>
    <w:rsid w:val="00B805F0"/>
    <w:rsid w:val="00B82D99"/>
    <w:rsid w:val="00B8620D"/>
    <w:rsid w:val="00B90D37"/>
    <w:rsid w:val="00B9149C"/>
    <w:rsid w:val="00B931BD"/>
    <w:rsid w:val="00B94015"/>
    <w:rsid w:val="00BA0154"/>
    <w:rsid w:val="00BA4E31"/>
    <w:rsid w:val="00BA7FD5"/>
    <w:rsid w:val="00BB0BFA"/>
    <w:rsid w:val="00BB3648"/>
    <w:rsid w:val="00BB6A95"/>
    <w:rsid w:val="00BB7A0D"/>
    <w:rsid w:val="00BC03DB"/>
    <w:rsid w:val="00BC19D6"/>
    <w:rsid w:val="00BC28E7"/>
    <w:rsid w:val="00BC74F3"/>
    <w:rsid w:val="00BD1D8E"/>
    <w:rsid w:val="00BD3D6F"/>
    <w:rsid w:val="00BD5FCB"/>
    <w:rsid w:val="00BD72EB"/>
    <w:rsid w:val="00BE20EF"/>
    <w:rsid w:val="00BE3B98"/>
    <w:rsid w:val="00BE7FF3"/>
    <w:rsid w:val="00BF03B3"/>
    <w:rsid w:val="00BF2816"/>
    <w:rsid w:val="00BF2F48"/>
    <w:rsid w:val="00BF5545"/>
    <w:rsid w:val="00C0269C"/>
    <w:rsid w:val="00C10594"/>
    <w:rsid w:val="00C1122A"/>
    <w:rsid w:val="00C1157F"/>
    <w:rsid w:val="00C1269A"/>
    <w:rsid w:val="00C12B89"/>
    <w:rsid w:val="00C2518B"/>
    <w:rsid w:val="00C26184"/>
    <w:rsid w:val="00C27039"/>
    <w:rsid w:val="00C27BCC"/>
    <w:rsid w:val="00C30B45"/>
    <w:rsid w:val="00C328D4"/>
    <w:rsid w:val="00C33DEC"/>
    <w:rsid w:val="00C419C5"/>
    <w:rsid w:val="00C444A0"/>
    <w:rsid w:val="00C44EB6"/>
    <w:rsid w:val="00C53004"/>
    <w:rsid w:val="00C53E8D"/>
    <w:rsid w:val="00C54205"/>
    <w:rsid w:val="00C54BD1"/>
    <w:rsid w:val="00C55B31"/>
    <w:rsid w:val="00C61696"/>
    <w:rsid w:val="00C703BE"/>
    <w:rsid w:val="00C81FA7"/>
    <w:rsid w:val="00C821E9"/>
    <w:rsid w:val="00C82D06"/>
    <w:rsid w:val="00C835E6"/>
    <w:rsid w:val="00C8789E"/>
    <w:rsid w:val="00C87AC6"/>
    <w:rsid w:val="00C90F0B"/>
    <w:rsid w:val="00C91AFA"/>
    <w:rsid w:val="00CA5C4D"/>
    <w:rsid w:val="00CB02DB"/>
    <w:rsid w:val="00CB0EFB"/>
    <w:rsid w:val="00CB73F2"/>
    <w:rsid w:val="00CC044D"/>
    <w:rsid w:val="00CD1B61"/>
    <w:rsid w:val="00CD296C"/>
    <w:rsid w:val="00CD30BA"/>
    <w:rsid w:val="00CD6EC9"/>
    <w:rsid w:val="00CD7CC8"/>
    <w:rsid w:val="00CE221B"/>
    <w:rsid w:val="00CE40D9"/>
    <w:rsid w:val="00CE58CA"/>
    <w:rsid w:val="00CF19BF"/>
    <w:rsid w:val="00CF3B04"/>
    <w:rsid w:val="00CF7B60"/>
    <w:rsid w:val="00D02208"/>
    <w:rsid w:val="00D04370"/>
    <w:rsid w:val="00D065E3"/>
    <w:rsid w:val="00D16E31"/>
    <w:rsid w:val="00D22E00"/>
    <w:rsid w:val="00D34FE2"/>
    <w:rsid w:val="00D36019"/>
    <w:rsid w:val="00D36344"/>
    <w:rsid w:val="00D41DF0"/>
    <w:rsid w:val="00D5062C"/>
    <w:rsid w:val="00D5094C"/>
    <w:rsid w:val="00D521F9"/>
    <w:rsid w:val="00D54ED3"/>
    <w:rsid w:val="00D62471"/>
    <w:rsid w:val="00D632EB"/>
    <w:rsid w:val="00D66708"/>
    <w:rsid w:val="00D7402A"/>
    <w:rsid w:val="00D7539C"/>
    <w:rsid w:val="00D8116F"/>
    <w:rsid w:val="00D8439F"/>
    <w:rsid w:val="00D850B6"/>
    <w:rsid w:val="00D914A1"/>
    <w:rsid w:val="00D92B58"/>
    <w:rsid w:val="00D94A5F"/>
    <w:rsid w:val="00D94EDC"/>
    <w:rsid w:val="00D950EB"/>
    <w:rsid w:val="00D9658B"/>
    <w:rsid w:val="00D96AF2"/>
    <w:rsid w:val="00DA196D"/>
    <w:rsid w:val="00DA2CC1"/>
    <w:rsid w:val="00DA4646"/>
    <w:rsid w:val="00DA66EC"/>
    <w:rsid w:val="00DB0AE8"/>
    <w:rsid w:val="00DB64C5"/>
    <w:rsid w:val="00DB765E"/>
    <w:rsid w:val="00DE1C31"/>
    <w:rsid w:val="00DE6AAB"/>
    <w:rsid w:val="00DF3781"/>
    <w:rsid w:val="00DF4D09"/>
    <w:rsid w:val="00DF5725"/>
    <w:rsid w:val="00DF60C7"/>
    <w:rsid w:val="00DF743C"/>
    <w:rsid w:val="00E01E32"/>
    <w:rsid w:val="00E0318D"/>
    <w:rsid w:val="00E07739"/>
    <w:rsid w:val="00E1021B"/>
    <w:rsid w:val="00E23585"/>
    <w:rsid w:val="00E23F40"/>
    <w:rsid w:val="00E304D1"/>
    <w:rsid w:val="00E37350"/>
    <w:rsid w:val="00E40FF9"/>
    <w:rsid w:val="00E412D1"/>
    <w:rsid w:val="00E4298A"/>
    <w:rsid w:val="00E456CB"/>
    <w:rsid w:val="00E457D2"/>
    <w:rsid w:val="00E501F3"/>
    <w:rsid w:val="00E502F5"/>
    <w:rsid w:val="00E5343A"/>
    <w:rsid w:val="00E53FBA"/>
    <w:rsid w:val="00E61916"/>
    <w:rsid w:val="00E73EDF"/>
    <w:rsid w:val="00E75D62"/>
    <w:rsid w:val="00E804D6"/>
    <w:rsid w:val="00E8598F"/>
    <w:rsid w:val="00E865D5"/>
    <w:rsid w:val="00E9330E"/>
    <w:rsid w:val="00E93B09"/>
    <w:rsid w:val="00E958DE"/>
    <w:rsid w:val="00EA0EA3"/>
    <w:rsid w:val="00EA1101"/>
    <w:rsid w:val="00EA1DC4"/>
    <w:rsid w:val="00EA529E"/>
    <w:rsid w:val="00EA76E3"/>
    <w:rsid w:val="00EB48D1"/>
    <w:rsid w:val="00EB4DF0"/>
    <w:rsid w:val="00EB7C3B"/>
    <w:rsid w:val="00EC00FD"/>
    <w:rsid w:val="00EC044C"/>
    <w:rsid w:val="00EC3FF2"/>
    <w:rsid w:val="00EC41B3"/>
    <w:rsid w:val="00ED1979"/>
    <w:rsid w:val="00ED29A7"/>
    <w:rsid w:val="00ED4E5F"/>
    <w:rsid w:val="00ED6242"/>
    <w:rsid w:val="00ED6B11"/>
    <w:rsid w:val="00ED7565"/>
    <w:rsid w:val="00ED7C9B"/>
    <w:rsid w:val="00ED7D75"/>
    <w:rsid w:val="00EE3284"/>
    <w:rsid w:val="00EE5178"/>
    <w:rsid w:val="00EF0FCB"/>
    <w:rsid w:val="00EF3A6D"/>
    <w:rsid w:val="00EF3AAE"/>
    <w:rsid w:val="00EF3FB8"/>
    <w:rsid w:val="00F00316"/>
    <w:rsid w:val="00F0191B"/>
    <w:rsid w:val="00F02960"/>
    <w:rsid w:val="00F07441"/>
    <w:rsid w:val="00F1097D"/>
    <w:rsid w:val="00F10AF3"/>
    <w:rsid w:val="00F122DD"/>
    <w:rsid w:val="00F13AFB"/>
    <w:rsid w:val="00F14341"/>
    <w:rsid w:val="00F153FE"/>
    <w:rsid w:val="00F1556B"/>
    <w:rsid w:val="00F155B9"/>
    <w:rsid w:val="00F15CFF"/>
    <w:rsid w:val="00F20D6E"/>
    <w:rsid w:val="00F24BB5"/>
    <w:rsid w:val="00F2693C"/>
    <w:rsid w:val="00F31A1A"/>
    <w:rsid w:val="00F32656"/>
    <w:rsid w:val="00F33F29"/>
    <w:rsid w:val="00F407C4"/>
    <w:rsid w:val="00F412F1"/>
    <w:rsid w:val="00F44A24"/>
    <w:rsid w:val="00F60812"/>
    <w:rsid w:val="00F60DE8"/>
    <w:rsid w:val="00F611E5"/>
    <w:rsid w:val="00F614CD"/>
    <w:rsid w:val="00F63523"/>
    <w:rsid w:val="00F63E4A"/>
    <w:rsid w:val="00F64175"/>
    <w:rsid w:val="00F643DD"/>
    <w:rsid w:val="00F662F8"/>
    <w:rsid w:val="00F662FB"/>
    <w:rsid w:val="00F673C8"/>
    <w:rsid w:val="00F74D48"/>
    <w:rsid w:val="00F775B5"/>
    <w:rsid w:val="00F801FA"/>
    <w:rsid w:val="00F904C3"/>
    <w:rsid w:val="00F93936"/>
    <w:rsid w:val="00F9585F"/>
    <w:rsid w:val="00F97DB1"/>
    <w:rsid w:val="00FA796E"/>
    <w:rsid w:val="00FB0996"/>
    <w:rsid w:val="00FB22D5"/>
    <w:rsid w:val="00FB2789"/>
    <w:rsid w:val="00FB4094"/>
    <w:rsid w:val="00FB40AD"/>
    <w:rsid w:val="00FB7199"/>
    <w:rsid w:val="00FB7EF6"/>
    <w:rsid w:val="00FC42C4"/>
    <w:rsid w:val="00FC5671"/>
    <w:rsid w:val="00FD2EBA"/>
    <w:rsid w:val="00FD5343"/>
    <w:rsid w:val="00FD5C68"/>
    <w:rsid w:val="00FE15E5"/>
    <w:rsid w:val="00FE1A7D"/>
    <w:rsid w:val="00FE2E33"/>
    <w:rsid w:val="00FE3B16"/>
    <w:rsid w:val="00FE565F"/>
    <w:rsid w:val="00FE7DD7"/>
    <w:rsid w:val="00FF1D27"/>
    <w:rsid w:val="00FF4D01"/>
    <w:rsid w:val="00FF5AE1"/>
    <w:rsid w:val="00FF636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02721"/>
  <w15:chartTrackingRefBased/>
  <w15:docId w15:val="{02BEA9EC-B16E-C441-AC1A-FCA371D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1F"/>
    <w:rPr>
      <w:sz w:val="24"/>
      <w:szCs w:val="24"/>
      <w:lang w:eastAsia="en-US"/>
    </w:rPr>
  </w:style>
  <w:style w:type="paragraph" w:styleId="Ttulo1">
    <w:name w:val="heading 1"/>
    <w:basedOn w:val="Normal"/>
    <w:link w:val="Ttulo1Char"/>
    <w:uiPriority w:val="9"/>
    <w:qFormat/>
    <w:rsid w:val="00A14B8A"/>
    <w:pPr>
      <w:widowControl w:val="0"/>
      <w:autoSpaceDE w:val="0"/>
      <w:autoSpaceDN w:val="0"/>
      <w:ind w:left="112" w:right="1309"/>
      <w:jc w:val="center"/>
      <w:outlineLvl w:val="0"/>
    </w:pPr>
    <w:rPr>
      <w:rFonts w:ascii="Times New Roman" w:eastAsia="Times New Roman" w:hAnsi="Times New Roman"/>
      <w:b/>
      <w:bCs/>
      <w:sz w:val="22"/>
      <w:szCs w:val="22"/>
      <w:lang w:eastAsia="pt-BR" w:bidi="pt-BR"/>
    </w:rPr>
  </w:style>
  <w:style w:type="paragraph" w:styleId="Ttulo2">
    <w:name w:val="heading 2"/>
    <w:basedOn w:val="Normal"/>
    <w:next w:val="Normal"/>
    <w:link w:val="Ttulo2Char"/>
    <w:uiPriority w:val="9"/>
    <w:unhideWhenUsed/>
    <w:qFormat/>
    <w:rsid w:val="00DF57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832B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Ttulo6">
    <w:name w:val="heading 6"/>
    <w:basedOn w:val="Normal"/>
    <w:next w:val="Normal"/>
    <w:link w:val="Ttulo6Char"/>
    <w:uiPriority w:val="9"/>
    <w:semiHidden/>
    <w:unhideWhenUsed/>
    <w:qFormat/>
    <w:rsid w:val="001832B0"/>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816855"/>
    <w:rPr>
      <w:rFonts w:ascii="Segoe UI" w:hAnsi="Segoe UI"/>
      <w:sz w:val="18"/>
      <w:szCs w:val="18"/>
      <w:lang w:val="x-none"/>
    </w:rPr>
  </w:style>
  <w:style w:type="character" w:customStyle="1" w:styleId="TextodebaloChar">
    <w:name w:val="Texto de balão Char"/>
    <w:link w:val="Textodebalo"/>
    <w:uiPriority w:val="99"/>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Textodecomentrio">
    <w:name w:val="annotation text"/>
    <w:basedOn w:val="Normal"/>
    <w:link w:val="TextodecomentrioChar"/>
    <w:unhideWhenUsed/>
    <w:rsid w:val="009038FB"/>
    <w:rPr>
      <w:sz w:val="20"/>
      <w:szCs w:val="20"/>
      <w:lang w:val="x-none"/>
    </w:rPr>
  </w:style>
  <w:style w:type="character" w:customStyle="1" w:styleId="TextodecomentrioChar">
    <w:name w:val="Texto de comentário Char"/>
    <w:link w:val="Textodecomentrio"/>
    <w:rsid w:val="009038FB"/>
    <w:rPr>
      <w:lang w:eastAsia="en-US"/>
    </w:rPr>
  </w:style>
  <w:style w:type="character" w:styleId="Refdecomentrio">
    <w:name w:val="annotation reference"/>
    <w:unhideWhenUsed/>
    <w:rsid w:val="009038FB"/>
    <w:rPr>
      <w:sz w:val="16"/>
      <w:szCs w:val="16"/>
    </w:rPr>
  </w:style>
  <w:style w:type="paragraph" w:styleId="PargrafodaLista">
    <w:name w:val="List Paragraph"/>
    <w:basedOn w:val="Normal"/>
    <w:uiPriority w:val="34"/>
    <w:qFormat/>
    <w:rsid w:val="00CE40D9"/>
    <w:pPr>
      <w:suppressAutoHyphens/>
      <w:autoSpaceDN w:val="0"/>
      <w:ind w:left="708"/>
      <w:textAlignment w:val="baseline"/>
    </w:pPr>
  </w:style>
  <w:style w:type="paragraph" w:customStyle="1" w:styleId="Default">
    <w:name w:val="Default"/>
    <w:rsid w:val="00852C8C"/>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7E5E82"/>
    <w:pPr>
      <w:widowControl w:val="0"/>
      <w:autoSpaceDE w:val="0"/>
      <w:autoSpaceDN w:val="0"/>
    </w:pPr>
    <w:rPr>
      <w:rFonts w:ascii="Arial" w:eastAsia="Arial" w:hAnsi="Arial" w:cs="Arial"/>
      <w:lang w:val="pt-PT" w:eastAsia="pt-PT" w:bidi="pt-PT"/>
    </w:rPr>
  </w:style>
  <w:style w:type="character" w:customStyle="1" w:styleId="CorpodetextoChar">
    <w:name w:val="Corpo de texto Char"/>
    <w:link w:val="Corpodetexto"/>
    <w:uiPriority w:val="1"/>
    <w:rsid w:val="007E5E82"/>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A14B8A"/>
    <w:rPr>
      <w:rFonts w:ascii="Times New Roman" w:eastAsia="Times New Roman" w:hAnsi="Times New Roman"/>
      <w:b/>
      <w:bCs/>
      <w:sz w:val="22"/>
      <w:szCs w:val="22"/>
      <w:lang w:bidi="pt-BR"/>
    </w:rPr>
  </w:style>
  <w:style w:type="character" w:customStyle="1" w:styleId="Ttulo2Char">
    <w:name w:val="Título 2 Char"/>
    <w:basedOn w:val="Fontepargpadro"/>
    <w:link w:val="Ttulo2"/>
    <w:uiPriority w:val="9"/>
    <w:rsid w:val="00DF5725"/>
    <w:rPr>
      <w:rFonts w:asciiTheme="majorHAnsi" w:eastAsiaTheme="majorEastAsia" w:hAnsiTheme="majorHAnsi" w:cstheme="majorBidi"/>
      <w:color w:val="2F5496" w:themeColor="accent1" w:themeShade="BF"/>
      <w:sz w:val="26"/>
      <w:szCs w:val="26"/>
      <w:lang w:eastAsia="en-US"/>
    </w:rPr>
  </w:style>
  <w:style w:type="paragraph" w:customStyle="1" w:styleId="dou-paragraph">
    <w:name w:val="dou-paragraph"/>
    <w:basedOn w:val="Normal"/>
    <w:rsid w:val="00E01E32"/>
    <w:pPr>
      <w:spacing w:before="100" w:beforeAutospacing="1" w:after="100" w:afterAutospacing="1"/>
    </w:pPr>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rsid w:val="00041147"/>
    <w:rPr>
      <w:b/>
      <w:bCs/>
      <w:lang w:val="pt-BR"/>
    </w:rPr>
  </w:style>
  <w:style w:type="character" w:customStyle="1" w:styleId="AssuntodocomentrioChar">
    <w:name w:val="Assunto do comentário Char"/>
    <w:basedOn w:val="TextodecomentrioChar"/>
    <w:link w:val="Assuntodocomentrio"/>
    <w:rsid w:val="00041147"/>
    <w:rPr>
      <w:b/>
      <w:bCs/>
      <w:lang w:eastAsia="en-US"/>
    </w:rPr>
  </w:style>
  <w:style w:type="character" w:customStyle="1" w:styleId="Ttulo4Char">
    <w:name w:val="Título 4 Char"/>
    <w:basedOn w:val="Fontepargpadro"/>
    <w:link w:val="Ttulo4"/>
    <w:uiPriority w:val="9"/>
    <w:semiHidden/>
    <w:rsid w:val="001832B0"/>
    <w:rPr>
      <w:rFonts w:asciiTheme="majorHAnsi" w:eastAsiaTheme="majorEastAsia" w:hAnsiTheme="majorHAnsi" w:cstheme="majorBidi"/>
      <w:i/>
      <w:iCs/>
      <w:color w:val="2F5496" w:themeColor="accent1" w:themeShade="BF"/>
      <w:sz w:val="22"/>
      <w:szCs w:val="22"/>
      <w:lang w:eastAsia="en-US"/>
    </w:rPr>
  </w:style>
  <w:style w:type="character" w:customStyle="1" w:styleId="Ttulo6Char">
    <w:name w:val="Título 6 Char"/>
    <w:basedOn w:val="Fontepargpadro"/>
    <w:link w:val="Ttulo6"/>
    <w:uiPriority w:val="9"/>
    <w:semiHidden/>
    <w:rsid w:val="001832B0"/>
    <w:rPr>
      <w:rFonts w:asciiTheme="majorHAnsi" w:eastAsiaTheme="majorEastAsia" w:hAnsiTheme="majorHAnsi" w:cstheme="majorBidi"/>
      <w:color w:val="1F3763" w:themeColor="accent1" w:themeShade="7F"/>
      <w:sz w:val="22"/>
      <w:szCs w:val="22"/>
      <w:lang w:eastAsia="en-US"/>
    </w:rPr>
  </w:style>
  <w:style w:type="character" w:customStyle="1" w:styleId="posted-on">
    <w:name w:val="posted-on"/>
    <w:basedOn w:val="Fontepargpadro"/>
    <w:rsid w:val="001832B0"/>
  </w:style>
  <w:style w:type="character" w:customStyle="1" w:styleId="author">
    <w:name w:val="author"/>
    <w:basedOn w:val="Fontepargpadro"/>
    <w:rsid w:val="001832B0"/>
  </w:style>
  <w:style w:type="character" w:customStyle="1" w:styleId="total-views">
    <w:name w:val="total-views"/>
    <w:basedOn w:val="Fontepargpadro"/>
    <w:rsid w:val="001832B0"/>
  </w:style>
  <w:style w:type="paragraph" w:customStyle="1" w:styleId="xmsonormal">
    <w:name w:val="x_msonormal"/>
    <w:basedOn w:val="Normal"/>
    <w:rsid w:val="001832B0"/>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1832B0"/>
    <w:rPr>
      <w:color w:val="605E5C"/>
      <w:shd w:val="clear" w:color="auto" w:fill="E1DFDD"/>
    </w:rPr>
  </w:style>
  <w:style w:type="character" w:customStyle="1" w:styleId="normaltextrun1">
    <w:name w:val="normaltextrun1"/>
    <w:basedOn w:val="Fontepargpadro"/>
    <w:rsid w:val="001832B0"/>
  </w:style>
  <w:style w:type="paragraph" w:customStyle="1" w:styleId="xstandard">
    <w:name w:val="x_standard"/>
    <w:basedOn w:val="Normal"/>
    <w:rsid w:val="001832B0"/>
    <w:rPr>
      <w:rFonts w:ascii="Calibri" w:eastAsiaTheme="minorHAnsi" w:hAnsi="Calibri" w:cs="Calibri"/>
      <w:sz w:val="22"/>
      <w:szCs w:val="22"/>
      <w:lang w:eastAsia="pt-BR"/>
    </w:rPr>
  </w:style>
  <w:style w:type="paragraph" w:customStyle="1" w:styleId="xmsolistparagraph">
    <w:name w:val="x_msolistparagraph"/>
    <w:basedOn w:val="Normal"/>
    <w:rsid w:val="001832B0"/>
    <w:rPr>
      <w:rFonts w:ascii="Calibri" w:eastAsiaTheme="minorHAnsi" w:hAnsi="Calibri" w:cs="Calibri"/>
      <w:sz w:val="22"/>
      <w:szCs w:val="22"/>
      <w:lang w:eastAsia="pt-BR"/>
    </w:rPr>
  </w:style>
  <w:style w:type="paragraph" w:customStyle="1" w:styleId="textbody">
    <w:name w:val="textbody"/>
    <w:basedOn w:val="Normal"/>
    <w:rsid w:val="001832B0"/>
    <w:pPr>
      <w:spacing w:before="100" w:beforeAutospacing="1" w:after="100" w:afterAutospacing="1"/>
    </w:pPr>
    <w:rPr>
      <w:rFonts w:ascii="Times New Roman" w:eastAsia="Times New Roman" w:hAnsi="Times New Roman"/>
      <w:lang w:eastAsia="pt-BR"/>
    </w:rPr>
  </w:style>
  <w:style w:type="paragraph" w:customStyle="1" w:styleId="email-icon">
    <w:name w:val="email-icon"/>
    <w:basedOn w:val="Normal"/>
    <w:rsid w:val="001832B0"/>
    <w:pPr>
      <w:spacing w:before="100" w:beforeAutospacing="1" w:after="100" w:afterAutospacing="1"/>
    </w:pPr>
    <w:rPr>
      <w:rFonts w:ascii="Times New Roman" w:eastAsia="Times New Roman" w:hAnsi="Times New Roman"/>
      <w:lang w:eastAsia="pt-BR"/>
    </w:rPr>
  </w:style>
  <w:style w:type="paragraph" w:customStyle="1" w:styleId="parag2">
    <w:name w:val="parag2"/>
    <w:basedOn w:val="Normal"/>
    <w:rsid w:val="001832B0"/>
    <w:pPr>
      <w:spacing w:before="100" w:beforeAutospacing="1" w:after="100" w:afterAutospacing="1"/>
    </w:pPr>
    <w:rPr>
      <w:rFonts w:ascii="Times New Roman" w:eastAsia="Times New Roman" w:hAnsi="Times New Roman"/>
      <w:lang w:eastAsia="pt-BR"/>
    </w:rPr>
  </w:style>
  <w:style w:type="paragraph" w:customStyle="1" w:styleId="has-text-align-justify">
    <w:name w:val="has-text-align-justify"/>
    <w:basedOn w:val="Normal"/>
    <w:rsid w:val="001832B0"/>
    <w:pPr>
      <w:spacing w:before="100" w:beforeAutospacing="1" w:after="100" w:afterAutospacing="1"/>
    </w:pPr>
    <w:rPr>
      <w:rFonts w:ascii="Times New Roman" w:eastAsia="Times New Roman" w:hAnsi="Times New Roman"/>
      <w:lang w:eastAsia="pt-BR"/>
    </w:rPr>
  </w:style>
  <w:style w:type="paragraph" w:styleId="Textodenotadefim">
    <w:name w:val="endnote text"/>
    <w:basedOn w:val="Normal"/>
    <w:link w:val="TextodenotadefimChar"/>
    <w:uiPriority w:val="99"/>
    <w:unhideWhenUsed/>
    <w:rsid w:val="001832B0"/>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rsid w:val="001832B0"/>
    <w:rPr>
      <w:rFonts w:asciiTheme="minorHAnsi" w:eastAsiaTheme="minorHAnsi" w:hAnsiTheme="minorHAnsi" w:cstheme="minorBidi"/>
      <w:lang w:eastAsia="en-US"/>
    </w:rPr>
  </w:style>
  <w:style w:type="character" w:styleId="Refdenotadefim">
    <w:name w:val="endnote reference"/>
    <w:basedOn w:val="Fontepargpadro"/>
    <w:uiPriority w:val="99"/>
    <w:unhideWhenUsed/>
    <w:rsid w:val="001832B0"/>
    <w:rPr>
      <w:vertAlign w:val="superscript"/>
    </w:rPr>
  </w:style>
  <w:style w:type="paragraph" w:customStyle="1" w:styleId="cabea2">
    <w:name w:val="cabea2"/>
    <w:basedOn w:val="Normal"/>
    <w:rsid w:val="001832B0"/>
    <w:pPr>
      <w:spacing w:before="100" w:beforeAutospacing="1" w:after="100" w:afterAutospacing="1"/>
    </w:pPr>
    <w:rPr>
      <w:rFonts w:ascii="Times New Roman" w:eastAsia="Times New Roman" w:hAnsi="Times New Roman"/>
      <w:lang w:eastAsia="pt-BR"/>
    </w:rPr>
  </w:style>
  <w:style w:type="paragraph" w:customStyle="1" w:styleId="texto20">
    <w:name w:val="texto20"/>
    <w:basedOn w:val="Normal"/>
    <w:rsid w:val="001832B0"/>
    <w:pPr>
      <w:spacing w:before="100" w:beforeAutospacing="1" w:after="100" w:afterAutospacing="1"/>
    </w:pPr>
    <w:rPr>
      <w:rFonts w:ascii="Times New Roman" w:eastAsia="Times New Roman" w:hAnsi="Times New Roman"/>
      <w:lang w:eastAsia="pt-BR"/>
    </w:rPr>
  </w:style>
  <w:style w:type="paragraph" w:styleId="Reviso">
    <w:name w:val="Revision"/>
    <w:hidden/>
    <w:uiPriority w:val="99"/>
    <w:rsid w:val="001832B0"/>
    <w:rPr>
      <w:rFonts w:asciiTheme="minorHAnsi" w:eastAsiaTheme="minorHAnsi" w:hAnsiTheme="minorHAnsi" w:cstheme="minorBidi"/>
      <w:sz w:val="22"/>
      <w:szCs w:val="22"/>
      <w:lang w:eastAsia="en-US"/>
    </w:rPr>
  </w:style>
  <w:style w:type="paragraph" w:customStyle="1" w:styleId="xmsonospacing">
    <w:name w:val="x_msonospacing"/>
    <w:basedOn w:val="Normal"/>
    <w:rsid w:val="00FE565F"/>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908">
      <w:bodyDiv w:val="1"/>
      <w:marLeft w:val="0"/>
      <w:marRight w:val="0"/>
      <w:marTop w:val="0"/>
      <w:marBottom w:val="0"/>
      <w:divBdr>
        <w:top w:val="none" w:sz="0" w:space="0" w:color="auto"/>
        <w:left w:val="none" w:sz="0" w:space="0" w:color="auto"/>
        <w:bottom w:val="none" w:sz="0" w:space="0" w:color="auto"/>
        <w:right w:val="none" w:sz="0" w:space="0" w:color="auto"/>
      </w:divBdr>
    </w:div>
    <w:div w:id="151222983">
      <w:bodyDiv w:val="1"/>
      <w:marLeft w:val="0"/>
      <w:marRight w:val="0"/>
      <w:marTop w:val="0"/>
      <w:marBottom w:val="0"/>
      <w:divBdr>
        <w:top w:val="none" w:sz="0" w:space="0" w:color="auto"/>
        <w:left w:val="none" w:sz="0" w:space="0" w:color="auto"/>
        <w:bottom w:val="none" w:sz="0" w:space="0" w:color="auto"/>
        <w:right w:val="none" w:sz="0" w:space="0" w:color="auto"/>
      </w:divBdr>
    </w:div>
    <w:div w:id="218059228">
      <w:bodyDiv w:val="1"/>
      <w:marLeft w:val="0"/>
      <w:marRight w:val="0"/>
      <w:marTop w:val="0"/>
      <w:marBottom w:val="0"/>
      <w:divBdr>
        <w:top w:val="none" w:sz="0" w:space="0" w:color="auto"/>
        <w:left w:val="none" w:sz="0" w:space="0" w:color="auto"/>
        <w:bottom w:val="none" w:sz="0" w:space="0" w:color="auto"/>
        <w:right w:val="none" w:sz="0" w:space="0" w:color="auto"/>
      </w:divBdr>
    </w:div>
    <w:div w:id="227806749">
      <w:bodyDiv w:val="1"/>
      <w:marLeft w:val="0"/>
      <w:marRight w:val="0"/>
      <w:marTop w:val="0"/>
      <w:marBottom w:val="0"/>
      <w:divBdr>
        <w:top w:val="none" w:sz="0" w:space="0" w:color="auto"/>
        <w:left w:val="none" w:sz="0" w:space="0" w:color="auto"/>
        <w:bottom w:val="none" w:sz="0" w:space="0" w:color="auto"/>
        <w:right w:val="none" w:sz="0" w:space="0" w:color="auto"/>
      </w:divBdr>
    </w:div>
    <w:div w:id="296956519">
      <w:bodyDiv w:val="1"/>
      <w:marLeft w:val="0"/>
      <w:marRight w:val="0"/>
      <w:marTop w:val="0"/>
      <w:marBottom w:val="0"/>
      <w:divBdr>
        <w:top w:val="none" w:sz="0" w:space="0" w:color="auto"/>
        <w:left w:val="none" w:sz="0" w:space="0" w:color="auto"/>
        <w:bottom w:val="none" w:sz="0" w:space="0" w:color="auto"/>
        <w:right w:val="none" w:sz="0" w:space="0" w:color="auto"/>
      </w:divBdr>
    </w:div>
    <w:div w:id="311561347">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6881199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2817671">
      <w:bodyDiv w:val="1"/>
      <w:marLeft w:val="0"/>
      <w:marRight w:val="0"/>
      <w:marTop w:val="0"/>
      <w:marBottom w:val="0"/>
      <w:divBdr>
        <w:top w:val="none" w:sz="0" w:space="0" w:color="auto"/>
        <w:left w:val="none" w:sz="0" w:space="0" w:color="auto"/>
        <w:bottom w:val="none" w:sz="0" w:space="0" w:color="auto"/>
        <w:right w:val="none" w:sz="0" w:space="0" w:color="auto"/>
      </w:divBdr>
    </w:div>
    <w:div w:id="1076585877">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62647504">
      <w:bodyDiv w:val="1"/>
      <w:marLeft w:val="0"/>
      <w:marRight w:val="0"/>
      <w:marTop w:val="0"/>
      <w:marBottom w:val="0"/>
      <w:divBdr>
        <w:top w:val="none" w:sz="0" w:space="0" w:color="auto"/>
        <w:left w:val="none" w:sz="0" w:space="0" w:color="auto"/>
        <w:bottom w:val="none" w:sz="0" w:space="0" w:color="auto"/>
        <w:right w:val="none" w:sz="0" w:space="0" w:color="auto"/>
      </w:divBdr>
    </w:div>
    <w:div w:id="1285700217">
      <w:bodyDiv w:val="1"/>
      <w:marLeft w:val="0"/>
      <w:marRight w:val="0"/>
      <w:marTop w:val="0"/>
      <w:marBottom w:val="0"/>
      <w:divBdr>
        <w:top w:val="none" w:sz="0" w:space="0" w:color="auto"/>
        <w:left w:val="none" w:sz="0" w:space="0" w:color="auto"/>
        <w:bottom w:val="none" w:sz="0" w:space="0" w:color="auto"/>
        <w:right w:val="none" w:sz="0" w:space="0" w:color="auto"/>
      </w:divBdr>
    </w:div>
    <w:div w:id="1320499644">
      <w:bodyDiv w:val="1"/>
      <w:marLeft w:val="0"/>
      <w:marRight w:val="0"/>
      <w:marTop w:val="0"/>
      <w:marBottom w:val="0"/>
      <w:divBdr>
        <w:top w:val="none" w:sz="0" w:space="0" w:color="auto"/>
        <w:left w:val="none" w:sz="0" w:space="0" w:color="auto"/>
        <w:bottom w:val="none" w:sz="0" w:space="0" w:color="auto"/>
        <w:right w:val="none" w:sz="0" w:space="0" w:color="auto"/>
      </w:divBdr>
    </w:div>
    <w:div w:id="1335373182">
      <w:bodyDiv w:val="1"/>
      <w:marLeft w:val="0"/>
      <w:marRight w:val="0"/>
      <w:marTop w:val="0"/>
      <w:marBottom w:val="0"/>
      <w:divBdr>
        <w:top w:val="none" w:sz="0" w:space="0" w:color="auto"/>
        <w:left w:val="none" w:sz="0" w:space="0" w:color="auto"/>
        <w:bottom w:val="none" w:sz="0" w:space="0" w:color="auto"/>
        <w:right w:val="none" w:sz="0" w:space="0" w:color="auto"/>
      </w:divBdr>
    </w:div>
    <w:div w:id="177197461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aub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FE7C-1B22-4423-961E-EDB19EF4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4590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Mayra Ricarte de Lima</cp:lastModifiedBy>
  <cp:revision>2</cp:revision>
  <cp:lastPrinted>2022-01-20T14:38:00Z</cp:lastPrinted>
  <dcterms:created xsi:type="dcterms:W3CDTF">2022-01-20T14:54:00Z</dcterms:created>
  <dcterms:modified xsi:type="dcterms:W3CDTF">2022-01-20T14:54:00Z</dcterms:modified>
</cp:coreProperties>
</file>