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3392" w14:textId="77777777" w:rsidR="00C17584" w:rsidRPr="00C17584" w:rsidRDefault="00C17584" w:rsidP="00C1758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color w:val="auto"/>
          <w:sz w:val="24"/>
          <w:szCs w:val="24"/>
          <w:lang w:eastAsia="pt-BR"/>
        </w:rPr>
        <w:t>PORTARIA NORMATIVA N° 63, DE 6 DE JUNHO DE 2018</w:t>
      </w:r>
    </w:p>
    <w:p w14:paraId="54152D59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B7989D8" w14:textId="77777777" w:rsidR="00C17584" w:rsidRPr="00C17584" w:rsidRDefault="00C17584" w:rsidP="00C17584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C17584">
        <w:rPr>
          <w:rFonts w:ascii="Calibri" w:eastAsia="Cambria" w:hAnsi="Calibri"/>
          <w:b w:val="0"/>
          <w:color w:val="auto"/>
          <w:sz w:val="24"/>
          <w:szCs w:val="24"/>
          <w:lang w:eastAsia="pt-BR"/>
        </w:rPr>
        <w:t xml:space="preserve">Regulamenta, no âmbito do Conselho de Arquitetura e Urbanismo do Brasil (CAU/BR), em conformidade com a </w:t>
      </w: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 xml:space="preserve">Lei n° 4.749, de 12 de agosto de 1965, o pagamento, no exercício de 2018, da </w:t>
      </w: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gratificação salarial instituída pela </w:t>
      </w:r>
      <w:hyperlink r:id="rId11" w:history="1">
        <w:r w:rsidRPr="00C17584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– décimo terceiro salário,</w:t>
      </w:r>
      <w:r w:rsidRPr="00C17584">
        <w:rPr>
          <w:rFonts w:ascii="Calibri" w:eastAsia="Cambria" w:hAnsi="Calibri"/>
          <w:b w:val="0"/>
          <w:color w:val="auto"/>
          <w:sz w:val="24"/>
          <w:szCs w:val="24"/>
          <w:lang w:eastAsia="pt-BR"/>
        </w:rPr>
        <w:t xml:space="preserve"> e dá outras providências. </w:t>
      </w:r>
    </w:p>
    <w:p w14:paraId="10AA0D7F" w14:textId="77777777" w:rsidR="00C17584" w:rsidRPr="00C17584" w:rsidRDefault="00C17584" w:rsidP="00C17584">
      <w:pPr>
        <w:suppressAutoHyphens/>
        <w:autoSpaceDE w:val="0"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  <w:lang w:eastAsia="pt-BR"/>
        </w:rPr>
      </w:pPr>
    </w:p>
    <w:p w14:paraId="66D4756F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 xml:space="preserve">O Presidente do Conselho de Arquitetura e Urbanismo do Brasil (CAU/BR), no uso das atribuições que lhe conferem o art. 29, inciso III da Lei n° 12.378, de 31 de dezembro de 2010, </w:t>
      </w:r>
      <w:r w:rsidRPr="00C17584">
        <w:rPr>
          <w:rFonts w:ascii="Calibri" w:eastAsia="Cambria" w:hAnsi="Calibri" w:cs="Calibri"/>
          <w:b w:val="0"/>
          <w:color w:val="auto"/>
          <w:sz w:val="24"/>
          <w:szCs w:val="24"/>
          <w:lang w:eastAsia="pt-BR"/>
        </w:rPr>
        <w:t xml:space="preserve">o art. 159 do Regimento Interno aprovado pela Deliberação Plenária DPOBR n° 0065-05/2017, de 28 de abril de 2017, e instituído pela Resolução CAU/BR n° 139, de 28 de abril de 2017, e </w:t>
      </w: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>considerando a assinatura do Acordo Coletivo de Trabalho 2017/2018, no dia 11 de maio de 2017;</w:t>
      </w:r>
    </w:p>
    <w:p w14:paraId="7FAA1B48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BE591F1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RESOLVE: </w:t>
      </w:r>
    </w:p>
    <w:p w14:paraId="711C9CE5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71BBEEEE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Art. 1° A gratificação salarial instituída pela </w:t>
      </w:r>
      <w:hyperlink r:id="rId12" w:history="1">
        <w:r w:rsidRPr="00C17584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 xml:space="preserve">Lei n° 4.090, </w:t>
        </w:r>
        <w:bookmarkStart w:id="0" w:name="_GoBack"/>
        <w:bookmarkEnd w:id="0"/>
        <w:r w:rsidRPr="00C17584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de 13 de julho de 1962</w:t>
        </w:r>
      </w:hyperlink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, será paga pelo Conselho de Arquitetura e Urbanismo do Brasil (CAU/BR), no exercício de 2018, até o dia 20 de dezembro de 2018, compensada a importância que, a título de adiantamento, o empregado houver recebido na forma do artigo seguinte.</w:t>
      </w:r>
    </w:p>
    <w:p w14:paraId="51CA1679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0CCFD18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Times New Roman"/>
          <w:b w:val="0"/>
          <w:color w:val="auto"/>
          <w:sz w:val="24"/>
          <w:szCs w:val="24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Parágrafo único. O valor total da gratificação e a sua forma de cálculo atenderão ao que dispõem as Leis n° 4.090, de 1962, e</w:t>
      </w: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 xml:space="preserve"> n° 4.749, de 1965.</w:t>
      </w:r>
    </w:p>
    <w:p w14:paraId="63165317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A7E7D3C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2° O adiantamento a que se refere o artigo antecedente, equivalente a 50% (cinquenta por cento) da remuneração devida no respectivo mês, será pago nos seguintes prazos:</w:t>
      </w:r>
    </w:p>
    <w:p w14:paraId="11974582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7352567A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I - no mês de junho de 2018, a todos os empregados, exceto àqueles que fizerem opção pelo adiantamento na forma do item II deste artigo;</w:t>
      </w:r>
    </w:p>
    <w:p w14:paraId="38CC86C0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95A341E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II - no mês de novembro de 2018, aos empregados que, até o dia 14 de junho de 2018, fizerem opção pelo adiantamento nesse mês.</w:t>
      </w:r>
    </w:p>
    <w:p w14:paraId="348E1780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A28509B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3° Ocorrendo à extinção do contrato de trabalho antes do pagamento de que trata o art. 1° desta Portaria Normativa, proceder-se-á à compensação do adiantamento mencionado no art. 2° com as verbas rescisórias.</w:t>
      </w:r>
    </w:p>
    <w:p w14:paraId="07A9329D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1075E85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bookmarkStart w:id="1" w:name="art4"/>
      <w:bookmarkEnd w:id="1"/>
      <w:r w:rsidRPr="00C1758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descontados por ocasião da quitação do valor residual na forma do art. 1°, ressalvados os casos de rescisão do contrato de trabalho nos termos do art. 3° antecedente, aplicando-se as compensações nas verbas rescisórias.</w:t>
      </w:r>
    </w:p>
    <w:p w14:paraId="12C1D19C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093177B" w14:textId="77777777" w:rsidR="00C17584" w:rsidRPr="00C17584" w:rsidRDefault="00C17584" w:rsidP="00C17584">
      <w:pPr>
        <w:suppressAutoHyphens/>
        <w:autoSpaceDN w:val="0"/>
        <w:spacing w:after="0" w:line="240" w:lineRule="auto"/>
        <w:jc w:val="both"/>
        <w:textAlignment w:val="baseline"/>
        <w:rPr>
          <w:rFonts w:ascii="Times" w:eastAsia="Cambria" w:hAnsi="Times" w:cs="Times New Roman"/>
          <w:b w:val="0"/>
          <w:color w:val="auto"/>
          <w:sz w:val="20"/>
          <w:szCs w:val="20"/>
        </w:rPr>
      </w:pP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lastRenderedPageBreak/>
        <w:t xml:space="preserve">Art. 5° Esta Portaria Normativa entra em vigor na data de sua publicação no sítio eletrônico do CAU/BR na Rede Mundial de Computadores (Internet), no endereço </w:t>
      </w:r>
      <w:hyperlink r:id="rId13" w:history="1">
        <w:r w:rsidRPr="00C17584">
          <w:rPr>
            <w:rFonts w:ascii="Calibri" w:eastAsia="Cambria" w:hAnsi="Calibri"/>
            <w:b w:val="0"/>
            <w:color w:val="auto"/>
            <w:sz w:val="24"/>
            <w:szCs w:val="24"/>
            <w:u w:val="single"/>
          </w:rPr>
          <w:t>www.caubr.gov.br</w:t>
        </w:r>
      </w:hyperlink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>, com efeitos a partir d</w:t>
      </w:r>
      <w:r w:rsidRPr="00C17584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esta data.</w:t>
      </w:r>
    </w:p>
    <w:p w14:paraId="15F88571" w14:textId="77777777" w:rsidR="00C17584" w:rsidRPr="00C17584" w:rsidRDefault="00C17584" w:rsidP="00C1758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7A240146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C17584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Brasília, 6 de junho de 2018.</w:t>
      </w:r>
    </w:p>
    <w:p w14:paraId="5251CBFC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270B53D9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789C6260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22770612" w14:textId="77777777" w:rsidR="00C17584" w:rsidRPr="00C17584" w:rsidRDefault="00C17584" w:rsidP="00C1758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C17584">
        <w:rPr>
          <w:rFonts w:ascii="Calibri" w:eastAsia="Cambria" w:hAnsi="Calibri"/>
          <w:color w:val="auto"/>
          <w:sz w:val="24"/>
          <w:szCs w:val="24"/>
        </w:rPr>
        <w:t>LUCIANO GUIMARÃES</w:t>
      </w:r>
    </w:p>
    <w:p w14:paraId="4B30AA7E" w14:textId="77777777" w:rsidR="00C17584" w:rsidRPr="00C17584" w:rsidRDefault="00C17584" w:rsidP="00C1758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  <w:r w:rsidRPr="00C17584">
        <w:rPr>
          <w:rFonts w:ascii="Calibri" w:eastAsia="Cambria" w:hAnsi="Calibri"/>
          <w:b w:val="0"/>
          <w:color w:val="auto"/>
          <w:sz w:val="24"/>
          <w:szCs w:val="24"/>
        </w:rPr>
        <w:t>Presidente do CAU/BR</w:t>
      </w:r>
    </w:p>
    <w:p w14:paraId="25098854" w14:textId="77777777" w:rsidR="00C17584" w:rsidRPr="00C17584" w:rsidRDefault="00C17584" w:rsidP="00C175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 w:val="0"/>
          <w:color w:val="auto"/>
          <w:sz w:val="24"/>
          <w:szCs w:val="24"/>
        </w:rPr>
      </w:pPr>
    </w:p>
    <w:p w14:paraId="31FD97D3" w14:textId="279639EC" w:rsidR="001F1C41" w:rsidRPr="00C17584" w:rsidRDefault="001F1C41" w:rsidP="00C17584"/>
    <w:sectPr w:rsidR="001F1C41" w:rsidRPr="00C17584" w:rsidSect="004866D0">
      <w:headerReference w:type="default" r:id="rId14"/>
      <w:footerReference w:type="default" r:id="rId15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7FA33" w14:textId="77777777" w:rsidR="009B45AA" w:rsidRDefault="009B45AA" w:rsidP="00EE0A57">
      <w:pPr>
        <w:spacing w:after="0" w:line="240" w:lineRule="auto"/>
      </w:pPr>
      <w:r>
        <w:separator/>
      </w:r>
    </w:p>
  </w:endnote>
  <w:endnote w:type="continuationSeparator" w:id="0">
    <w:p w14:paraId="4C4A3E2C" w14:textId="77777777" w:rsidR="009B45AA" w:rsidRDefault="009B45AA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9B45AA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C17584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FE69" w14:textId="77777777" w:rsidR="009B45AA" w:rsidRDefault="009B45AA" w:rsidP="00EE0A57">
      <w:pPr>
        <w:spacing w:after="0" w:line="240" w:lineRule="auto"/>
      </w:pPr>
      <w:r>
        <w:separator/>
      </w:r>
    </w:p>
  </w:footnote>
  <w:footnote w:type="continuationSeparator" w:id="0">
    <w:p w14:paraId="382BAE1B" w14:textId="77777777" w:rsidR="009B45AA" w:rsidRDefault="009B45AA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C17584" w:rsidRDefault="00EA4731" w:rsidP="00E2296E">
    <w:pPr>
      <w:spacing w:after="0" w:line="276" w:lineRule="auto"/>
      <w:rPr>
        <w:color w:val="FFFFFF"/>
        <w:sz w:val="12"/>
        <w:szCs w:val="12"/>
      </w:rPr>
    </w:pPr>
    <w:r w:rsidRPr="00C17584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C17584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B45AA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17584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ubr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Leis/L409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4090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AEB50-34D9-465F-93B9-3759A948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2022-02-02T19:30:00Z</dcterms:created>
  <dcterms:modified xsi:type="dcterms:W3CDTF">2022-02-02T19:30:00Z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