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C57" w14:textId="77777777" w:rsidR="00387D02" w:rsidRPr="00387D02" w:rsidRDefault="00387D02" w:rsidP="00387D02">
      <w:pPr>
        <w:widowControl w:val="0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sz w:val="24"/>
          <w:szCs w:val="24"/>
          <w:lang w:eastAsia="pt-BR"/>
        </w:rPr>
        <w:t>PORTARIA NORMATIVA N° 56, DE 17 DE JULHO DE 2017</w:t>
      </w:r>
    </w:p>
    <w:p w14:paraId="361349A4" w14:textId="77777777" w:rsidR="00387D02" w:rsidRPr="00387D02" w:rsidRDefault="00387D02" w:rsidP="00387D02">
      <w:pPr>
        <w:widowControl w:val="0"/>
        <w:ind w:left="3969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1CFCEFB9" w14:textId="77777777" w:rsidR="00387D02" w:rsidRPr="00387D02" w:rsidRDefault="00387D02" w:rsidP="00387D02">
      <w:pPr>
        <w:ind w:left="4253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Regulamenta, no âmbito do Conselho de Arquitetura e Urbanismo do Brasil (CAU/BR), o reembolso com despesas de assistência médica de empregados e dependentes e dá outras providências. </w:t>
      </w:r>
    </w:p>
    <w:p w14:paraId="2E854933" w14:textId="77777777" w:rsidR="00387D02" w:rsidRPr="00387D02" w:rsidRDefault="00387D02" w:rsidP="00387D02">
      <w:pPr>
        <w:autoSpaceDE w:val="0"/>
        <w:ind w:left="4253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4A55FDD2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 xml:space="preserve">O Presidente do Conselho de Arquitetura e Urbanismo do Brasil (CAU/BR), no uso das atribuições que lhe conferem o art. 29, inciso III da Lei n° 12.378, de 31 de dezembro de 2010, o art. 159 do Regimento Interno aprovado pela </w:t>
      </w:r>
      <w:r w:rsidRPr="00387D02">
        <w:rPr>
          <w:rFonts w:asciiTheme="minorHAnsi" w:hAnsiTheme="minorHAnsi" w:cstheme="minorHAnsi"/>
          <w:b w:val="0"/>
          <w:bCs/>
          <w:color w:val="auto"/>
          <w:shd w:val="clear" w:color="auto" w:fill="FFFFFF"/>
        </w:rPr>
        <w:t xml:space="preserve">Deliberação Plenária DPOBR n° 0065-05/2017, de 28 de abril de 2017, e instituído pela </w:t>
      </w: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Resolução CAU/BR n° 139, de 28 de abril de 2017, e considerando;</w:t>
      </w:r>
    </w:p>
    <w:p w14:paraId="5FF74864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</w:p>
    <w:p w14:paraId="2CA0FBC5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Que a empresa que vinha prestando serviços de assistência à saúde aos empregados do CAU/BR, por meio de seguro saúde, declinou da proposta de continuar a prestação dos serviços depois de findo o segundo período anual, tendo interrompida a prestação dos serviços a partir de 1° de junho de 2017;</w:t>
      </w:r>
    </w:p>
    <w:p w14:paraId="36E78D6F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</w:p>
    <w:p w14:paraId="6C299F22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Que a licitação promovida pelo CAU/BR, por meio do Pregão Eletrônico n° 04 de 2017, para contratação de empresa prestadora de serviços de assistência à saúde, por meio de seguro saúde ou plano de saúde, restaram desertas;</w:t>
      </w:r>
    </w:p>
    <w:p w14:paraId="13CAC3F4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</w:p>
    <w:p w14:paraId="64CC30FE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Que as negociações que vêm sendo empreendidas pelos setores próprios do CAU/BR, com vistas à contratação direta de empresa prestadora de serviços de assistência à saúde, por meio de seguro saúde ou plano de saúde, não lograram sucesso até a presente data;</w:t>
      </w:r>
    </w:p>
    <w:p w14:paraId="088079D0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</w:p>
    <w:p w14:paraId="43CDC581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Que o CAU/BR, por meio do Acordo Coletivo do Trabalho 2017/2018, firmado com o Sindicato dos Empregados em Conselhos e Ordens de Fiscalização Profissional e Entidades Coligadas e Afins do Distrito Federal (SINDECOF/DF), prevê como obrigação do CAU/BR a prestação dos serviços de assistência à saúde, por meio de seguro saúde ou plano de saúde, mediante a contratação de empresa especializada;</w:t>
      </w:r>
    </w:p>
    <w:p w14:paraId="481EAE65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</w:p>
    <w:p w14:paraId="5C152BEF" w14:textId="77777777" w:rsidR="00387D02" w:rsidRPr="00387D02" w:rsidRDefault="00387D02" w:rsidP="00387D02">
      <w:pPr>
        <w:pStyle w:val="Default"/>
        <w:jc w:val="both"/>
        <w:rPr>
          <w:rFonts w:asciiTheme="minorHAnsi" w:hAnsiTheme="minorHAnsi" w:cstheme="minorHAnsi"/>
          <w:b w:val="0"/>
          <w:bCs/>
          <w:color w:val="auto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color w:val="auto"/>
          <w:lang w:eastAsia="pt-BR"/>
        </w:rPr>
        <w:t>A conveniência de se adotar solução, ainda que temporária, que mitigue os impactos da falta da prestação dos serviços de assistência à saúde, por meio de seguro saúde ou plano de saúde;</w:t>
      </w:r>
    </w:p>
    <w:p w14:paraId="4F057234" w14:textId="4026161E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0BF4BE74" w14:textId="33AFB2D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Art. 1° O Conselho de Arquitetura e Urbanismo do Brasil (CAU/BR) concederá a seus empregados, relativamente ao período compreendido entre 1° de junho a 31 de julho de 2017, reembolso por despesas incorridas com assistência médica, respeitado o seguinte:</w:t>
      </w:r>
    </w:p>
    <w:p w14:paraId="473B286E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438AD7F5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I - </w:t>
      </w:r>
      <w:proofErr w:type="gramStart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consideram-se</w:t>
      </w:r>
      <w:proofErr w:type="gramEnd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 despesas com assistência médica os pagamentos relativos a:</w:t>
      </w:r>
    </w:p>
    <w:p w14:paraId="770F3F47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1EFB7517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lastRenderedPageBreak/>
        <w:t>a) consultas médicas, eletivas e de emergência;</w:t>
      </w:r>
    </w:p>
    <w:p w14:paraId="36350CB1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2C34BC71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b) serviços hospitalares decorrentes de atendimento médico, eletivo ou de emergência;</w:t>
      </w:r>
    </w:p>
    <w:p w14:paraId="001AA170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18B007DA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c) serviços de laboratórios de análises clínicas, desde que prescritos por médicos;</w:t>
      </w:r>
    </w:p>
    <w:p w14:paraId="6BE20CCF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5A125FE7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d) serviços de diagnósticos por imagens, desde que prescritos por médicos;</w:t>
      </w:r>
    </w:p>
    <w:p w14:paraId="15A1C19D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798D6299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e) custeio de plano de assistência médica, contratados junto a empresas provedoras de seguros e planos de saúde individuais ou coletivos;</w:t>
      </w:r>
    </w:p>
    <w:p w14:paraId="6657CC0A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513B7BD7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Art. 1° O Conselho de Arquitetura e Urbanismo do Brasil (CAU/BR) concederá a seus empregados, relativamente ao período compreendido entre 1° de agosto a 31 de agosto de 2017, reembolso por despesas incorridas com assistência à saúde, respeitado o seguinte:</w:t>
      </w:r>
    </w:p>
    <w:p w14:paraId="55302797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36B9D01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 –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consideram-se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despesas com assistência à saúde os pagamentos relativos a:</w:t>
      </w:r>
    </w:p>
    <w:p w14:paraId="293F9C37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0858C1A6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a) consultas médicas de urgência ou de emergência;</w:t>
      </w:r>
    </w:p>
    <w:p w14:paraId="7A9D4570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E7DE221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b) serviços hospitalares decorrentes de atendimento médico de urgência ou de emergência;</w:t>
      </w:r>
    </w:p>
    <w:p w14:paraId="60ED3285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06B8045E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c) serviços de laboratórios de análise clínicas, desde que prescritos por médicos, de urgência ou de emergência;</w:t>
      </w:r>
    </w:p>
    <w:p w14:paraId="029B8806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23BE064E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d) serviços de diagnósticos por imagens, desde que prescritos por médicos, de urgência ou de emergência;</w:t>
      </w:r>
    </w:p>
    <w:p w14:paraId="6383662A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42F33FFC" w14:textId="77777777" w:rsidR="00387D02" w:rsidRPr="00003F4A" w:rsidRDefault="00387D02" w:rsidP="00387D02">
      <w:pPr>
        <w:rPr>
          <w:rFonts w:asciiTheme="minorHAnsi" w:hAnsiTheme="minorHAnsi" w:cstheme="minorHAnsi"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e) taxas de corretagem por adesão a plano de saúde. </w:t>
      </w:r>
      <w:r w:rsidRPr="00003F4A">
        <w:rPr>
          <w:rFonts w:asciiTheme="minorHAnsi" w:hAnsiTheme="minorHAnsi" w:cstheme="minorHAnsi"/>
          <w:sz w:val="24"/>
          <w:szCs w:val="24"/>
          <w:lang w:eastAsia="pt-BR"/>
        </w:rPr>
        <w:t>(Redação dada pela Portaria Normativa nº 57, de 26 de julho de 2017)</w:t>
      </w:r>
    </w:p>
    <w:p w14:paraId="5E20C893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6536645F" w14:textId="06378AD1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lastRenderedPageBreak/>
        <w:t xml:space="preserve">II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o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benefício do reembolso se aplicará, individualmente, ao empregado e aos seus dependentes devidamente declarados junto ao Núcleo do Recursos Humanos do CAU/BR;</w:t>
      </w:r>
    </w:p>
    <w:p w14:paraId="72B581A7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83BC826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III - o valor mensal reembolsável será de R$ 671,26 (seiscentos e setenta e um reais e vinte e seis centavos), por pessoa, não se acumulando os reembolsos de um mês para outros;</w:t>
      </w:r>
    </w:p>
    <w:p w14:paraId="641D1A6E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502D5E75" w14:textId="01D83225" w:rsid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IV - Para o reembolso de despesas incorridas com dependentes, serão adotados os seguintes valores máximos mensais</w:t>
      </w:r>
    </w:p>
    <w:p w14:paraId="5E0879DA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2E57BB84" w14:textId="32D8734E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a) dependentes de Profissionais de Suporte Técnico (PST) ou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e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equivalentes (Assistentes): o valor de R$604,13 (seiscentos e quatro reais e treze centavos);</w:t>
      </w:r>
    </w:p>
    <w:p w14:paraId="76C1712B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61F83FE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b) dependentes de Profissionais Analista Superior (PAS) ou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e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equivalentes (Analistas): o valor de R$537,00 (quinhentos e trinta e sete reais);</w:t>
      </w:r>
    </w:p>
    <w:p w14:paraId="7F92344F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26EDAB18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c) dependentes de Empregados de Livre Provimento e Demissão Livre Provimentos: o valor de R$ 469,88 (quatrocentos e sessenta e nove reais e oitenta e oito centavos).</w:t>
      </w:r>
    </w:p>
    <w:p w14:paraId="7B553F53" w14:textId="507E2A60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106B5382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V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só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serão reembolsáveis as despesas lastreadas por documento fiscal ou fatura equivalente, com identificação quanto ao nome e cadastro fiscal (CPF ou CNPJ) do profissional ou da pessoa jurídica prestadora dos serviços ou da assistência médica.</w:t>
      </w:r>
    </w:p>
    <w:p w14:paraId="67EB0365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40342C8" w14:textId="132C7DBE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Parágrafo único. Para a efetivação dos reembolsos deverão ser adotados os seguintes procedimentos:</w:t>
      </w:r>
    </w:p>
    <w:p w14:paraId="2CE0A5D6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</w:p>
    <w:p w14:paraId="3C25DF14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I - </w:t>
      </w:r>
      <w:proofErr w:type="gramStart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o</w:t>
      </w:r>
      <w:proofErr w:type="gramEnd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 interessado no reembolso deverá requerê-lo até o dia 10 de agosto de 2017;</w:t>
      </w:r>
    </w:p>
    <w:p w14:paraId="16F44F19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0490D315" w14:textId="47AD4752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Parágrafo único. Para a efetivação dos reembolsos deverão ser adotados os seguintes procedimentos:</w:t>
      </w:r>
    </w:p>
    <w:p w14:paraId="42FE9263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B42BDED" w14:textId="77777777" w:rsidR="00387D02" w:rsidRPr="00003F4A" w:rsidRDefault="00387D02" w:rsidP="00387D02">
      <w:pPr>
        <w:rPr>
          <w:rFonts w:asciiTheme="minorHAnsi" w:hAnsiTheme="minorHAnsi" w:cstheme="minorHAnsi"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 –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o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interessado no reembolso deverá requerê-lo até o dia 10 de setembro de 2017; </w:t>
      </w:r>
      <w:r w:rsidRPr="00003F4A">
        <w:rPr>
          <w:rFonts w:asciiTheme="minorHAnsi" w:hAnsiTheme="minorHAnsi" w:cstheme="minorHAnsi"/>
          <w:sz w:val="24"/>
          <w:szCs w:val="24"/>
          <w:lang w:eastAsia="pt-BR"/>
        </w:rPr>
        <w:t>(Redação dada pela Portaria Normativa nº 57, de 26 de julho de 2017)</w:t>
      </w:r>
    </w:p>
    <w:p w14:paraId="37DE273F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4CFBA53A" w14:textId="79B8F573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os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documentos originais, comprobatórios das despesas, devidamente atestados pelo empregado quanto à efetiva execução dos serviços, deverão ser juntados ao requerimento;</w:t>
      </w:r>
    </w:p>
    <w:p w14:paraId="6CFE8F50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CCCE9D1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III - o Núcleo de Recursos Humanos do CAU/BR, no prazo de 5 (cinco) dias, opinará sobre os pedidos, restituindo aos empregados os documentos que não sejam elegíveis para o reembolso;</w:t>
      </w:r>
    </w:p>
    <w:p w14:paraId="3A5A3293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15301A7" w14:textId="77777777" w:rsidR="00387D02" w:rsidRPr="00003F4A" w:rsidRDefault="00387D02" w:rsidP="00387D02">
      <w:pPr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</w:pPr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IV - </w:t>
      </w:r>
      <w:proofErr w:type="gramStart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>os</w:t>
      </w:r>
      <w:proofErr w:type="gramEnd"/>
      <w:r w:rsidRPr="00003F4A">
        <w:rPr>
          <w:rFonts w:asciiTheme="minorHAnsi" w:hAnsiTheme="minorHAnsi" w:cstheme="minorHAnsi"/>
          <w:b w:val="0"/>
          <w:bCs/>
          <w:strike/>
          <w:sz w:val="24"/>
          <w:szCs w:val="24"/>
          <w:lang w:eastAsia="pt-BR"/>
        </w:rPr>
        <w:t xml:space="preserve"> valores correspondentes aos documentos elegíveis para o reembolso, respeitados os limites previstos nos incisos III e IV do caput deste artigo, serão pagos ao empregado juntamente com o salário do mês de agosto de 2017.</w:t>
      </w:r>
    </w:p>
    <w:p w14:paraId="58732BBF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4B47FB02" w14:textId="4146C4FB" w:rsidR="00387D02" w:rsidRPr="00003F4A" w:rsidRDefault="00387D02" w:rsidP="00387D02">
      <w:pPr>
        <w:rPr>
          <w:rFonts w:asciiTheme="minorHAnsi" w:hAnsiTheme="minorHAnsi" w:cstheme="minorHAnsi"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IV –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os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valores correspondentes aos documentos elegíveis para o reembolso, respeitados os limites previstos nos incisos III e IV do caput deste artigo, serão pagos ao empregado juntamente com o salário do mês de setembro de 2017. </w:t>
      </w:r>
      <w:r w:rsidRPr="00003F4A">
        <w:rPr>
          <w:rFonts w:asciiTheme="minorHAnsi" w:hAnsiTheme="minorHAnsi" w:cstheme="minorHAnsi"/>
          <w:sz w:val="24"/>
          <w:szCs w:val="24"/>
          <w:lang w:eastAsia="pt-BR"/>
        </w:rPr>
        <w:t>(Redação dada pela Portaria Normativa nº 57, de 26 de julho de 2017)</w:t>
      </w:r>
    </w:p>
    <w:p w14:paraId="52FF9A8A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</w:pPr>
    </w:p>
    <w:p w14:paraId="23755591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87D02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Art. 2° A partir de 1° de agosto de 2017, no caso de o CAU/BR não ter efetivado a</w:t>
      </w: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contratação de empresa prestadora de serviços de assistência à saúde, por meio de seguro saúde ou plano de saúde, e até que venha a fazê-lo, o CAU/BR concederá a seus empregados reembolso de despesas incorridas com assistência médica, respeitado o seguinte:</w:t>
      </w:r>
    </w:p>
    <w:p w14:paraId="67606D58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94FC8B8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serão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objeto de reembolso as despesas incorridas com assistência médica relativas à cobertura por seguro saúde ou planos de saúde, individuais ou coletivos, contratados junto a empresas especializadas;</w:t>
      </w:r>
    </w:p>
    <w:p w14:paraId="04D42F70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5B2C8113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o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benefício do reembolso se aplicará, individualmente, ao empregado nos valores máximos mensais reembolsáveis definidos na seguinte tabela de valores:</w:t>
      </w:r>
    </w:p>
    <w:p w14:paraId="5560A83E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tbl>
      <w:tblPr>
        <w:tblW w:w="33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1701"/>
      </w:tblGrid>
      <w:tr w:rsidR="00387D02" w:rsidRPr="00387D02" w14:paraId="0970EC9F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3336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IDADE (ANOS)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7F14C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387D02" w:rsidRPr="00387D02" w14:paraId="32894E33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348D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0 a 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6E62E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R$311,36</w:t>
            </w:r>
          </w:p>
        </w:tc>
      </w:tr>
      <w:tr w:rsidR="00387D02" w:rsidRPr="00387D02" w14:paraId="136FC6D1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9CC0C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19 a 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5DA2D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R$380,48</w:t>
            </w:r>
          </w:p>
        </w:tc>
      </w:tr>
      <w:tr w:rsidR="00387D02" w:rsidRPr="00387D02" w14:paraId="5E779569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B0AEE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24 a 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F1F7C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R$471,8</w:t>
            </w:r>
          </w:p>
        </w:tc>
      </w:tr>
      <w:tr w:rsidR="00387D02" w:rsidRPr="00387D02" w14:paraId="0E4EFFFC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D44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lastRenderedPageBreak/>
              <w:t>29 a 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A0A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R$518,97</w:t>
            </w:r>
          </w:p>
        </w:tc>
      </w:tr>
      <w:tr w:rsidR="00387D02" w:rsidRPr="00387D02" w14:paraId="422D9CB8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F2DCF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34 a 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D07B6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R$550,11</w:t>
            </w:r>
          </w:p>
        </w:tc>
      </w:tr>
      <w:tr w:rsidR="00387D02" w:rsidRPr="00387D02" w14:paraId="3FEC73EF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2233F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39 a 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F1104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R$638,13</w:t>
            </w:r>
          </w:p>
        </w:tc>
      </w:tr>
      <w:tr w:rsidR="00387D02" w:rsidRPr="00387D02" w14:paraId="76164963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7B7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44 a 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5F2F4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R$762,84</w:t>
            </w:r>
          </w:p>
        </w:tc>
      </w:tr>
      <w:tr w:rsidR="00387D02" w:rsidRPr="00387D02" w14:paraId="13E55BBD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A577F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49 a 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B78C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R$886,94</w:t>
            </w:r>
          </w:p>
        </w:tc>
      </w:tr>
      <w:tr w:rsidR="00387D02" w:rsidRPr="00387D02" w14:paraId="25CED023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D1549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54 a 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67120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R$1.055,46</w:t>
            </w:r>
          </w:p>
        </w:tc>
      </w:tr>
      <w:tr w:rsidR="00387D02" w:rsidRPr="00387D02" w14:paraId="54C4C038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9DB1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ACIMA 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55403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R$1.862,16</w:t>
            </w:r>
          </w:p>
        </w:tc>
      </w:tr>
    </w:tbl>
    <w:p w14:paraId="1B0F08FA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2AD81020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DEF6308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III - o benefício do reembolso se aplicará aos dependentes dos empregados devidamente declarados junto ao Núcleo de Recursos Humanos do CAU/BR nos valores máximos mensais reembolsáveis definidos na seguinte tabela de valores:</w:t>
      </w:r>
    </w:p>
    <w:p w14:paraId="23B707B8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tbl>
      <w:tblPr>
        <w:tblW w:w="82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1985"/>
      </w:tblGrid>
      <w:tr w:rsidR="00387D02" w:rsidRPr="00387D02" w14:paraId="5C888ADE" w14:textId="77777777" w:rsidTr="00D13677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FE134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IDADE (ANOS)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F6D0B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Valor para dependentes de Profissionais de Suporte Técnico (PST) e/ou equivalente (Assistentes)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72114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Valor para dependentes de Profissionais Analista Superior (PAS) e/ou equivalentes (Analistas)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CD31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Valor para dependentes de Empregados de Livre Provimento e Demissão</w:t>
            </w:r>
          </w:p>
        </w:tc>
      </w:tr>
      <w:tr w:rsidR="00387D02" w:rsidRPr="00387D02" w14:paraId="0991F865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45E1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0 a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A3A00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R$ 280,22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FDAE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R$ 249,09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DC602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R$ 217,95</w:t>
            </w:r>
          </w:p>
        </w:tc>
      </w:tr>
      <w:tr w:rsidR="00387D02" w:rsidRPr="00387D02" w14:paraId="760F366B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300F9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19 a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938D4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R$ 342,43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61E32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R$ 304,38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11D5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R$ 266,34</w:t>
            </w:r>
          </w:p>
        </w:tc>
      </w:tr>
      <w:tr w:rsidR="00387D02" w:rsidRPr="00387D02" w14:paraId="4D5461C2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7A07B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24 a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4610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R$ 424,62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B3B4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R$ 377,44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E2F2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R$ 330,26</w:t>
            </w:r>
          </w:p>
        </w:tc>
      </w:tr>
      <w:tr w:rsidR="00387D02" w:rsidRPr="00387D02" w14:paraId="0C3E6781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720ED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29 a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6E896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R$ 467,07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76B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R$ 415,18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83B7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R$ 363,28</w:t>
            </w:r>
          </w:p>
        </w:tc>
      </w:tr>
      <w:tr w:rsidR="00387D02" w:rsidRPr="00387D02" w14:paraId="0147FB5B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56B8C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34 a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AFB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R$ 495,10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1528E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R$ 440,09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8DF3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R$ 385,08</w:t>
            </w:r>
          </w:p>
        </w:tc>
      </w:tr>
      <w:tr w:rsidR="00387D02" w:rsidRPr="00387D02" w14:paraId="347B5D5B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725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39 a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9CB8D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R$ 574,32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2B1E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R$ 510,50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F779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R$ 446,69</w:t>
            </w:r>
          </w:p>
        </w:tc>
      </w:tr>
      <w:tr w:rsidR="00387D02" w:rsidRPr="00387D02" w14:paraId="6BE49407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937CF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44 a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EF28B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R$ 686,56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B792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R$ 610,27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422B6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R$ 533,99</w:t>
            </w:r>
          </w:p>
        </w:tc>
      </w:tr>
      <w:tr w:rsidR="00387D02" w:rsidRPr="00387D02" w14:paraId="17E6E3D6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FD0BF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49 a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0122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R$ 798,25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055B5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R$ 709,55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4F139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R$ 620,86</w:t>
            </w:r>
          </w:p>
        </w:tc>
      </w:tr>
      <w:tr w:rsidR="00387D02" w:rsidRPr="00387D02" w14:paraId="0F9A8FBD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F5133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54 a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ADDCE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R$ 949,91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FE3B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R$ 844,37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E17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R$ 738,82</w:t>
            </w:r>
          </w:p>
        </w:tc>
      </w:tr>
      <w:tr w:rsidR="00387D02" w:rsidRPr="00387D02" w14:paraId="5B0FA122" w14:textId="77777777" w:rsidTr="00D136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02A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ACIMA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94F7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R$ 1.675,94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A8878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R$ 1.489,73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23B0A" w14:textId="77777777" w:rsidR="00387D02" w:rsidRPr="00387D02" w:rsidRDefault="00387D02" w:rsidP="00D13677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</w:pPr>
            <w:r w:rsidRPr="00387D0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  <w:lang w:eastAsia="pt-BR"/>
              </w:rPr>
              <w:t>R$ 1.303,51</w:t>
            </w:r>
          </w:p>
        </w:tc>
      </w:tr>
    </w:tbl>
    <w:p w14:paraId="01A57F87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451A2048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lastRenderedPageBreak/>
        <w:t xml:space="preserve">IV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só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serão reembolsáveis as despesas lastreadas por documento fiscal ou fatura equivalente, com identificação quanto ao nome e cadastro fiscal (CNPJ) da pessoa jurídica provedora dos serviços de seguro saúde ou plano de saúde.</w:t>
      </w:r>
    </w:p>
    <w:p w14:paraId="16553384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5DA60739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Parágrafo único. O empregado interessado em obter o reembolso de despesas com o custeio de plano de saúde ou seguro saúde deverá adotar os seguintes procedimentos:</w:t>
      </w:r>
    </w:p>
    <w:p w14:paraId="456FFF5B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74A4243E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contratar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o serviço até o dia 10 do mês, para que o reembolso compreenda o mês da contratação;</w:t>
      </w:r>
    </w:p>
    <w:p w14:paraId="580F44B9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5CCC641E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II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comunicar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o Núcleo de Recursos Humanos do CAU/BR sobre a contratação do plano de saúde ou seguro saúde, juntando cópia do contrato, termo de adesão ou instrumento equivalente;</w:t>
      </w:r>
    </w:p>
    <w:p w14:paraId="2829B6DB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6358AEDF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III - juntar comprovante do pagamento da fatura ou documento equivalente, se não for a hipótese do inciso IV;</w:t>
      </w:r>
    </w:p>
    <w:p w14:paraId="5C398D82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26F68EAB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IV - </w:t>
      </w:r>
      <w:proofErr w:type="gramStart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nos</w:t>
      </w:r>
      <w:proofErr w:type="gramEnd"/>
      <w:r w:rsidRPr="00387D02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 xml:space="preserve"> casos em que o vencimento da fatura esteja previsto para data futura, e no caso das parcelas sucessivas, o empregado encaminhará os comprovantes de pagamento ao Núcleo de Recursos Humanos do CAU/BR até o dia 15 de cada mês, para que o reembolso se dê no mesmo mês.</w:t>
      </w:r>
    </w:p>
    <w:p w14:paraId="5BCBF2D0" w14:textId="77777777" w:rsidR="00387D02" w:rsidRPr="00387D02" w:rsidRDefault="00387D02" w:rsidP="00387D02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14:paraId="3A2EF459" w14:textId="77777777" w:rsidR="00387D02" w:rsidRPr="00387D02" w:rsidRDefault="00387D02" w:rsidP="00387D02">
      <w:pPr>
        <w:pStyle w:val="NormalWeb"/>
        <w:jc w:val="both"/>
        <w:rPr>
          <w:rFonts w:asciiTheme="minorHAnsi" w:hAnsiTheme="minorHAnsi" w:cstheme="minorHAnsi"/>
          <w:bCs/>
        </w:rPr>
      </w:pPr>
      <w:r w:rsidRPr="00387D02">
        <w:rPr>
          <w:rFonts w:asciiTheme="minorHAnsi" w:hAnsiTheme="minorHAnsi" w:cstheme="minorHAnsi"/>
          <w:bCs/>
        </w:rPr>
        <w:t xml:space="preserve">Art. 3° Esta Portaria Normativa entra em vigor na data de sua publicação no sítio eletrônico do CAU/BR na Rede Mundial de Computadores (Internet), no endereço </w:t>
      </w:r>
      <w:hyperlink r:id="rId11" w:history="1">
        <w:r w:rsidRPr="00387D02">
          <w:rPr>
            <w:rStyle w:val="Hyperlink"/>
            <w:rFonts w:asciiTheme="minorHAnsi" w:hAnsiTheme="minorHAnsi" w:cstheme="minorHAnsi"/>
            <w:bCs/>
          </w:rPr>
          <w:t>www.caubr.gov.br</w:t>
        </w:r>
      </w:hyperlink>
      <w:r w:rsidRPr="00387D02">
        <w:rPr>
          <w:rFonts w:asciiTheme="minorHAnsi" w:hAnsiTheme="minorHAnsi" w:cstheme="minorHAnsi"/>
          <w:bCs/>
        </w:rPr>
        <w:t>, com efeitos a partir d</w:t>
      </w:r>
      <w:r w:rsidRPr="00387D02">
        <w:rPr>
          <w:rFonts w:asciiTheme="minorHAnsi" w:hAnsiTheme="minorHAnsi" w:cstheme="minorHAnsi"/>
          <w:bCs/>
          <w:shd w:val="clear" w:color="auto" w:fill="FFFFFF"/>
        </w:rPr>
        <w:t>esta data.</w:t>
      </w:r>
    </w:p>
    <w:p w14:paraId="3660CB8E" w14:textId="77777777" w:rsidR="00387D02" w:rsidRPr="00387D02" w:rsidRDefault="00387D02" w:rsidP="00387D02">
      <w:pPr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</w:pPr>
    </w:p>
    <w:p w14:paraId="3A6DDC88" w14:textId="77777777" w:rsidR="00387D02" w:rsidRPr="00387D02" w:rsidRDefault="00387D02" w:rsidP="00387D02">
      <w:pPr>
        <w:widowControl w:val="0"/>
        <w:jc w:val="center"/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  <w:t>Brasília, 17 de julho de 2017.</w:t>
      </w:r>
    </w:p>
    <w:p w14:paraId="00CFB925" w14:textId="102B5BD6" w:rsidR="00387D02" w:rsidRDefault="00387D02" w:rsidP="00387D02">
      <w:pPr>
        <w:widowControl w:val="0"/>
        <w:jc w:val="both"/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</w:pPr>
    </w:p>
    <w:p w14:paraId="6A6ED989" w14:textId="77777777" w:rsidR="00003F4A" w:rsidRPr="00387D02" w:rsidRDefault="00003F4A" w:rsidP="00387D02">
      <w:pPr>
        <w:widowControl w:val="0"/>
        <w:jc w:val="both"/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</w:pPr>
    </w:p>
    <w:p w14:paraId="3BFE7B30" w14:textId="77777777" w:rsidR="00387D02" w:rsidRPr="00387D02" w:rsidRDefault="00387D02" w:rsidP="00387D02">
      <w:pPr>
        <w:widowControl w:val="0"/>
        <w:jc w:val="both"/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  <w:lang w:eastAsia="pt-BR"/>
        </w:rPr>
      </w:pPr>
    </w:p>
    <w:p w14:paraId="2CC8A380" w14:textId="77777777" w:rsidR="00387D02" w:rsidRPr="00387D02" w:rsidRDefault="00387D02" w:rsidP="00387D02">
      <w:pPr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</w:rPr>
        <w:t>HAROLDO PINHEIRO VILLAR DE QUEIROZ</w:t>
      </w:r>
    </w:p>
    <w:p w14:paraId="28353A3F" w14:textId="77777777" w:rsidR="00387D02" w:rsidRPr="00387D02" w:rsidRDefault="00387D02" w:rsidP="00387D02">
      <w:pPr>
        <w:jc w:val="center"/>
        <w:rPr>
          <w:rFonts w:asciiTheme="minorHAnsi" w:hAnsiTheme="minorHAnsi" w:cstheme="minorHAnsi"/>
          <w:sz w:val="24"/>
          <w:szCs w:val="24"/>
        </w:rPr>
      </w:pPr>
      <w:r w:rsidRPr="00387D02">
        <w:rPr>
          <w:rFonts w:asciiTheme="minorHAnsi" w:hAnsiTheme="minorHAnsi" w:cstheme="minorHAnsi"/>
          <w:b w:val="0"/>
          <w:bCs/>
          <w:sz w:val="24"/>
          <w:szCs w:val="24"/>
        </w:rPr>
        <w:t>Presidente do CAU/BR</w:t>
      </w:r>
    </w:p>
    <w:p w14:paraId="31FD97D3" w14:textId="279639EC" w:rsidR="001F1C41" w:rsidRPr="00387D02" w:rsidRDefault="001F1C41" w:rsidP="00387D02">
      <w:pPr>
        <w:rPr>
          <w:rFonts w:asciiTheme="minorHAnsi" w:hAnsiTheme="minorHAnsi" w:cstheme="minorHAnsi"/>
          <w:sz w:val="24"/>
          <w:szCs w:val="24"/>
        </w:rPr>
      </w:pPr>
    </w:p>
    <w:sectPr w:rsidR="001F1C41" w:rsidRPr="00387D02" w:rsidSect="004866D0">
      <w:headerReference w:type="default" r:id="rId12"/>
      <w:footerReference w:type="default" r:id="rId13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548" w14:textId="77777777" w:rsidR="003B20F2" w:rsidRDefault="003B20F2" w:rsidP="00EE0A57">
      <w:pPr>
        <w:spacing w:after="0" w:line="240" w:lineRule="auto"/>
      </w:pPr>
      <w:r>
        <w:separator/>
      </w:r>
    </w:p>
  </w:endnote>
  <w:endnote w:type="continuationSeparator" w:id="0">
    <w:p w14:paraId="29AA1BBD" w14:textId="77777777" w:rsidR="003B20F2" w:rsidRDefault="003B20F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3B20F2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A753" w14:textId="77777777" w:rsidR="003B20F2" w:rsidRDefault="003B20F2" w:rsidP="00EE0A57">
      <w:pPr>
        <w:spacing w:after="0" w:line="240" w:lineRule="auto"/>
      </w:pPr>
      <w:r>
        <w:separator/>
      </w:r>
    </w:p>
  </w:footnote>
  <w:footnote w:type="continuationSeparator" w:id="0">
    <w:p w14:paraId="33DC9883" w14:textId="77777777" w:rsidR="003B20F2" w:rsidRDefault="003B20F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54C0F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B1CD9"/>
    <w:rsid w:val="002C0927"/>
    <w:rsid w:val="002D5701"/>
    <w:rsid w:val="002D6631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548CD-F540-40A2-B889-82D141B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dcterms:created xsi:type="dcterms:W3CDTF">2022-01-25T13:53:00Z</dcterms:created>
  <dcterms:modified xsi:type="dcterms:W3CDTF">2022-01-25T13:53:00Z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