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15C2" w14:textId="2FA644E1" w:rsidR="0049651D" w:rsidRPr="0049651D" w:rsidRDefault="0049651D" w:rsidP="0049651D">
      <w:pPr>
        <w:spacing w:after="0" w:line="240" w:lineRule="auto"/>
        <w:ind w:right="-1"/>
        <w:jc w:val="center"/>
        <w:rPr>
          <w:rFonts w:ascii="Calibri" w:eastAsia="Cambria" w:hAnsi="Calibri"/>
          <w:b/>
          <w:color w:val="auto"/>
          <w:sz w:val="24"/>
          <w:szCs w:val="24"/>
        </w:rPr>
      </w:pPr>
      <w:r w:rsidRPr="0049651D">
        <w:rPr>
          <w:rFonts w:ascii="Calibri" w:eastAsia="Cambria" w:hAnsi="Calibri"/>
          <w:b/>
          <w:color w:val="auto"/>
          <w:sz w:val="24"/>
          <w:szCs w:val="24"/>
        </w:rPr>
        <w:t>PORTARIA NORMATIVA N° 5</w:t>
      </w:r>
      <w:r w:rsidR="00CA0C70">
        <w:rPr>
          <w:rFonts w:ascii="Calibri" w:eastAsia="Cambria" w:hAnsi="Calibri"/>
          <w:b/>
          <w:color w:val="auto"/>
          <w:sz w:val="24"/>
          <w:szCs w:val="24"/>
        </w:rPr>
        <w:t>2</w:t>
      </w:r>
      <w:r w:rsidRPr="0049651D">
        <w:rPr>
          <w:rFonts w:ascii="Calibri" w:eastAsia="Cambria" w:hAnsi="Calibri"/>
          <w:b/>
          <w:color w:val="auto"/>
          <w:sz w:val="24"/>
          <w:szCs w:val="24"/>
        </w:rPr>
        <w:t xml:space="preserve">, DE </w:t>
      </w:r>
      <w:r w:rsidR="00CA0C70">
        <w:rPr>
          <w:rFonts w:ascii="Calibri" w:eastAsia="Cambria" w:hAnsi="Calibri"/>
          <w:b/>
          <w:color w:val="auto"/>
          <w:sz w:val="24"/>
          <w:szCs w:val="24"/>
        </w:rPr>
        <w:t>08</w:t>
      </w:r>
      <w:r w:rsidRPr="0049651D">
        <w:rPr>
          <w:rFonts w:ascii="Calibri" w:eastAsia="Cambria" w:hAnsi="Calibri"/>
          <w:b/>
          <w:color w:val="auto"/>
          <w:sz w:val="24"/>
          <w:szCs w:val="24"/>
        </w:rPr>
        <w:t xml:space="preserve"> DE </w:t>
      </w:r>
      <w:r w:rsidR="00CA0C70">
        <w:rPr>
          <w:rFonts w:ascii="Calibri" w:eastAsia="Cambria" w:hAnsi="Calibri"/>
          <w:b/>
          <w:color w:val="auto"/>
          <w:sz w:val="24"/>
          <w:szCs w:val="24"/>
        </w:rPr>
        <w:t>FEVEREIRO</w:t>
      </w:r>
      <w:r w:rsidRPr="0049651D">
        <w:rPr>
          <w:rFonts w:ascii="Calibri" w:eastAsia="Cambria" w:hAnsi="Calibri"/>
          <w:b/>
          <w:color w:val="auto"/>
          <w:sz w:val="24"/>
          <w:szCs w:val="24"/>
        </w:rPr>
        <w:t xml:space="preserve"> DE 2017</w:t>
      </w:r>
    </w:p>
    <w:p w14:paraId="5BB99A34" w14:textId="77777777" w:rsidR="0049651D" w:rsidRPr="0049651D" w:rsidRDefault="0049651D" w:rsidP="0049651D">
      <w:pPr>
        <w:spacing w:after="0" w:line="240" w:lineRule="auto"/>
        <w:ind w:right="-1"/>
        <w:jc w:val="both"/>
        <w:rPr>
          <w:rFonts w:ascii="Calibri" w:eastAsia="Cambria" w:hAnsi="Calibri"/>
          <w:b/>
          <w:color w:val="auto"/>
          <w:sz w:val="24"/>
          <w:szCs w:val="24"/>
        </w:rPr>
      </w:pPr>
    </w:p>
    <w:p w14:paraId="380B83E7" w14:textId="16B5E440" w:rsidR="00CA0C70" w:rsidRDefault="00CA0C70" w:rsidP="00CA0C70">
      <w:pPr>
        <w:spacing w:after="0" w:line="240" w:lineRule="auto"/>
        <w:ind w:left="4248"/>
        <w:jc w:val="both"/>
        <w:rPr>
          <w:rFonts w:ascii="Calibri" w:eastAsia="Cambria" w:hAnsi="Calibri"/>
          <w:color w:val="auto"/>
          <w:sz w:val="24"/>
          <w:szCs w:val="24"/>
        </w:rPr>
      </w:pPr>
      <w:r w:rsidRPr="00CA0C70">
        <w:rPr>
          <w:rFonts w:ascii="Calibri" w:eastAsia="Cambria" w:hAnsi="Calibri"/>
          <w:color w:val="auto"/>
          <w:sz w:val="24"/>
          <w:szCs w:val="24"/>
        </w:rPr>
        <w:t>Estabelece a Meta de Gestão do Conselho de Arquitetura e Urbanismo do Brasil (CAU/BR) referente ao exercício de 2017 e dá outras providências.</w:t>
      </w:r>
    </w:p>
    <w:p w14:paraId="41A29EE1" w14:textId="77777777" w:rsidR="00CA0C70" w:rsidRPr="0049651D" w:rsidRDefault="00CA0C70" w:rsidP="0049651D">
      <w:pPr>
        <w:spacing w:after="0" w:line="240" w:lineRule="auto"/>
        <w:jc w:val="both"/>
        <w:rPr>
          <w:rFonts w:ascii="Calibri" w:eastAsia="Cambria" w:hAnsi="Calibri"/>
          <w:color w:val="auto"/>
          <w:sz w:val="24"/>
          <w:szCs w:val="24"/>
        </w:rPr>
      </w:pPr>
    </w:p>
    <w:p w14:paraId="4C489C6D" w14:textId="01653450" w:rsidR="0049651D" w:rsidRPr="0049651D" w:rsidRDefault="0049651D" w:rsidP="0049651D">
      <w:pPr>
        <w:spacing w:after="0" w:line="240" w:lineRule="auto"/>
        <w:rPr>
          <w:rFonts w:ascii="Calibri" w:eastAsia="Times New Roman" w:hAnsi="Calibri" w:cs="Calibri"/>
          <w:color w:val="auto"/>
          <w:sz w:val="24"/>
          <w:szCs w:val="24"/>
          <w:lang w:eastAsia="pt-BR"/>
        </w:rPr>
      </w:pPr>
      <w:r w:rsidRPr="0049651D">
        <w:rPr>
          <w:rFonts w:ascii="Cambria" w:eastAsia="Cambria" w:hAnsi="Cambria" w:cs="Times New Roman"/>
          <w:noProof/>
          <w:color w:val="auto"/>
          <w:sz w:val="24"/>
          <w:szCs w:val="24"/>
        </w:rPr>
        <w:drawing>
          <wp:anchor distT="0" distB="0" distL="114300" distR="114300" simplePos="0" relativeHeight="251660288" behindDoc="0" locked="0" layoutInCell="1" allowOverlap="1" wp14:anchorId="4A30AD38" wp14:editId="1E85784F">
            <wp:simplePos x="0" y="0"/>
            <wp:positionH relativeFrom="column">
              <wp:posOffset>0</wp:posOffset>
            </wp:positionH>
            <wp:positionV relativeFrom="paragraph">
              <wp:posOffset>9966960</wp:posOffset>
            </wp:positionV>
            <wp:extent cx="5760085" cy="548640"/>
            <wp:effectExtent l="0" t="0" r="0" b="3810"/>
            <wp:wrapNone/>
            <wp:docPr id="3" name="Imagem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3683ED" w14:textId="096FDE7C"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O Presidente do Conselho de Arquitetura e Urbanismo do Brasil (CAU/BR), no uso das atribuições que lhe conferem o art. 29, inciso III da Lei n° 12.378, de 31 de dezembro de 2010, o art. 70, inciso XXXVII do Regimento Geral aprovado pela Resolução CAU/BR nº 33, de 6 de setembro de 2012, e o disposto no Termo de Adesão ao Programa Nacional de Gestão Pública e Desburocratização (GESPÚBLICA) assinado pelo CAU/BR;</w:t>
      </w:r>
    </w:p>
    <w:p w14:paraId="378FDBCA" w14:textId="3970F8CE"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Considerando que, nos termos do art. 70 do Regimento Geral do CAU/BR, compete ao Presidente propor e “acompanhar a execução do plano de gestão do CAU/BR” (incisos II e III) e exercer “outras atividades relacionadas à gestão administrativa e financeira do CAU/BR não cometidas ao Plenário e ao Conselho Diretor” (inciso XXXVII);</w:t>
      </w:r>
    </w:p>
    <w:p w14:paraId="18E1DF0E" w14:textId="7DF5A79B"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Considerando a Deliberação nº 002/2016-CD-CAU/BR, por meio da qual o Conselho Diretor do CAU/BR autoriza o Presidente do CAU/BR a adotar as providências relacionadas ao Plano de Cargos, Carreira e Remuneração (PCCR), inclusive aos critérios a serem cumpridos pelos colaboradores;</w:t>
      </w:r>
    </w:p>
    <w:p w14:paraId="2C36E358"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Considerando o Certificado de Nível de Gestão do Programa Nacional de Gestão Pública e Desburocratização (GESPÚBLICA), que confere ao CAU/BR o reconhecimento de Gestão Nível 1 – Média, válido até novembro de 2017;</w:t>
      </w:r>
    </w:p>
    <w:p w14:paraId="50BC76D7"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69280812"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RESOLVE:</w:t>
      </w:r>
    </w:p>
    <w:p w14:paraId="3FCA7EF1"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5674CCAD"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Art. 1° Declarar cumprida a Meta de Gestão do exercício de 2016 do Conselho de Arquitetura e Urbanismo do Brasil, conforme resultado alcançado no 1° Ciclo de Autoavaliação GESPÚBLICA e certificado pelo Ministério do Planejamento, Orçamento e Gestão.</w:t>
      </w:r>
    </w:p>
    <w:p w14:paraId="59DCDC9E"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09087617"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Art. 2° Estabelecer a Meta de Gestão do exercício de 2017 do Conselho de Arquitetura e Urbanismo do Brasil como “Atingir 130 pontos no 2° Ciclo de Autoavaliação GESPÚBLICA CAU/BR” conforme Anexo I desta Portaria Normativa.</w:t>
      </w:r>
    </w:p>
    <w:p w14:paraId="24A6F7EB"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3481C89D"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lastRenderedPageBreak/>
        <w:t>Art. 3° Esta Portaria Normativa entra em vigor na data de sua publicação no sítio eletrônico do CAU/BR na Rede Mundial de Computadores (Internet), no endereço www.caubr.gov.br, com efeitos a partir de 08 de fevereiro de 2017.</w:t>
      </w:r>
    </w:p>
    <w:p w14:paraId="71FA0B7E"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2097E686" w14:textId="77777777" w:rsidR="00CA0C70" w:rsidRPr="00CA0C70" w:rsidRDefault="00CA0C70" w:rsidP="00CA0C70">
      <w:pPr>
        <w:jc w:val="center"/>
        <w:rPr>
          <w:rFonts w:asciiTheme="minorHAnsi" w:hAnsiTheme="minorHAnsi" w:cstheme="minorHAnsi"/>
          <w:sz w:val="24"/>
          <w:szCs w:val="24"/>
        </w:rPr>
      </w:pPr>
      <w:r w:rsidRPr="00CA0C70">
        <w:rPr>
          <w:rFonts w:asciiTheme="minorHAnsi" w:hAnsiTheme="minorHAnsi" w:cstheme="minorHAnsi"/>
          <w:sz w:val="24"/>
          <w:szCs w:val="24"/>
        </w:rPr>
        <w:t>Brasília, 08 de fevereiro de 2017.</w:t>
      </w:r>
    </w:p>
    <w:p w14:paraId="7E735EFE" w14:textId="542BDEEB" w:rsidR="00CA0C70" w:rsidRPr="00CA0C70" w:rsidRDefault="00CA0C70" w:rsidP="00CA0C70">
      <w:pPr>
        <w:jc w:val="center"/>
        <w:rPr>
          <w:rFonts w:asciiTheme="minorHAnsi" w:hAnsiTheme="minorHAnsi" w:cstheme="minorHAnsi"/>
          <w:sz w:val="24"/>
          <w:szCs w:val="24"/>
        </w:rPr>
      </w:pPr>
    </w:p>
    <w:p w14:paraId="2B103EF2" w14:textId="77777777" w:rsidR="00CA0C70" w:rsidRPr="00CA0C70" w:rsidRDefault="00CA0C70" w:rsidP="00CA0C70">
      <w:pPr>
        <w:jc w:val="center"/>
        <w:rPr>
          <w:rFonts w:asciiTheme="minorHAnsi" w:hAnsiTheme="minorHAnsi" w:cstheme="minorHAnsi"/>
          <w:sz w:val="24"/>
          <w:szCs w:val="24"/>
        </w:rPr>
      </w:pPr>
      <w:r w:rsidRPr="00CA0C70">
        <w:rPr>
          <w:rFonts w:asciiTheme="minorHAnsi" w:hAnsiTheme="minorHAnsi" w:cstheme="minorHAnsi"/>
          <w:b/>
          <w:bCs/>
          <w:sz w:val="24"/>
          <w:szCs w:val="24"/>
        </w:rPr>
        <w:t>HAROLDO PINHEIRO VILLAR DE QUEIROZ</w:t>
      </w:r>
    </w:p>
    <w:p w14:paraId="294B8961" w14:textId="77777777" w:rsidR="00CA0C70" w:rsidRPr="00CA0C70" w:rsidRDefault="00CA0C70" w:rsidP="00CA0C70">
      <w:pPr>
        <w:jc w:val="center"/>
        <w:rPr>
          <w:rFonts w:asciiTheme="minorHAnsi" w:hAnsiTheme="minorHAnsi" w:cstheme="minorHAnsi"/>
          <w:sz w:val="24"/>
          <w:szCs w:val="24"/>
        </w:rPr>
      </w:pPr>
      <w:r w:rsidRPr="00CA0C70">
        <w:rPr>
          <w:rFonts w:asciiTheme="minorHAnsi" w:hAnsiTheme="minorHAnsi" w:cstheme="minorHAnsi"/>
          <w:sz w:val="24"/>
          <w:szCs w:val="24"/>
        </w:rPr>
        <w:t>Presidente do CAU/BR</w:t>
      </w:r>
    </w:p>
    <w:p w14:paraId="51E2224F"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6B4B02E5" w14:textId="28EA176E" w:rsid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37919D05" w14:textId="68419C49" w:rsidR="00CA0C70" w:rsidRDefault="00CA0C70" w:rsidP="00CA0C70">
      <w:pPr>
        <w:jc w:val="both"/>
        <w:rPr>
          <w:rFonts w:asciiTheme="minorHAnsi" w:hAnsiTheme="minorHAnsi" w:cstheme="minorHAnsi"/>
          <w:sz w:val="24"/>
          <w:szCs w:val="24"/>
        </w:rPr>
      </w:pPr>
    </w:p>
    <w:p w14:paraId="381583B2" w14:textId="2C6A2213" w:rsidR="00CA0C70" w:rsidRDefault="00CA0C70" w:rsidP="00CA0C70">
      <w:pPr>
        <w:jc w:val="both"/>
        <w:rPr>
          <w:rFonts w:asciiTheme="minorHAnsi" w:hAnsiTheme="minorHAnsi" w:cstheme="minorHAnsi"/>
          <w:sz w:val="24"/>
          <w:szCs w:val="24"/>
        </w:rPr>
      </w:pPr>
    </w:p>
    <w:p w14:paraId="7EAA07A5" w14:textId="5BF42F7D" w:rsidR="00CA0C70" w:rsidRDefault="00CA0C70" w:rsidP="00CA0C70">
      <w:pPr>
        <w:jc w:val="both"/>
        <w:rPr>
          <w:rFonts w:asciiTheme="minorHAnsi" w:hAnsiTheme="minorHAnsi" w:cstheme="minorHAnsi"/>
          <w:sz w:val="24"/>
          <w:szCs w:val="24"/>
        </w:rPr>
      </w:pPr>
    </w:p>
    <w:p w14:paraId="41CEB3A3" w14:textId="31CE5D44" w:rsidR="00CA0C70" w:rsidRDefault="00CA0C70" w:rsidP="00CA0C70">
      <w:pPr>
        <w:jc w:val="both"/>
        <w:rPr>
          <w:rFonts w:asciiTheme="minorHAnsi" w:hAnsiTheme="minorHAnsi" w:cstheme="minorHAnsi"/>
          <w:sz w:val="24"/>
          <w:szCs w:val="24"/>
        </w:rPr>
      </w:pPr>
    </w:p>
    <w:p w14:paraId="54DCC681" w14:textId="34B823AC" w:rsidR="00CA0C70" w:rsidRDefault="00CA0C70" w:rsidP="00CA0C70">
      <w:pPr>
        <w:jc w:val="both"/>
        <w:rPr>
          <w:rFonts w:asciiTheme="minorHAnsi" w:hAnsiTheme="minorHAnsi" w:cstheme="minorHAnsi"/>
          <w:sz w:val="24"/>
          <w:szCs w:val="24"/>
        </w:rPr>
      </w:pPr>
    </w:p>
    <w:p w14:paraId="173D4B0A" w14:textId="25747209" w:rsidR="00CA0C70" w:rsidRDefault="00CA0C70" w:rsidP="00CA0C70">
      <w:pPr>
        <w:jc w:val="both"/>
        <w:rPr>
          <w:rFonts w:asciiTheme="minorHAnsi" w:hAnsiTheme="minorHAnsi" w:cstheme="minorHAnsi"/>
          <w:sz w:val="24"/>
          <w:szCs w:val="24"/>
        </w:rPr>
      </w:pPr>
    </w:p>
    <w:p w14:paraId="7F478DF8" w14:textId="771E66F7" w:rsidR="00CA0C70" w:rsidRDefault="00CA0C70" w:rsidP="00CA0C70">
      <w:pPr>
        <w:jc w:val="both"/>
        <w:rPr>
          <w:rFonts w:asciiTheme="minorHAnsi" w:hAnsiTheme="minorHAnsi" w:cstheme="minorHAnsi"/>
          <w:sz w:val="24"/>
          <w:szCs w:val="24"/>
        </w:rPr>
      </w:pPr>
    </w:p>
    <w:p w14:paraId="646105F1" w14:textId="792DE443" w:rsidR="00CA0C70" w:rsidRDefault="00CA0C70" w:rsidP="00CA0C70">
      <w:pPr>
        <w:jc w:val="both"/>
        <w:rPr>
          <w:rFonts w:asciiTheme="minorHAnsi" w:hAnsiTheme="minorHAnsi" w:cstheme="minorHAnsi"/>
          <w:sz w:val="24"/>
          <w:szCs w:val="24"/>
        </w:rPr>
      </w:pPr>
    </w:p>
    <w:p w14:paraId="709AC5E3" w14:textId="7CA696DD" w:rsidR="00CA0C70" w:rsidRDefault="00CA0C70" w:rsidP="00CA0C70">
      <w:pPr>
        <w:jc w:val="both"/>
        <w:rPr>
          <w:rFonts w:asciiTheme="minorHAnsi" w:hAnsiTheme="minorHAnsi" w:cstheme="minorHAnsi"/>
          <w:sz w:val="24"/>
          <w:szCs w:val="24"/>
        </w:rPr>
      </w:pPr>
    </w:p>
    <w:p w14:paraId="1DF690CD" w14:textId="171DCD56" w:rsidR="00CA0C70" w:rsidRDefault="00CA0C70" w:rsidP="00CA0C70">
      <w:pPr>
        <w:jc w:val="both"/>
        <w:rPr>
          <w:rFonts w:asciiTheme="minorHAnsi" w:hAnsiTheme="minorHAnsi" w:cstheme="minorHAnsi"/>
          <w:sz w:val="24"/>
          <w:szCs w:val="24"/>
        </w:rPr>
      </w:pPr>
    </w:p>
    <w:p w14:paraId="6D5B0CF1" w14:textId="590C7C4D" w:rsidR="00CA0C70" w:rsidRDefault="00CA0C70" w:rsidP="00CA0C70">
      <w:pPr>
        <w:jc w:val="both"/>
        <w:rPr>
          <w:rFonts w:asciiTheme="minorHAnsi" w:hAnsiTheme="minorHAnsi" w:cstheme="minorHAnsi"/>
          <w:sz w:val="24"/>
          <w:szCs w:val="24"/>
        </w:rPr>
      </w:pPr>
    </w:p>
    <w:p w14:paraId="4F096E76" w14:textId="37DF9290" w:rsidR="00CA0C70" w:rsidRDefault="00CA0C70" w:rsidP="00CA0C70">
      <w:pPr>
        <w:jc w:val="both"/>
        <w:rPr>
          <w:rFonts w:asciiTheme="minorHAnsi" w:hAnsiTheme="minorHAnsi" w:cstheme="minorHAnsi"/>
          <w:sz w:val="24"/>
          <w:szCs w:val="24"/>
        </w:rPr>
      </w:pPr>
    </w:p>
    <w:p w14:paraId="17067528" w14:textId="6DC94703" w:rsidR="00CA0C70" w:rsidRDefault="00CA0C70" w:rsidP="00CA0C70">
      <w:pPr>
        <w:jc w:val="both"/>
        <w:rPr>
          <w:rFonts w:asciiTheme="minorHAnsi" w:hAnsiTheme="minorHAnsi" w:cstheme="minorHAnsi"/>
          <w:sz w:val="24"/>
          <w:szCs w:val="24"/>
        </w:rPr>
      </w:pPr>
    </w:p>
    <w:p w14:paraId="5DB622DE" w14:textId="2F648454" w:rsidR="00CA0C70" w:rsidRDefault="00CA0C70" w:rsidP="00CA0C70">
      <w:pPr>
        <w:jc w:val="both"/>
        <w:rPr>
          <w:rFonts w:asciiTheme="minorHAnsi" w:hAnsiTheme="minorHAnsi" w:cstheme="minorHAnsi"/>
          <w:sz w:val="24"/>
          <w:szCs w:val="24"/>
        </w:rPr>
      </w:pPr>
    </w:p>
    <w:p w14:paraId="3E3550A6" w14:textId="1E63CABF" w:rsidR="00CA0C70" w:rsidRDefault="00CA0C70" w:rsidP="00CA0C70">
      <w:pPr>
        <w:jc w:val="both"/>
        <w:rPr>
          <w:rFonts w:asciiTheme="minorHAnsi" w:hAnsiTheme="minorHAnsi" w:cstheme="minorHAnsi"/>
          <w:sz w:val="24"/>
          <w:szCs w:val="24"/>
        </w:rPr>
      </w:pPr>
    </w:p>
    <w:p w14:paraId="7565BE13" w14:textId="77777777" w:rsidR="00CA0C70" w:rsidRPr="00CA0C70" w:rsidRDefault="00CA0C70" w:rsidP="00CA0C70">
      <w:pPr>
        <w:jc w:val="both"/>
        <w:rPr>
          <w:rFonts w:asciiTheme="minorHAnsi" w:hAnsiTheme="minorHAnsi" w:cstheme="minorHAnsi"/>
          <w:sz w:val="24"/>
          <w:szCs w:val="24"/>
        </w:rPr>
      </w:pPr>
    </w:p>
    <w:p w14:paraId="196F8461" w14:textId="615AE734" w:rsidR="00CA0C70" w:rsidRPr="00CA0C70" w:rsidRDefault="00CA0C70" w:rsidP="00CA0C70">
      <w:pPr>
        <w:jc w:val="both"/>
        <w:rPr>
          <w:rFonts w:asciiTheme="minorHAnsi" w:hAnsiTheme="minorHAnsi" w:cstheme="minorHAnsi"/>
          <w:sz w:val="24"/>
          <w:szCs w:val="24"/>
        </w:rPr>
      </w:pPr>
    </w:p>
    <w:p w14:paraId="66364B9C"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4BFF9FB9" w14:textId="77777777" w:rsidR="00CA0C70" w:rsidRPr="00CA0C70" w:rsidRDefault="00CA0C70" w:rsidP="00CA0C70">
      <w:pPr>
        <w:jc w:val="center"/>
        <w:rPr>
          <w:rFonts w:asciiTheme="minorHAnsi" w:hAnsiTheme="minorHAnsi" w:cstheme="minorHAnsi"/>
          <w:sz w:val="24"/>
          <w:szCs w:val="24"/>
        </w:rPr>
      </w:pPr>
      <w:r w:rsidRPr="00CA0C70">
        <w:rPr>
          <w:rFonts w:asciiTheme="minorHAnsi" w:hAnsiTheme="minorHAnsi" w:cstheme="minorHAnsi"/>
          <w:b/>
          <w:bCs/>
          <w:sz w:val="24"/>
          <w:szCs w:val="24"/>
        </w:rPr>
        <w:lastRenderedPageBreak/>
        <w:t>PORTARIA NORMATIVA N° 52, DE 08 DE FEVEREIRO DE 2017 – ANEXO I</w:t>
      </w:r>
    </w:p>
    <w:p w14:paraId="289F664F" w14:textId="7764AB60" w:rsidR="00CA0C70" w:rsidRPr="00CA0C70" w:rsidRDefault="00CA0C70" w:rsidP="00CA0C70">
      <w:pPr>
        <w:jc w:val="center"/>
        <w:rPr>
          <w:rFonts w:asciiTheme="minorHAnsi" w:hAnsiTheme="minorHAnsi" w:cstheme="minorHAnsi"/>
          <w:sz w:val="24"/>
          <w:szCs w:val="24"/>
        </w:rPr>
      </w:pPr>
    </w:p>
    <w:p w14:paraId="06249FF9" w14:textId="77777777" w:rsidR="00CA0C70" w:rsidRPr="00CA0C70" w:rsidRDefault="00CA0C70" w:rsidP="00CA0C70">
      <w:pPr>
        <w:jc w:val="center"/>
        <w:rPr>
          <w:rFonts w:asciiTheme="minorHAnsi" w:hAnsiTheme="minorHAnsi" w:cstheme="minorHAnsi"/>
          <w:sz w:val="24"/>
          <w:szCs w:val="24"/>
        </w:rPr>
      </w:pPr>
      <w:r w:rsidRPr="00CA0C70">
        <w:rPr>
          <w:rFonts w:asciiTheme="minorHAnsi" w:hAnsiTheme="minorHAnsi" w:cstheme="minorHAnsi"/>
          <w:b/>
          <w:bCs/>
          <w:sz w:val="24"/>
          <w:szCs w:val="24"/>
        </w:rPr>
        <w:t>Estabelece a Meta de Gestão do Conselho de Arquitetura e Urbanismo do Brasil (CAU/BR)</w:t>
      </w:r>
    </w:p>
    <w:p w14:paraId="4619BA92" w14:textId="6C0F7AE2" w:rsidR="00CA0C70" w:rsidRPr="00CA0C70" w:rsidRDefault="00CA0C70" w:rsidP="00CA0C70">
      <w:pPr>
        <w:jc w:val="center"/>
        <w:rPr>
          <w:rFonts w:asciiTheme="minorHAnsi" w:hAnsiTheme="minorHAnsi" w:cstheme="minorHAnsi"/>
          <w:sz w:val="24"/>
          <w:szCs w:val="24"/>
        </w:rPr>
      </w:pPr>
    </w:p>
    <w:p w14:paraId="641745D5" w14:textId="77777777" w:rsidR="00CA0C70" w:rsidRPr="00CA0C70" w:rsidRDefault="00CA0C70" w:rsidP="00CA0C70">
      <w:pPr>
        <w:numPr>
          <w:ilvl w:val="0"/>
          <w:numId w:val="6"/>
        </w:numPr>
        <w:jc w:val="both"/>
        <w:rPr>
          <w:rFonts w:asciiTheme="minorHAnsi" w:hAnsiTheme="minorHAnsi" w:cstheme="minorHAnsi"/>
          <w:sz w:val="24"/>
          <w:szCs w:val="24"/>
        </w:rPr>
      </w:pPr>
      <w:r w:rsidRPr="00CA0C70">
        <w:rPr>
          <w:rFonts w:asciiTheme="minorHAnsi" w:hAnsiTheme="minorHAnsi" w:cstheme="minorHAnsi"/>
          <w:b/>
          <w:bCs/>
          <w:sz w:val="24"/>
          <w:szCs w:val="24"/>
        </w:rPr>
        <w:t>Disposições Gerais</w:t>
      </w:r>
    </w:p>
    <w:p w14:paraId="6BDEF190"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321F1103" w14:textId="43CFC66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O Programa Nacional de Gestão Pública e Desburocratização - GESPÚBLICA foi instituído pelo Decreto 5.378, de 23 de fevereiro de 2005, coordenado pela Secretaria de Gestão do Ministério do Planejamento, Orçamento e Gestão. Ele constituiu importante iniciativa do Governo Federal, considerando o propósito de apoiar a implementação de organizações públicas, focadas em resultados para o cidadão, por meio da disseminação do Modelo de Excelência em Gestão Pública - MEGP e das tecnologias de gestão desenvolvidas pelo Programa.</w:t>
      </w:r>
    </w:p>
    <w:p w14:paraId="5E0B35FD" w14:textId="56EE9805"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Considerando a visão estratégica de “Ser reconhecido como referência na defesa e fomento das boas práticas da Arquitetura e Urbanismo”, o Conselho de Arquitetura e Urbanismo do Brasil – CAU/BR aderiu formalmente ao Programa Nacional de Gestão Pública e Desburocratização – GESPÚBLICA, nos moldes estabelecidos pelo Decreto nº 5.378/2005, considerando ainda as disposições emanadas pela Secretaria de Gestão do Ministério do Planejamento, Orçamento e Gestão e pelo Comitê Gestor do Programa Nacional de Gestão Pública e Desburocratização.</w:t>
      </w:r>
    </w:p>
    <w:p w14:paraId="6F231BF9"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A proposta de implementação do Programa no CAU/BR consiste como uma grande oportunidade de evolução em sua gestão e de contribuição ao desenvolvimento da prestação de serviços públicos no Brasil. O uso do Modelo permite também que órgãos e entidades públicos possam identificar e atuar na implementação de ciclos contínuos de avaliação de seus sistemas de gestão, oportunizando o conhecimento das práticas, dos resultados atuais e seu alinhamento aos requisitos de melhoria contínua da gestão.</w:t>
      </w:r>
    </w:p>
    <w:p w14:paraId="30F52355"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475941BB" w14:textId="77777777" w:rsidR="00CA0C70" w:rsidRPr="00CA0C70" w:rsidRDefault="00CA0C70" w:rsidP="00CA0C70">
      <w:pPr>
        <w:numPr>
          <w:ilvl w:val="0"/>
          <w:numId w:val="7"/>
        </w:numPr>
        <w:jc w:val="both"/>
        <w:rPr>
          <w:rFonts w:asciiTheme="minorHAnsi" w:hAnsiTheme="minorHAnsi" w:cstheme="minorHAnsi"/>
          <w:sz w:val="24"/>
          <w:szCs w:val="24"/>
        </w:rPr>
      </w:pPr>
      <w:r w:rsidRPr="00CA0C70">
        <w:rPr>
          <w:rFonts w:asciiTheme="minorHAnsi" w:hAnsiTheme="minorHAnsi" w:cstheme="minorHAnsi"/>
          <w:b/>
          <w:bCs/>
          <w:sz w:val="24"/>
          <w:szCs w:val="24"/>
        </w:rPr>
        <w:t>Metodologia de Análise</w:t>
      </w:r>
    </w:p>
    <w:p w14:paraId="463B7235"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1E995FC1" w14:textId="021F6C33"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xml:space="preserve">A análise de identificação da Meta de Gestão do CAU/BR é baseada no Sistema de Melhoria Contínua da Gestão Pública do GESPÚBLICA, definido como um conjunto integrado de ações, realizadas de modo contínuo, que começa com a decisão da organização de avaliar continuamente as práticas e os resultados da sua gestão e se mantém ao longo do tempo, mediante repetição cíclica do processo. Avaliar a gestão de uma organização pública significa, </w:t>
      </w:r>
      <w:r w:rsidRPr="00CA0C70">
        <w:rPr>
          <w:rFonts w:asciiTheme="minorHAnsi" w:hAnsiTheme="minorHAnsi" w:cstheme="minorHAnsi"/>
          <w:sz w:val="24"/>
          <w:szCs w:val="24"/>
        </w:rPr>
        <w:lastRenderedPageBreak/>
        <w:t>portanto, verificar o grau de aderência das suas práticas de gestão em relação ao referencial de excelência preconizado pelo GESPÚBLICA.</w:t>
      </w:r>
    </w:p>
    <w:p w14:paraId="4B423751" w14:textId="672824B3"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A ferramenta utilizada como base das metas e oportunidades de melhoria nos resultados do CAU/BR foi a Autoavaliação realizada em abril de 2016, na qual os próprios colaboradores identificaram os pontos fortes e as oportunidades de melhoria da organização. Essas oportunidades, de acordo com as definições do Programa podem ser consideradas como aspectos gerenciais menos desenvolvidos em relação ao modelo e que, portanto, devem ser objeto das ações de aperfeiçoamento.</w:t>
      </w:r>
    </w:p>
    <w:p w14:paraId="465106A7"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xml:space="preserve">Cabe ressaltar que o GESPÚBLICA preconiza que as avaliações de gestão sejam realizadas de forma sistemática, funcionando assim como uma oportunidade de aprendizado sobre a própria organização </w:t>
      </w:r>
      <w:proofErr w:type="gramStart"/>
      <w:r w:rsidRPr="00CA0C70">
        <w:rPr>
          <w:rFonts w:asciiTheme="minorHAnsi" w:hAnsiTheme="minorHAnsi" w:cstheme="minorHAnsi"/>
          <w:sz w:val="24"/>
          <w:szCs w:val="24"/>
        </w:rPr>
        <w:t>e também</w:t>
      </w:r>
      <w:proofErr w:type="gramEnd"/>
      <w:r w:rsidRPr="00CA0C70">
        <w:rPr>
          <w:rFonts w:asciiTheme="minorHAnsi" w:hAnsiTheme="minorHAnsi" w:cstheme="minorHAnsi"/>
          <w:sz w:val="24"/>
          <w:szCs w:val="24"/>
        </w:rPr>
        <w:t xml:space="preserve"> como instrumento de internalização dos princípios e práticas da gestão pública de excelência.</w:t>
      </w:r>
    </w:p>
    <w:p w14:paraId="2D79018C"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163D1946" w14:textId="7A685A5A"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drawing>
          <wp:inline distT="0" distB="0" distL="0" distR="0" wp14:anchorId="7A60A087" wp14:editId="7C76F37F">
            <wp:extent cx="5760085" cy="2896235"/>
            <wp:effectExtent l="0" t="0" r="0" b="0"/>
            <wp:docPr id="9" name="Imagem 9"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Diagrama&#10;&#10;Descrição gerad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2896235"/>
                    </a:xfrm>
                    <a:prstGeom prst="rect">
                      <a:avLst/>
                    </a:prstGeom>
                    <a:noFill/>
                    <a:ln>
                      <a:noFill/>
                    </a:ln>
                  </pic:spPr>
                </pic:pic>
              </a:graphicData>
            </a:graphic>
          </wp:inline>
        </w:drawing>
      </w:r>
    </w:p>
    <w:p w14:paraId="40FF5BDC"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Figura 1: Etapas da Melhoria Contínua da Gestão</w:t>
      </w:r>
    </w:p>
    <w:p w14:paraId="1F73E110"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Fonte: Instrumento de Autoavaliação da Gestão Pública- IAGP 250 pontos (Brasil, 2016)</w:t>
      </w:r>
    </w:p>
    <w:p w14:paraId="3B8DE9FF"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 </w:t>
      </w:r>
    </w:p>
    <w:p w14:paraId="4E56A48B" w14:textId="77777777" w:rsidR="00CA0C70" w:rsidRPr="00CA0C70" w:rsidRDefault="00CA0C70" w:rsidP="00CA0C70">
      <w:pPr>
        <w:numPr>
          <w:ilvl w:val="0"/>
          <w:numId w:val="8"/>
        </w:numPr>
        <w:jc w:val="both"/>
        <w:rPr>
          <w:rFonts w:asciiTheme="minorHAnsi" w:hAnsiTheme="minorHAnsi" w:cstheme="minorHAnsi"/>
          <w:sz w:val="24"/>
          <w:szCs w:val="24"/>
        </w:rPr>
      </w:pPr>
      <w:r w:rsidRPr="00CA0C70">
        <w:rPr>
          <w:rFonts w:asciiTheme="minorHAnsi" w:hAnsiTheme="minorHAnsi" w:cstheme="minorHAnsi"/>
          <w:b/>
          <w:bCs/>
          <w:sz w:val="24"/>
          <w:szCs w:val="24"/>
        </w:rPr>
        <w:t>Resultados da 1ª Autoavaliação CAU/BR</w:t>
      </w:r>
    </w:p>
    <w:p w14:paraId="6CF33838"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7DD5493B" w14:textId="524E6FB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xml:space="preserve">A primeira Autoavaliação estabelece o “marco-zero” da gestão da organização em relação ao Modelo de Excelência em Gestão Pública, isto é, a partir da realização de ciclos periódicos de </w:t>
      </w:r>
      <w:r w:rsidRPr="00CA0C70">
        <w:rPr>
          <w:rFonts w:asciiTheme="minorHAnsi" w:hAnsiTheme="minorHAnsi" w:cstheme="minorHAnsi"/>
          <w:sz w:val="24"/>
          <w:szCs w:val="24"/>
        </w:rPr>
        <w:lastRenderedPageBreak/>
        <w:t>avaliação que é possível medir e descrever a evolução dos resultados alcançados pela organização</w:t>
      </w:r>
      <w:r>
        <w:rPr>
          <w:rFonts w:asciiTheme="minorHAnsi" w:hAnsiTheme="minorHAnsi" w:cstheme="minorHAnsi"/>
          <w:sz w:val="24"/>
          <w:szCs w:val="24"/>
        </w:rPr>
        <w:t>.</w:t>
      </w:r>
    </w:p>
    <w:p w14:paraId="7A674BC6"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A pontuação global obtida pelo CAU/BR na ferramenta IAGP de 250 pontos foi de 93,79 pontos, ou seja, atingindo aproximadamente 38% do máximo possível do modelo de Excelência em Gestão Pública (MGEP). A composição da pontuação é dividida por meio dos seguintes critérios:</w:t>
      </w:r>
    </w:p>
    <w:p w14:paraId="67D2E822"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4080"/>
        <w:gridCol w:w="1875"/>
        <w:gridCol w:w="1350"/>
        <w:gridCol w:w="1725"/>
      </w:tblGrid>
      <w:tr w:rsidR="00CA0C70" w:rsidRPr="00CA0C70" w14:paraId="6F6798D0" w14:textId="77777777" w:rsidTr="00CA0C70">
        <w:trPr>
          <w:tblCellSpacing w:w="15" w:type="dxa"/>
        </w:trPr>
        <w:tc>
          <w:tcPr>
            <w:tcW w:w="8880" w:type="dxa"/>
            <w:gridSpan w:val="4"/>
            <w:vAlign w:val="center"/>
            <w:hideMark/>
          </w:tcPr>
          <w:p w14:paraId="21204E46"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Pontuação Geral</w:t>
            </w:r>
          </w:p>
        </w:tc>
      </w:tr>
      <w:tr w:rsidR="00CA0C70" w:rsidRPr="00CA0C70" w14:paraId="2A016A85" w14:textId="77777777" w:rsidTr="00CA0C70">
        <w:trPr>
          <w:tblCellSpacing w:w="15" w:type="dxa"/>
        </w:trPr>
        <w:tc>
          <w:tcPr>
            <w:tcW w:w="4035" w:type="dxa"/>
            <w:vAlign w:val="center"/>
            <w:hideMark/>
          </w:tcPr>
          <w:p w14:paraId="745E450B"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Critério</w:t>
            </w:r>
          </w:p>
        </w:tc>
        <w:tc>
          <w:tcPr>
            <w:tcW w:w="1845" w:type="dxa"/>
            <w:vAlign w:val="center"/>
            <w:hideMark/>
          </w:tcPr>
          <w:p w14:paraId="5F8B9CF9"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Máxima MGEP</w:t>
            </w:r>
          </w:p>
        </w:tc>
        <w:tc>
          <w:tcPr>
            <w:tcW w:w="1320" w:type="dxa"/>
            <w:vAlign w:val="center"/>
            <w:hideMark/>
          </w:tcPr>
          <w:p w14:paraId="0A11DE8B"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Obtida</w:t>
            </w:r>
          </w:p>
        </w:tc>
        <w:tc>
          <w:tcPr>
            <w:tcW w:w="1680" w:type="dxa"/>
            <w:vAlign w:val="center"/>
            <w:hideMark/>
          </w:tcPr>
          <w:p w14:paraId="6A93250E"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w:t>
            </w:r>
          </w:p>
        </w:tc>
      </w:tr>
      <w:tr w:rsidR="00CA0C70" w:rsidRPr="00CA0C70" w14:paraId="4144832F" w14:textId="77777777" w:rsidTr="00CA0C70">
        <w:trPr>
          <w:tblCellSpacing w:w="15" w:type="dxa"/>
        </w:trPr>
        <w:tc>
          <w:tcPr>
            <w:tcW w:w="4035" w:type="dxa"/>
            <w:vAlign w:val="center"/>
            <w:hideMark/>
          </w:tcPr>
          <w:p w14:paraId="13604164"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Critério 1 – Governança</w:t>
            </w:r>
          </w:p>
        </w:tc>
        <w:tc>
          <w:tcPr>
            <w:tcW w:w="1845" w:type="dxa"/>
            <w:vAlign w:val="center"/>
            <w:hideMark/>
          </w:tcPr>
          <w:p w14:paraId="6EB96155"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22</w:t>
            </w:r>
          </w:p>
        </w:tc>
        <w:tc>
          <w:tcPr>
            <w:tcW w:w="1320" w:type="dxa"/>
            <w:vAlign w:val="center"/>
            <w:hideMark/>
          </w:tcPr>
          <w:p w14:paraId="58D7E912"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8,62</w:t>
            </w:r>
          </w:p>
        </w:tc>
        <w:tc>
          <w:tcPr>
            <w:tcW w:w="1680" w:type="dxa"/>
            <w:vAlign w:val="center"/>
            <w:hideMark/>
          </w:tcPr>
          <w:p w14:paraId="6E1546A8"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39%</w:t>
            </w:r>
          </w:p>
        </w:tc>
      </w:tr>
      <w:tr w:rsidR="00CA0C70" w:rsidRPr="00CA0C70" w14:paraId="0C3F38FA" w14:textId="77777777" w:rsidTr="00CA0C70">
        <w:trPr>
          <w:tblCellSpacing w:w="15" w:type="dxa"/>
        </w:trPr>
        <w:tc>
          <w:tcPr>
            <w:tcW w:w="4035" w:type="dxa"/>
            <w:vAlign w:val="center"/>
            <w:hideMark/>
          </w:tcPr>
          <w:p w14:paraId="7C696821"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Critério 2 - Estratégia e Planos</w:t>
            </w:r>
          </w:p>
        </w:tc>
        <w:tc>
          <w:tcPr>
            <w:tcW w:w="1845" w:type="dxa"/>
            <w:vAlign w:val="center"/>
            <w:hideMark/>
          </w:tcPr>
          <w:p w14:paraId="72CCB3D2"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22</w:t>
            </w:r>
          </w:p>
        </w:tc>
        <w:tc>
          <w:tcPr>
            <w:tcW w:w="1320" w:type="dxa"/>
            <w:vAlign w:val="center"/>
            <w:hideMark/>
          </w:tcPr>
          <w:p w14:paraId="321B669E"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7,69</w:t>
            </w:r>
          </w:p>
        </w:tc>
        <w:tc>
          <w:tcPr>
            <w:tcW w:w="1680" w:type="dxa"/>
            <w:vAlign w:val="center"/>
            <w:hideMark/>
          </w:tcPr>
          <w:p w14:paraId="603C8174"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35%</w:t>
            </w:r>
          </w:p>
        </w:tc>
      </w:tr>
      <w:tr w:rsidR="00CA0C70" w:rsidRPr="00CA0C70" w14:paraId="024A196F" w14:textId="77777777" w:rsidTr="00CA0C70">
        <w:trPr>
          <w:tblCellSpacing w:w="15" w:type="dxa"/>
        </w:trPr>
        <w:tc>
          <w:tcPr>
            <w:tcW w:w="4035" w:type="dxa"/>
            <w:vAlign w:val="center"/>
            <w:hideMark/>
          </w:tcPr>
          <w:p w14:paraId="70798FA1"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Critério 3 - Cidadão-usuário</w:t>
            </w:r>
          </w:p>
        </w:tc>
        <w:tc>
          <w:tcPr>
            <w:tcW w:w="1845" w:type="dxa"/>
            <w:vAlign w:val="center"/>
            <w:hideMark/>
          </w:tcPr>
          <w:p w14:paraId="02881844"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22</w:t>
            </w:r>
          </w:p>
        </w:tc>
        <w:tc>
          <w:tcPr>
            <w:tcW w:w="1320" w:type="dxa"/>
            <w:vAlign w:val="center"/>
            <w:hideMark/>
          </w:tcPr>
          <w:p w14:paraId="3A179716"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9,20</w:t>
            </w:r>
          </w:p>
        </w:tc>
        <w:tc>
          <w:tcPr>
            <w:tcW w:w="1680" w:type="dxa"/>
            <w:vAlign w:val="center"/>
            <w:hideMark/>
          </w:tcPr>
          <w:p w14:paraId="360BEB2E"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42%</w:t>
            </w:r>
          </w:p>
        </w:tc>
      </w:tr>
      <w:tr w:rsidR="00CA0C70" w:rsidRPr="00CA0C70" w14:paraId="6B44C2E1" w14:textId="77777777" w:rsidTr="00CA0C70">
        <w:trPr>
          <w:tblCellSpacing w:w="15" w:type="dxa"/>
        </w:trPr>
        <w:tc>
          <w:tcPr>
            <w:tcW w:w="4035" w:type="dxa"/>
            <w:vAlign w:val="center"/>
            <w:hideMark/>
          </w:tcPr>
          <w:p w14:paraId="6FBE6301"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Critério 4 - Interesse Público e Cidadania</w:t>
            </w:r>
          </w:p>
        </w:tc>
        <w:tc>
          <w:tcPr>
            <w:tcW w:w="1845" w:type="dxa"/>
            <w:vAlign w:val="center"/>
            <w:hideMark/>
          </w:tcPr>
          <w:p w14:paraId="75E91998"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22</w:t>
            </w:r>
          </w:p>
        </w:tc>
        <w:tc>
          <w:tcPr>
            <w:tcW w:w="1320" w:type="dxa"/>
            <w:vAlign w:val="center"/>
            <w:hideMark/>
          </w:tcPr>
          <w:p w14:paraId="0A87D349"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12,09</w:t>
            </w:r>
          </w:p>
        </w:tc>
        <w:tc>
          <w:tcPr>
            <w:tcW w:w="1680" w:type="dxa"/>
            <w:vAlign w:val="center"/>
            <w:hideMark/>
          </w:tcPr>
          <w:p w14:paraId="17C13CC3"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55%</w:t>
            </w:r>
          </w:p>
        </w:tc>
      </w:tr>
      <w:tr w:rsidR="00CA0C70" w:rsidRPr="00CA0C70" w14:paraId="5F033E01" w14:textId="77777777" w:rsidTr="00CA0C70">
        <w:trPr>
          <w:tblCellSpacing w:w="15" w:type="dxa"/>
        </w:trPr>
        <w:tc>
          <w:tcPr>
            <w:tcW w:w="4035" w:type="dxa"/>
            <w:vAlign w:val="center"/>
            <w:hideMark/>
          </w:tcPr>
          <w:p w14:paraId="47F51ADD"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Critério 5 - Informação e Conhecimento</w:t>
            </w:r>
          </w:p>
        </w:tc>
        <w:tc>
          <w:tcPr>
            <w:tcW w:w="1845" w:type="dxa"/>
            <w:vAlign w:val="center"/>
            <w:hideMark/>
          </w:tcPr>
          <w:p w14:paraId="21146422"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22</w:t>
            </w:r>
          </w:p>
        </w:tc>
        <w:tc>
          <w:tcPr>
            <w:tcW w:w="1320" w:type="dxa"/>
            <w:vAlign w:val="center"/>
            <w:hideMark/>
          </w:tcPr>
          <w:p w14:paraId="265229A5"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12,42</w:t>
            </w:r>
          </w:p>
        </w:tc>
        <w:tc>
          <w:tcPr>
            <w:tcW w:w="1680" w:type="dxa"/>
            <w:vAlign w:val="center"/>
            <w:hideMark/>
          </w:tcPr>
          <w:p w14:paraId="391468BF"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56%</w:t>
            </w:r>
          </w:p>
        </w:tc>
      </w:tr>
      <w:tr w:rsidR="00CA0C70" w:rsidRPr="00CA0C70" w14:paraId="1D84B2BA" w14:textId="77777777" w:rsidTr="00CA0C70">
        <w:trPr>
          <w:tblCellSpacing w:w="15" w:type="dxa"/>
        </w:trPr>
        <w:tc>
          <w:tcPr>
            <w:tcW w:w="4035" w:type="dxa"/>
            <w:vAlign w:val="center"/>
            <w:hideMark/>
          </w:tcPr>
          <w:p w14:paraId="1A6E854E"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Critério 6 - Pessoas</w:t>
            </w:r>
          </w:p>
        </w:tc>
        <w:tc>
          <w:tcPr>
            <w:tcW w:w="1845" w:type="dxa"/>
            <w:vAlign w:val="center"/>
            <w:hideMark/>
          </w:tcPr>
          <w:p w14:paraId="1CFCCC1E"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22</w:t>
            </w:r>
          </w:p>
        </w:tc>
        <w:tc>
          <w:tcPr>
            <w:tcW w:w="1320" w:type="dxa"/>
            <w:vAlign w:val="center"/>
            <w:hideMark/>
          </w:tcPr>
          <w:p w14:paraId="292F5904"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8,48</w:t>
            </w:r>
          </w:p>
        </w:tc>
        <w:tc>
          <w:tcPr>
            <w:tcW w:w="1680" w:type="dxa"/>
            <w:vAlign w:val="center"/>
            <w:hideMark/>
          </w:tcPr>
          <w:p w14:paraId="1876B82F"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39%</w:t>
            </w:r>
          </w:p>
        </w:tc>
      </w:tr>
      <w:tr w:rsidR="00CA0C70" w:rsidRPr="00CA0C70" w14:paraId="06B3265E" w14:textId="77777777" w:rsidTr="00CA0C70">
        <w:trPr>
          <w:tblCellSpacing w:w="15" w:type="dxa"/>
        </w:trPr>
        <w:tc>
          <w:tcPr>
            <w:tcW w:w="4035" w:type="dxa"/>
            <w:vAlign w:val="center"/>
            <w:hideMark/>
          </w:tcPr>
          <w:p w14:paraId="06C94046"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Critério 7 - Processos</w:t>
            </w:r>
          </w:p>
        </w:tc>
        <w:tc>
          <w:tcPr>
            <w:tcW w:w="1845" w:type="dxa"/>
            <w:vAlign w:val="center"/>
            <w:hideMark/>
          </w:tcPr>
          <w:p w14:paraId="71B36178"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22</w:t>
            </w:r>
          </w:p>
        </w:tc>
        <w:tc>
          <w:tcPr>
            <w:tcW w:w="1320" w:type="dxa"/>
            <w:vAlign w:val="center"/>
            <w:hideMark/>
          </w:tcPr>
          <w:p w14:paraId="09AF2099"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11,49</w:t>
            </w:r>
          </w:p>
        </w:tc>
        <w:tc>
          <w:tcPr>
            <w:tcW w:w="1680" w:type="dxa"/>
            <w:vAlign w:val="center"/>
            <w:hideMark/>
          </w:tcPr>
          <w:p w14:paraId="1E82458E"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52%</w:t>
            </w:r>
          </w:p>
        </w:tc>
      </w:tr>
      <w:tr w:rsidR="00CA0C70" w:rsidRPr="00CA0C70" w14:paraId="150F9BFB" w14:textId="77777777" w:rsidTr="00CA0C70">
        <w:trPr>
          <w:tblCellSpacing w:w="15" w:type="dxa"/>
        </w:trPr>
        <w:tc>
          <w:tcPr>
            <w:tcW w:w="4035" w:type="dxa"/>
            <w:vAlign w:val="center"/>
            <w:hideMark/>
          </w:tcPr>
          <w:p w14:paraId="21D38618"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Critério 8 - Resultados</w:t>
            </w:r>
          </w:p>
        </w:tc>
        <w:tc>
          <w:tcPr>
            <w:tcW w:w="1845" w:type="dxa"/>
            <w:vAlign w:val="center"/>
            <w:hideMark/>
          </w:tcPr>
          <w:p w14:paraId="4ACC050F"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96</w:t>
            </w:r>
          </w:p>
        </w:tc>
        <w:tc>
          <w:tcPr>
            <w:tcW w:w="1320" w:type="dxa"/>
            <w:vAlign w:val="center"/>
            <w:hideMark/>
          </w:tcPr>
          <w:p w14:paraId="0FEAEF16"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23,80</w:t>
            </w:r>
          </w:p>
        </w:tc>
        <w:tc>
          <w:tcPr>
            <w:tcW w:w="1680" w:type="dxa"/>
            <w:vAlign w:val="center"/>
            <w:hideMark/>
          </w:tcPr>
          <w:p w14:paraId="42E2E247"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25%</w:t>
            </w:r>
          </w:p>
        </w:tc>
      </w:tr>
      <w:tr w:rsidR="00CA0C70" w:rsidRPr="00CA0C70" w14:paraId="696D768D" w14:textId="77777777" w:rsidTr="00CA0C70">
        <w:trPr>
          <w:tblCellSpacing w:w="15" w:type="dxa"/>
        </w:trPr>
        <w:tc>
          <w:tcPr>
            <w:tcW w:w="4035" w:type="dxa"/>
            <w:vAlign w:val="center"/>
            <w:hideMark/>
          </w:tcPr>
          <w:p w14:paraId="12DFAC07"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TOTAL</w:t>
            </w:r>
          </w:p>
        </w:tc>
        <w:tc>
          <w:tcPr>
            <w:tcW w:w="1845" w:type="dxa"/>
            <w:vAlign w:val="center"/>
            <w:hideMark/>
          </w:tcPr>
          <w:p w14:paraId="29D732BB"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250</w:t>
            </w:r>
          </w:p>
        </w:tc>
        <w:tc>
          <w:tcPr>
            <w:tcW w:w="1320" w:type="dxa"/>
            <w:vAlign w:val="center"/>
            <w:hideMark/>
          </w:tcPr>
          <w:p w14:paraId="3FC1ED86"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93,79</w:t>
            </w:r>
          </w:p>
        </w:tc>
        <w:tc>
          <w:tcPr>
            <w:tcW w:w="1680" w:type="dxa"/>
            <w:vAlign w:val="center"/>
            <w:hideMark/>
          </w:tcPr>
          <w:p w14:paraId="0DC2135C"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38%</w:t>
            </w:r>
          </w:p>
        </w:tc>
      </w:tr>
    </w:tbl>
    <w:p w14:paraId="276A0007"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Tabela 1: Pontuação Geral CAU/BR</w:t>
      </w:r>
    </w:p>
    <w:p w14:paraId="288FC93D"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Fonte: Relatório da Autoavaliação - IAGP 250 pontos / Conselho de Arquitetura e Urbanismo do Brasil</w:t>
      </w:r>
    </w:p>
    <w:p w14:paraId="2F27E195"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2805E25A"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Destaca-se que o desempenho por critérios na avaliação do CAU/BR variou de 25%, no Critério 8 - Resultados, a 56%, pontuação alcançada no Critério 5 – Informação e Conhecimento:</w:t>
      </w:r>
    </w:p>
    <w:p w14:paraId="04C96CA4"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3E59902B" w14:textId="0AD58EE3"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lastRenderedPageBreak/>
        <w:drawing>
          <wp:inline distT="0" distB="0" distL="0" distR="0" wp14:anchorId="67FB58B2" wp14:editId="53EB7432">
            <wp:extent cx="5760085" cy="2893695"/>
            <wp:effectExtent l="0" t="0" r="0" b="1905"/>
            <wp:docPr id="5" name="Imagem 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iagrama&#10;&#10;Descrição gerad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2893695"/>
                    </a:xfrm>
                    <a:prstGeom prst="rect">
                      <a:avLst/>
                    </a:prstGeom>
                    <a:noFill/>
                    <a:ln>
                      <a:noFill/>
                    </a:ln>
                  </pic:spPr>
                </pic:pic>
              </a:graphicData>
            </a:graphic>
          </wp:inline>
        </w:drawing>
      </w:r>
    </w:p>
    <w:p w14:paraId="0CFC8B21"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Gráfico 1: Desempenho por Critério do CAU/BR</w:t>
      </w:r>
    </w:p>
    <w:p w14:paraId="4F722BBB"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b/>
          <w:bCs/>
          <w:sz w:val="24"/>
          <w:szCs w:val="24"/>
        </w:rPr>
        <w:t>Fonte: Relatório da Autoavaliação - IAGP 250 pontos / Conselho de Arquitetura e Urbanismo do Brasil</w:t>
      </w:r>
    </w:p>
    <w:p w14:paraId="6A048E5B"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4BD628B4"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A pontuação alcançada (93,79) classifica o Conselho de Arquitetura e Urbanismo do Brasil, no Nível de Gestão nº 1, Posição “Média” de acordo com as Faixas de Pontuação Global do GESPÚBLICA. Por estar na faixa entre 51 e 100 pontos o CAU/BR é definido como uma organização que “</w:t>
      </w:r>
      <w:r w:rsidRPr="00CA0C70">
        <w:rPr>
          <w:rFonts w:asciiTheme="minorHAnsi" w:hAnsiTheme="minorHAnsi" w:cstheme="minorHAnsi"/>
          <w:i/>
          <w:iCs/>
          <w:sz w:val="24"/>
          <w:szCs w:val="24"/>
        </w:rPr>
        <w:t>está em estágios iniciais de adoção de boas práticas, mas ainda não há uma cultura de planejamento. Começam a aparecer alguns resultados relevantes decorrentes da aplicação de práticas gerenciais implementados</w:t>
      </w:r>
      <w:r w:rsidRPr="00CA0C70">
        <w:rPr>
          <w:rFonts w:asciiTheme="minorHAnsi" w:hAnsiTheme="minorHAnsi" w:cstheme="minorHAnsi"/>
          <w:sz w:val="24"/>
          <w:szCs w:val="24"/>
        </w:rPr>
        <w:t>”.</w:t>
      </w:r>
    </w:p>
    <w:p w14:paraId="71E44D97"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5E818FA4" w14:textId="77777777" w:rsidR="00CA0C70" w:rsidRPr="00CA0C70" w:rsidRDefault="00CA0C70" w:rsidP="00CA0C70">
      <w:pPr>
        <w:numPr>
          <w:ilvl w:val="0"/>
          <w:numId w:val="9"/>
        </w:numPr>
        <w:jc w:val="both"/>
        <w:rPr>
          <w:rFonts w:asciiTheme="minorHAnsi" w:hAnsiTheme="minorHAnsi" w:cstheme="minorHAnsi"/>
          <w:sz w:val="24"/>
          <w:szCs w:val="24"/>
        </w:rPr>
      </w:pPr>
      <w:r w:rsidRPr="00CA0C70">
        <w:rPr>
          <w:rFonts w:asciiTheme="minorHAnsi" w:hAnsiTheme="minorHAnsi" w:cstheme="minorHAnsi"/>
          <w:b/>
          <w:bCs/>
          <w:sz w:val="24"/>
          <w:szCs w:val="24"/>
        </w:rPr>
        <w:t>Fixação da Meta de Gestão do CAU/BR</w:t>
      </w:r>
    </w:p>
    <w:p w14:paraId="2B707519"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144916DA"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A Autoavaliação do CAU/BR, realizada, conforme prevê o Programa GESPÚBLICA, de forma participativa e representando um consenso da organização a respeito do retrato da gestão executada, identificou um total de 130 oportunidades de melhoria em respostas aos requisitos das alíneas dos oito critérios do Modelo de Excelência em Gestão Pública. Dessas, 77 oportunidades foram aprovadas pela Coordenação do Programa para compor o Plano de Melhoria de Gestão do CAU/BR.</w:t>
      </w:r>
    </w:p>
    <w:p w14:paraId="52FE69B5"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3E2644E6" w14:textId="4A2B4188"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lastRenderedPageBreak/>
        <w:t>Dessa forma, em análise técnica das alíneas correspondentes a cada uma dessas oportunidades e considerando que o fator “Aprendizado” refere-se ao grau em que as práticas de gestão são aperfeiçoadas em decorrência do processo de melhorias representa 25% da análise total das assertivas dos Critérios 1 a 7, é definida como expectativa de aumento 75% da nota obtida nas alíneas que possuem Oportunidades de Melhoria aprovadas, ou seja, um aumento de 29,70 pontos nos primeiros critérios da Autoavaliação.</w:t>
      </w:r>
    </w:p>
    <w:p w14:paraId="5D2DEE3D"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Em relação ao Critério 8 – Resultados, como as alíneas são avaliadas com base em uma escala constituída por dois fatores de avaliação: relevância e tendência, optou-se por uma postura conservadora de ser considerado apenas o aumento de 25% na nota obtida relacionada ao aumento de tendência na análise dos indicadores, representando 5,95 pontos.</w:t>
      </w:r>
    </w:p>
    <w:p w14:paraId="46198D53"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5D4F89F5"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xml:space="preserve">Dessa forma, a meta de gestão do CAU/BR é fixada como: </w:t>
      </w:r>
      <w:r w:rsidRPr="00CA0C70">
        <w:rPr>
          <w:rFonts w:asciiTheme="minorHAnsi" w:hAnsiTheme="minorHAnsi" w:cstheme="minorHAnsi"/>
          <w:b/>
          <w:bCs/>
          <w:sz w:val="24"/>
          <w:szCs w:val="24"/>
        </w:rPr>
        <w:t>Atingir 130 pontos no 2º Ciclo de Autoavaliação GESPÚBLICA CAU/BR.</w:t>
      </w:r>
    </w:p>
    <w:p w14:paraId="4F6C6FEB"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59245D6B" w14:textId="0FD4EF71"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xml:space="preserve">Cabe ressaltar, que o 2º Ciclo deverá ser realizado durante o exercício de 2017, pois conforme prevê o Programa é recomendável que a avaliação seja realizada periodicamente, não devendo ultrapassar dois anos. </w:t>
      </w:r>
      <w:proofErr w:type="gramStart"/>
      <w:r w:rsidRPr="00CA0C70">
        <w:rPr>
          <w:rFonts w:asciiTheme="minorHAnsi" w:hAnsiTheme="minorHAnsi" w:cstheme="minorHAnsi"/>
          <w:sz w:val="24"/>
          <w:szCs w:val="24"/>
        </w:rPr>
        <w:t>A análise dos dados históricos comparativos vão</w:t>
      </w:r>
      <w:proofErr w:type="gramEnd"/>
      <w:r w:rsidRPr="00CA0C70">
        <w:rPr>
          <w:rFonts w:asciiTheme="minorHAnsi" w:hAnsiTheme="minorHAnsi" w:cstheme="minorHAnsi"/>
          <w:sz w:val="24"/>
          <w:szCs w:val="24"/>
        </w:rPr>
        <w:t xml:space="preserve"> permitir o reconhecimento do grau de evolução dos esforços do CAU/BR e o redirecionamento sistemático das ações de melhoria, visando os objetivos estratégicos e as oportunidades de melhoria priorizadas.</w:t>
      </w:r>
    </w:p>
    <w:p w14:paraId="6320AF61"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Finalmente, obtendo a pontuação da meta de gestão no próximo ciclo o CAU/BR atingirá o patamar de Gestão Nível 1 – Alta:</w:t>
      </w:r>
    </w:p>
    <w:p w14:paraId="77F51073"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sz w:val="24"/>
          <w:szCs w:val="24"/>
        </w:rPr>
        <w:t> </w:t>
      </w:r>
    </w:p>
    <w:p w14:paraId="0F85016B" w14:textId="77777777" w:rsidR="00CA0C70" w:rsidRPr="00CA0C70" w:rsidRDefault="00CA0C70" w:rsidP="00CA0C70">
      <w:pPr>
        <w:jc w:val="both"/>
        <w:rPr>
          <w:rFonts w:asciiTheme="minorHAnsi" w:hAnsiTheme="minorHAnsi" w:cstheme="minorHAnsi"/>
          <w:sz w:val="24"/>
          <w:szCs w:val="24"/>
        </w:rPr>
      </w:pPr>
      <w:r w:rsidRPr="00CA0C70">
        <w:rPr>
          <w:rFonts w:asciiTheme="minorHAnsi" w:hAnsiTheme="minorHAnsi" w:cstheme="minorHAnsi"/>
          <w:i/>
          <w:iCs/>
          <w:sz w:val="24"/>
          <w:szCs w:val="24"/>
        </w:rPr>
        <w:t>“A organização já incorpora alguns aspectos da dimensão estratégica da gestão aos seus processos gerenciais, mas a aplicação é localizada e ainda é baixo o grau de continuidade e proatividade. Alguns resultados relevantes decorrentes da aplicação das práticas gerenciais, das avaliações e das melhorias são apresentados com algumas tendências favoráveis.”</w:t>
      </w:r>
    </w:p>
    <w:p w14:paraId="258FF0DB" w14:textId="132F9069" w:rsidR="009A40EA" w:rsidRPr="00CA0C70" w:rsidRDefault="009A40EA" w:rsidP="00CA0C70">
      <w:pPr>
        <w:jc w:val="both"/>
        <w:rPr>
          <w:rStyle w:val="eop"/>
          <w:rFonts w:asciiTheme="minorHAnsi" w:hAnsiTheme="minorHAnsi" w:cstheme="minorHAnsi"/>
          <w:sz w:val="24"/>
          <w:szCs w:val="24"/>
        </w:rPr>
      </w:pPr>
    </w:p>
    <w:sectPr w:rsidR="009A40EA" w:rsidRPr="00CA0C70" w:rsidSect="007170FE">
      <w:headerReference w:type="default" r:id="rId15"/>
      <w:footerReference w:type="default" r:id="rId16"/>
      <w:pgSz w:w="11906" w:h="16838"/>
      <w:pgMar w:top="1560" w:right="1134" w:bottom="1134" w:left="1701"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C8DF" w14:textId="77777777" w:rsidR="003D2101" w:rsidRDefault="003D2101" w:rsidP="00EE0A57">
      <w:pPr>
        <w:spacing w:after="0" w:line="240" w:lineRule="auto"/>
      </w:pPr>
      <w:r>
        <w:separator/>
      </w:r>
    </w:p>
  </w:endnote>
  <w:endnote w:type="continuationSeparator" w:id="0">
    <w:p w14:paraId="5F919F59" w14:textId="77777777" w:rsidR="003D2101" w:rsidRDefault="003D2101"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55C1" w14:textId="3F36A8A7" w:rsidR="00314C0D" w:rsidRPr="007A55E4" w:rsidRDefault="00314C0D">
    <w:pPr>
      <w:pStyle w:val="Rodap"/>
      <w:jc w:val="right"/>
      <w:rPr>
        <w:b/>
        <w:bCs/>
        <w:color w:val="1B6469"/>
      </w:rPr>
    </w:pPr>
  </w:p>
  <w:p w14:paraId="3B920AE1" w14:textId="226FAF72" w:rsidR="00E0640A" w:rsidRPr="008C2D78" w:rsidRDefault="00756AF0" w:rsidP="008C2D78">
    <w:pPr>
      <w:pStyle w:val="Rodap"/>
    </w:pPr>
    <w:r>
      <w:rPr>
        <w:noProof/>
        <w:lang w:eastAsia="pt-BR"/>
      </w:rPr>
      <w:drawing>
        <wp:anchor distT="0" distB="0" distL="114300" distR="114300" simplePos="0" relativeHeight="251668480" behindDoc="0" locked="0" layoutInCell="1" allowOverlap="1" wp14:anchorId="2E78C825" wp14:editId="251ED25B">
          <wp:simplePos x="0" y="0"/>
          <wp:positionH relativeFrom="column">
            <wp:posOffset>-1080135</wp:posOffset>
          </wp:positionH>
          <wp:positionV relativeFrom="paragraph">
            <wp:posOffset>155575</wp:posOffset>
          </wp:positionV>
          <wp:extent cx="7560000" cy="720000"/>
          <wp:effectExtent l="0" t="0" r="3175" b="4445"/>
          <wp:wrapNone/>
          <wp:docPr id="7" name="Imagem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B790" w14:textId="77777777" w:rsidR="003D2101" w:rsidRDefault="003D2101" w:rsidP="00EE0A57">
      <w:pPr>
        <w:spacing w:after="0" w:line="240" w:lineRule="auto"/>
      </w:pPr>
      <w:r>
        <w:separator/>
      </w:r>
    </w:p>
  </w:footnote>
  <w:footnote w:type="continuationSeparator" w:id="0">
    <w:p w14:paraId="70C70B88" w14:textId="77777777" w:rsidR="003D2101" w:rsidRDefault="003D2101" w:rsidP="00EE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6A08" w14:textId="16B1C4F2" w:rsidR="005C2E15" w:rsidRPr="00345B66" w:rsidRDefault="00EA4731" w:rsidP="005C2E15">
    <w:pPr>
      <w:spacing w:after="0" w:line="276" w:lineRule="auto"/>
      <w:jc w:val="center"/>
      <w:rPr>
        <w:color w:val="FFFFFF" w:themeColor="background1"/>
        <w:sz w:val="12"/>
        <w:szCs w:val="12"/>
      </w:rPr>
    </w:pPr>
    <w:r>
      <w:rPr>
        <w:noProof/>
        <w:color w:val="FFFFFF" w:themeColor="background1"/>
        <w:sz w:val="12"/>
        <w:szCs w:val="12"/>
        <w:lang w:eastAsia="pt-BR"/>
      </w:rPr>
      <w:drawing>
        <wp:anchor distT="0" distB="0" distL="114300" distR="114300" simplePos="0" relativeHeight="251666432" behindDoc="0" locked="0" layoutInCell="1" allowOverlap="1" wp14:anchorId="0D2F7C39" wp14:editId="3323CD8B">
          <wp:simplePos x="0" y="0"/>
          <wp:positionH relativeFrom="column">
            <wp:posOffset>-1072515</wp:posOffset>
          </wp:positionH>
          <wp:positionV relativeFrom="paragraph">
            <wp:posOffset>-1064895</wp:posOffset>
          </wp:positionV>
          <wp:extent cx="7560000" cy="1081430"/>
          <wp:effectExtent l="0" t="0" r="3175" b="444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80000"/>
                    <a:extLst>
                      <a:ext uri="{BEBA8EAE-BF5A-486C-A8C5-ECC9F3942E4B}">
                        <a14:imgProps xmlns:a14="http://schemas.microsoft.com/office/drawing/2010/main">
                          <a14:imgLayer r:embed="rId2">
                            <a14:imgEffect>
                              <a14:sharpenSoften amount="2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E15" w:rsidRPr="00345B66">
      <w:rPr>
        <w:color w:val="FFFFFF" w:themeColor="background1"/>
        <w:sz w:val="12"/>
        <w:szCs w:val="12"/>
      </w:rPr>
      <w:t>SERVIÇO PÚBLICO FEDERAL</w:t>
    </w:r>
  </w:p>
  <w:p w14:paraId="13D609E1" w14:textId="32E0A5AE" w:rsidR="003F6B20" w:rsidRPr="00345B66" w:rsidRDefault="005C2E15" w:rsidP="003F6B20">
    <w:pPr>
      <w:spacing w:after="0" w:line="276" w:lineRule="auto"/>
      <w:jc w:val="center"/>
      <w:rPr>
        <w:color w:val="FFFFFF" w:themeColor="background1"/>
        <w:sz w:val="12"/>
        <w:szCs w:val="12"/>
      </w:rPr>
    </w:pPr>
    <w:r w:rsidRPr="00345B66">
      <w:rPr>
        <w:color w:val="FFFFFF" w:themeColor="background1"/>
        <w:sz w:val="12"/>
        <w:szCs w:val="12"/>
      </w:rPr>
      <w:t>CAU/BR - Conselho de Arquitetura e Urbanismo do Brasil</w:t>
    </w:r>
  </w:p>
  <w:p w14:paraId="5E55E782" w14:textId="2A33463D" w:rsidR="00C91CA5" w:rsidRPr="00345B66" w:rsidRDefault="00C91CA5" w:rsidP="00226D06">
    <w:pPr>
      <w:spacing w:after="0" w:line="276" w:lineRule="auto"/>
      <w:jc w:val="center"/>
      <w:rPr>
        <w:color w:val="FFFFFF" w:themeColor="background1"/>
        <w:sz w:val="12"/>
        <w:szCs w:val="12"/>
      </w:rPr>
    </w:pPr>
    <w:r w:rsidRPr="00345B66">
      <w:rPr>
        <w:color w:val="FFFFFF" w:themeColor="background1"/>
        <w:sz w:val="12"/>
        <w:szCs w:val="12"/>
      </w:rPr>
      <w:t xml:space="preserve">Setor de Edifícios Públicos Sul (SEPS), Quadra 702/902, Conjunto B, 2º Andar – Edifício General Alencastro | CEP 70.390-025 – Brasília/DF | </w:t>
    </w:r>
  </w:p>
  <w:p w14:paraId="5E04293B" w14:textId="04003304" w:rsidR="00C91CA5" w:rsidRPr="00345B66" w:rsidRDefault="00C91CA5" w:rsidP="00C91CA5">
    <w:pPr>
      <w:spacing w:after="0" w:line="276" w:lineRule="auto"/>
      <w:jc w:val="center"/>
      <w:rPr>
        <w:color w:val="FFFFFF" w:themeColor="background1"/>
        <w:sz w:val="12"/>
        <w:szCs w:val="12"/>
      </w:rPr>
    </w:pPr>
    <w:r w:rsidRPr="00345B66">
      <w:rPr>
        <w:color w:val="FFFFFF" w:themeColor="background1"/>
        <w:sz w:val="12"/>
        <w:szCs w:val="12"/>
      </w:rPr>
      <w:t>servicos.caubr.gov.br | transparencia.caubr.gov.br | www.caubr.gov.br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043"/>
    <w:multiLevelType w:val="multilevel"/>
    <w:tmpl w:val="881E6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54ACF"/>
    <w:multiLevelType w:val="multilevel"/>
    <w:tmpl w:val="70B8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E500A"/>
    <w:multiLevelType w:val="multilevel"/>
    <w:tmpl w:val="BEC4F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C367B89"/>
    <w:multiLevelType w:val="multilevel"/>
    <w:tmpl w:val="F39412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ROFUNC" w:val="Gerente Executivo"/>
    <w:docVar w:name="APROVADOR" w:val="Alcenira Vanderlinde"/>
    <w:docVar w:name="ASS" w:val="-"/>
    <w:docVar w:name="ASSUNTO" w:val="PORTARIA GERENCIAL N° 36, DE 25 DE MARÇO DE 2021."/>
    <w:docVar w:name="CARGO" w:val="-"/>
    <w:docVar w:name="CNPJ" w:val="-"/>
    <w:docVar w:name="COMISSAO" w:val="-"/>
    <w:docVar w:name="CONSENSADOR" w:val="-"/>
    <w:docVar w:name="CONTRATADO" w:val="-"/>
    <w:docVar w:name="DATA" w:val="-"/>
    <w:docVar w:name="DATE" w:val="-"/>
    <w:docVar w:name="DESIGNACAO" w:val="-"/>
    <w:docVar w:name="DNSOCIAL" w:val="-"/>
    <w:docVar w:name="EDITAL" w:val="-"/>
    <w:docVar w:name="ELABFUNC" w:val="Assistente Administrativo(a)"/>
    <w:docVar w:name="ELABORADOR" w:val="Matheus Moreno Fernandes Barbosa"/>
    <w:docVar w:name="EMENTA" w:val="-"/>
    <w:docVar w:name="ENTE" w:val="-"/>
    <w:docVar w:name="ID" w:val="BR.ADM.PG.0036.2021"/>
    <w:docVar w:name="INTERESSADO" w:val="-"/>
    <w:docVar w:name="MODALIDADE" w:val="-"/>
    <w:docVar w:name="NOMEAREA" w:val="-"/>
    <w:docVar w:name="NOMECOLEGIADO" w:val="-"/>
    <w:docVar w:name="NOMECOMISSAO" w:val="-"/>
    <w:docVar w:name="NRCONTADI" w:val="-"/>
    <w:docVar w:name="NRCONTRATO" w:val="-"/>
    <w:docVar w:name="NRLIC" w:val="-"/>
    <w:docVar w:name="NRPLENARIA" w:val="-"/>
    <w:docVar w:name="NRREUNIAO" w:val="-"/>
    <w:docVar w:name="NUMSEQ" w:val="2021"/>
    <w:docVar w:name="ORIGEM" w:val="-"/>
    <w:docVar w:name="ORIGEMSIGLA" w:val="-"/>
    <w:docVar w:name="PROCESSO" w:val="-"/>
    <w:docVar w:name="REFERENCIA" w:val="-"/>
    <w:docVar w:name="RESPASS" w:val="-"/>
    <w:docVar w:name="RESPASS2" w:val="-"/>
    <w:docVar w:name="RESPASS3" w:val="-"/>
    <w:docVar w:name="REV" w:val="00"/>
    <w:docVar w:name="SETOR" w:val="-"/>
    <w:docVar w:name="SIGLAAREA" w:val="-"/>
    <w:docVar w:name="SIGLACOLEGIADO" w:val="-"/>
    <w:docVar w:name="SIGLACOMISSAO" w:val="-"/>
    <w:docVar w:name="TITULO" w:val="PORTARIA GERENCIAL N° 36, DE 25 DE MARÇO DE 2021."/>
  </w:docVars>
  <w:rsids>
    <w:rsidRoot w:val="00EE0A57"/>
    <w:rsid w:val="0000051D"/>
    <w:rsid w:val="0000572D"/>
    <w:rsid w:val="00024E3F"/>
    <w:rsid w:val="00031C74"/>
    <w:rsid w:val="0003280C"/>
    <w:rsid w:val="000356AC"/>
    <w:rsid w:val="00066AAD"/>
    <w:rsid w:val="000B511C"/>
    <w:rsid w:val="000B5EEF"/>
    <w:rsid w:val="000C4049"/>
    <w:rsid w:val="000E7DBC"/>
    <w:rsid w:val="000F0C06"/>
    <w:rsid w:val="00113E92"/>
    <w:rsid w:val="00144482"/>
    <w:rsid w:val="00164C8A"/>
    <w:rsid w:val="00170920"/>
    <w:rsid w:val="0018257C"/>
    <w:rsid w:val="00192CB6"/>
    <w:rsid w:val="001A17CA"/>
    <w:rsid w:val="001A398B"/>
    <w:rsid w:val="001B4677"/>
    <w:rsid w:val="001C2B60"/>
    <w:rsid w:val="001C5339"/>
    <w:rsid w:val="001D0564"/>
    <w:rsid w:val="001D5CC8"/>
    <w:rsid w:val="001E38A7"/>
    <w:rsid w:val="00226D06"/>
    <w:rsid w:val="00235DE8"/>
    <w:rsid w:val="00247F5B"/>
    <w:rsid w:val="00266923"/>
    <w:rsid w:val="002760FF"/>
    <w:rsid w:val="0029429B"/>
    <w:rsid w:val="002B1CD9"/>
    <w:rsid w:val="002C0927"/>
    <w:rsid w:val="002D5701"/>
    <w:rsid w:val="003066BC"/>
    <w:rsid w:val="00314C0D"/>
    <w:rsid w:val="0031769F"/>
    <w:rsid w:val="00326939"/>
    <w:rsid w:val="0032781C"/>
    <w:rsid w:val="00335D0F"/>
    <w:rsid w:val="00345B66"/>
    <w:rsid w:val="00350E9F"/>
    <w:rsid w:val="00362222"/>
    <w:rsid w:val="003749D5"/>
    <w:rsid w:val="003805EB"/>
    <w:rsid w:val="00392860"/>
    <w:rsid w:val="003B1F51"/>
    <w:rsid w:val="003B4087"/>
    <w:rsid w:val="003D2101"/>
    <w:rsid w:val="003D4129"/>
    <w:rsid w:val="003D6CA6"/>
    <w:rsid w:val="003E47FB"/>
    <w:rsid w:val="003F6B20"/>
    <w:rsid w:val="003F6BA3"/>
    <w:rsid w:val="00403B79"/>
    <w:rsid w:val="004437FB"/>
    <w:rsid w:val="00454D44"/>
    <w:rsid w:val="00467EAF"/>
    <w:rsid w:val="004711C3"/>
    <w:rsid w:val="00474FA0"/>
    <w:rsid w:val="004825ED"/>
    <w:rsid w:val="00486C54"/>
    <w:rsid w:val="0049651D"/>
    <w:rsid w:val="004A2B63"/>
    <w:rsid w:val="004C44C3"/>
    <w:rsid w:val="004D49F4"/>
    <w:rsid w:val="004F5666"/>
    <w:rsid w:val="004F752A"/>
    <w:rsid w:val="00503414"/>
    <w:rsid w:val="00512E98"/>
    <w:rsid w:val="00517F84"/>
    <w:rsid w:val="0052158A"/>
    <w:rsid w:val="00535078"/>
    <w:rsid w:val="005406D7"/>
    <w:rsid w:val="00554C9D"/>
    <w:rsid w:val="00561573"/>
    <w:rsid w:val="0056372A"/>
    <w:rsid w:val="00565076"/>
    <w:rsid w:val="00570C6D"/>
    <w:rsid w:val="005719D9"/>
    <w:rsid w:val="00593DF8"/>
    <w:rsid w:val="005A580C"/>
    <w:rsid w:val="005C2E15"/>
    <w:rsid w:val="005C6694"/>
    <w:rsid w:val="005D0EE4"/>
    <w:rsid w:val="005E5EFA"/>
    <w:rsid w:val="005E7182"/>
    <w:rsid w:val="005F6C15"/>
    <w:rsid w:val="006024E8"/>
    <w:rsid w:val="00603BA2"/>
    <w:rsid w:val="00614944"/>
    <w:rsid w:val="00623F7E"/>
    <w:rsid w:val="006269E1"/>
    <w:rsid w:val="00644881"/>
    <w:rsid w:val="006453FA"/>
    <w:rsid w:val="006758DE"/>
    <w:rsid w:val="006E5943"/>
    <w:rsid w:val="006F009C"/>
    <w:rsid w:val="00702B94"/>
    <w:rsid w:val="00711731"/>
    <w:rsid w:val="00712668"/>
    <w:rsid w:val="007170FE"/>
    <w:rsid w:val="00753CF2"/>
    <w:rsid w:val="00756AF0"/>
    <w:rsid w:val="00756D86"/>
    <w:rsid w:val="007622C8"/>
    <w:rsid w:val="007678B1"/>
    <w:rsid w:val="00770A78"/>
    <w:rsid w:val="007A104E"/>
    <w:rsid w:val="007A55E4"/>
    <w:rsid w:val="007B08A2"/>
    <w:rsid w:val="007D337B"/>
    <w:rsid w:val="00835C10"/>
    <w:rsid w:val="00850E31"/>
    <w:rsid w:val="00851604"/>
    <w:rsid w:val="00854073"/>
    <w:rsid w:val="00870256"/>
    <w:rsid w:val="008723E0"/>
    <w:rsid w:val="00881823"/>
    <w:rsid w:val="00881AC6"/>
    <w:rsid w:val="008936F6"/>
    <w:rsid w:val="0089372A"/>
    <w:rsid w:val="008B3F9B"/>
    <w:rsid w:val="008C2D78"/>
    <w:rsid w:val="008D7A71"/>
    <w:rsid w:val="008F0D30"/>
    <w:rsid w:val="009176A0"/>
    <w:rsid w:val="009232A6"/>
    <w:rsid w:val="00931D05"/>
    <w:rsid w:val="00952F41"/>
    <w:rsid w:val="00965B0D"/>
    <w:rsid w:val="00976B3A"/>
    <w:rsid w:val="00976E2D"/>
    <w:rsid w:val="00983F36"/>
    <w:rsid w:val="00991601"/>
    <w:rsid w:val="00995643"/>
    <w:rsid w:val="009A40EA"/>
    <w:rsid w:val="009B12BB"/>
    <w:rsid w:val="009E0FF5"/>
    <w:rsid w:val="009F5CCC"/>
    <w:rsid w:val="00A110FD"/>
    <w:rsid w:val="00A122C6"/>
    <w:rsid w:val="00A141BE"/>
    <w:rsid w:val="00A160B6"/>
    <w:rsid w:val="00A24667"/>
    <w:rsid w:val="00A24A9A"/>
    <w:rsid w:val="00A55855"/>
    <w:rsid w:val="00A77E77"/>
    <w:rsid w:val="00AC554C"/>
    <w:rsid w:val="00AE33D2"/>
    <w:rsid w:val="00AF157C"/>
    <w:rsid w:val="00B31F78"/>
    <w:rsid w:val="00B52E79"/>
    <w:rsid w:val="00B64726"/>
    <w:rsid w:val="00B710CA"/>
    <w:rsid w:val="00B742DD"/>
    <w:rsid w:val="00BA0A42"/>
    <w:rsid w:val="00BC5B14"/>
    <w:rsid w:val="00BF2E35"/>
    <w:rsid w:val="00BF34AB"/>
    <w:rsid w:val="00C0186F"/>
    <w:rsid w:val="00C049B1"/>
    <w:rsid w:val="00C07DEB"/>
    <w:rsid w:val="00C25D1E"/>
    <w:rsid w:val="00C56C72"/>
    <w:rsid w:val="00C60C46"/>
    <w:rsid w:val="00C91CA5"/>
    <w:rsid w:val="00CA0C70"/>
    <w:rsid w:val="00CA3343"/>
    <w:rsid w:val="00CA6AA8"/>
    <w:rsid w:val="00CB5DBC"/>
    <w:rsid w:val="00CB77DA"/>
    <w:rsid w:val="00CC5CC9"/>
    <w:rsid w:val="00CE68C1"/>
    <w:rsid w:val="00D04D97"/>
    <w:rsid w:val="00D07558"/>
    <w:rsid w:val="00D1669C"/>
    <w:rsid w:val="00D21C37"/>
    <w:rsid w:val="00D24049"/>
    <w:rsid w:val="00D56E64"/>
    <w:rsid w:val="00D61D98"/>
    <w:rsid w:val="00D62095"/>
    <w:rsid w:val="00D731A8"/>
    <w:rsid w:val="00DC0420"/>
    <w:rsid w:val="00DF6DBF"/>
    <w:rsid w:val="00E0640A"/>
    <w:rsid w:val="00E14C45"/>
    <w:rsid w:val="00E238DB"/>
    <w:rsid w:val="00E25662"/>
    <w:rsid w:val="00E3048A"/>
    <w:rsid w:val="00E54621"/>
    <w:rsid w:val="00E61A2C"/>
    <w:rsid w:val="00E70729"/>
    <w:rsid w:val="00E95401"/>
    <w:rsid w:val="00EA4731"/>
    <w:rsid w:val="00EB798D"/>
    <w:rsid w:val="00EC24D9"/>
    <w:rsid w:val="00EE0A57"/>
    <w:rsid w:val="00F05BF9"/>
    <w:rsid w:val="00F15CB9"/>
    <w:rsid w:val="00F205B5"/>
    <w:rsid w:val="00F42952"/>
    <w:rsid w:val="00F70F3E"/>
    <w:rsid w:val="00F74E0C"/>
    <w:rsid w:val="00F822C8"/>
    <w:rsid w:val="00F86139"/>
    <w:rsid w:val="00FA7123"/>
    <w:rsid w:val="00FB30E6"/>
    <w:rsid w:val="00FB4198"/>
    <w:rsid w:val="00FC3B77"/>
    <w:rsid w:val="00FF12B4"/>
    <w:rsid w:val="00FF13C5"/>
    <w:rsid w:val="00FF2F2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37F5D"/>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89372A"/>
    <w:pPr>
      <w:keepNext/>
      <w:keepLines/>
      <w:pageBreakBefore/>
      <w:framePr w:wrap="around" w:vAnchor="text" w:hAnchor="text" w:y="1"/>
      <w:numPr>
        <w:numId w:val="4"/>
      </w:numPr>
      <w:suppressAutoHyphens/>
      <w:spacing w:after="30" w:line="360" w:lineRule="auto"/>
      <w:outlineLvl w:val="0"/>
    </w:pPr>
    <w:rPr>
      <w:rFonts w:eastAsiaTheme="majorEastAsia" w:cstheme="majorBidi"/>
      <w:b/>
      <w:sz w:val="24"/>
      <w:szCs w:val="32"/>
      <w:lang w:eastAsia="pt-BR"/>
    </w:rPr>
  </w:style>
  <w:style w:type="paragraph" w:styleId="Ttulo2">
    <w:name w:val="heading 2"/>
    <w:basedOn w:val="Normal"/>
    <w:next w:val="Normal"/>
    <w:link w:val="Ttulo2Char"/>
    <w:autoRedefine/>
    <w:uiPriority w:val="9"/>
    <w:semiHidden/>
    <w:unhideWhenUsed/>
    <w:qFormat/>
    <w:rsid w:val="006758DE"/>
    <w:pPr>
      <w:keepNext/>
      <w:keepLines/>
      <w:tabs>
        <w:tab w:val="num" w:pos="720"/>
      </w:tabs>
      <w:suppressAutoHyphens/>
      <w:spacing w:after="30" w:line="360" w:lineRule="auto"/>
      <w:ind w:left="720" w:hanging="720"/>
      <w:outlineLvl w:val="1"/>
    </w:pPr>
    <w:rPr>
      <w:rFonts w:eastAsiaTheme="majorEastAsia" w:cstheme="majorBidi"/>
      <w:b/>
      <w:sz w:val="24"/>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372A"/>
    <w:rPr>
      <w:rFonts w:ascii="Arial" w:eastAsiaTheme="majorEastAsia" w:hAnsi="Arial" w:cstheme="majorBidi"/>
      <w:b/>
      <w:color w:val="000000" w:themeColor="text1"/>
      <w:sz w:val="24"/>
      <w:szCs w:val="32"/>
      <w:lang w:eastAsia="pt-BR"/>
    </w:rPr>
  </w:style>
  <w:style w:type="character" w:customStyle="1" w:styleId="Ttulo2Char">
    <w:name w:val="Título 2 Char"/>
    <w:basedOn w:val="Fontepargpadro"/>
    <w:link w:val="Ttulo2"/>
    <w:uiPriority w:val="9"/>
    <w:semiHidden/>
    <w:rsid w:val="006758DE"/>
    <w:rPr>
      <w:rFonts w:ascii="Arial" w:eastAsiaTheme="majorEastAsia" w:hAnsi="Arial" w:cstheme="majorBidi"/>
      <w:b/>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spacing w:after="0" w:line="240"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customStyle="1" w:styleId="MenoPendente1">
    <w:name w:val="Menção Pendente1"/>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left="720"/>
      <w:contextualSpacing/>
    </w:pPr>
  </w:style>
  <w:style w:type="paragraph" w:styleId="SemEspaamento">
    <w:name w:val="No Spacing"/>
    <w:aliases w:val="Normativos"/>
    <w:basedOn w:val="Normal"/>
    <w:link w:val="SemEspaamentoChar"/>
    <w:uiPriority w:val="1"/>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customStyle="1" w:styleId="paragraph">
    <w:name w:val="paragraph"/>
    <w:basedOn w:val="Normal"/>
    <w:rsid w:val="009A40EA"/>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character" w:customStyle="1" w:styleId="normaltextrun">
    <w:name w:val="normaltextrun"/>
    <w:basedOn w:val="Fontepargpadro"/>
    <w:rsid w:val="009A40EA"/>
  </w:style>
  <w:style w:type="character" w:customStyle="1" w:styleId="eop">
    <w:name w:val="eop"/>
    <w:basedOn w:val="Fontepargpadro"/>
    <w:rsid w:val="009A40EA"/>
  </w:style>
  <w:style w:type="character" w:customStyle="1" w:styleId="tabchar">
    <w:name w:val="tabchar"/>
    <w:basedOn w:val="Fontepargpadro"/>
    <w:rsid w:val="009A40EA"/>
  </w:style>
  <w:style w:type="paragraph" w:styleId="Textodebalo">
    <w:name w:val="Balloon Text"/>
    <w:basedOn w:val="Normal"/>
    <w:link w:val="TextodebaloChar"/>
    <w:uiPriority w:val="99"/>
    <w:semiHidden/>
    <w:unhideWhenUsed/>
    <w:rsid w:val="00952F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2F41"/>
    <w:rPr>
      <w:rFonts w:ascii="Segoe UI" w:hAnsi="Segoe UI" w:cs="Segoe UI"/>
      <w:sz w:val="18"/>
      <w:szCs w:val="18"/>
    </w:rPr>
  </w:style>
  <w:style w:type="paragraph" w:styleId="Reviso">
    <w:name w:val="Revision"/>
    <w:hidden/>
    <w:uiPriority w:val="99"/>
    <w:semiHidden/>
    <w:rsid w:val="00976B3A"/>
    <w:pPr>
      <w:spacing w:after="0" w:line="240" w:lineRule="auto"/>
    </w:pPr>
  </w:style>
  <w:style w:type="character" w:styleId="TextodoEspaoReservado">
    <w:name w:val="Placeholder Text"/>
    <w:basedOn w:val="Fontepargpadro"/>
    <w:uiPriority w:val="99"/>
    <w:semiHidden/>
    <w:rsid w:val="00983F36"/>
    <w:rPr>
      <w:color w:val="808080"/>
    </w:rPr>
  </w:style>
  <w:style w:type="character" w:customStyle="1" w:styleId="Estilo1">
    <w:name w:val="Estilo1"/>
    <w:basedOn w:val="Fontepargpadro"/>
    <w:uiPriority w:val="1"/>
    <w:rsid w:val="0000051D"/>
    <w:rPr>
      <w:rFonts w:ascii="Arial" w:hAnsi="Arial"/>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2061">
      <w:bodyDiv w:val="1"/>
      <w:marLeft w:val="0"/>
      <w:marRight w:val="0"/>
      <w:marTop w:val="0"/>
      <w:marBottom w:val="0"/>
      <w:divBdr>
        <w:top w:val="none" w:sz="0" w:space="0" w:color="auto"/>
        <w:left w:val="none" w:sz="0" w:space="0" w:color="auto"/>
        <w:bottom w:val="none" w:sz="0" w:space="0" w:color="auto"/>
        <w:right w:val="none" w:sz="0" w:space="0" w:color="auto"/>
      </w:divBdr>
    </w:div>
    <w:div w:id="805317953">
      <w:bodyDiv w:val="1"/>
      <w:marLeft w:val="0"/>
      <w:marRight w:val="0"/>
      <w:marTop w:val="0"/>
      <w:marBottom w:val="0"/>
      <w:divBdr>
        <w:top w:val="none" w:sz="0" w:space="0" w:color="auto"/>
        <w:left w:val="none" w:sz="0" w:space="0" w:color="auto"/>
        <w:bottom w:val="none" w:sz="0" w:space="0" w:color="auto"/>
        <w:right w:val="none" w:sz="0" w:space="0" w:color="auto"/>
      </w:divBdr>
      <w:divsChild>
        <w:div w:id="1121802988">
          <w:marLeft w:val="0"/>
          <w:marRight w:val="0"/>
          <w:marTop w:val="0"/>
          <w:marBottom w:val="0"/>
          <w:divBdr>
            <w:top w:val="none" w:sz="0" w:space="0" w:color="auto"/>
            <w:left w:val="none" w:sz="0" w:space="0" w:color="auto"/>
            <w:bottom w:val="none" w:sz="0" w:space="0" w:color="auto"/>
            <w:right w:val="none" w:sz="0" w:space="0" w:color="auto"/>
          </w:divBdr>
        </w:div>
      </w:divsChild>
    </w:div>
    <w:div w:id="1973442139">
      <w:bodyDiv w:val="1"/>
      <w:marLeft w:val="0"/>
      <w:marRight w:val="0"/>
      <w:marTop w:val="0"/>
      <w:marBottom w:val="0"/>
      <w:divBdr>
        <w:top w:val="none" w:sz="0" w:space="0" w:color="auto"/>
        <w:left w:val="none" w:sz="0" w:space="0" w:color="auto"/>
        <w:bottom w:val="none" w:sz="0" w:space="0" w:color="auto"/>
        <w:right w:val="none" w:sz="0" w:space="0" w:color="auto"/>
      </w:divBdr>
      <w:divsChild>
        <w:div w:id="910164263">
          <w:marLeft w:val="0"/>
          <w:marRight w:val="0"/>
          <w:marTop w:val="0"/>
          <w:marBottom w:val="0"/>
          <w:divBdr>
            <w:top w:val="none" w:sz="0" w:space="0" w:color="auto"/>
            <w:left w:val="none" w:sz="0" w:space="0" w:color="auto"/>
            <w:bottom w:val="none" w:sz="0" w:space="0" w:color="auto"/>
            <w:right w:val="none" w:sz="0" w:space="0" w:color="auto"/>
          </w:divBdr>
        </w:div>
        <w:div w:id="1179390841">
          <w:marLeft w:val="0"/>
          <w:marRight w:val="0"/>
          <w:marTop w:val="0"/>
          <w:marBottom w:val="0"/>
          <w:divBdr>
            <w:top w:val="none" w:sz="0" w:space="0" w:color="auto"/>
            <w:left w:val="none" w:sz="0" w:space="0" w:color="auto"/>
            <w:bottom w:val="none" w:sz="0" w:space="0" w:color="auto"/>
            <w:right w:val="none" w:sz="0" w:space="0" w:color="auto"/>
          </w:divBdr>
        </w:div>
        <w:div w:id="455949848">
          <w:marLeft w:val="0"/>
          <w:marRight w:val="0"/>
          <w:marTop w:val="0"/>
          <w:marBottom w:val="0"/>
          <w:divBdr>
            <w:top w:val="none" w:sz="0" w:space="0" w:color="auto"/>
            <w:left w:val="none" w:sz="0" w:space="0" w:color="auto"/>
            <w:bottom w:val="none" w:sz="0" w:space="0" w:color="auto"/>
            <w:right w:val="none" w:sz="0" w:space="0" w:color="auto"/>
          </w:divBdr>
        </w:div>
        <w:div w:id="719599368">
          <w:marLeft w:val="0"/>
          <w:marRight w:val="0"/>
          <w:marTop w:val="0"/>
          <w:marBottom w:val="0"/>
          <w:divBdr>
            <w:top w:val="none" w:sz="0" w:space="0" w:color="auto"/>
            <w:left w:val="none" w:sz="0" w:space="0" w:color="auto"/>
            <w:bottom w:val="none" w:sz="0" w:space="0" w:color="auto"/>
            <w:right w:val="none" w:sz="0" w:space="0" w:color="auto"/>
          </w:divBdr>
        </w:div>
        <w:div w:id="1261062092">
          <w:marLeft w:val="0"/>
          <w:marRight w:val="0"/>
          <w:marTop w:val="0"/>
          <w:marBottom w:val="0"/>
          <w:divBdr>
            <w:top w:val="none" w:sz="0" w:space="0" w:color="auto"/>
            <w:left w:val="none" w:sz="0" w:space="0" w:color="auto"/>
            <w:bottom w:val="none" w:sz="0" w:space="0" w:color="auto"/>
            <w:right w:val="none" w:sz="0" w:space="0" w:color="auto"/>
          </w:divBdr>
        </w:div>
        <w:div w:id="1934705793">
          <w:marLeft w:val="0"/>
          <w:marRight w:val="0"/>
          <w:marTop w:val="0"/>
          <w:marBottom w:val="0"/>
          <w:divBdr>
            <w:top w:val="none" w:sz="0" w:space="0" w:color="auto"/>
            <w:left w:val="none" w:sz="0" w:space="0" w:color="auto"/>
            <w:bottom w:val="none" w:sz="0" w:space="0" w:color="auto"/>
            <w:right w:val="none" w:sz="0" w:space="0" w:color="auto"/>
          </w:divBdr>
        </w:div>
        <w:div w:id="449009596">
          <w:marLeft w:val="0"/>
          <w:marRight w:val="0"/>
          <w:marTop w:val="0"/>
          <w:marBottom w:val="0"/>
          <w:divBdr>
            <w:top w:val="none" w:sz="0" w:space="0" w:color="auto"/>
            <w:left w:val="none" w:sz="0" w:space="0" w:color="auto"/>
            <w:bottom w:val="none" w:sz="0" w:space="0" w:color="auto"/>
            <w:right w:val="none" w:sz="0" w:space="0" w:color="auto"/>
          </w:divBdr>
        </w:div>
        <w:div w:id="1853959337">
          <w:marLeft w:val="0"/>
          <w:marRight w:val="0"/>
          <w:marTop w:val="0"/>
          <w:marBottom w:val="0"/>
          <w:divBdr>
            <w:top w:val="none" w:sz="0" w:space="0" w:color="auto"/>
            <w:left w:val="none" w:sz="0" w:space="0" w:color="auto"/>
            <w:bottom w:val="none" w:sz="0" w:space="0" w:color="auto"/>
            <w:right w:val="none" w:sz="0" w:space="0" w:color="auto"/>
          </w:divBdr>
        </w:div>
        <w:div w:id="1388453861">
          <w:marLeft w:val="0"/>
          <w:marRight w:val="0"/>
          <w:marTop w:val="0"/>
          <w:marBottom w:val="0"/>
          <w:divBdr>
            <w:top w:val="none" w:sz="0" w:space="0" w:color="auto"/>
            <w:left w:val="none" w:sz="0" w:space="0" w:color="auto"/>
            <w:bottom w:val="none" w:sz="0" w:space="0" w:color="auto"/>
            <w:right w:val="none" w:sz="0" w:space="0" w:color="auto"/>
          </w:divBdr>
        </w:div>
        <w:div w:id="942037661">
          <w:marLeft w:val="0"/>
          <w:marRight w:val="0"/>
          <w:marTop w:val="0"/>
          <w:marBottom w:val="0"/>
          <w:divBdr>
            <w:top w:val="none" w:sz="0" w:space="0" w:color="auto"/>
            <w:left w:val="none" w:sz="0" w:space="0" w:color="auto"/>
            <w:bottom w:val="none" w:sz="0" w:space="0" w:color="auto"/>
            <w:right w:val="none" w:sz="0" w:space="0" w:color="auto"/>
          </w:divBdr>
        </w:div>
        <w:div w:id="1844977261">
          <w:marLeft w:val="0"/>
          <w:marRight w:val="0"/>
          <w:marTop w:val="0"/>
          <w:marBottom w:val="0"/>
          <w:divBdr>
            <w:top w:val="none" w:sz="0" w:space="0" w:color="auto"/>
            <w:left w:val="none" w:sz="0" w:space="0" w:color="auto"/>
            <w:bottom w:val="none" w:sz="0" w:space="0" w:color="auto"/>
            <w:right w:val="none" w:sz="0" w:space="0" w:color="auto"/>
          </w:divBdr>
        </w:div>
        <w:div w:id="1309436259">
          <w:marLeft w:val="0"/>
          <w:marRight w:val="0"/>
          <w:marTop w:val="0"/>
          <w:marBottom w:val="0"/>
          <w:divBdr>
            <w:top w:val="none" w:sz="0" w:space="0" w:color="auto"/>
            <w:left w:val="none" w:sz="0" w:space="0" w:color="auto"/>
            <w:bottom w:val="none" w:sz="0" w:space="0" w:color="auto"/>
            <w:right w:val="none" w:sz="0" w:space="0" w:color="auto"/>
          </w:divBdr>
        </w:div>
        <w:div w:id="546988651">
          <w:marLeft w:val="0"/>
          <w:marRight w:val="0"/>
          <w:marTop w:val="0"/>
          <w:marBottom w:val="0"/>
          <w:divBdr>
            <w:top w:val="none" w:sz="0" w:space="0" w:color="auto"/>
            <w:left w:val="none" w:sz="0" w:space="0" w:color="auto"/>
            <w:bottom w:val="none" w:sz="0" w:space="0" w:color="auto"/>
            <w:right w:val="none" w:sz="0" w:space="0" w:color="auto"/>
          </w:divBdr>
        </w:div>
        <w:div w:id="1065688314">
          <w:marLeft w:val="0"/>
          <w:marRight w:val="0"/>
          <w:marTop w:val="0"/>
          <w:marBottom w:val="0"/>
          <w:divBdr>
            <w:top w:val="none" w:sz="0" w:space="0" w:color="auto"/>
            <w:left w:val="none" w:sz="0" w:space="0" w:color="auto"/>
            <w:bottom w:val="none" w:sz="0" w:space="0" w:color="auto"/>
            <w:right w:val="none" w:sz="0" w:space="0" w:color="auto"/>
          </w:divBdr>
        </w:div>
        <w:div w:id="1033968809">
          <w:marLeft w:val="0"/>
          <w:marRight w:val="0"/>
          <w:marTop w:val="0"/>
          <w:marBottom w:val="0"/>
          <w:divBdr>
            <w:top w:val="none" w:sz="0" w:space="0" w:color="auto"/>
            <w:left w:val="none" w:sz="0" w:space="0" w:color="auto"/>
            <w:bottom w:val="none" w:sz="0" w:space="0" w:color="auto"/>
            <w:right w:val="none" w:sz="0" w:space="0" w:color="auto"/>
          </w:divBdr>
        </w:div>
        <w:div w:id="25178006">
          <w:marLeft w:val="0"/>
          <w:marRight w:val="0"/>
          <w:marTop w:val="0"/>
          <w:marBottom w:val="0"/>
          <w:divBdr>
            <w:top w:val="none" w:sz="0" w:space="0" w:color="auto"/>
            <w:left w:val="none" w:sz="0" w:space="0" w:color="auto"/>
            <w:bottom w:val="none" w:sz="0" w:space="0" w:color="auto"/>
            <w:right w:val="none" w:sz="0" w:space="0" w:color="auto"/>
          </w:divBdr>
        </w:div>
        <w:div w:id="302084792">
          <w:marLeft w:val="0"/>
          <w:marRight w:val="0"/>
          <w:marTop w:val="0"/>
          <w:marBottom w:val="0"/>
          <w:divBdr>
            <w:top w:val="none" w:sz="0" w:space="0" w:color="auto"/>
            <w:left w:val="none" w:sz="0" w:space="0" w:color="auto"/>
            <w:bottom w:val="none" w:sz="0" w:space="0" w:color="auto"/>
            <w:right w:val="none" w:sz="0" w:space="0" w:color="auto"/>
          </w:divBdr>
        </w:div>
        <w:div w:id="807824533">
          <w:marLeft w:val="0"/>
          <w:marRight w:val="0"/>
          <w:marTop w:val="0"/>
          <w:marBottom w:val="0"/>
          <w:divBdr>
            <w:top w:val="none" w:sz="0" w:space="0" w:color="auto"/>
            <w:left w:val="none" w:sz="0" w:space="0" w:color="auto"/>
            <w:bottom w:val="none" w:sz="0" w:space="0" w:color="auto"/>
            <w:right w:val="none" w:sz="0" w:space="0" w:color="auto"/>
          </w:divBdr>
        </w:div>
        <w:div w:id="932667612">
          <w:marLeft w:val="0"/>
          <w:marRight w:val="0"/>
          <w:marTop w:val="0"/>
          <w:marBottom w:val="0"/>
          <w:divBdr>
            <w:top w:val="none" w:sz="0" w:space="0" w:color="auto"/>
            <w:left w:val="none" w:sz="0" w:space="0" w:color="auto"/>
            <w:bottom w:val="none" w:sz="0" w:space="0" w:color="auto"/>
            <w:right w:val="none" w:sz="0" w:space="0" w:color="auto"/>
          </w:divBdr>
        </w:div>
        <w:div w:id="2001732151">
          <w:marLeft w:val="0"/>
          <w:marRight w:val="0"/>
          <w:marTop w:val="0"/>
          <w:marBottom w:val="0"/>
          <w:divBdr>
            <w:top w:val="none" w:sz="0" w:space="0" w:color="auto"/>
            <w:left w:val="none" w:sz="0" w:space="0" w:color="auto"/>
            <w:bottom w:val="none" w:sz="0" w:space="0" w:color="auto"/>
            <w:right w:val="none" w:sz="0" w:space="0" w:color="auto"/>
          </w:divBdr>
        </w:div>
        <w:div w:id="21975790">
          <w:marLeft w:val="0"/>
          <w:marRight w:val="0"/>
          <w:marTop w:val="0"/>
          <w:marBottom w:val="0"/>
          <w:divBdr>
            <w:top w:val="none" w:sz="0" w:space="0" w:color="auto"/>
            <w:left w:val="none" w:sz="0" w:space="0" w:color="auto"/>
            <w:bottom w:val="none" w:sz="0" w:space="0" w:color="auto"/>
            <w:right w:val="none" w:sz="0" w:space="0" w:color="auto"/>
          </w:divBdr>
        </w:div>
        <w:div w:id="592012303">
          <w:marLeft w:val="0"/>
          <w:marRight w:val="0"/>
          <w:marTop w:val="0"/>
          <w:marBottom w:val="0"/>
          <w:divBdr>
            <w:top w:val="none" w:sz="0" w:space="0" w:color="auto"/>
            <w:left w:val="none" w:sz="0" w:space="0" w:color="auto"/>
            <w:bottom w:val="none" w:sz="0" w:space="0" w:color="auto"/>
            <w:right w:val="none" w:sz="0" w:space="0" w:color="auto"/>
          </w:divBdr>
        </w:div>
        <w:div w:id="1113674608">
          <w:marLeft w:val="0"/>
          <w:marRight w:val="0"/>
          <w:marTop w:val="0"/>
          <w:marBottom w:val="0"/>
          <w:divBdr>
            <w:top w:val="none" w:sz="0" w:space="0" w:color="auto"/>
            <w:left w:val="none" w:sz="0" w:space="0" w:color="auto"/>
            <w:bottom w:val="none" w:sz="0" w:space="0" w:color="auto"/>
            <w:right w:val="none" w:sz="0" w:space="0" w:color="auto"/>
          </w:divBdr>
        </w:div>
        <w:div w:id="425688405">
          <w:marLeft w:val="0"/>
          <w:marRight w:val="0"/>
          <w:marTop w:val="0"/>
          <w:marBottom w:val="0"/>
          <w:divBdr>
            <w:top w:val="none" w:sz="0" w:space="0" w:color="auto"/>
            <w:left w:val="none" w:sz="0" w:space="0" w:color="auto"/>
            <w:bottom w:val="none" w:sz="0" w:space="0" w:color="auto"/>
            <w:right w:val="none" w:sz="0" w:space="0" w:color="auto"/>
          </w:divBdr>
        </w:div>
        <w:div w:id="1591163429">
          <w:marLeft w:val="0"/>
          <w:marRight w:val="0"/>
          <w:marTop w:val="0"/>
          <w:marBottom w:val="0"/>
          <w:divBdr>
            <w:top w:val="none" w:sz="0" w:space="0" w:color="auto"/>
            <w:left w:val="none" w:sz="0" w:space="0" w:color="auto"/>
            <w:bottom w:val="none" w:sz="0" w:space="0" w:color="auto"/>
            <w:right w:val="none" w:sz="0" w:space="0" w:color="auto"/>
          </w:divBdr>
        </w:div>
        <w:div w:id="943344160">
          <w:marLeft w:val="0"/>
          <w:marRight w:val="0"/>
          <w:marTop w:val="0"/>
          <w:marBottom w:val="0"/>
          <w:divBdr>
            <w:top w:val="none" w:sz="0" w:space="0" w:color="auto"/>
            <w:left w:val="none" w:sz="0" w:space="0" w:color="auto"/>
            <w:bottom w:val="none" w:sz="0" w:space="0" w:color="auto"/>
            <w:right w:val="none" w:sz="0" w:space="0" w:color="auto"/>
          </w:divBdr>
        </w:div>
        <w:div w:id="991324628">
          <w:marLeft w:val="0"/>
          <w:marRight w:val="0"/>
          <w:marTop w:val="0"/>
          <w:marBottom w:val="0"/>
          <w:divBdr>
            <w:top w:val="none" w:sz="0" w:space="0" w:color="auto"/>
            <w:left w:val="none" w:sz="0" w:space="0" w:color="auto"/>
            <w:bottom w:val="none" w:sz="0" w:space="0" w:color="auto"/>
            <w:right w:val="none" w:sz="0" w:space="0" w:color="auto"/>
          </w:divBdr>
        </w:div>
        <w:div w:id="461730482">
          <w:marLeft w:val="0"/>
          <w:marRight w:val="0"/>
          <w:marTop w:val="0"/>
          <w:marBottom w:val="0"/>
          <w:divBdr>
            <w:top w:val="none" w:sz="0" w:space="0" w:color="auto"/>
            <w:left w:val="none" w:sz="0" w:space="0" w:color="auto"/>
            <w:bottom w:val="none" w:sz="0" w:space="0" w:color="auto"/>
            <w:right w:val="none" w:sz="0" w:space="0" w:color="auto"/>
          </w:divBdr>
        </w:div>
        <w:div w:id="1015691360">
          <w:marLeft w:val="0"/>
          <w:marRight w:val="0"/>
          <w:marTop w:val="0"/>
          <w:marBottom w:val="0"/>
          <w:divBdr>
            <w:top w:val="none" w:sz="0" w:space="0" w:color="auto"/>
            <w:left w:val="none" w:sz="0" w:space="0" w:color="auto"/>
            <w:bottom w:val="none" w:sz="0" w:space="0" w:color="auto"/>
            <w:right w:val="none" w:sz="0" w:space="0" w:color="auto"/>
          </w:divBdr>
        </w:div>
        <w:div w:id="1391491383">
          <w:marLeft w:val="0"/>
          <w:marRight w:val="0"/>
          <w:marTop w:val="0"/>
          <w:marBottom w:val="0"/>
          <w:divBdr>
            <w:top w:val="none" w:sz="0" w:space="0" w:color="auto"/>
            <w:left w:val="none" w:sz="0" w:space="0" w:color="auto"/>
            <w:bottom w:val="none" w:sz="0" w:space="0" w:color="auto"/>
            <w:right w:val="none" w:sz="0" w:space="0" w:color="auto"/>
          </w:divBdr>
        </w:div>
        <w:div w:id="1837182924">
          <w:marLeft w:val="0"/>
          <w:marRight w:val="0"/>
          <w:marTop w:val="0"/>
          <w:marBottom w:val="0"/>
          <w:divBdr>
            <w:top w:val="none" w:sz="0" w:space="0" w:color="auto"/>
            <w:left w:val="none" w:sz="0" w:space="0" w:color="auto"/>
            <w:bottom w:val="none" w:sz="0" w:space="0" w:color="auto"/>
            <w:right w:val="none" w:sz="0" w:space="0" w:color="auto"/>
          </w:divBdr>
        </w:div>
        <w:div w:id="686566151">
          <w:marLeft w:val="0"/>
          <w:marRight w:val="0"/>
          <w:marTop w:val="0"/>
          <w:marBottom w:val="0"/>
          <w:divBdr>
            <w:top w:val="none" w:sz="0" w:space="0" w:color="auto"/>
            <w:left w:val="none" w:sz="0" w:space="0" w:color="auto"/>
            <w:bottom w:val="none" w:sz="0" w:space="0" w:color="auto"/>
            <w:right w:val="none" w:sz="0" w:space="0" w:color="auto"/>
          </w:divBdr>
        </w:div>
        <w:div w:id="1286279853">
          <w:marLeft w:val="0"/>
          <w:marRight w:val="0"/>
          <w:marTop w:val="0"/>
          <w:marBottom w:val="0"/>
          <w:divBdr>
            <w:top w:val="none" w:sz="0" w:space="0" w:color="auto"/>
            <w:left w:val="none" w:sz="0" w:space="0" w:color="auto"/>
            <w:bottom w:val="none" w:sz="0" w:space="0" w:color="auto"/>
            <w:right w:val="none" w:sz="0" w:space="0" w:color="auto"/>
          </w:divBdr>
        </w:div>
      </w:divsChild>
    </w:div>
    <w:div w:id="2001693652">
      <w:bodyDiv w:val="1"/>
      <w:marLeft w:val="0"/>
      <w:marRight w:val="0"/>
      <w:marTop w:val="0"/>
      <w:marBottom w:val="0"/>
      <w:divBdr>
        <w:top w:val="none" w:sz="0" w:space="0" w:color="auto"/>
        <w:left w:val="none" w:sz="0" w:space="0" w:color="auto"/>
        <w:bottom w:val="none" w:sz="0" w:space="0" w:color="auto"/>
        <w:right w:val="none" w:sz="0" w:space="0" w:color="auto"/>
      </w:divBdr>
      <w:divsChild>
        <w:div w:id="131411504">
          <w:marLeft w:val="0"/>
          <w:marRight w:val="0"/>
          <w:marTop w:val="0"/>
          <w:marBottom w:val="0"/>
          <w:divBdr>
            <w:top w:val="none" w:sz="0" w:space="0" w:color="auto"/>
            <w:left w:val="none" w:sz="0" w:space="0" w:color="auto"/>
            <w:bottom w:val="none" w:sz="0" w:space="0" w:color="auto"/>
            <w:right w:val="none" w:sz="0" w:space="0" w:color="auto"/>
          </w:divBdr>
        </w:div>
      </w:divsChild>
    </w:div>
    <w:div w:id="2034572610">
      <w:bodyDiv w:val="1"/>
      <w:marLeft w:val="0"/>
      <w:marRight w:val="0"/>
      <w:marTop w:val="0"/>
      <w:marBottom w:val="0"/>
      <w:divBdr>
        <w:top w:val="none" w:sz="0" w:space="0" w:color="auto"/>
        <w:left w:val="none" w:sz="0" w:space="0" w:color="auto"/>
        <w:bottom w:val="none" w:sz="0" w:space="0" w:color="auto"/>
        <w:right w:val="none" w:sz="0" w:space="0" w:color="auto"/>
      </w:divBdr>
    </w:div>
    <w:div w:id="2045012087">
      <w:bodyDiv w:val="1"/>
      <w:marLeft w:val="0"/>
      <w:marRight w:val="0"/>
      <w:marTop w:val="0"/>
      <w:marBottom w:val="0"/>
      <w:divBdr>
        <w:top w:val="none" w:sz="0" w:space="0" w:color="auto"/>
        <w:left w:val="none" w:sz="0" w:space="0" w:color="auto"/>
        <w:bottom w:val="none" w:sz="0" w:space="0" w:color="auto"/>
        <w:right w:val="none" w:sz="0" w:space="0" w:color="auto"/>
      </w:divBdr>
      <w:divsChild>
        <w:div w:id="1694570554">
          <w:marLeft w:val="0"/>
          <w:marRight w:val="0"/>
          <w:marTop w:val="0"/>
          <w:marBottom w:val="0"/>
          <w:divBdr>
            <w:top w:val="none" w:sz="0" w:space="0" w:color="auto"/>
            <w:left w:val="none" w:sz="0" w:space="0" w:color="auto"/>
            <w:bottom w:val="none" w:sz="0" w:space="0" w:color="auto"/>
            <w:right w:val="none" w:sz="0" w:space="0" w:color="auto"/>
          </w:divBdr>
        </w:div>
      </w:divsChild>
    </w:div>
    <w:div w:id="2072651418">
      <w:bodyDiv w:val="1"/>
      <w:marLeft w:val="0"/>
      <w:marRight w:val="0"/>
      <w:marTop w:val="0"/>
      <w:marBottom w:val="0"/>
      <w:divBdr>
        <w:top w:val="none" w:sz="0" w:space="0" w:color="auto"/>
        <w:left w:val="none" w:sz="0" w:space="0" w:color="auto"/>
        <w:bottom w:val="none" w:sz="0" w:space="0" w:color="auto"/>
        <w:right w:val="none" w:sz="0" w:space="0" w:color="auto"/>
      </w:divBdr>
      <w:divsChild>
        <w:div w:id="25409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ubr.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7" ma:contentTypeDescription="Crie um novo documento." ma:contentTypeScope="" ma:versionID="24e75cf1b34dfbb93a5129667d586e6f">
  <xsd:schema xmlns:xsd="http://www.w3.org/2001/XMLSchema" xmlns:xs="http://www.w3.org/2001/XMLSchema" xmlns:p="http://schemas.microsoft.com/office/2006/metadata/properties" xmlns:ns2="c98b360e-823b-498d-9377-b109947a512d" targetNamespace="http://schemas.microsoft.com/office/2006/metadata/properties" ma:root="true" ma:fieldsID="63e47f1ad23e483aeccf909baf83d4b8"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3DB9-CF88-49A9-9250-4377F5F1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4.xml><?xml version="1.0" encoding="utf-8"?>
<ds:datastoreItem xmlns:ds="http://schemas.openxmlformats.org/officeDocument/2006/customXml" ds:itemID="{FD0A06A8-2EA8-4363-A310-C60C2166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1545</Words>
  <Characters>8344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Mayra Ricarte De Lima</cp:lastModifiedBy>
  <cp:revision>2</cp:revision>
  <cp:lastPrinted>2022-02-25T13:57:00Z</cp:lastPrinted>
  <dcterms:created xsi:type="dcterms:W3CDTF">2022-02-25T14:03:00Z</dcterms:created>
  <dcterms:modified xsi:type="dcterms:W3CDTF">2022-02-25T14:03:00Z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