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CC80" w14:textId="77777777" w:rsidR="00EE205F" w:rsidRPr="00EE205F" w:rsidRDefault="00EE205F" w:rsidP="00EE205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EE205F">
        <w:rPr>
          <w:rFonts w:ascii="Calibri" w:eastAsia="Times New Roman" w:hAnsi="Calibri"/>
          <w:color w:val="auto"/>
          <w:sz w:val="24"/>
          <w:szCs w:val="24"/>
        </w:rPr>
        <w:t>PORTARIA NORMATIVA N° 45, DE 25 DE MAIO DE 2016</w:t>
      </w:r>
    </w:p>
    <w:p w14:paraId="66BE3246" w14:textId="77777777" w:rsidR="00EE205F" w:rsidRPr="00EE205F" w:rsidRDefault="00EE205F" w:rsidP="00EE205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99B974D" w14:textId="77777777" w:rsidR="00EE205F" w:rsidRPr="00EE205F" w:rsidRDefault="00EE205F" w:rsidP="00EE205F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1081FB7" w14:textId="77777777" w:rsidR="00EE205F" w:rsidRPr="00EE205F" w:rsidRDefault="00EE205F" w:rsidP="00EE205F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EE205F">
        <w:rPr>
          <w:rFonts w:ascii="Calibri" w:eastAsia="Times New Roman" w:hAnsi="Calibri"/>
          <w:b w:val="0"/>
          <w:color w:val="auto"/>
          <w:sz w:val="24"/>
          <w:szCs w:val="24"/>
        </w:rPr>
        <w:t>Altera a Portaria Normativa nº 44/2016, que regulamenta, no âmbito do Conselho de Arquitetura e Urbanismo do Brasil (CAU/BR), em conformidade com a Lei n° 12.527, de 18 de novembro de 2011, e com o Decreto n° 7.724, de 16 de maio de 2012, o acesso a informações, e dá outras providências.</w:t>
      </w:r>
    </w:p>
    <w:p w14:paraId="3FB598E8" w14:textId="77777777" w:rsidR="00EE205F" w:rsidRPr="00EE205F" w:rsidRDefault="00EE205F" w:rsidP="00EE205F">
      <w:pPr>
        <w:suppressAutoHyphens/>
        <w:autoSpaceDN w:val="0"/>
        <w:spacing w:after="0" w:line="240" w:lineRule="auto"/>
        <w:ind w:left="4248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4B7C590" w14:textId="77777777" w:rsidR="00EE205F" w:rsidRPr="00EE205F" w:rsidRDefault="00EE205F" w:rsidP="00EE205F">
      <w:pPr>
        <w:suppressAutoHyphens/>
        <w:autoSpaceDN w:val="0"/>
        <w:spacing w:after="0" w:line="240" w:lineRule="auto"/>
        <w:ind w:left="4248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0922F185" w14:textId="77777777" w:rsidR="00EE205F" w:rsidRPr="00EE205F" w:rsidRDefault="00EE205F" w:rsidP="00EE205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EE205F">
        <w:rPr>
          <w:rFonts w:ascii="Calibri" w:eastAsia="Times New Roman" w:hAnsi="Calibri"/>
          <w:b w:val="0"/>
          <w:color w:val="auto"/>
          <w:sz w:val="24"/>
          <w:szCs w:val="24"/>
        </w:rPr>
        <w:t xml:space="preserve">O Presidente do Conselho de Arquitetura e Urbanismo do Brasil (CAU/BR), no uso das atribuições que lhe conferem o art. 29, inciso III da Lei n° 12.378, de 31 de dezembro de 2010, e o art. 70 do Regimento Geral aprovado pela Resolução CAU/BR n° 33, de 6 de setembro de 2012, e considerando as disposições da Lei n° 12.527, de 18 de novembro de 2011, e do Decreto n° 7.724, de 16 de maio de 2012; </w:t>
      </w:r>
    </w:p>
    <w:p w14:paraId="1C982461" w14:textId="77777777" w:rsidR="00EE205F" w:rsidRPr="00EE205F" w:rsidRDefault="00EE205F" w:rsidP="00EE205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3B86566" w14:textId="77777777" w:rsidR="00EE205F" w:rsidRPr="00EE205F" w:rsidRDefault="00EE205F" w:rsidP="00EE205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416AA76" w14:textId="77777777" w:rsidR="00EE205F" w:rsidRPr="00EE205F" w:rsidRDefault="00EE205F" w:rsidP="00EE205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EE205F">
        <w:rPr>
          <w:rFonts w:ascii="Calibri" w:eastAsia="Times New Roman" w:hAnsi="Calibri"/>
          <w:color w:val="auto"/>
          <w:sz w:val="24"/>
          <w:szCs w:val="24"/>
        </w:rPr>
        <w:t>RESOLVE:</w:t>
      </w:r>
    </w:p>
    <w:p w14:paraId="14963162" w14:textId="77777777" w:rsidR="00EE205F" w:rsidRPr="00EE205F" w:rsidRDefault="00EE205F" w:rsidP="00EE205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0F13F23" w14:textId="77777777" w:rsidR="00EE205F" w:rsidRPr="00EE205F" w:rsidRDefault="00EE205F" w:rsidP="00EE205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21006F2" w14:textId="77777777" w:rsidR="00EE205F" w:rsidRPr="00EE205F" w:rsidRDefault="00EE205F" w:rsidP="00EE205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EE205F">
        <w:rPr>
          <w:rFonts w:ascii="Calibri" w:eastAsia="Times New Roman" w:hAnsi="Calibri"/>
          <w:b w:val="0"/>
          <w:color w:val="000000"/>
          <w:sz w:val="24"/>
          <w:szCs w:val="24"/>
        </w:rPr>
        <w:t>Art. 1° Os artigos 4°, 5°, 21 e 25 da Portaria Normativa n° 44, de 10 de março de 2016, passam a vigorar com as seguintes alterações:</w:t>
      </w:r>
    </w:p>
    <w:p w14:paraId="5BE73499" w14:textId="77777777" w:rsidR="00EE205F" w:rsidRPr="00EE205F" w:rsidRDefault="00EE205F" w:rsidP="00EE205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4FD9C4BF" w14:textId="77777777" w:rsidR="00EE205F" w:rsidRPr="00EE205F" w:rsidRDefault="00EE205F" w:rsidP="00EE205F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EE205F">
        <w:rPr>
          <w:rFonts w:ascii="Calibri" w:eastAsia="Times New Roman" w:hAnsi="Calibri"/>
          <w:b w:val="0"/>
          <w:color w:val="auto"/>
          <w:sz w:val="24"/>
          <w:szCs w:val="24"/>
        </w:rPr>
        <w:t>“Art. 4° A função de autoridade de monitoramento da Lei de Acesso à Informação no âmbito do CAU/BR caberá ao gerente-geral, cumulativamente com as respectivas funções.</w:t>
      </w:r>
    </w:p>
    <w:p w14:paraId="705DB431" w14:textId="77777777" w:rsidR="00EE205F" w:rsidRPr="00EE205F" w:rsidRDefault="00EE205F" w:rsidP="00EE205F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5D6AFB7" w14:textId="77777777" w:rsidR="00EE205F" w:rsidRPr="00EE205F" w:rsidRDefault="00EE205F" w:rsidP="00EE205F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EE205F">
        <w:rPr>
          <w:rFonts w:ascii="Calibri" w:eastAsia="Times New Roman" w:hAnsi="Calibri"/>
          <w:b w:val="0"/>
          <w:color w:val="auto"/>
          <w:sz w:val="24"/>
          <w:szCs w:val="24"/>
        </w:rPr>
        <w:t>Parágrafo único. Competirá à autoridade de monitoramento da Lei de Acesso à Informação no âmbito do CAU/BR:</w:t>
      </w:r>
    </w:p>
    <w:p w14:paraId="281FD952" w14:textId="77777777" w:rsidR="00EE205F" w:rsidRPr="00EE205F" w:rsidRDefault="00EE205F" w:rsidP="00EE205F">
      <w:pPr>
        <w:suppressAutoHyphens/>
        <w:autoSpaceDE w:val="0"/>
        <w:autoSpaceDN w:val="0"/>
        <w:spacing w:after="0" w:line="240" w:lineRule="auto"/>
        <w:ind w:left="1416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EE205F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............................................................................................................................” </w:t>
      </w:r>
    </w:p>
    <w:p w14:paraId="68E0F075" w14:textId="77777777" w:rsidR="00EE205F" w:rsidRPr="00EE205F" w:rsidRDefault="00EE205F" w:rsidP="00EE205F">
      <w:pPr>
        <w:suppressAutoHyphens/>
        <w:autoSpaceDE w:val="0"/>
        <w:autoSpaceDN w:val="0"/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EE205F">
        <w:rPr>
          <w:rFonts w:ascii="Calibri" w:eastAsia="Times New Roman" w:hAnsi="Calibri"/>
          <w:b w:val="0"/>
          <w:color w:val="000000"/>
          <w:sz w:val="24"/>
          <w:szCs w:val="24"/>
        </w:rPr>
        <w:t>(NR)</w:t>
      </w:r>
    </w:p>
    <w:p w14:paraId="1875B842" w14:textId="77777777" w:rsidR="00EE205F" w:rsidRPr="00EE205F" w:rsidRDefault="00EE205F" w:rsidP="00EE205F">
      <w:pPr>
        <w:suppressAutoHyphens/>
        <w:autoSpaceDE w:val="0"/>
        <w:autoSpaceDN w:val="0"/>
        <w:spacing w:after="0" w:line="240" w:lineRule="auto"/>
        <w:ind w:left="1416"/>
        <w:jc w:val="both"/>
        <w:textAlignment w:val="baseline"/>
        <w:rPr>
          <w:rFonts w:ascii="Calibri" w:eastAsia="Times New Roman" w:hAnsi="Calibri" w:cs="Times New Roman"/>
          <w:b w:val="0"/>
          <w:color w:val="000000"/>
          <w:sz w:val="24"/>
          <w:szCs w:val="24"/>
        </w:rPr>
      </w:pPr>
    </w:p>
    <w:p w14:paraId="772A8A33" w14:textId="77777777" w:rsidR="00EE205F" w:rsidRPr="00EE205F" w:rsidRDefault="00EE205F" w:rsidP="00EE205F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 w:rsidRPr="00EE205F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“Art. 5° Para o acesso a informações publicadas sob a modalidade da transparência ativa não será exigido do interessado qualquer identificação.” (NR)</w:t>
      </w:r>
    </w:p>
    <w:p w14:paraId="3604B8A5" w14:textId="77777777" w:rsidR="00EE205F" w:rsidRPr="00EE205F" w:rsidRDefault="00EE205F" w:rsidP="00EE205F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</w:p>
    <w:p w14:paraId="6E2C5DFE" w14:textId="77777777" w:rsidR="00EE205F" w:rsidRPr="00EE205F" w:rsidRDefault="00EE205F" w:rsidP="00EE205F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Calibri" w:eastAsia="Times New Roman" w:hAnsi="Calibri" w:cs="Times New Roman"/>
          <w:b w:val="0"/>
          <w:color w:val="auto"/>
          <w:sz w:val="24"/>
          <w:szCs w:val="24"/>
        </w:rPr>
      </w:pPr>
      <w:r w:rsidRPr="00EE205F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“Art. 21 Em caso de negativa de acesso a informações ou de fornecimento de informações incompletas, o requerente poderá recorrer, no prazo de 10 (dez) dias a contar da ciência da decisão, ao chefe de Gabinete da Presidência, devendo o recurso ser decidido no prazo de 5 (cinco) dias, a contar de seu recebimento.” (NR)</w:t>
      </w:r>
    </w:p>
    <w:p w14:paraId="371EC120" w14:textId="77777777" w:rsidR="00EE205F" w:rsidRPr="00EE205F" w:rsidRDefault="00EE205F" w:rsidP="00EE205F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31E3B92D" w14:textId="77777777" w:rsidR="00EE205F" w:rsidRPr="00EE205F" w:rsidRDefault="00EE205F" w:rsidP="00EE205F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EE205F">
        <w:rPr>
          <w:rFonts w:ascii="Calibri" w:eastAsia="Times New Roman" w:hAnsi="Calibri"/>
          <w:b w:val="0"/>
          <w:color w:val="000000"/>
          <w:sz w:val="24"/>
          <w:szCs w:val="24"/>
        </w:rPr>
        <w:t>“Art. 25 ................................................................................................................</w:t>
      </w:r>
    </w:p>
    <w:p w14:paraId="0843B0F1" w14:textId="77777777" w:rsidR="00EE205F" w:rsidRPr="00EE205F" w:rsidRDefault="00EE205F" w:rsidP="00EE205F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EE205F">
        <w:rPr>
          <w:rFonts w:ascii="Calibri" w:eastAsia="Times New Roman" w:hAnsi="Calibri"/>
          <w:b w:val="0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</w:p>
    <w:p w14:paraId="27E7CCDE" w14:textId="77777777" w:rsidR="00EE205F" w:rsidRPr="00EE205F" w:rsidRDefault="00EE205F" w:rsidP="00EE205F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EE205F">
        <w:rPr>
          <w:rFonts w:ascii="Calibri" w:eastAsia="Times New Roman" w:hAnsi="Calibri"/>
          <w:b w:val="0"/>
          <w:color w:val="000000"/>
          <w:sz w:val="24"/>
          <w:szCs w:val="24"/>
        </w:rPr>
        <w:t xml:space="preserve">II - </w:t>
      </w:r>
      <w:proofErr w:type="gramStart"/>
      <w:r w:rsidRPr="00EE205F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pela</w:t>
      </w:r>
      <w:proofErr w:type="gramEnd"/>
      <w:r w:rsidRPr="00EE205F">
        <w:rPr>
          <w:rFonts w:ascii="Calibri" w:eastAsia="Times New Roman" w:hAnsi="Calibri" w:cs="Times New Roman"/>
          <w:b w:val="0"/>
          <w:color w:val="auto"/>
          <w:sz w:val="24"/>
          <w:szCs w:val="24"/>
        </w:rPr>
        <w:t xml:space="preserve"> </w:t>
      </w:r>
      <w:r w:rsidRPr="00EE205F">
        <w:rPr>
          <w:rFonts w:ascii="Calibri" w:eastAsia="Times New Roman" w:hAnsi="Calibri"/>
          <w:b w:val="0"/>
          <w:color w:val="auto"/>
          <w:sz w:val="24"/>
          <w:szCs w:val="24"/>
        </w:rPr>
        <w:t>autoridade de monitoramento da Lei de Acesso à Informação no âmbito do CAU/BR</w:t>
      </w:r>
      <w:r w:rsidRPr="00EE205F">
        <w:rPr>
          <w:rFonts w:ascii="Calibri" w:eastAsia="Times New Roman" w:hAnsi="Calibri" w:cs="Times New Roman"/>
          <w:b w:val="0"/>
          <w:color w:val="auto"/>
          <w:sz w:val="24"/>
          <w:szCs w:val="24"/>
        </w:rPr>
        <w:t>, que poderá classificar as informações até o grau de sigilo reservado.” (NR)</w:t>
      </w:r>
    </w:p>
    <w:p w14:paraId="02AB26C9" w14:textId="77777777" w:rsidR="00EE205F" w:rsidRPr="00EE205F" w:rsidRDefault="00EE205F" w:rsidP="00EE205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7AFBA117" w14:textId="77777777" w:rsidR="00EE205F" w:rsidRPr="00EE205F" w:rsidRDefault="00EE205F" w:rsidP="00EE205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auto"/>
        </w:rPr>
      </w:pPr>
      <w:r w:rsidRPr="00EE205F">
        <w:rPr>
          <w:rFonts w:ascii="Calibri" w:eastAsia="Times New Roman" w:hAnsi="Calibri"/>
          <w:b w:val="0"/>
          <w:color w:val="auto"/>
          <w:sz w:val="24"/>
          <w:szCs w:val="24"/>
        </w:rPr>
        <w:lastRenderedPageBreak/>
        <w:t xml:space="preserve">Art. 2° Esta Portaria Normativa entra em vigor na data de sua publicação no sítio eletrônico do CAU/BR na Rede Mundial de Computadores (Internet), no endereço </w:t>
      </w:r>
      <w:hyperlink r:id="rId11" w:history="1">
        <w:r w:rsidRPr="00EE205F">
          <w:rPr>
            <w:rFonts w:ascii="Calibri" w:eastAsia="Times New Roman" w:hAnsi="Calibri"/>
            <w:b w:val="0"/>
            <w:color w:val="auto"/>
            <w:sz w:val="24"/>
            <w:szCs w:val="24"/>
            <w:u w:val="single"/>
          </w:rPr>
          <w:t>www.caubr.gov.br</w:t>
        </w:r>
      </w:hyperlink>
      <w:r w:rsidRPr="00EE205F">
        <w:rPr>
          <w:rFonts w:ascii="Calibri" w:eastAsia="Times New Roman" w:hAnsi="Calibri"/>
          <w:b w:val="0"/>
          <w:color w:val="auto"/>
          <w:sz w:val="24"/>
          <w:szCs w:val="24"/>
        </w:rPr>
        <w:t>.</w:t>
      </w:r>
    </w:p>
    <w:p w14:paraId="225FF8C7" w14:textId="77777777" w:rsidR="00EE205F" w:rsidRPr="00EE205F" w:rsidRDefault="00EE205F" w:rsidP="00EE205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6D7B9CA" w14:textId="77777777" w:rsidR="00EE205F" w:rsidRPr="00EE205F" w:rsidRDefault="00EE205F" w:rsidP="00EE205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EE205F">
        <w:rPr>
          <w:rFonts w:ascii="Calibri" w:eastAsia="Times New Roman" w:hAnsi="Calibri"/>
          <w:b w:val="0"/>
          <w:color w:val="auto"/>
          <w:sz w:val="24"/>
          <w:szCs w:val="24"/>
        </w:rPr>
        <w:t>Brasília, 25 de maio de 2016.</w:t>
      </w:r>
    </w:p>
    <w:p w14:paraId="2CFF6FDF" w14:textId="77777777" w:rsidR="00EE205F" w:rsidRPr="00EE205F" w:rsidRDefault="00EE205F" w:rsidP="00EE205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E7390A8" w14:textId="77777777" w:rsidR="00EE205F" w:rsidRPr="00EE205F" w:rsidRDefault="00EE205F" w:rsidP="00EE20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12816449" w14:textId="77777777" w:rsidR="00EE205F" w:rsidRPr="00EE205F" w:rsidRDefault="00EE205F" w:rsidP="00EE205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08F1038A" w14:textId="77777777" w:rsidR="00EE205F" w:rsidRPr="00EE205F" w:rsidRDefault="00EE205F" w:rsidP="00EE205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EE205F">
        <w:rPr>
          <w:rFonts w:ascii="Calibri" w:eastAsia="Times New Roman" w:hAnsi="Calibri"/>
          <w:color w:val="auto"/>
          <w:sz w:val="24"/>
          <w:szCs w:val="24"/>
        </w:rPr>
        <w:t>HAROLDO PINHEIRO VILLAR DE QUEIROZ</w:t>
      </w:r>
    </w:p>
    <w:p w14:paraId="21216F65" w14:textId="77777777" w:rsidR="00EE205F" w:rsidRPr="00EE205F" w:rsidRDefault="00EE205F" w:rsidP="00EE205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EE205F">
        <w:rPr>
          <w:rFonts w:ascii="Calibri" w:eastAsia="Times New Roman" w:hAnsi="Calibri"/>
          <w:b w:val="0"/>
          <w:color w:val="auto"/>
          <w:sz w:val="24"/>
          <w:szCs w:val="24"/>
        </w:rPr>
        <w:t>Presidente do CAU/BR</w:t>
      </w:r>
    </w:p>
    <w:p w14:paraId="31FD97D3" w14:textId="279639EC" w:rsidR="001F1C41" w:rsidRPr="00EE205F" w:rsidRDefault="001F1C41" w:rsidP="00EE205F"/>
    <w:sectPr w:rsidR="001F1C41" w:rsidRPr="00EE205F" w:rsidSect="004866D0">
      <w:headerReference w:type="default" r:id="rId12"/>
      <w:footerReference w:type="default" r:id="rId13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3523" w14:textId="77777777" w:rsidR="004A6CA0" w:rsidRDefault="004A6CA0" w:rsidP="00EE0A57">
      <w:pPr>
        <w:spacing w:after="0" w:line="240" w:lineRule="auto"/>
      </w:pPr>
      <w:r>
        <w:separator/>
      </w:r>
    </w:p>
  </w:endnote>
  <w:endnote w:type="continuationSeparator" w:id="0">
    <w:p w14:paraId="6435BEF5" w14:textId="77777777" w:rsidR="004A6CA0" w:rsidRDefault="004A6CA0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0AE1" w14:textId="1F394DF2" w:rsidR="00E0640A" w:rsidRPr="00DA59B2" w:rsidRDefault="004A6CA0" w:rsidP="00DA59B2">
    <w:pPr>
      <w:pStyle w:val="Rodap"/>
      <w:jc w:val="right"/>
      <w:rPr>
        <w:b w:val="0"/>
        <w:bCs/>
        <w:color w:val="1B6469"/>
      </w:rPr>
    </w:pPr>
    <w:sdt>
      <w:sdtPr>
        <w:rPr>
          <w:b w:val="0"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 w:val="0"/>
            <w:bCs/>
            <w:color w:val="1B6469"/>
          </w:rPr>
          <w:fldChar w:fldCharType="begin"/>
        </w:r>
        <w:r w:rsidR="00314C0D" w:rsidRPr="007A55E4">
          <w:rPr>
            <w:b w:val="0"/>
            <w:bCs/>
            <w:color w:val="1B6469"/>
          </w:rPr>
          <w:instrText>PAGE   \* MERGEFORMAT</w:instrText>
        </w:r>
        <w:r w:rsidR="00314C0D" w:rsidRPr="007A55E4">
          <w:rPr>
            <w:b w:val="0"/>
            <w:bCs/>
            <w:color w:val="1B6469"/>
          </w:rPr>
          <w:fldChar w:fldCharType="separate"/>
        </w:r>
        <w:r w:rsidR="004866D0">
          <w:rPr>
            <w:b w:val="0"/>
            <w:bCs/>
            <w:noProof/>
            <w:color w:val="1B6469"/>
          </w:rPr>
          <w:t>2</w:t>
        </w:r>
        <w:r w:rsidR="00314C0D" w:rsidRPr="007A55E4">
          <w:rPr>
            <w:b w:val="0"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1515" w14:textId="77777777" w:rsidR="004A6CA0" w:rsidRDefault="004A6CA0" w:rsidP="00EE0A57">
      <w:pPr>
        <w:spacing w:after="0" w:line="240" w:lineRule="auto"/>
      </w:pPr>
      <w:r>
        <w:separator/>
      </w:r>
    </w:p>
  </w:footnote>
  <w:footnote w:type="continuationSeparator" w:id="0">
    <w:p w14:paraId="5A8D0721" w14:textId="77777777" w:rsidR="004A6CA0" w:rsidRDefault="004A6CA0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293B" w14:textId="258940EC" w:rsidR="00C91CA5" w:rsidRPr="00345B66" w:rsidRDefault="00EA4731" w:rsidP="00E2296E">
    <w:pPr>
      <w:spacing w:after="0" w:line="276" w:lineRule="auto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345B66">
      <w:rPr>
        <w:color w:val="FFFFFF" w:themeColor="background1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3F4A"/>
    <w:rsid w:val="0000444C"/>
    <w:rsid w:val="0000572D"/>
    <w:rsid w:val="00037092"/>
    <w:rsid w:val="00054C0F"/>
    <w:rsid w:val="00082A85"/>
    <w:rsid w:val="000B5081"/>
    <w:rsid w:val="000B5EEF"/>
    <w:rsid w:val="000F0C06"/>
    <w:rsid w:val="00113E92"/>
    <w:rsid w:val="00116603"/>
    <w:rsid w:val="0013483D"/>
    <w:rsid w:val="001747C1"/>
    <w:rsid w:val="0019158C"/>
    <w:rsid w:val="0019339B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96F7E"/>
    <w:rsid w:val="002A7150"/>
    <w:rsid w:val="002B1CD9"/>
    <w:rsid w:val="002C0927"/>
    <w:rsid w:val="002D5701"/>
    <w:rsid w:val="002D6631"/>
    <w:rsid w:val="002F128A"/>
    <w:rsid w:val="00314C0D"/>
    <w:rsid w:val="0031769F"/>
    <w:rsid w:val="003227B3"/>
    <w:rsid w:val="0032781C"/>
    <w:rsid w:val="00345B66"/>
    <w:rsid w:val="00367009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A6CA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01A1D"/>
    <w:rsid w:val="00623F7E"/>
    <w:rsid w:val="006702E8"/>
    <w:rsid w:val="006758DE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7B4E5D"/>
    <w:rsid w:val="007E3F23"/>
    <w:rsid w:val="00804D06"/>
    <w:rsid w:val="00812DFB"/>
    <w:rsid w:val="00841A85"/>
    <w:rsid w:val="00846C62"/>
    <w:rsid w:val="00851604"/>
    <w:rsid w:val="008532F9"/>
    <w:rsid w:val="00854073"/>
    <w:rsid w:val="00870256"/>
    <w:rsid w:val="008825C9"/>
    <w:rsid w:val="008936F6"/>
    <w:rsid w:val="0089372A"/>
    <w:rsid w:val="008C2D78"/>
    <w:rsid w:val="008C5AFF"/>
    <w:rsid w:val="008D7A71"/>
    <w:rsid w:val="009176A0"/>
    <w:rsid w:val="009234E7"/>
    <w:rsid w:val="00931D05"/>
    <w:rsid w:val="00976E2D"/>
    <w:rsid w:val="00982505"/>
    <w:rsid w:val="00983042"/>
    <w:rsid w:val="0098576A"/>
    <w:rsid w:val="00991601"/>
    <w:rsid w:val="009B12BB"/>
    <w:rsid w:val="009C6D54"/>
    <w:rsid w:val="009D0C39"/>
    <w:rsid w:val="009D6C25"/>
    <w:rsid w:val="009F1FFA"/>
    <w:rsid w:val="009F5CCC"/>
    <w:rsid w:val="00A141BE"/>
    <w:rsid w:val="00A160B6"/>
    <w:rsid w:val="00A24667"/>
    <w:rsid w:val="00A400D2"/>
    <w:rsid w:val="00A70537"/>
    <w:rsid w:val="00AA57A6"/>
    <w:rsid w:val="00AC21A1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751A9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61D98"/>
    <w:rsid w:val="00D96740"/>
    <w:rsid w:val="00DA59B2"/>
    <w:rsid w:val="00DC4B9B"/>
    <w:rsid w:val="00DF0D19"/>
    <w:rsid w:val="00E0640A"/>
    <w:rsid w:val="00E2296E"/>
    <w:rsid w:val="00E25662"/>
    <w:rsid w:val="00E54621"/>
    <w:rsid w:val="00E61A2C"/>
    <w:rsid w:val="00E70729"/>
    <w:rsid w:val="00E91327"/>
    <w:rsid w:val="00EA1801"/>
    <w:rsid w:val="00EA4731"/>
    <w:rsid w:val="00EB4D70"/>
    <w:rsid w:val="00EC24D9"/>
    <w:rsid w:val="00EC6571"/>
    <w:rsid w:val="00EE0A57"/>
    <w:rsid w:val="00EE205F"/>
    <w:rsid w:val="00EF761A"/>
    <w:rsid w:val="00F14333"/>
    <w:rsid w:val="00F15E0B"/>
    <w:rsid w:val="00F27F75"/>
    <w:rsid w:val="00F42952"/>
    <w:rsid w:val="00F44922"/>
    <w:rsid w:val="00F67774"/>
    <w:rsid w:val="00F86139"/>
    <w:rsid w:val="00FA7123"/>
    <w:rsid w:val="00FB30E6"/>
    <w:rsid w:val="00FD38E6"/>
    <w:rsid w:val="00FD59C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 w:val="0"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53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ubr.gov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7DB4C-D7A4-4D84-B469-076D0FC8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2022-02-02T15:23:00Z</cp:lastPrinted>
  <dcterms:created xsi:type="dcterms:W3CDTF">2022-02-02T15:29:00Z</dcterms:created>
  <dcterms:modified xsi:type="dcterms:W3CDTF">2022-02-02T15:29:00Z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