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9D" w:rsidRPr="00DF269D" w:rsidRDefault="00DF269D" w:rsidP="00DF269D">
      <w:pPr>
        <w:widowControl w:val="0"/>
        <w:spacing w:after="0" w:line="240" w:lineRule="auto"/>
        <w:jc w:val="center"/>
        <w:rPr>
          <w:rFonts w:ascii="Calibri" w:eastAsia="Times New Roman" w:hAnsi="Calibri"/>
          <w:b/>
          <w:color w:val="auto"/>
          <w:sz w:val="24"/>
          <w:szCs w:val="24"/>
          <w:lang w:eastAsia="pt-BR"/>
        </w:rPr>
      </w:pPr>
      <w:r w:rsidRPr="00DF269D">
        <w:rPr>
          <w:rFonts w:ascii="Calibri" w:eastAsia="Times New Roman" w:hAnsi="Calibri"/>
          <w:b/>
          <w:color w:val="auto"/>
          <w:sz w:val="24"/>
          <w:szCs w:val="24"/>
          <w:lang w:eastAsia="pt-BR"/>
        </w:rPr>
        <w:t>PORTARIA NORMATIVA N° 23, DE 22 DE MAIO DE 2014</w:t>
      </w:r>
    </w:p>
    <w:p w:rsidR="00DF269D" w:rsidRPr="00DF269D" w:rsidRDefault="00DF269D" w:rsidP="00DF269D">
      <w:pPr>
        <w:widowControl w:val="0"/>
        <w:spacing w:after="0" w:line="240" w:lineRule="auto"/>
        <w:ind w:left="3969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:rsidR="00DF269D" w:rsidRPr="00DF269D" w:rsidRDefault="00DF269D" w:rsidP="00DF269D">
      <w:pPr>
        <w:spacing w:after="0" w:line="240" w:lineRule="auto"/>
        <w:ind w:left="4253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DF269D">
        <w:rPr>
          <w:rFonts w:ascii="Calibri" w:eastAsia="Times New Roman" w:hAnsi="Calibri"/>
          <w:color w:val="auto"/>
          <w:spacing w:val="-2"/>
          <w:sz w:val="24"/>
          <w:szCs w:val="24"/>
          <w:lang w:eastAsia="pt-BR"/>
        </w:rPr>
        <w:t xml:space="preserve">Regulamenta, no âmbito do Conselho de Arquitetura e Urbanismo do Brasil (CAU/BR), em conformidade com a </w:t>
      </w:r>
      <w:r w:rsidRPr="00DF269D">
        <w:rPr>
          <w:rFonts w:ascii="Calibri" w:eastAsia="Times New Roman" w:hAnsi="Calibri"/>
          <w:color w:val="auto"/>
          <w:sz w:val="24"/>
          <w:szCs w:val="24"/>
        </w:rPr>
        <w:t xml:space="preserve">Lei n° 4.749, de 12 de agosto de 1965, o pagamento da </w:t>
      </w:r>
      <w:r w:rsidRPr="00DF269D">
        <w:rPr>
          <w:rFonts w:ascii="Calibri" w:eastAsia="Times New Roman" w:hAnsi="Calibri"/>
          <w:color w:val="auto"/>
          <w:sz w:val="24"/>
          <w:szCs w:val="24"/>
          <w:lang w:eastAsia="pt-BR"/>
        </w:rPr>
        <w:t xml:space="preserve">gratificação salarial instituída pela </w:t>
      </w:r>
      <w:hyperlink r:id="rId7" w:history="1">
        <w:r w:rsidRPr="00DF269D">
          <w:rPr>
            <w:rFonts w:ascii="Calibri" w:eastAsia="Times New Roman" w:hAnsi="Calibri"/>
            <w:color w:val="auto"/>
            <w:sz w:val="24"/>
            <w:szCs w:val="24"/>
            <w:lang w:eastAsia="pt-BR"/>
          </w:rPr>
          <w:t>Lei n° 4.090, de 13 de julho de 1962</w:t>
        </w:r>
      </w:hyperlink>
      <w:r w:rsidRPr="00DF269D">
        <w:rPr>
          <w:rFonts w:ascii="Calibri" w:eastAsia="Times New Roman" w:hAnsi="Calibri"/>
          <w:color w:val="auto"/>
          <w:sz w:val="24"/>
          <w:szCs w:val="24"/>
          <w:lang w:eastAsia="pt-BR"/>
        </w:rPr>
        <w:t xml:space="preserve"> – décimo terceiro salário,</w:t>
      </w:r>
      <w:r w:rsidRPr="00DF269D">
        <w:rPr>
          <w:rFonts w:ascii="Calibri" w:eastAsia="Times New Roman" w:hAnsi="Calibri"/>
          <w:color w:val="auto"/>
          <w:spacing w:val="-2"/>
          <w:sz w:val="24"/>
          <w:szCs w:val="24"/>
          <w:lang w:eastAsia="pt-BR"/>
        </w:rPr>
        <w:t xml:space="preserve"> e dá outras providências. </w:t>
      </w:r>
    </w:p>
    <w:p w:rsidR="00DF269D" w:rsidRPr="00DF269D" w:rsidRDefault="00DF269D" w:rsidP="00DF269D">
      <w:pPr>
        <w:autoSpaceDE w:val="0"/>
        <w:spacing w:after="0" w:line="240" w:lineRule="auto"/>
        <w:ind w:left="4253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:rsidR="00DF269D" w:rsidRPr="00DF269D" w:rsidRDefault="00DF269D" w:rsidP="00DF269D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DF269D">
        <w:rPr>
          <w:rFonts w:ascii="Calibri" w:eastAsia="Times New Roman" w:hAnsi="Calibri"/>
          <w:color w:val="auto"/>
          <w:sz w:val="24"/>
          <w:szCs w:val="24"/>
        </w:rPr>
        <w:t>O Presidente do Conselho de Arquitetura e Urbanismo do Brasil (CAU/BR), no uso das atribuições que lhe conferem o art. 29, inciso III da Lei n° 12.378, de 31 de dezembro de 2010, e o art. 70 do Regimento Geral aprovado pela Resolução CAU/BR n° 33, de 6 de setembro de 2012;</w:t>
      </w:r>
    </w:p>
    <w:p w:rsidR="00DF269D" w:rsidRPr="00DF269D" w:rsidRDefault="00DF269D" w:rsidP="00DF269D">
      <w:pPr>
        <w:widowControl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:rsidR="00DF269D" w:rsidRPr="00DF269D" w:rsidRDefault="00DF269D" w:rsidP="00DF269D">
      <w:pPr>
        <w:widowControl w:val="0"/>
        <w:spacing w:after="0" w:line="240" w:lineRule="auto"/>
        <w:jc w:val="both"/>
        <w:rPr>
          <w:rFonts w:ascii="Calibri" w:eastAsia="Times New Roman" w:hAnsi="Calibri"/>
          <w:b/>
          <w:color w:val="auto"/>
          <w:sz w:val="24"/>
          <w:szCs w:val="24"/>
          <w:lang w:eastAsia="pt-BR"/>
        </w:rPr>
      </w:pPr>
      <w:r w:rsidRPr="00DF269D">
        <w:rPr>
          <w:rFonts w:ascii="Calibri" w:eastAsia="Times New Roman" w:hAnsi="Calibri"/>
          <w:b/>
          <w:color w:val="auto"/>
          <w:sz w:val="24"/>
          <w:szCs w:val="24"/>
          <w:lang w:eastAsia="pt-BR"/>
        </w:rPr>
        <w:t xml:space="preserve">RESOLVE: </w:t>
      </w:r>
    </w:p>
    <w:p w:rsidR="00DF269D" w:rsidRPr="00DF269D" w:rsidRDefault="00DF269D" w:rsidP="00DF269D">
      <w:pPr>
        <w:widowControl w:val="0"/>
        <w:spacing w:after="0" w:line="240" w:lineRule="auto"/>
        <w:jc w:val="both"/>
        <w:rPr>
          <w:rFonts w:ascii="Calibri" w:eastAsia="Times New Roman" w:hAnsi="Calibri"/>
          <w:b/>
          <w:color w:val="auto"/>
          <w:sz w:val="24"/>
          <w:szCs w:val="24"/>
          <w:lang w:eastAsia="pt-BR"/>
        </w:rPr>
      </w:pPr>
    </w:p>
    <w:p w:rsidR="00DF269D" w:rsidRPr="00DF269D" w:rsidRDefault="00DF269D" w:rsidP="00DF269D">
      <w:pPr>
        <w:spacing w:after="0" w:line="24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DF269D">
        <w:rPr>
          <w:rFonts w:ascii="Calibri" w:eastAsia="Times New Roman" w:hAnsi="Calibri"/>
          <w:color w:val="auto"/>
          <w:sz w:val="24"/>
          <w:szCs w:val="24"/>
          <w:lang w:eastAsia="pt-BR"/>
        </w:rPr>
        <w:t xml:space="preserve">Art. 1° A gratificação salarial instituída pela </w:t>
      </w:r>
      <w:hyperlink r:id="rId8" w:history="1">
        <w:r w:rsidRPr="00DF269D">
          <w:rPr>
            <w:rFonts w:ascii="Calibri" w:eastAsia="Times New Roman" w:hAnsi="Calibri"/>
            <w:color w:val="auto"/>
            <w:sz w:val="24"/>
            <w:szCs w:val="24"/>
            <w:lang w:eastAsia="pt-BR"/>
          </w:rPr>
          <w:t>Lei n° 4.090, de 13 de julho de 1962</w:t>
        </w:r>
      </w:hyperlink>
      <w:r w:rsidRPr="00DF269D">
        <w:rPr>
          <w:rFonts w:ascii="Calibri" w:eastAsia="Times New Roman" w:hAnsi="Calibri"/>
          <w:color w:val="auto"/>
          <w:sz w:val="24"/>
          <w:szCs w:val="24"/>
          <w:lang w:eastAsia="pt-BR"/>
        </w:rPr>
        <w:t>, será paga pelo Conselho de Arquitetura e Urbanismo do Brasil (CAU/BR), no exercício de 2014, até o dia 20 de dezembro de 2014, compensada a importância que, a título de adiantamento, o empregado houver recebido na forma do artigo seguinte.</w:t>
      </w:r>
    </w:p>
    <w:p w:rsidR="00DF269D" w:rsidRPr="00DF269D" w:rsidRDefault="00DF269D" w:rsidP="00DF269D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:rsidR="00DF269D" w:rsidRPr="00DF269D" w:rsidRDefault="00DF269D" w:rsidP="00DF269D">
      <w:pPr>
        <w:spacing w:after="0" w:line="240" w:lineRule="auto"/>
        <w:jc w:val="both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DF269D">
        <w:rPr>
          <w:rFonts w:ascii="Calibri" w:eastAsia="Times New Roman" w:hAnsi="Calibri"/>
          <w:color w:val="auto"/>
          <w:sz w:val="24"/>
          <w:szCs w:val="24"/>
          <w:lang w:eastAsia="pt-BR"/>
        </w:rPr>
        <w:t>Parágrafo único. O valor total da gratificação e a sua forma de cálculo atenderão ao que dispõem as Leis n° 4.090, de 1962, e</w:t>
      </w:r>
      <w:r w:rsidRPr="00DF269D">
        <w:rPr>
          <w:rFonts w:ascii="Calibri" w:eastAsia="Times New Roman" w:hAnsi="Calibri"/>
          <w:color w:val="auto"/>
          <w:sz w:val="24"/>
          <w:szCs w:val="24"/>
        </w:rPr>
        <w:t xml:space="preserve"> n° 4.749, de 1965.</w:t>
      </w:r>
    </w:p>
    <w:p w:rsidR="00DF269D" w:rsidRPr="00DF269D" w:rsidRDefault="00DF269D" w:rsidP="00DF269D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:rsidR="00DF269D" w:rsidRPr="00DF269D" w:rsidRDefault="00DF269D" w:rsidP="00DF269D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  <w:r w:rsidRPr="00DF269D">
        <w:rPr>
          <w:rFonts w:ascii="Calibri" w:eastAsia="Times New Roman" w:hAnsi="Calibri"/>
          <w:color w:val="auto"/>
          <w:sz w:val="24"/>
          <w:szCs w:val="24"/>
          <w:lang w:eastAsia="pt-BR"/>
        </w:rPr>
        <w:t>Art. 2° O adiantamento a que se refere o artigo antecedente será pago nos seguintes prazos e formas:</w:t>
      </w:r>
    </w:p>
    <w:p w:rsidR="00DF269D" w:rsidRPr="00DF269D" w:rsidRDefault="00DF269D" w:rsidP="00DF269D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:rsidR="00DF269D" w:rsidRPr="00DF269D" w:rsidRDefault="00DF269D" w:rsidP="00DF269D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  <w:r w:rsidRPr="00DF269D">
        <w:rPr>
          <w:rFonts w:ascii="Calibri" w:eastAsia="Times New Roman" w:hAnsi="Calibri"/>
          <w:color w:val="auto"/>
          <w:sz w:val="24"/>
          <w:szCs w:val="24"/>
          <w:lang w:eastAsia="pt-BR"/>
        </w:rPr>
        <w:t>I - no mês de junho de 2014, respeitado o seguinte:</w:t>
      </w:r>
    </w:p>
    <w:p w:rsidR="00DF269D" w:rsidRPr="00DF269D" w:rsidRDefault="00DF269D" w:rsidP="00DF269D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:rsidR="00DF269D" w:rsidRPr="00DF269D" w:rsidRDefault="00DF269D" w:rsidP="00DF269D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  <w:r w:rsidRPr="00DF269D">
        <w:rPr>
          <w:rFonts w:ascii="Calibri" w:eastAsia="Times New Roman" w:hAnsi="Calibri"/>
          <w:color w:val="auto"/>
          <w:sz w:val="24"/>
          <w:szCs w:val="24"/>
          <w:lang w:eastAsia="pt-BR"/>
        </w:rPr>
        <w:t>a) aos empregados que fizerem opção pelo adiantamento nesse mês;</w:t>
      </w:r>
    </w:p>
    <w:p w:rsidR="00DF269D" w:rsidRPr="00DF269D" w:rsidRDefault="00DF269D" w:rsidP="00DF269D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:rsidR="00DF269D" w:rsidRPr="00DF269D" w:rsidRDefault="00DF269D" w:rsidP="00DF269D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  <w:r w:rsidRPr="00DF269D">
        <w:rPr>
          <w:rFonts w:ascii="Calibri" w:eastAsia="Times New Roman" w:hAnsi="Calibri"/>
          <w:color w:val="auto"/>
          <w:sz w:val="24"/>
          <w:szCs w:val="24"/>
          <w:lang w:eastAsia="pt-BR"/>
        </w:rPr>
        <w:t>b) em valor equivalente a 50% (cinquenta por cento) da sexta parte do salário devido no mês de junho de 2014, multiplicado pelo número de meses de trabalho efetivo apurados no período de janeiro a junho de 2014;</w:t>
      </w:r>
    </w:p>
    <w:p w:rsidR="00DF269D" w:rsidRPr="00DF269D" w:rsidRDefault="00DF269D" w:rsidP="00DF269D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:rsidR="00DF269D" w:rsidRPr="00DF269D" w:rsidRDefault="00DF269D" w:rsidP="00DF269D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  <w:r w:rsidRPr="00DF269D">
        <w:rPr>
          <w:rFonts w:ascii="Calibri" w:eastAsia="Times New Roman" w:hAnsi="Calibri"/>
          <w:color w:val="auto"/>
          <w:sz w:val="24"/>
          <w:szCs w:val="24"/>
          <w:lang w:eastAsia="pt-BR"/>
        </w:rPr>
        <w:t>II - no mês de novembro de 2014, respeitado o seguinte:</w:t>
      </w:r>
    </w:p>
    <w:p w:rsidR="00DF269D" w:rsidRPr="00DF269D" w:rsidRDefault="00DF269D" w:rsidP="00DF269D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:rsidR="00DF269D" w:rsidRPr="00DF269D" w:rsidRDefault="00DF269D" w:rsidP="00DF269D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  <w:r w:rsidRPr="00DF269D">
        <w:rPr>
          <w:rFonts w:ascii="Calibri" w:eastAsia="Times New Roman" w:hAnsi="Calibri"/>
          <w:color w:val="auto"/>
          <w:sz w:val="24"/>
          <w:szCs w:val="24"/>
          <w:lang w:eastAsia="pt-BR"/>
        </w:rPr>
        <w:t>a) aos empregados que não fizerem a opção pelo adiantamento na forma do inciso I deste artigo;</w:t>
      </w:r>
    </w:p>
    <w:p w:rsidR="00DF269D" w:rsidRPr="00DF269D" w:rsidRDefault="00DF269D" w:rsidP="00DF269D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:rsidR="00DF269D" w:rsidRPr="00DF269D" w:rsidRDefault="00DF269D" w:rsidP="00DF269D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  <w:r w:rsidRPr="00DF269D">
        <w:rPr>
          <w:rFonts w:ascii="Calibri" w:eastAsia="Times New Roman" w:hAnsi="Calibri"/>
          <w:color w:val="auto"/>
          <w:sz w:val="24"/>
          <w:szCs w:val="24"/>
          <w:lang w:eastAsia="pt-BR"/>
        </w:rPr>
        <w:t>b) em valor equivalente a 50% (cinquenta por cento) da duodécima parte do salário devido no mês de novembro de 2014, multiplicado pelo número de meses de trabalho efetivo apurados no período de janeiro a dezembro 2014.</w:t>
      </w:r>
    </w:p>
    <w:p w:rsidR="00DF269D" w:rsidRPr="00DF269D" w:rsidRDefault="00DF269D" w:rsidP="00DF269D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:rsidR="00DF269D" w:rsidRPr="00DF269D" w:rsidRDefault="00DF269D" w:rsidP="00DF269D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:rsidR="00DF269D" w:rsidRPr="00DF269D" w:rsidRDefault="00DF269D" w:rsidP="00DF269D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  <w:r w:rsidRPr="00DF269D">
        <w:rPr>
          <w:rFonts w:ascii="Calibri" w:eastAsia="Times New Roman" w:hAnsi="Calibri"/>
          <w:color w:val="auto"/>
          <w:sz w:val="24"/>
          <w:szCs w:val="24"/>
          <w:lang w:eastAsia="pt-BR"/>
        </w:rPr>
        <w:t>Art. 3° Ocorrendo a extinção do contrato de trabalho antes do pagamento de que trata o art. 1° desta Portaria Normativa, proceder-se-á à compensação do adiantamento mencionado no art. 2° com as verbas rescisórias.</w:t>
      </w:r>
    </w:p>
    <w:p w:rsidR="00DF269D" w:rsidRPr="00DF269D" w:rsidRDefault="00DF269D" w:rsidP="00DF269D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:rsidR="00DF269D" w:rsidRPr="00DF269D" w:rsidRDefault="00DF269D" w:rsidP="00DF269D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  <w:bookmarkStart w:id="0" w:name="art4"/>
      <w:bookmarkEnd w:id="0"/>
      <w:r w:rsidRPr="00DF269D">
        <w:rPr>
          <w:rFonts w:ascii="Calibri" w:eastAsia="Times New Roman" w:hAnsi="Calibri"/>
          <w:color w:val="auto"/>
          <w:sz w:val="24"/>
          <w:szCs w:val="24"/>
          <w:lang w:eastAsia="pt-BR"/>
        </w:rPr>
        <w:t>Art. 4° As retenções relativas ao Imposto de Renda Pessoa Física, às contribuições devidas ao Instituto Nacional do Seguro Social, e a quaisquer outros encargos devidos pelo empregado e incidentes sobre a gratificação de que trata esta Portaria Normativa serão descontadas por ocasião da quitação do valor residual na forma do art. 1°, ressalvados os casos de rescisão do contrato de trabalho nos termos do art. 3° antecedente, aplicando-se as compensações nas verbas rescisórias.</w:t>
      </w:r>
    </w:p>
    <w:p w:rsidR="00DF269D" w:rsidRPr="00DF269D" w:rsidRDefault="00DF269D" w:rsidP="00DF269D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:rsidR="00DF269D" w:rsidRPr="00DF269D" w:rsidRDefault="00DF269D" w:rsidP="00DF269D">
      <w:pPr>
        <w:spacing w:after="0" w:line="240" w:lineRule="auto"/>
        <w:jc w:val="both"/>
        <w:rPr>
          <w:rFonts w:ascii="Times" w:eastAsia="Times New Roman" w:hAnsi="Times" w:cs="Times New Roman"/>
          <w:color w:val="auto"/>
          <w:sz w:val="20"/>
          <w:szCs w:val="20"/>
        </w:rPr>
      </w:pPr>
      <w:r w:rsidRPr="00DF269D">
        <w:rPr>
          <w:rFonts w:ascii="Calibri" w:eastAsia="Times New Roman" w:hAnsi="Calibri"/>
          <w:color w:val="auto"/>
          <w:sz w:val="24"/>
          <w:szCs w:val="24"/>
        </w:rPr>
        <w:t xml:space="preserve">Art. 5° </w:t>
      </w:r>
      <w:r w:rsidRPr="00DF269D"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  <w:t>Esta Portaria Normativa entra em vigor nesta data.</w:t>
      </w:r>
    </w:p>
    <w:p w:rsidR="00DF269D" w:rsidRPr="00DF269D" w:rsidRDefault="00DF269D" w:rsidP="00DF269D">
      <w:pPr>
        <w:widowControl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</w:pPr>
    </w:p>
    <w:p w:rsidR="00DF269D" w:rsidRPr="00DF269D" w:rsidRDefault="00DF269D" w:rsidP="00DF269D">
      <w:pPr>
        <w:widowControl w:val="0"/>
        <w:spacing w:after="0" w:line="240" w:lineRule="auto"/>
        <w:jc w:val="center"/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</w:pPr>
      <w:r w:rsidRPr="00DF269D"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  <w:t>Brasília, 22 de maio de 2014.</w:t>
      </w:r>
    </w:p>
    <w:p w:rsidR="00DF269D" w:rsidRPr="00DF269D" w:rsidRDefault="00DF269D" w:rsidP="00DF269D">
      <w:pPr>
        <w:widowControl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</w:pPr>
    </w:p>
    <w:p w:rsidR="00DF269D" w:rsidRPr="00DF269D" w:rsidRDefault="00DF269D" w:rsidP="00DF269D">
      <w:pPr>
        <w:widowControl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</w:pPr>
    </w:p>
    <w:p w:rsidR="00DF269D" w:rsidRPr="00DF269D" w:rsidRDefault="00DF269D" w:rsidP="00DF269D">
      <w:pPr>
        <w:widowControl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</w:pPr>
    </w:p>
    <w:p w:rsidR="00DF269D" w:rsidRPr="00DF269D" w:rsidRDefault="00DF269D" w:rsidP="00DF269D">
      <w:pPr>
        <w:spacing w:after="0" w:line="240" w:lineRule="auto"/>
        <w:jc w:val="center"/>
        <w:rPr>
          <w:rFonts w:ascii="Calibri" w:eastAsia="Times New Roman" w:hAnsi="Calibri"/>
          <w:b/>
          <w:color w:val="auto"/>
          <w:sz w:val="24"/>
          <w:szCs w:val="24"/>
        </w:rPr>
      </w:pPr>
      <w:r w:rsidRPr="00DF269D">
        <w:rPr>
          <w:rFonts w:ascii="Calibri" w:eastAsia="Times New Roman" w:hAnsi="Calibri"/>
          <w:b/>
          <w:color w:val="auto"/>
          <w:sz w:val="24"/>
          <w:szCs w:val="24"/>
        </w:rPr>
        <w:t>HAROLDO PINHEIRO VILLAR DE QUEIROZ</w:t>
      </w:r>
    </w:p>
    <w:p w:rsidR="00DF269D" w:rsidRPr="00DF269D" w:rsidRDefault="00DF269D" w:rsidP="00DF269D">
      <w:pPr>
        <w:spacing w:after="0" w:line="240" w:lineRule="auto"/>
        <w:jc w:val="center"/>
        <w:rPr>
          <w:rFonts w:ascii="Calibri" w:eastAsia="Times New Roman" w:hAnsi="Calibri"/>
          <w:color w:val="auto"/>
          <w:sz w:val="24"/>
          <w:szCs w:val="24"/>
        </w:rPr>
      </w:pPr>
      <w:r w:rsidRPr="00DF269D">
        <w:rPr>
          <w:rFonts w:ascii="Calibri" w:eastAsia="Times New Roman" w:hAnsi="Calibri"/>
          <w:color w:val="auto"/>
          <w:sz w:val="24"/>
          <w:szCs w:val="24"/>
        </w:rPr>
        <w:t>Presidente do CAU/BR</w:t>
      </w:r>
    </w:p>
    <w:p w:rsidR="00DF269D" w:rsidRPr="00DF269D" w:rsidRDefault="00DF269D" w:rsidP="00DF269D">
      <w:pPr>
        <w:widowControl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E5175B" w:rsidRPr="00587A40" w:rsidRDefault="00E5175B" w:rsidP="00587A40">
      <w:bookmarkStart w:id="1" w:name="_GoBack"/>
      <w:bookmarkEnd w:id="1"/>
    </w:p>
    <w:sectPr w:rsidR="00E5175B" w:rsidRPr="00587A40">
      <w:headerReference w:type="default" r:id="rId9"/>
      <w:footerReference w:type="default" r:id="rId10"/>
      <w:pgSz w:w="11906" w:h="16838"/>
      <w:pgMar w:top="1560" w:right="1134" w:bottom="1134" w:left="1701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9F" w:rsidRDefault="009D6C9F">
      <w:pPr>
        <w:spacing w:after="0" w:line="240" w:lineRule="auto"/>
      </w:pPr>
      <w:r>
        <w:separator/>
      </w:r>
    </w:p>
  </w:endnote>
  <w:endnote w:type="continuationSeparator" w:id="0">
    <w:p w:rsidR="009D6C9F" w:rsidRDefault="009D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9D6C9F">
    <w:pPr>
      <w:pStyle w:val="Rodap"/>
      <w:jc w:val="right"/>
      <w:rPr>
        <w:b/>
        <w:bCs/>
        <w:color w:val="1B6469"/>
      </w:rPr>
    </w:pPr>
  </w:p>
  <w:p w:rsidR="007E5DE9" w:rsidRDefault="00E81F8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155576</wp:posOffset>
          </wp:positionV>
          <wp:extent cx="7560003" cy="719998"/>
          <wp:effectExtent l="0" t="0" r="2847" b="3902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9F" w:rsidRDefault="009D6C9F">
      <w:pPr>
        <w:spacing w:after="0" w:line="240" w:lineRule="auto"/>
      </w:pPr>
      <w:r>
        <w:separator/>
      </w:r>
    </w:p>
  </w:footnote>
  <w:footnote w:type="continuationSeparator" w:id="0">
    <w:p w:rsidR="009D6C9F" w:rsidRDefault="009D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E81F86">
    <w:pPr>
      <w:spacing w:after="0" w:line="276" w:lineRule="auto"/>
      <w:jc w:val="center"/>
    </w:pPr>
    <w:r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-1072518</wp:posOffset>
          </wp:positionH>
          <wp:positionV relativeFrom="paragraph">
            <wp:posOffset>-1064891</wp:posOffset>
          </wp:positionV>
          <wp:extent cx="7560003" cy="1081433"/>
          <wp:effectExtent l="0" t="0" r="2847" b="4417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 amt="8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10814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FFFFFF"/>
        <w:sz w:val="12"/>
        <w:szCs w:val="12"/>
      </w:rPr>
      <w:t>SERVIÇO PÚBLICO FEDERAL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CAU/BR - Conselho de Arquitetura e Urbanismo do Brasil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226"/>
    <w:multiLevelType w:val="multilevel"/>
    <w:tmpl w:val="6A2C8F8E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1">
    <w:nsid w:val="1CBB6AFB"/>
    <w:multiLevelType w:val="multilevel"/>
    <w:tmpl w:val="2438D8D6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4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2">
    <w:nsid w:val="3220202E"/>
    <w:multiLevelType w:val="multilevel"/>
    <w:tmpl w:val="8D92BA22"/>
    <w:lvl w:ilvl="0">
      <w:start w:val="1"/>
      <w:numFmt w:val="upperRoman"/>
      <w:lvlText w:val="%1"/>
      <w:lvlJc w:val="left"/>
      <w:pPr>
        <w:ind w:left="102" w:hanging="152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2"/>
      </w:pPr>
    </w:lvl>
    <w:lvl w:ilvl="2">
      <w:numFmt w:val="bullet"/>
      <w:lvlText w:val="•"/>
      <w:lvlJc w:val="left"/>
      <w:pPr>
        <w:ind w:left="1993" w:hanging="152"/>
      </w:pPr>
    </w:lvl>
    <w:lvl w:ilvl="3">
      <w:numFmt w:val="bullet"/>
      <w:lvlText w:val="•"/>
      <w:lvlJc w:val="left"/>
      <w:pPr>
        <w:ind w:left="2939" w:hanging="152"/>
      </w:pPr>
    </w:lvl>
    <w:lvl w:ilvl="4">
      <w:numFmt w:val="bullet"/>
      <w:lvlText w:val="•"/>
      <w:lvlJc w:val="left"/>
      <w:pPr>
        <w:ind w:left="3886" w:hanging="152"/>
      </w:pPr>
    </w:lvl>
    <w:lvl w:ilvl="5">
      <w:numFmt w:val="bullet"/>
      <w:lvlText w:val="•"/>
      <w:lvlJc w:val="left"/>
      <w:pPr>
        <w:ind w:left="4833" w:hanging="152"/>
      </w:pPr>
    </w:lvl>
    <w:lvl w:ilvl="6">
      <w:numFmt w:val="bullet"/>
      <w:lvlText w:val="•"/>
      <w:lvlJc w:val="left"/>
      <w:pPr>
        <w:ind w:left="5779" w:hanging="152"/>
      </w:pPr>
    </w:lvl>
    <w:lvl w:ilvl="7">
      <w:numFmt w:val="bullet"/>
      <w:lvlText w:val="•"/>
      <w:lvlJc w:val="left"/>
      <w:pPr>
        <w:ind w:left="6726" w:hanging="152"/>
      </w:pPr>
    </w:lvl>
    <w:lvl w:ilvl="8">
      <w:numFmt w:val="bullet"/>
      <w:lvlText w:val="•"/>
      <w:lvlJc w:val="left"/>
      <w:pPr>
        <w:ind w:left="7673" w:hanging="152"/>
      </w:pPr>
    </w:lvl>
  </w:abstractNum>
  <w:abstractNum w:abstractNumId="3">
    <w:nsid w:val="4A515AF1"/>
    <w:multiLevelType w:val="multilevel"/>
    <w:tmpl w:val="19D66DE0"/>
    <w:lvl w:ilvl="0">
      <w:start w:val="3"/>
      <w:numFmt w:val="upperRoman"/>
      <w:lvlText w:val="%1"/>
      <w:lvlJc w:val="left"/>
      <w:pPr>
        <w:ind w:left="102" w:hanging="279"/>
      </w:pPr>
      <w:rPr>
        <w:rFonts w:ascii="Calibri" w:eastAsia="Calibri" w:hAnsi="Calibri" w:cs="Calibri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279"/>
      </w:pPr>
    </w:lvl>
    <w:lvl w:ilvl="2">
      <w:numFmt w:val="bullet"/>
      <w:lvlText w:val="•"/>
      <w:lvlJc w:val="left"/>
      <w:pPr>
        <w:ind w:left="1993" w:hanging="279"/>
      </w:pPr>
    </w:lvl>
    <w:lvl w:ilvl="3">
      <w:numFmt w:val="bullet"/>
      <w:lvlText w:val="•"/>
      <w:lvlJc w:val="left"/>
      <w:pPr>
        <w:ind w:left="2939" w:hanging="279"/>
      </w:pPr>
    </w:lvl>
    <w:lvl w:ilvl="4">
      <w:numFmt w:val="bullet"/>
      <w:lvlText w:val="•"/>
      <w:lvlJc w:val="left"/>
      <w:pPr>
        <w:ind w:left="3886" w:hanging="279"/>
      </w:pPr>
    </w:lvl>
    <w:lvl w:ilvl="5">
      <w:numFmt w:val="bullet"/>
      <w:lvlText w:val="•"/>
      <w:lvlJc w:val="left"/>
      <w:pPr>
        <w:ind w:left="4833" w:hanging="279"/>
      </w:pPr>
    </w:lvl>
    <w:lvl w:ilvl="6">
      <w:numFmt w:val="bullet"/>
      <w:lvlText w:val="•"/>
      <w:lvlJc w:val="left"/>
      <w:pPr>
        <w:ind w:left="5779" w:hanging="279"/>
      </w:pPr>
    </w:lvl>
    <w:lvl w:ilvl="7">
      <w:numFmt w:val="bullet"/>
      <w:lvlText w:val="•"/>
      <w:lvlJc w:val="left"/>
      <w:pPr>
        <w:ind w:left="6726" w:hanging="279"/>
      </w:pPr>
    </w:lvl>
    <w:lvl w:ilvl="8">
      <w:numFmt w:val="bullet"/>
      <w:lvlText w:val="•"/>
      <w:lvlJc w:val="left"/>
      <w:pPr>
        <w:ind w:left="7673" w:hanging="279"/>
      </w:pPr>
    </w:lvl>
  </w:abstractNum>
  <w:abstractNum w:abstractNumId="4">
    <w:nsid w:val="5D106A75"/>
    <w:multiLevelType w:val="multilevel"/>
    <w:tmpl w:val="D4740AF6"/>
    <w:lvl w:ilvl="0">
      <w:start w:val="1"/>
      <w:numFmt w:val="upperRoman"/>
      <w:lvlText w:val="%1"/>
      <w:lvlJc w:val="left"/>
      <w:pPr>
        <w:ind w:left="102" w:hanging="15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6"/>
      </w:pPr>
    </w:lvl>
    <w:lvl w:ilvl="2">
      <w:numFmt w:val="bullet"/>
      <w:lvlText w:val="•"/>
      <w:lvlJc w:val="left"/>
      <w:pPr>
        <w:ind w:left="1993" w:hanging="156"/>
      </w:pPr>
    </w:lvl>
    <w:lvl w:ilvl="3">
      <w:numFmt w:val="bullet"/>
      <w:lvlText w:val="•"/>
      <w:lvlJc w:val="left"/>
      <w:pPr>
        <w:ind w:left="2939" w:hanging="156"/>
      </w:pPr>
    </w:lvl>
    <w:lvl w:ilvl="4">
      <w:numFmt w:val="bullet"/>
      <w:lvlText w:val="•"/>
      <w:lvlJc w:val="left"/>
      <w:pPr>
        <w:ind w:left="3886" w:hanging="156"/>
      </w:pPr>
    </w:lvl>
    <w:lvl w:ilvl="5">
      <w:numFmt w:val="bullet"/>
      <w:lvlText w:val="•"/>
      <w:lvlJc w:val="left"/>
      <w:pPr>
        <w:ind w:left="4833" w:hanging="156"/>
      </w:pPr>
    </w:lvl>
    <w:lvl w:ilvl="6">
      <w:numFmt w:val="bullet"/>
      <w:lvlText w:val="•"/>
      <w:lvlJc w:val="left"/>
      <w:pPr>
        <w:ind w:left="5779" w:hanging="156"/>
      </w:pPr>
    </w:lvl>
    <w:lvl w:ilvl="7">
      <w:numFmt w:val="bullet"/>
      <w:lvlText w:val="•"/>
      <w:lvlJc w:val="left"/>
      <w:pPr>
        <w:ind w:left="6726" w:hanging="156"/>
      </w:pPr>
    </w:lvl>
    <w:lvl w:ilvl="8">
      <w:numFmt w:val="bullet"/>
      <w:lvlText w:val="•"/>
      <w:lvlJc w:val="left"/>
      <w:pPr>
        <w:ind w:left="7673" w:hanging="156"/>
      </w:pPr>
    </w:lvl>
  </w:abstractNum>
  <w:abstractNum w:abstractNumId="5">
    <w:nsid w:val="5F532EE0"/>
    <w:multiLevelType w:val="multilevel"/>
    <w:tmpl w:val="1DD4BE86"/>
    <w:styleLink w:val="WWOutlineListStyl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6A230D7C"/>
    <w:multiLevelType w:val="multilevel"/>
    <w:tmpl w:val="F46C5602"/>
    <w:lvl w:ilvl="0">
      <w:start w:val="1"/>
      <w:numFmt w:val="upperRoman"/>
      <w:lvlText w:val="%1"/>
      <w:lvlJc w:val="left"/>
      <w:pPr>
        <w:ind w:left="102" w:hanging="10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06"/>
      </w:pPr>
    </w:lvl>
    <w:lvl w:ilvl="2">
      <w:numFmt w:val="bullet"/>
      <w:lvlText w:val="•"/>
      <w:lvlJc w:val="left"/>
      <w:pPr>
        <w:ind w:left="1993" w:hanging="106"/>
      </w:pPr>
    </w:lvl>
    <w:lvl w:ilvl="3">
      <w:numFmt w:val="bullet"/>
      <w:lvlText w:val="•"/>
      <w:lvlJc w:val="left"/>
      <w:pPr>
        <w:ind w:left="2939" w:hanging="106"/>
      </w:pPr>
    </w:lvl>
    <w:lvl w:ilvl="4">
      <w:numFmt w:val="bullet"/>
      <w:lvlText w:val="•"/>
      <w:lvlJc w:val="left"/>
      <w:pPr>
        <w:ind w:left="3886" w:hanging="106"/>
      </w:pPr>
    </w:lvl>
    <w:lvl w:ilvl="5">
      <w:numFmt w:val="bullet"/>
      <w:lvlText w:val="•"/>
      <w:lvlJc w:val="left"/>
      <w:pPr>
        <w:ind w:left="4833" w:hanging="106"/>
      </w:pPr>
    </w:lvl>
    <w:lvl w:ilvl="6">
      <w:numFmt w:val="bullet"/>
      <w:lvlText w:val="•"/>
      <w:lvlJc w:val="left"/>
      <w:pPr>
        <w:ind w:left="5779" w:hanging="106"/>
      </w:pPr>
    </w:lvl>
    <w:lvl w:ilvl="7">
      <w:numFmt w:val="bullet"/>
      <w:lvlText w:val="•"/>
      <w:lvlJc w:val="left"/>
      <w:pPr>
        <w:ind w:left="6726" w:hanging="106"/>
      </w:pPr>
    </w:lvl>
    <w:lvl w:ilvl="8">
      <w:numFmt w:val="bullet"/>
      <w:lvlText w:val="•"/>
      <w:lvlJc w:val="left"/>
      <w:pPr>
        <w:ind w:left="7673" w:hanging="106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44"/>
    <w:rsid w:val="00020AE9"/>
    <w:rsid w:val="000452DB"/>
    <w:rsid w:val="001D3F52"/>
    <w:rsid w:val="00246FF8"/>
    <w:rsid w:val="00254DA3"/>
    <w:rsid w:val="002F7019"/>
    <w:rsid w:val="003344E4"/>
    <w:rsid w:val="003457FB"/>
    <w:rsid w:val="003B347C"/>
    <w:rsid w:val="00511A9E"/>
    <w:rsid w:val="00587A40"/>
    <w:rsid w:val="005B374D"/>
    <w:rsid w:val="005E0760"/>
    <w:rsid w:val="006467C6"/>
    <w:rsid w:val="00650432"/>
    <w:rsid w:val="006968FD"/>
    <w:rsid w:val="00733C2C"/>
    <w:rsid w:val="007352A5"/>
    <w:rsid w:val="007D0F56"/>
    <w:rsid w:val="007E0EE5"/>
    <w:rsid w:val="007F07A8"/>
    <w:rsid w:val="00835BFE"/>
    <w:rsid w:val="008F6546"/>
    <w:rsid w:val="009C5E04"/>
    <w:rsid w:val="009D6C9F"/>
    <w:rsid w:val="00A020F5"/>
    <w:rsid w:val="00A430EE"/>
    <w:rsid w:val="00B95398"/>
    <w:rsid w:val="00C006A7"/>
    <w:rsid w:val="00D14321"/>
    <w:rsid w:val="00D51C11"/>
    <w:rsid w:val="00D63BD2"/>
    <w:rsid w:val="00DB0FAB"/>
    <w:rsid w:val="00DD447D"/>
    <w:rsid w:val="00DF269D"/>
    <w:rsid w:val="00DF7C4E"/>
    <w:rsid w:val="00E5175B"/>
    <w:rsid w:val="00E81F86"/>
    <w:rsid w:val="00EC585B"/>
    <w:rsid w:val="00EE47F0"/>
    <w:rsid w:val="00EE68E9"/>
    <w:rsid w:val="00F00D0D"/>
    <w:rsid w:val="00F341BF"/>
    <w:rsid w:val="00FC5F0E"/>
    <w:rsid w:val="00FD0D29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BE41-BF1D-457F-BC8C-67EE114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autoRedefine/>
    <w:pPr>
      <w:keepNext/>
      <w:keepLines/>
      <w:pageBreakBefore/>
      <w:numPr>
        <w:numId w:val="1"/>
      </w:numPr>
      <w:spacing w:after="30" w:line="360" w:lineRule="auto"/>
      <w:outlineLvl w:val="0"/>
    </w:pPr>
    <w:rPr>
      <w:rFonts w:eastAsia="Times New Roman" w:cs="Times New Roman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autoRedefine/>
    <w:pPr>
      <w:keepNext/>
      <w:keepLines/>
      <w:tabs>
        <w:tab w:val="left" w:pos="720"/>
      </w:tabs>
      <w:spacing w:after="30" w:line="360" w:lineRule="auto"/>
      <w:ind w:left="720" w:hanging="720"/>
      <w:outlineLvl w:val="1"/>
    </w:pPr>
    <w:rPr>
      <w:rFonts w:eastAsia="Times New Roman" w:cs="Times New Roman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color w:val="000000"/>
      <w:sz w:val="24"/>
      <w:szCs w:val="32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color w:val="000000"/>
      <w:sz w:val="24"/>
      <w:szCs w:val="2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styleId="Nmerodelinha">
    <w:name w:val="line numbe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basedOn w:val="Normal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basedOn w:val="Fontepargpadro"/>
    <w:rPr>
      <w:rFonts w:ascii="Times New Roman" w:hAnsi="Times New Roman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abchar">
    <w:name w:val="tab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1C11"/>
    <w:rPr>
      <w:b/>
      <w:bCs/>
    </w:rPr>
  </w:style>
  <w:style w:type="paragraph" w:styleId="Corpodetexto">
    <w:name w:val="Body Text"/>
    <w:basedOn w:val="Normal"/>
    <w:link w:val="CorpodetextoChar"/>
    <w:rsid w:val="00DD447D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character" w:customStyle="1" w:styleId="CorpodetextoChar">
    <w:name w:val="Corpo de texto Char"/>
    <w:basedOn w:val="Fontepargpadro"/>
    <w:link w:val="Corpodetexto"/>
    <w:rsid w:val="00DD447D"/>
    <w:rPr>
      <w:rFonts w:ascii="Calibri" w:hAnsi="Calibri" w:cs="Calibri"/>
      <w:color w:val="auto"/>
    </w:rPr>
  </w:style>
  <w:style w:type="paragraph" w:customStyle="1" w:styleId="TableParagraph">
    <w:name w:val="Table Paragraph"/>
    <w:basedOn w:val="Normal"/>
    <w:rsid w:val="006467C6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Default">
    <w:name w:val="Default"/>
    <w:rsid w:val="008F6546"/>
    <w:pPr>
      <w:suppressAutoHyphens/>
      <w:autoSpaceDE w:val="0"/>
      <w:spacing w:after="0" w:line="240" w:lineRule="auto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409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4090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2022-02-01T14:39:00Z</cp:lastPrinted>
  <dcterms:created xsi:type="dcterms:W3CDTF">2022-02-01T14:44:00Z</dcterms:created>
  <dcterms:modified xsi:type="dcterms:W3CDTF">2022-02-01T14:44:00Z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