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44" w:rsidRDefault="00E81F86">
      <w:pPr>
        <w:pStyle w:val="paragraph"/>
        <w:spacing w:before="0" w:after="0"/>
        <w:jc w:val="center"/>
      </w:pPr>
      <w:r>
        <w:rPr>
          <w:rStyle w:val="normaltextrun"/>
          <w:rFonts w:ascii="Arial" w:hAnsi="Arial" w:cs="Arial"/>
          <w:bCs/>
        </w:rPr>
        <w:t xml:space="preserve">Portaria </w:t>
      </w:r>
      <w:r w:rsidR="008F071D">
        <w:rPr>
          <w:rStyle w:val="normaltextrun"/>
          <w:rFonts w:ascii="Arial" w:hAnsi="Arial" w:cs="Arial"/>
          <w:bCs/>
        </w:rPr>
        <w:t>Normativa n° 22</w:t>
      </w:r>
      <w:r w:rsidR="00D51C11">
        <w:rPr>
          <w:rStyle w:val="normaltextrun"/>
          <w:rFonts w:ascii="Arial" w:hAnsi="Arial" w:cs="Arial"/>
          <w:bCs/>
        </w:rPr>
        <w:t>,</w:t>
      </w:r>
      <w:r w:rsidR="008F071D">
        <w:rPr>
          <w:rStyle w:val="normaltextrun"/>
          <w:rFonts w:ascii="Arial" w:hAnsi="Arial" w:cs="Arial"/>
          <w:bCs/>
        </w:rPr>
        <w:t xml:space="preserve"> de</w:t>
      </w:r>
      <w:r w:rsidR="00D51C11">
        <w:rPr>
          <w:rStyle w:val="normaltextrun"/>
          <w:rFonts w:ascii="Arial" w:hAnsi="Arial" w:cs="Arial"/>
          <w:bCs/>
        </w:rPr>
        <w:t xml:space="preserve"> </w:t>
      </w:r>
      <w:r w:rsidR="008F071D">
        <w:rPr>
          <w:rStyle w:val="normaltextrun"/>
          <w:rFonts w:ascii="Arial" w:hAnsi="Arial" w:cs="Arial"/>
          <w:bCs/>
        </w:rPr>
        <w:t>05 de maio de 2014</w:t>
      </w:r>
      <w:r>
        <w:rPr>
          <w:rStyle w:val="normaltextrun"/>
          <w:rFonts w:ascii="Arial" w:hAnsi="Arial" w:cs="Arial"/>
          <w:bCs/>
        </w:rPr>
        <w:t>.</w:t>
      </w:r>
      <w:r>
        <w:rPr>
          <w:rStyle w:val="eop"/>
          <w:rFonts w:ascii="Arial" w:hAnsi="Arial" w:cs="Arial"/>
          <w:bCs/>
        </w:rPr>
        <w:t> </w:t>
      </w:r>
    </w:p>
    <w:p w:rsidR="00FD0E44" w:rsidRDefault="00E81F86">
      <w:pPr>
        <w:pStyle w:val="paragraph"/>
        <w:spacing w:before="0" w:after="0"/>
        <w:jc w:val="both"/>
      </w:pPr>
      <w:r>
        <w:rPr>
          <w:rStyle w:val="eop"/>
          <w:rFonts w:ascii="Cambria" w:hAnsi="Cambria" w:cs="Segoe UI"/>
          <w:bCs/>
        </w:rPr>
        <w:t> </w:t>
      </w:r>
    </w:p>
    <w:p w:rsidR="00D51C11" w:rsidRPr="008F071D" w:rsidRDefault="008F071D">
      <w:pPr>
        <w:pStyle w:val="paragraph"/>
        <w:spacing w:before="0" w:after="0"/>
        <w:ind w:left="4110"/>
        <w:jc w:val="both"/>
        <w:rPr>
          <w:rStyle w:val="Forte"/>
          <w:rFonts w:ascii="Arial" w:hAnsi="Arial" w:cs="Arial"/>
          <w:sz w:val="22"/>
        </w:rPr>
      </w:pPr>
      <w:r w:rsidRPr="008F071D">
        <w:rPr>
          <w:rStyle w:val="Forte"/>
          <w:rFonts w:ascii="Arial" w:hAnsi="Arial" w:cs="Arial"/>
          <w:sz w:val="22"/>
        </w:rPr>
        <w:t>Regulamenta, no âmbito do Conselho de Arquitetura e Urbanismo do Brasil (CAU/BR), em conformidade com a Resolução CAU/BR n° 47, de 2013, os procedimentos para autorização de deslocamentos a serviço e dá outras providências.</w:t>
      </w:r>
    </w:p>
    <w:p w:rsidR="008F071D" w:rsidRPr="00D51C11" w:rsidRDefault="008F071D">
      <w:pPr>
        <w:pStyle w:val="paragraph"/>
        <w:spacing w:before="0" w:after="0"/>
        <w:ind w:left="4110"/>
        <w:jc w:val="both"/>
        <w:rPr>
          <w:rFonts w:asciiTheme="minorHAnsi" w:hAnsiTheme="minorHAnsi" w:cstheme="minorHAnsi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Style w:val="Forte"/>
          <w:rFonts w:ascii="Arial" w:hAnsi="Arial" w:cs="Arial"/>
          <w:sz w:val="22"/>
        </w:rPr>
        <w:t xml:space="preserve">RESOLVE: 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Art. 1° Os deslocamentos de pessoas a serviço do Conselho de Arquitetura e Urbanismo do Brasil (CAU/BR), no território nacional ou no exterior, regem-se pela Resolução CAU/BR n° 47, de 9 de maio de 2013, e, no que se refere às autorizações para a realização dos deslocamentos a serviço, pelas disposições desta Portaria Normativa.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 xml:space="preserve">Parágrafo único. As substituições de que trata este artigo, a serem feitas por atos de designação do Gerente Geral depois de autorizadas pelo presidente do CAU/BR, serão sempre exercidas cumulativamente com o desempenho do emprego de provimento efetivo originário. </w:t>
      </w:r>
      <w:r w:rsidRPr="008F071D">
        <w:rPr>
          <w:rStyle w:val="Forte"/>
          <w:rFonts w:ascii="Arial" w:hAnsi="Arial" w:cs="Arial"/>
          <w:sz w:val="22"/>
        </w:rPr>
        <w:t>(Inserido pela Portaria Normativa nº 40, de 23 de outubro de 2015)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Art. 2° Os deslocamentos de pessoas a serviço do CAU/BR serão autorizados pelos seguintes agentes: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I - Presidente: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a) dos conselheiros, membros do Colegiado Permanente, ouvidor-geral e convidados;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b) dos presidentes de Conselhos de Arquitetura e Urbanismo dos Estados e do Distrito Federal (CAU/UF), quando as despesas de viagens, parcial ou integralmente, forem custeadas pelo CAU/BR;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c) do Gerente Geral;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d) do Chefe de Gabinete do CAU/BR;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II - Gerente Geral: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lastRenderedPageBreak/>
        <w:t>a) dos Gerentes, As</w:t>
      </w:r>
      <w:r w:rsidRPr="008F071D">
        <w:rPr>
          <w:rFonts w:ascii="Arial" w:hAnsi="Arial" w:cs="Arial"/>
          <w:sz w:val="22"/>
        </w:rPr>
        <w:t>sessores-Chefes e Coordenadores;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b) dos demais empregados do CAU/BR;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III - Chefe de Gabinete da Presidência: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a) dos Assessores-Chefes e Coordenadores vinculados ao Gabinete da Presidência;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b) dos demais empregados do CAU/BR vinculados ao Gabinete da Presidência.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§ 1° No impedimento do Presidente, as autorizações que a este competirem serão decididas pelo Vice-Presidente que estiver no exercício da Presidência do CAU/BR.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§ 2° Por ordem do Presidente do CAU/BR: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 xml:space="preserve">a) os deslocamentos a serviço de que trata o inciso I do </w:t>
      </w:r>
      <w:r w:rsidRPr="008F071D">
        <w:rPr>
          <w:rStyle w:val="nfase"/>
          <w:rFonts w:ascii="Arial" w:hAnsi="Arial" w:cs="Arial"/>
          <w:sz w:val="22"/>
        </w:rPr>
        <w:t>caput</w:t>
      </w:r>
      <w:r w:rsidRPr="008F071D">
        <w:rPr>
          <w:rFonts w:ascii="Arial" w:hAnsi="Arial" w:cs="Arial"/>
          <w:sz w:val="22"/>
        </w:rPr>
        <w:t xml:space="preserve"> deste artigo serão autorizados pelo Gerente Geral;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b) os deslocamentos a serviço do Gerente Geral serão autorizados pelo Chefe de Gabinete;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c) os deslocamentos a serviço do Chefe de Gabinete serão autorizados pelo Gerente Geral.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 xml:space="preserve">§ 3° Na ausência do Gerente Geral, os deslocamentos a serviço de que trata o inciso II do </w:t>
      </w:r>
      <w:r w:rsidRPr="008F071D">
        <w:rPr>
          <w:rStyle w:val="nfase"/>
          <w:rFonts w:ascii="Arial" w:hAnsi="Arial" w:cs="Arial"/>
          <w:sz w:val="22"/>
        </w:rPr>
        <w:t>caput</w:t>
      </w:r>
      <w:r w:rsidRPr="008F071D">
        <w:rPr>
          <w:rFonts w:ascii="Arial" w:hAnsi="Arial" w:cs="Arial"/>
          <w:sz w:val="22"/>
        </w:rPr>
        <w:t xml:space="preserve"> deste artigo serão autorizados pelo Chefe de Gabinete.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 xml:space="preserve">§ 4° Na ausência do Chefe de Gabinete, os deslocamentos a serviço de que trata o inciso III do </w:t>
      </w:r>
      <w:r w:rsidRPr="008F071D">
        <w:rPr>
          <w:rStyle w:val="nfase"/>
          <w:rFonts w:ascii="Arial" w:hAnsi="Arial" w:cs="Arial"/>
          <w:sz w:val="22"/>
        </w:rPr>
        <w:t>caput</w:t>
      </w:r>
      <w:r w:rsidRPr="008F071D">
        <w:rPr>
          <w:rFonts w:ascii="Arial" w:hAnsi="Arial" w:cs="Arial"/>
          <w:sz w:val="22"/>
        </w:rPr>
        <w:t xml:space="preserve"> deste artigo serão autorizados pelo Gerente Geral.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 xml:space="preserve">§ 5° As competências especiais estabelecidas nos incisos II e III do </w:t>
      </w:r>
      <w:r w:rsidRPr="008F071D">
        <w:rPr>
          <w:rStyle w:val="nfase"/>
          <w:rFonts w:ascii="Arial" w:hAnsi="Arial" w:cs="Arial"/>
          <w:sz w:val="22"/>
        </w:rPr>
        <w:t>caput</w:t>
      </w:r>
      <w:r w:rsidRPr="008F071D">
        <w:rPr>
          <w:rFonts w:ascii="Arial" w:hAnsi="Arial" w:cs="Arial"/>
          <w:sz w:val="22"/>
        </w:rPr>
        <w:t xml:space="preserve"> deste artigo não excluem a competência geral do Presidente do CAU/BR para a mesma matéria.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Art. 3° Esta Portaria Normativa entra em vigor nesta data.</w:t>
      </w:r>
    </w:p>
    <w:p w:rsid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bookmarkStart w:id="0" w:name="_GoBack"/>
      <w:bookmarkEnd w:id="0"/>
    </w:p>
    <w:p w:rsidR="008F071D" w:rsidRPr="008F071D" w:rsidRDefault="008F071D" w:rsidP="008F071D">
      <w:pPr>
        <w:pStyle w:val="NormalWeb"/>
        <w:jc w:val="center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lastRenderedPageBreak/>
        <w:t>Brasília, 5 de maio de 2014.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8F071D" w:rsidRPr="008F071D" w:rsidRDefault="008F071D" w:rsidP="008F071D">
      <w:pPr>
        <w:pStyle w:val="NormalWeb"/>
        <w:jc w:val="center"/>
        <w:rPr>
          <w:rFonts w:ascii="Arial" w:hAnsi="Arial" w:cs="Arial"/>
          <w:sz w:val="22"/>
        </w:rPr>
      </w:pPr>
      <w:r w:rsidRPr="008F071D">
        <w:rPr>
          <w:rStyle w:val="Forte"/>
          <w:rFonts w:ascii="Arial" w:hAnsi="Arial" w:cs="Arial"/>
          <w:sz w:val="22"/>
        </w:rPr>
        <w:t>HAROLDO PINHEIRO VILLAR DE QUEIROZ</w:t>
      </w:r>
    </w:p>
    <w:p w:rsidR="008F071D" w:rsidRPr="008F071D" w:rsidRDefault="008F071D" w:rsidP="008F071D">
      <w:pPr>
        <w:pStyle w:val="NormalWeb"/>
        <w:jc w:val="center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Presidente do CAU/BR</w:t>
      </w:r>
    </w:p>
    <w:p w:rsidR="008F071D" w:rsidRPr="008F071D" w:rsidRDefault="008F071D" w:rsidP="008F071D">
      <w:pPr>
        <w:pStyle w:val="NormalWeb"/>
        <w:rPr>
          <w:rFonts w:ascii="Arial" w:hAnsi="Arial" w:cs="Arial"/>
          <w:sz w:val="22"/>
        </w:rPr>
      </w:pPr>
      <w:r w:rsidRPr="008F071D">
        <w:rPr>
          <w:rFonts w:ascii="Arial" w:hAnsi="Arial" w:cs="Arial"/>
          <w:sz w:val="22"/>
        </w:rPr>
        <w:t> </w:t>
      </w:r>
    </w:p>
    <w:p w:rsidR="00FD0E44" w:rsidRPr="008F071D" w:rsidRDefault="00FD0E44" w:rsidP="008F071D">
      <w:pPr>
        <w:pStyle w:val="paragraph"/>
        <w:spacing w:before="0" w:after="0"/>
        <w:jc w:val="both"/>
        <w:rPr>
          <w:rFonts w:ascii="Arial" w:hAnsi="Arial" w:cs="Arial"/>
          <w:b w:val="0"/>
          <w:sz w:val="22"/>
        </w:rPr>
      </w:pPr>
    </w:p>
    <w:sectPr w:rsidR="00FD0E44" w:rsidRPr="008F071D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5F" w:rsidRDefault="00645A5F">
      <w:pPr>
        <w:spacing w:after="0" w:line="240" w:lineRule="auto"/>
      </w:pPr>
      <w:r>
        <w:separator/>
      </w:r>
    </w:p>
  </w:endnote>
  <w:endnote w:type="continuationSeparator" w:id="0">
    <w:p w:rsidR="00645A5F" w:rsidRDefault="0064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645A5F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5F" w:rsidRDefault="00645A5F">
      <w:pPr>
        <w:spacing w:after="0" w:line="240" w:lineRule="auto"/>
      </w:pPr>
      <w:r>
        <w:separator/>
      </w:r>
    </w:p>
  </w:footnote>
  <w:footnote w:type="continuationSeparator" w:id="0">
    <w:p w:rsidR="00645A5F" w:rsidRDefault="0064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645A5F"/>
    <w:rsid w:val="008F071D"/>
    <w:rsid w:val="00D51C11"/>
    <w:rsid w:val="00E81F86"/>
    <w:rsid w:val="00EC585B"/>
    <w:rsid w:val="00EE68E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71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0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2022-01-26T12:37:00Z</cp:lastPrinted>
  <dcterms:created xsi:type="dcterms:W3CDTF">2022-01-31T12:52:00Z</dcterms:created>
  <dcterms:modified xsi:type="dcterms:W3CDTF">2022-01-31T12:52:00Z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