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40" w:rsidRPr="00DE2C40" w:rsidRDefault="00DE2C40" w:rsidP="00DE2C40">
      <w:pPr>
        <w:ind w:right="-1"/>
        <w:jc w:val="center"/>
        <w:rPr>
          <w:rFonts w:asciiTheme="minorHAnsi" w:hAnsiTheme="minorHAnsi" w:cstheme="minorHAnsi"/>
          <w:b/>
          <w:sz w:val="24"/>
        </w:rPr>
      </w:pPr>
      <w:r w:rsidRPr="00DE2C40">
        <w:rPr>
          <w:rFonts w:asciiTheme="minorHAnsi" w:hAnsiTheme="minorHAnsi" w:cstheme="minorHAnsi"/>
          <w:b/>
          <w:sz w:val="24"/>
        </w:rPr>
        <w:t>PORTARIA NORMATIVA N° 19, DE 24 DE JANEIRO DE 2014</w:t>
      </w:r>
    </w:p>
    <w:p w:rsidR="00DE2C40" w:rsidRPr="00DE2C40" w:rsidRDefault="00DE2C40" w:rsidP="00DE2C40">
      <w:pPr>
        <w:ind w:right="-1"/>
        <w:rPr>
          <w:rFonts w:asciiTheme="minorHAnsi" w:hAnsiTheme="minorHAnsi" w:cstheme="minorHAnsi"/>
          <w:b/>
          <w:sz w:val="24"/>
        </w:rPr>
      </w:pPr>
    </w:p>
    <w:p w:rsidR="00DE2C40" w:rsidRPr="00DE2C40" w:rsidRDefault="00DE2C40" w:rsidP="00DE2C40">
      <w:pPr>
        <w:ind w:left="4253"/>
        <w:jc w:val="both"/>
        <w:rPr>
          <w:rFonts w:asciiTheme="minorHAnsi" w:hAnsiTheme="minorHAnsi" w:cstheme="minorHAnsi"/>
          <w:sz w:val="24"/>
        </w:rPr>
      </w:pPr>
      <w:r w:rsidRPr="00DE2C40">
        <w:rPr>
          <w:rFonts w:asciiTheme="minorHAnsi" w:hAnsiTheme="minorHAnsi" w:cstheme="minorHAnsi"/>
          <w:sz w:val="24"/>
        </w:rPr>
        <w:t>Reajusta as remunerações e benefícios pagos aos empregados do Quadro Provisório de Pessoal e as tabelas de Remuneração do Quadro Definitivo de Pessoal do Conselho de Arquitetura e Urbanismo do Brasil (CA</w:t>
      </w:r>
      <w:r w:rsidRPr="00DE2C40">
        <w:rPr>
          <w:rFonts w:asciiTheme="minorHAnsi" w:hAnsiTheme="minorHAnsi" w:cstheme="minorHAnsi"/>
          <w:sz w:val="24"/>
        </w:rPr>
        <w:t>U/BR), e dá outras providências.</w:t>
      </w:r>
    </w:p>
    <w:p w:rsidR="00DE2C40" w:rsidRPr="00DE2C40" w:rsidRDefault="00DE2C40" w:rsidP="00DE2C40">
      <w:pPr>
        <w:jc w:val="both"/>
        <w:rPr>
          <w:rFonts w:asciiTheme="minorHAnsi" w:hAnsiTheme="minorHAnsi" w:cstheme="minorHAnsi"/>
          <w:sz w:val="24"/>
        </w:rPr>
      </w:pPr>
    </w:p>
    <w:p w:rsidR="00DE2C40" w:rsidRPr="00DE2C40" w:rsidRDefault="00DE2C40" w:rsidP="00DE2C40">
      <w:pPr>
        <w:ind w:right="-1"/>
        <w:jc w:val="both"/>
        <w:rPr>
          <w:rFonts w:asciiTheme="minorHAnsi" w:hAnsiTheme="minorHAnsi" w:cstheme="minorHAnsi"/>
          <w:sz w:val="24"/>
        </w:rPr>
      </w:pPr>
      <w:r w:rsidRPr="00DE2C40">
        <w:rPr>
          <w:rFonts w:asciiTheme="minorHAnsi" w:hAnsiTheme="minorHAnsi" w:cstheme="minorHAnsi"/>
          <w:sz w:val="24"/>
        </w:rPr>
        <w:t>O Presidente do Conselho de Arquitetura e Urbanismo do Brasil (CAU/BR), no exercício das atribuições que lhe conferem o art. 29, incisos III, da Lei n° 12.378, de 31 de dezembro de 2010, o art. 70 do Regimento Geral aprovado pela Resolução CAU/BR n° 33, de 6 setembro de 2012, e o disposto na Deliberação Plenária n° 28, de 23 de janeiro de 2014;</w:t>
      </w:r>
    </w:p>
    <w:p w:rsidR="00DE2C40" w:rsidRPr="00DE2C40" w:rsidRDefault="00DE2C40" w:rsidP="00DE2C40">
      <w:pPr>
        <w:ind w:right="-1"/>
        <w:jc w:val="both"/>
        <w:rPr>
          <w:rFonts w:asciiTheme="minorHAnsi" w:hAnsiTheme="minorHAnsi" w:cstheme="minorHAnsi"/>
          <w:sz w:val="24"/>
        </w:rPr>
      </w:pPr>
      <w:r w:rsidRPr="00DE2C40">
        <w:rPr>
          <w:rFonts w:asciiTheme="minorHAnsi" w:hAnsiTheme="minorHAnsi" w:cstheme="minorHAnsi"/>
          <w:sz w:val="24"/>
        </w:rPr>
        <w:t xml:space="preserve">  </w:t>
      </w:r>
    </w:p>
    <w:p w:rsidR="00DE2C40" w:rsidRPr="00DE2C40" w:rsidRDefault="00DE2C40" w:rsidP="00DE2C40">
      <w:pPr>
        <w:ind w:right="-1"/>
        <w:jc w:val="both"/>
        <w:rPr>
          <w:rFonts w:asciiTheme="minorHAnsi" w:hAnsiTheme="minorHAnsi" w:cstheme="minorHAnsi"/>
          <w:b/>
          <w:sz w:val="24"/>
        </w:rPr>
      </w:pPr>
      <w:r w:rsidRPr="00DE2C40">
        <w:rPr>
          <w:rFonts w:asciiTheme="minorHAnsi" w:hAnsiTheme="minorHAnsi" w:cstheme="minorHAnsi"/>
          <w:b/>
          <w:sz w:val="24"/>
        </w:rPr>
        <w:t>RESOLVE:</w:t>
      </w:r>
    </w:p>
    <w:p w:rsidR="00DE2C40" w:rsidRPr="00DE2C40" w:rsidRDefault="00DE2C40" w:rsidP="00DE2C40">
      <w:pPr>
        <w:ind w:right="-1"/>
        <w:jc w:val="both"/>
        <w:rPr>
          <w:rFonts w:asciiTheme="minorHAnsi" w:hAnsiTheme="minorHAnsi" w:cstheme="minorHAnsi"/>
          <w:b/>
          <w:sz w:val="24"/>
        </w:rPr>
      </w:pPr>
    </w:p>
    <w:p w:rsidR="00DE2C40" w:rsidRPr="00DE2C40" w:rsidRDefault="00DE2C40" w:rsidP="00DE2C40">
      <w:pPr>
        <w:jc w:val="both"/>
        <w:rPr>
          <w:rFonts w:asciiTheme="minorHAnsi" w:hAnsiTheme="minorHAnsi" w:cstheme="minorHAnsi"/>
          <w:sz w:val="24"/>
        </w:rPr>
      </w:pPr>
      <w:r w:rsidRPr="00DE2C40">
        <w:rPr>
          <w:rFonts w:asciiTheme="minorHAnsi" w:hAnsiTheme="minorHAnsi" w:cstheme="minorHAnsi"/>
          <w:sz w:val="24"/>
        </w:rPr>
        <w:t>Art. 1° As remunerações do Quadro Provisório de Pessoal de que trata a Deliberação Plenária n° 1, de 15 de dezembro de 2011, alterada pela Deliberação Plenária n° 13, de 9 de novembro de 2012, ficam reajustadas em 5,58% (cinco inteiros e cinquenta e oito centésimos por cento).</w:t>
      </w:r>
    </w:p>
    <w:p w:rsidR="00DE2C40" w:rsidRPr="00DE2C40" w:rsidRDefault="00DE2C40" w:rsidP="00DE2C40">
      <w:pPr>
        <w:jc w:val="both"/>
        <w:rPr>
          <w:rFonts w:asciiTheme="minorHAnsi" w:hAnsiTheme="minorHAnsi" w:cstheme="minorHAnsi"/>
          <w:sz w:val="24"/>
        </w:rPr>
      </w:pPr>
    </w:p>
    <w:p w:rsidR="00DE2C40" w:rsidRPr="00DE2C40" w:rsidRDefault="00DE2C40" w:rsidP="00DE2C40">
      <w:pPr>
        <w:jc w:val="both"/>
        <w:rPr>
          <w:rFonts w:asciiTheme="minorHAnsi" w:hAnsiTheme="minorHAnsi" w:cstheme="minorHAnsi"/>
          <w:sz w:val="24"/>
        </w:rPr>
      </w:pPr>
      <w:r w:rsidRPr="00DE2C40">
        <w:rPr>
          <w:rFonts w:asciiTheme="minorHAnsi" w:hAnsiTheme="minorHAnsi" w:cstheme="minorHAnsi"/>
          <w:sz w:val="24"/>
        </w:rPr>
        <w:t>Art. 2° As remunerações do Quadro de Pessoal do Conselho de Arquitetura e Urbanismo do Brasil (CAU/BR) de que trata a Deliberação Plenária n° 22, de 6 de setembro de 2013, alterada pela Deliberação Plenária n° 24, de 8 de novembro de 2013, ficam reajustadas em 5,58% (cinco inteiros e cinquenta e oito centésimos por cento), passando a vigorar na forma das Tabelas I a III do Anexo a esta Portaria Normativa.</w:t>
      </w:r>
    </w:p>
    <w:p w:rsidR="00DE2C40" w:rsidRPr="00DE2C40" w:rsidRDefault="00DE2C40" w:rsidP="00DE2C40">
      <w:pPr>
        <w:jc w:val="both"/>
        <w:rPr>
          <w:rFonts w:asciiTheme="minorHAnsi" w:hAnsiTheme="minorHAnsi" w:cstheme="minorHAnsi"/>
          <w:sz w:val="24"/>
        </w:rPr>
      </w:pPr>
    </w:p>
    <w:p w:rsidR="00DE2C40" w:rsidRPr="00DE2C40" w:rsidRDefault="00DE2C40" w:rsidP="00DE2C40">
      <w:pPr>
        <w:jc w:val="both"/>
        <w:rPr>
          <w:rFonts w:asciiTheme="minorHAnsi" w:hAnsiTheme="minorHAnsi" w:cstheme="minorHAnsi"/>
          <w:sz w:val="24"/>
        </w:rPr>
      </w:pPr>
      <w:r w:rsidRPr="00DE2C40">
        <w:rPr>
          <w:rFonts w:asciiTheme="minorHAnsi" w:hAnsiTheme="minorHAnsi" w:cstheme="minorHAnsi"/>
          <w:sz w:val="24"/>
        </w:rPr>
        <w:t xml:space="preserve">Art. 3° O benefício do auxílio alimentação de que trata a Portaria Normativa n° 18, de 31 de dezembro de 2013, fica reajustada em 5,58% (cinco inteiros e cinquenta e oito centésimos por cento), passando a ser devido no valor de R$ 710,65 (setecentos e dez reais e sessenta e cinco centavos). </w:t>
      </w:r>
    </w:p>
    <w:p w:rsidR="00DE2C40" w:rsidRPr="00DE2C40" w:rsidRDefault="00DE2C40" w:rsidP="00DE2C40">
      <w:pPr>
        <w:jc w:val="both"/>
        <w:rPr>
          <w:rFonts w:asciiTheme="minorHAnsi" w:hAnsiTheme="minorHAnsi" w:cstheme="minorHAnsi"/>
          <w:sz w:val="24"/>
        </w:rPr>
      </w:pPr>
    </w:p>
    <w:p w:rsidR="00DE2C40" w:rsidRPr="00DE2C40" w:rsidRDefault="00DE2C40" w:rsidP="00DE2C40">
      <w:pPr>
        <w:widowControl w:val="0"/>
        <w:autoSpaceDE w:val="0"/>
        <w:jc w:val="both"/>
        <w:rPr>
          <w:rFonts w:asciiTheme="minorHAnsi" w:hAnsiTheme="minorHAnsi" w:cstheme="minorHAnsi"/>
          <w:sz w:val="24"/>
        </w:rPr>
      </w:pPr>
      <w:r w:rsidRPr="00DE2C40">
        <w:rPr>
          <w:rFonts w:asciiTheme="minorHAnsi" w:hAnsiTheme="minorHAnsi" w:cstheme="minorHAnsi"/>
          <w:sz w:val="24"/>
        </w:rPr>
        <w:t>Art. 4° Esta Portaria entra em vigor nesta data, com efeitos financeiros a partir de 1° de janeiro de 2014.</w:t>
      </w:r>
    </w:p>
    <w:p w:rsidR="00DE2C40" w:rsidRPr="00DE2C40" w:rsidRDefault="00DE2C40" w:rsidP="00DE2C40">
      <w:pPr>
        <w:widowControl w:val="0"/>
        <w:autoSpaceDE w:val="0"/>
        <w:rPr>
          <w:rFonts w:asciiTheme="minorHAnsi" w:hAnsiTheme="minorHAnsi" w:cstheme="minorHAnsi"/>
          <w:sz w:val="24"/>
        </w:rPr>
      </w:pPr>
    </w:p>
    <w:p w:rsidR="00DE2C40" w:rsidRPr="00DE2C40" w:rsidRDefault="00DE2C40" w:rsidP="00DE2C40">
      <w:pPr>
        <w:widowControl w:val="0"/>
        <w:autoSpaceDE w:val="0"/>
        <w:jc w:val="center"/>
        <w:rPr>
          <w:rFonts w:asciiTheme="minorHAnsi" w:hAnsiTheme="minorHAnsi" w:cstheme="minorHAnsi"/>
          <w:sz w:val="24"/>
        </w:rPr>
      </w:pPr>
      <w:r w:rsidRPr="00DE2C40">
        <w:rPr>
          <w:rFonts w:asciiTheme="minorHAnsi" w:hAnsiTheme="minorHAnsi" w:cstheme="minorHAnsi"/>
          <w:sz w:val="24"/>
        </w:rPr>
        <w:t>Brasília, 24 de janeiro de 2014.</w:t>
      </w:r>
    </w:p>
    <w:p w:rsidR="00DE2C40" w:rsidRPr="00DE2C40" w:rsidRDefault="00DE2C40" w:rsidP="00DE2C40">
      <w:pPr>
        <w:widowControl w:val="0"/>
        <w:autoSpaceDE w:val="0"/>
        <w:rPr>
          <w:rFonts w:asciiTheme="minorHAnsi" w:hAnsiTheme="minorHAnsi" w:cstheme="minorHAnsi"/>
          <w:sz w:val="24"/>
        </w:rPr>
      </w:pPr>
    </w:p>
    <w:p w:rsidR="00DE2C40" w:rsidRPr="00DE2C40" w:rsidRDefault="00DE2C40" w:rsidP="00DE2C40">
      <w:pPr>
        <w:widowControl w:val="0"/>
        <w:autoSpaceDE w:val="0"/>
        <w:rPr>
          <w:rFonts w:asciiTheme="minorHAnsi" w:hAnsiTheme="minorHAnsi" w:cstheme="minorHAnsi"/>
          <w:sz w:val="24"/>
        </w:rPr>
      </w:pPr>
    </w:p>
    <w:p w:rsidR="00DE2C40" w:rsidRPr="00DE2C40" w:rsidRDefault="00DE2C40" w:rsidP="00DE2C40">
      <w:pPr>
        <w:widowControl w:val="0"/>
        <w:autoSpaceDE w:val="0"/>
        <w:jc w:val="center"/>
        <w:rPr>
          <w:rFonts w:asciiTheme="minorHAnsi" w:hAnsiTheme="minorHAnsi" w:cstheme="minorHAnsi"/>
          <w:sz w:val="24"/>
        </w:rPr>
      </w:pPr>
    </w:p>
    <w:p w:rsidR="00DE2C40" w:rsidRPr="00DE2C40" w:rsidRDefault="00DE2C40" w:rsidP="00DE2C40">
      <w:pPr>
        <w:widowControl w:val="0"/>
        <w:autoSpaceDE w:val="0"/>
        <w:jc w:val="center"/>
        <w:rPr>
          <w:rFonts w:asciiTheme="minorHAnsi" w:hAnsiTheme="minorHAnsi" w:cstheme="minorHAnsi"/>
          <w:sz w:val="24"/>
        </w:rPr>
      </w:pPr>
      <w:r w:rsidRPr="00DE2C40">
        <w:rPr>
          <w:rFonts w:asciiTheme="minorHAnsi" w:hAnsiTheme="minorHAnsi" w:cstheme="minorHAnsi"/>
          <w:sz w:val="24"/>
        </w:rPr>
        <w:t>HAROLDO PINHEIRO VILLAR DE QUEIROZ</w:t>
      </w:r>
    </w:p>
    <w:p w:rsidR="00DE2C40" w:rsidRPr="00DE2C40" w:rsidRDefault="00DE2C40" w:rsidP="00DE2C40">
      <w:pPr>
        <w:widowControl w:val="0"/>
        <w:autoSpaceDE w:val="0"/>
        <w:jc w:val="center"/>
        <w:rPr>
          <w:rFonts w:asciiTheme="minorHAnsi" w:hAnsiTheme="minorHAnsi" w:cstheme="minorHAnsi"/>
          <w:sz w:val="24"/>
        </w:rPr>
      </w:pPr>
      <w:r w:rsidRPr="00DE2C40">
        <w:rPr>
          <w:rFonts w:asciiTheme="minorHAnsi" w:hAnsiTheme="minorHAnsi" w:cstheme="minorHAnsi"/>
          <w:sz w:val="24"/>
        </w:rPr>
        <w:t>Presidente do CAU/BR</w:t>
      </w:r>
    </w:p>
    <w:p w:rsidR="00DE2C40" w:rsidRPr="00DE2C40" w:rsidRDefault="00DE2C40" w:rsidP="00DE2C40">
      <w:pPr>
        <w:jc w:val="both"/>
        <w:rPr>
          <w:rFonts w:asciiTheme="minorHAnsi" w:hAnsiTheme="minorHAnsi" w:cstheme="minorHAnsi"/>
          <w:sz w:val="24"/>
        </w:rPr>
      </w:pPr>
    </w:p>
    <w:p w:rsidR="00DE2C40" w:rsidRPr="00DE2C40" w:rsidRDefault="00DE2C40" w:rsidP="00DE2C40">
      <w:pPr>
        <w:jc w:val="both"/>
        <w:rPr>
          <w:rFonts w:asciiTheme="minorHAnsi" w:hAnsiTheme="minorHAnsi" w:cstheme="minorHAnsi"/>
          <w:sz w:val="24"/>
        </w:rPr>
      </w:pPr>
    </w:p>
    <w:p w:rsidR="00DE2C40" w:rsidRPr="00DE2C40" w:rsidRDefault="00DE2C40" w:rsidP="00DE2C40">
      <w:pPr>
        <w:jc w:val="both"/>
        <w:rPr>
          <w:rFonts w:asciiTheme="minorHAnsi" w:hAnsiTheme="minorHAnsi" w:cstheme="minorHAnsi"/>
          <w:sz w:val="24"/>
        </w:rPr>
      </w:pPr>
    </w:p>
    <w:p w:rsidR="00DE2C40" w:rsidRPr="00DE2C40" w:rsidRDefault="00DE2C40" w:rsidP="00DE2C40">
      <w:pPr>
        <w:jc w:val="both"/>
        <w:rPr>
          <w:rFonts w:asciiTheme="minorHAnsi" w:hAnsiTheme="minorHAnsi" w:cstheme="minorHAnsi"/>
          <w:sz w:val="24"/>
        </w:rPr>
      </w:pPr>
    </w:p>
    <w:p w:rsidR="00DE2C40" w:rsidRPr="00DE2C40" w:rsidRDefault="00DE2C40" w:rsidP="00DE2C40">
      <w:pPr>
        <w:ind w:right="-1"/>
        <w:jc w:val="center"/>
        <w:rPr>
          <w:rFonts w:asciiTheme="minorHAnsi" w:hAnsiTheme="minorHAnsi" w:cstheme="minorHAnsi"/>
          <w:b/>
          <w:sz w:val="24"/>
        </w:rPr>
      </w:pPr>
      <w:r w:rsidRPr="00DE2C40">
        <w:rPr>
          <w:rFonts w:asciiTheme="minorHAnsi" w:hAnsiTheme="minorHAnsi" w:cstheme="minorHAnsi"/>
          <w:b/>
          <w:sz w:val="24"/>
        </w:rPr>
        <w:t>PORTARIA NORMATIVA N° 19, DE 24 DE JANEIRO DE 2014.</w:t>
      </w:r>
    </w:p>
    <w:p w:rsidR="00DE2C40" w:rsidRPr="00DE2C40" w:rsidRDefault="00DE2C40" w:rsidP="00DE2C40">
      <w:pPr>
        <w:jc w:val="both"/>
        <w:rPr>
          <w:rFonts w:asciiTheme="minorHAnsi" w:hAnsiTheme="minorHAnsi" w:cstheme="minorHAnsi"/>
          <w:sz w:val="24"/>
        </w:rPr>
      </w:pPr>
    </w:p>
    <w:p w:rsidR="00DE2C40" w:rsidRPr="00DE2C40" w:rsidRDefault="00DE2C40" w:rsidP="00DE2C40">
      <w:pPr>
        <w:jc w:val="center"/>
        <w:rPr>
          <w:rFonts w:asciiTheme="minorHAnsi" w:hAnsiTheme="minorHAnsi" w:cstheme="minorHAnsi"/>
          <w:b/>
          <w:sz w:val="24"/>
        </w:rPr>
      </w:pPr>
      <w:r w:rsidRPr="00DE2C40">
        <w:rPr>
          <w:rFonts w:asciiTheme="minorHAnsi" w:hAnsiTheme="minorHAnsi" w:cstheme="minorHAnsi"/>
          <w:b/>
          <w:sz w:val="24"/>
        </w:rPr>
        <w:t>ANEXO</w:t>
      </w:r>
    </w:p>
    <w:p w:rsidR="00DE2C40" w:rsidRPr="00DE2C40" w:rsidRDefault="00DE2C40" w:rsidP="00DE2C40">
      <w:pPr>
        <w:jc w:val="both"/>
        <w:rPr>
          <w:rFonts w:asciiTheme="minorHAnsi" w:hAnsiTheme="minorHAnsi" w:cstheme="minorHAnsi"/>
          <w:b/>
          <w:sz w:val="18"/>
          <w:szCs w:val="16"/>
        </w:rPr>
      </w:pPr>
    </w:p>
    <w:p w:rsidR="00DE2C40" w:rsidRPr="00DE2C40" w:rsidRDefault="00DE2C40" w:rsidP="00DE2C40">
      <w:pPr>
        <w:jc w:val="center"/>
        <w:rPr>
          <w:rFonts w:asciiTheme="minorHAnsi" w:hAnsiTheme="minorHAnsi" w:cstheme="minorHAnsi"/>
          <w:b/>
          <w:bCs/>
          <w:sz w:val="24"/>
          <w:lang w:eastAsia="pt-BR"/>
        </w:rPr>
      </w:pPr>
      <w:r w:rsidRPr="00DE2C40">
        <w:rPr>
          <w:rFonts w:asciiTheme="minorHAnsi" w:hAnsiTheme="minorHAnsi" w:cstheme="minorHAnsi"/>
          <w:b/>
          <w:bCs/>
          <w:sz w:val="24"/>
          <w:lang w:eastAsia="pt-BR"/>
        </w:rPr>
        <w:t xml:space="preserve">TABELA I – REMUNERAÇÕES DO QUADRO DE PESSOAL DO CAU/BR </w:t>
      </w:r>
    </w:p>
    <w:p w:rsidR="00DE2C40" w:rsidRPr="00DE2C40" w:rsidRDefault="00DE2C40" w:rsidP="00DE2C40">
      <w:pPr>
        <w:jc w:val="center"/>
        <w:rPr>
          <w:rFonts w:asciiTheme="minorHAnsi" w:hAnsiTheme="minorHAnsi" w:cstheme="minorHAnsi"/>
          <w:b/>
          <w:bCs/>
          <w:sz w:val="24"/>
          <w:lang w:eastAsia="pt-BR"/>
        </w:rPr>
      </w:pPr>
      <w:r w:rsidRPr="00DE2C40">
        <w:rPr>
          <w:rFonts w:asciiTheme="minorHAnsi" w:hAnsiTheme="minorHAnsi" w:cstheme="minorHAnsi"/>
          <w:b/>
          <w:bCs/>
          <w:sz w:val="24"/>
          <w:lang w:eastAsia="pt-BR"/>
        </w:rPr>
        <w:t>EMPREGOS DE LIVRE PROVIMENTO E DEMISSÃO</w:t>
      </w:r>
    </w:p>
    <w:p w:rsidR="00DE2C40" w:rsidRDefault="00DE2C40" w:rsidP="00DE2C40">
      <w:pPr>
        <w:rPr>
          <w:rFonts w:ascii="Calibri" w:hAnsi="Calibri" w:cs="Calibri"/>
          <w:b/>
          <w:bCs/>
          <w:sz w:val="16"/>
          <w:szCs w:val="16"/>
          <w:lang w:eastAsia="pt-BR"/>
        </w:rPr>
      </w:pPr>
    </w:p>
    <w:tbl>
      <w:tblPr>
        <w:tblW w:w="4961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4"/>
        <w:gridCol w:w="5156"/>
      </w:tblGrid>
      <w:tr w:rsidR="00DE2C40" w:rsidTr="003B464E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DESIGNAÇÃO DOS EMPREGOS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Remuneração Individual (R$)</w:t>
            </w:r>
          </w:p>
        </w:tc>
      </w:tr>
      <w:tr w:rsidR="00DE2C40" w:rsidTr="003B4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Assessor de Imprensa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R$ 10.800,40</w:t>
            </w:r>
          </w:p>
        </w:tc>
      </w:tr>
      <w:tr w:rsidR="00DE2C40" w:rsidTr="003B4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Assessor Chefe da Assessoria de Planejamento e Gestão Estratégica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R$ 15.483,58</w:t>
            </w:r>
          </w:p>
        </w:tc>
      </w:tr>
      <w:tr w:rsidR="00DE2C40" w:rsidTr="003B4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Assessor Chefe da Assessoria de Relações Institucionais e Comunicação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R$ 15.483,58</w:t>
            </w:r>
          </w:p>
        </w:tc>
      </w:tr>
      <w:tr w:rsidR="00DE2C40" w:rsidTr="003B4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Assessor Chefe da Assessoria Jurídica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R$ 15.483,58</w:t>
            </w:r>
          </w:p>
        </w:tc>
      </w:tr>
      <w:tr w:rsidR="00DE2C40" w:rsidTr="003B4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Assessor Especial da Presidência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R$ 10.800,40</w:t>
            </w:r>
          </w:p>
        </w:tc>
      </w:tr>
      <w:tr w:rsidR="00DE2C40" w:rsidTr="003B4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Chefe da Controladoria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R$ 15.483,58</w:t>
            </w:r>
          </w:p>
        </w:tc>
      </w:tr>
      <w:tr w:rsidR="00DE2C40" w:rsidTr="003B4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Chefe de Gabinete da Presidência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R$ 15.483,58</w:t>
            </w:r>
          </w:p>
        </w:tc>
      </w:tr>
      <w:tr w:rsidR="00DE2C40" w:rsidTr="003B4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Coordenador - GEO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R$ 9.089,82</w:t>
            </w:r>
          </w:p>
        </w:tc>
      </w:tr>
      <w:tr w:rsidR="00DE2C40" w:rsidTr="003B4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Assessor Chefe de Órgãos Colegiados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R$ 15.483,58</w:t>
            </w:r>
          </w:p>
        </w:tc>
      </w:tr>
      <w:tr w:rsidR="00DE2C40" w:rsidTr="003B4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Coordenador Técnico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R$ 9.089,82</w:t>
            </w:r>
          </w:p>
        </w:tc>
      </w:tr>
      <w:tr w:rsidR="00DE2C40" w:rsidTr="003B4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Coordenar de TI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R$ 9.089,82</w:t>
            </w:r>
          </w:p>
        </w:tc>
      </w:tr>
      <w:tr w:rsidR="00DE2C40" w:rsidTr="003B4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Gerente Administrativo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R$ 15.483,58</w:t>
            </w:r>
          </w:p>
        </w:tc>
      </w:tr>
      <w:tr w:rsidR="00DE2C40" w:rsidTr="003B4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lastRenderedPageBreak/>
              <w:t>Gerente Financeiro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R$ 15.483,58</w:t>
            </w:r>
          </w:p>
        </w:tc>
      </w:tr>
      <w:tr w:rsidR="00DE2C40" w:rsidTr="003B4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Gerente Geral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R$ 18.645,05</w:t>
            </w:r>
          </w:p>
        </w:tc>
      </w:tr>
      <w:tr w:rsidR="00DE2C40" w:rsidTr="003B4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Gerente Técnico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R$ 15.483,58</w:t>
            </w:r>
          </w:p>
        </w:tc>
      </w:tr>
    </w:tbl>
    <w:p w:rsidR="00DE2C40" w:rsidRDefault="00DE2C40" w:rsidP="00DE2C40">
      <w:pPr>
        <w:rPr>
          <w:rFonts w:ascii="Calibri" w:hAnsi="Calibri" w:cs="Calibri"/>
          <w:b/>
          <w:bCs/>
          <w:sz w:val="16"/>
          <w:szCs w:val="16"/>
          <w:lang w:eastAsia="pt-BR"/>
        </w:rPr>
      </w:pPr>
    </w:p>
    <w:p w:rsidR="00DE2C40" w:rsidRDefault="00DE2C40" w:rsidP="00DE2C40">
      <w:pPr>
        <w:jc w:val="both"/>
        <w:rPr>
          <w:rFonts w:ascii="Calibri" w:hAnsi="Calibri"/>
          <w:sz w:val="16"/>
          <w:szCs w:val="16"/>
        </w:rPr>
      </w:pPr>
    </w:p>
    <w:p w:rsidR="00DE2C40" w:rsidRDefault="00DE2C40" w:rsidP="00DE2C40">
      <w:pPr>
        <w:jc w:val="center"/>
        <w:rPr>
          <w:rFonts w:ascii="Calibri" w:hAnsi="Calibri"/>
          <w:b/>
          <w:bCs/>
          <w:lang w:eastAsia="pt-BR"/>
        </w:rPr>
      </w:pPr>
      <w:r>
        <w:rPr>
          <w:rFonts w:ascii="Calibri" w:hAnsi="Calibri"/>
          <w:b/>
          <w:bCs/>
          <w:lang w:eastAsia="pt-BR"/>
        </w:rPr>
        <w:t>TABELA II – REMUNERAÇÕES DO QUADRO DE PESSOAL DO CAU/BR</w:t>
      </w:r>
    </w:p>
    <w:p w:rsidR="00DE2C40" w:rsidRDefault="00DE2C40" w:rsidP="00DE2C40">
      <w:pPr>
        <w:jc w:val="center"/>
        <w:rPr>
          <w:rFonts w:ascii="Calibri" w:hAnsi="Calibri"/>
          <w:b/>
          <w:bCs/>
          <w:lang w:eastAsia="pt-BR"/>
        </w:rPr>
      </w:pPr>
      <w:r>
        <w:rPr>
          <w:rFonts w:ascii="Calibri" w:hAnsi="Calibri"/>
          <w:b/>
          <w:bCs/>
          <w:lang w:eastAsia="pt-BR"/>
        </w:rPr>
        <w:t>EMPREGOS EFETIVOS DE NÍVEL SUPERIOR</w:t>
      </w:r>
    </w:p>
    <w:p w:rsidR="00DE2C40" w:rsidRDefault="00DE2C40" w:rsidP="00DE2C40">
      <w:pPr>
        <w:jc w:val="center"/>
        <w:rPr>
          <w:rFonts w:ascii="Calibri" w:hAnsi="Calibri"/>
          <w:b/>
          <w:bCs/>
          <w:sz w:val="16"/>
          <w:szCs w:val="16"/>
          <w:lang w:eastAsia="pt-BR"/>
        </w:rPr>
      </w:pPr>
    </w:p>
    <w:tbl>
      <w:tblPr>
        <w:tblW w:w="4961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4"/>
        <w:gridCol w:w="5156"/>
      </w:tblGrid>
      <w:tr w:rsidR="00DE2C40" w:rsidTr="003B464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DESIGNAÇÃO DOS EMPREGOS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Remuneração Individual (R$)</w:t>
            </w:r>
          </w:p>
        </w:tc>
      </w:tr>
      <w:tr w:rsidR="00DE2C40" w:rsidTr="003B4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Advogado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R$ 6.551,42</w:t>
            </w:r>
          </w:p>
        </w:tc>
      </w:tr>
      <w:tr w:rsidR="00DE2C40" w:rsidTr="003B464E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Analista de Compras, Contratos, Convênios e Licitações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R$ 5.615,27</w:t>
            </w:r>
          </w:p>
        </w:tc>
      </w:tr>
      <w:tr w:rsidR="00DE2C40" w:rsidTr="003B4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Analista de Controladoria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 xml:space="preserve">R$ 6.551,42 </w:t>
            </w:r>
          </w:p>
        </w:tc>
      </w:tr>
      <w:tr w:rsidR="00DE2C40" w:rsidTr="003B4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Analista de Documentação e Protocolo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R$ 5.615,27</w:t>
            </w:r>
          </w:p>
        </w:tc>
      </w:tr>
      <w:tr w:rsidR="00DE2C40" w:rsidTr="003B4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Analista de Eventos e Passagens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R$ 5.615,27</w:t>
            </w:r>
          </w:p>
        </w:tc>
      </w:tr>
      <w:tr w:rsidR="00DE2C40" w:rsidTr="003B4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Analista de Gestão de Pessoas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R$ 6.551,42</w:t>
            </w:r>
          </w:p>
        </w:tc>
      </w:tr>
      <w:tr w:rsidR="00DE2C40" w:rsidTr="003B464E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Analista de Infraestrutura de Tecnologia da Informação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R$ 5.615,27</w:t>
            </w:r>
          </w:p>
        </w:tc>
      </w:tr>
      <w:tr w:rsidR="00DE2C40" w:rsidTr="003B4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 xml:space="preserve">Analista de Comunicação 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R$ 6.551,42</w:t>
            </w:r>
          </w:p>
        </w:tc>
      </w:tr>
      <w:tr w:rsidR="00DE2C40" w:rsidTr="003B4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Analista de Orçamento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R$ 6.551,42</w:t>
            </w:r>
          </w:p>
        </w:tc>
      </w:tr>
      <w:tr w:rsidR="00DE2C40" w:rsidTr="003B4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Analista de Ouvidoria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R$ 6.551,42</w:t>
            </w:r>
          </w:p>
        </w:tc>
      </w:tr>
      <w:tr w:rsidR="00DE2C40" w:rsidTr="003B4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Analista de Planejamento e Gestão da Estratégia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R$ 6.551,42</w:t>
            </w:r>
          </w:p>
        </w:tc>
      </w:tr>
      <w:tr w:rsidR="00DE2C40" w:rsidTr="003B4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Analista de Processos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R$ 5.615,27</w:t>
            </w:r>
          </w:p>
        </w:tc>
      </w:tr>
      <w:tr w:rsidR="00DE2C40" w:rsidTr="003B4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Analista Técnico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R$ 6.551,42</w:t>
            </w:r>
          </w:p>
        </w:tc>
      </w:tr>
      <w:tr w:rsidR="00DE2C40" w:rsidTr="003B4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Analista de Relações Institucionais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R$ 6.551,42</w:t>
            </w:r>
          </w:p>
        </w:tc>
      </w:tr>
      <w:tr w:rsidR="00DE2C40" w:rsidTr="003B4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Analista de Relações Legislativas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R$ 6.551,42</w:t>
            </w:r>
          </w:p>
        </w:tc>
      </w:tr>
      <w:tr w:rsidR="00DE2C40" w:rsidTr="003B4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Analista de Sistemas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R$ 5.615,27</w:t>
            </w:r>
          </w:p>
        </w:tc>
      </w:tr>
      <w:tr w:rsidR="00DE2C40" w:rsidTr="003B4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Analista de Geotecnologia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R$ 5.615,27</w:t>
            </w:r>
          </w:p>
        </w:tc>
      </w:tr>
      <w:tr w:rsidR="00DE2C40" w:rsidTr="003B464E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Analista Técnico de Órgãos Colegiados - Ênfase em Ensino, Formação e Relações Internacionais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R$ 6.551,42</w:t>
            </w:r>
          </w:p>
        </w:tc>
      </w:tr>
      <w:tr w:rsidR="00DE2C40" w:rsidTr="003B464E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Analista Técnico de Órgãos Colegiados - Ênfase em Prática Profissional.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R$ 6.551,42</w:t>
            </w:r>
          </w:p>
        </w:tc>
      </w:tr>
      <w:tr w:rsidR="00DE2C40" w:rsidTr="003B464E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Analista Técnico de Órgãos Colegiados - Ênfase em Planejamento e Administração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R$ 6.551,42</w:t>
            </w:r>
          </w:p>
        </w:tc>
      </w:tr>
      <w:tr w:rsidR="00DE2C40" w:rsidTr="003B4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Contador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R$ 7.693,20</w:t>
            </w:r>
          </w:p>
        </w:tc>
      </w:tr>
      <w:tr w:rsidR="00DE2C40" w:rsidTr="003B4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Secretário(a) Executivo(a)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R$ 4.831,18</w:t>
            </w:r>
          </w:p>
        </w:tc>
      </w:tr>
    </w:tbl>
    <w:p w:rsidR="00DE2C40" w:rsidRDefault="00DE2C40" w:rsidP="00DE2C40">
      <w:pPr>
        <w:autoSpaceDE w:val="0"/>
        <w:rPr>
          <w:rFonts w:ascii="Calibri" w:hAnsi="Calibri" w:cs="Calibri"/>
          <w:lang w:eastAsia="pt-BR"/>
        </w:rPr>
      </w:pPr>
    </w:p>
    <w:p w:rsidR="00DE2C40" w:rsidRDefault="00DE2C40" w:rsidP="00DE2C40">
      <w:pPr>
        <w:jc w:val="center"/>
        <w:rPr>
          <w:rFonts w:ascii="Calibri" w:hAnsi="Calibri"/>
          <w:b/>
          <w:bCs/>
          <w:lang w:eastAsia="pt-BR"/>
        </w:rPr>
      </w:pPr>
      <w:r>
        <w:rPr>
          <w:rFonts w:ascii="Calibri" w:hAnsi="Calibri"/>
          <w:b/>
          <w:bCs/>
          <w:lang w:eastAsia="pt-BR"/>
        </w:rPr>
        <w:lastRenderedPageBreak/>
        <w:t>TABELA III – REMUNERAÇÕES DO QUADRO DE PESSOAL DO CAU/BR</w:t>
      </w:r>
    </w:p>
    <w:p w:rsidR="00DE2C40" w:rsidRDefault="00DE2C40" w:rsidP="00DE2C40">
      <w:pPr>
        <w:jc w:val="center"/>
        <w:rPr>
          <w:rFonts w:ascii="Calibri" w:hAnsi="Calibri"/>
          <w:b/>
          <w:bCs/>
          <w:lang w:eastAsia="pt-BR"/>
        </w:rPr>
      </w:pPr>
      <w:r>
        <w:rPr>
          <w:rFonts w:ascii="Calibri" w:hAnsi="Calibri"/>
          <w:b/>
          <w:bCs/>
          <w:lang w:eastAsia="pt-BR"/>
        </w:rPr>
        <w:t>EMPREGOS EFETIVOS DE NÍVEL MÉDIO</w:t>
      </w:r>
    </w:p>
    <w:p w:rsidR="00DE2C40" w:rsidRDefault="00DE2C40" w:rsidP="00DE2C40">
      <w:pPr>
        <w:rPr>
          <w:rFonts w:ascii="Calibri" w:hAnsi="Calibri"/>
          <w:sz w:val="12"/>
          <w:szCs w:val="20"/>
        </w:rPr>
      </w:pPr>
    </w:p>
    <w:p w:rsidR="00DE2C40" w:rsidRDefault="00DE2C40" w:rsidP="00DE2C40">
      <w:pPr>
        <w:rPr>
          <w:rFonts w:ascii="Calibri" w:hAnsi="Calibri"/>
          <w:sz w:val="16"/>
          <w:szCs w:val="16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0"/>
        <w:gridCol w:w="3346"/>
        <w:gridCol w:w="2995"/>
      </w:tblGrid>
      <w:tr w:rsidR="00DE2C40" w:rsidTr="003B464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DESIGNAÇÃO DOS EMPREGOS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2C40" w:rsidRDefault="00DE2C40" w:rsidP="003B464E">
            <w:pP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</w:p>
          <w:p w:rsidR="00DE2C40" w:rsidRDefault="00DE2C40" w:rsidP="003B464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Área de Atuação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Remuneração Individual (R$)</w:t>
            </w:r>
          </w:p>
        </w:tc>
      </w:tr>
      <w:tr w:rsidR="00DE2C40" w:rsidTr="003B464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 xml:space="preserve">Assistente Administrativo 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Compras, Contratos, Convênios e Licitações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R$ 3.220,67</w:t>
            </w:r>
          </w:p>
        </w:tc>
      </w:tr>
      <w:tr w:rsidR="00DE2C40" w:rsidTr="003B4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Assistente Administrativo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Documentação e Protocolo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R$ 3.220,67</w:t>
            </w:r>
          </w:p>
        </w:tc>
      </w:tr>
      <w:tr w:rsidR="00DE2C40" w:rsidTr="003B4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Assistente Administrativo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Eventos e Passagens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R$ 3.220,67</w:t>
            </w:r>
          </w:p>
        </w:tc>
      </w:tr>
      <w:tr w:rsidR="00DE2C40" w:rsidTr="003B4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Assistente Administrativo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Gestão de Pessoas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R$ 3.220,67</w:t>
            </w:r>
          </w:p>
        </w:tc>
      </w:tr>
      <w:tr w:rsidR="00DE2C40" w:rsidTr="003B4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Assistente Administrativo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Ouvidoria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R$ 3.220,67</w:t>
            </w:r>
          </w:p>
        </w:tc>
      </w:tr>
      <w:tr w:rsidR="00DE2C40" w:rsidTr="003B4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Assistente Administrativo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Patrimônio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R$ 3.220,67</w:t>
            </w:r>
          </w:p>
        </w:tc>
      </w:tr>
      <w:tr w:rsidR="00DE2C40" w:rsidTr="003B4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Assistente Administrativo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Serviços Gerais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R$ 3.220,67</w:t>
            </w:r>
          </w:p>
        </w:tc>
      </w:tr>
      <w:tr w:rsidR="00DE2C40" w:rsidTr="003B4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Assistente Administrativo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Assessoria Jurídica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R$ 3.220,67</w:t>
            </w:r>
          </w:p>
        </w:tc>
      </w:tr>
      <w:tr w:rsidR="00DE2C40" w:rsidTr="003B4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Assistente Administrativo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Órgãos Colegiados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R$ 3.220,67</w:t>
            </w:r>
          </w:p>
        </w:tc>
      </w:tr>
      <w:tr w:rsidR="00DE2C40" w:rsidTr="003B4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Assistente Administrativo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Sistema Corporativo (SICCAU)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R$ 3.220,57</w:t>
            </w:r>
            <w:bookmarkStart w:id="0" w:name="_GoBack"/>
            <w:bookmarkEnd w:id="0"/>
          </w:p>
        </w:tc>
      </w:tr>
      <w:tr w:rsidR="00DE2C40" w:rsidTr="003B4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Assistente de Informática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Tecnologia da Informação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R$ 3.220,67</w:t>
            </w:r>
          </w:p>
        </w:tc>
      </w:tr>
      <w:tr w:rsidR="00DE2C40" w:rsidTr="003B4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Assistente Técnico Contábil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Contabilidade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R$ 3.220,67</w:t>
            </w:r>
          </w:p>
        </w:tc>
      </w:tr>
      <w:tr w:rsidR="00DE2C40" w:rsidTr="003B4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Assistente de Orçamento e Finanças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Tesouraria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R$ 3.220,67</w:t>
            </w:r>
          </w:p>
        </w:tc>
      </w:tr>
      <w:tr w:rsidR="00DE2C40" w:rsidTr="003B4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Assistente de Orçamento e Finanças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Contas a Pagar e a Receber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R$ 3.220,67</w:t>
            </w:r>
          </w:p>
        </w:tc>
      </w:tr>
      <w:tr w:rsidR="00DE2C40" w:rsidTr="003B4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Assistente de Orçamento e Finanças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Área de Orçamentos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R$ 3.220,67</w:t>
            </w:r>
          </w:p>
        </w:tc>
      </w:tr>
      <w:tr w:rsidR="00DE2C40" w:rsidTr="003B4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Tesoureiro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Tesouraria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2C40" w:rsidRDefault="00DE2C40" w:rsidP="003B464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R$ 4.831,18</w:t>
            </w:r>
          </w:p>
        </w:tc>
      </w:tr>
    </w:tbl>
    <w:p w:rsidR="00DE2C40" w:rsidRDefault="00DE2C40" w:rsidP="00DE2C40">
      <w:pPr>
        <w:rPr>
          <w:rFonts w:ascii="Calibri" w:hAnsi="Calibri"/>
          <w:sz w:val="16"/>
          <w:szCs w:val="16"/>
        </w:rPr>
      </w:pPr>
    </w:p>
    <w:p w:rsidR="00DE2C40" w:rsidRDefault="00DE2C40" w:rsidP="00DE2C40">
      <w:pPr>
        <w:widowControl w:val="0"/>
        <w:autoSpaceDE w:val="0"/>
        <w:rPr>
          <w:rFonts w:ascii="Calibri" w:hAnsi="Calibri"/>
          <w:sz w:val="16"/>
          <w:szCs w:val="16"/>
        </w:rPr>
      </w:pPr>
    </w:p>
    <w:p w:rsidR="00FD0E44" w:rsidRPr="008F071D" w:rsidRDefault="00FD0E44" w:rsidP="008F071D">
      <w:pPr>
        <w:pStyle w:val="paragraph"/>
        <w:spacing w:before="0" w:after="0"/>
        <w:jc w:val="both"/>
        <w:rPr>
          <w:rFonts w:ascii="Arial" w:hAnsi="Arial" w:cs="Arial"/>
          <w:b w:val="0"/>
          <w:sz w:val="22"/>
        </w:rPr>
      </w:pPr>
    </w:p>
    <w:sectPr w:rsidR="00FD0E44" w:rsidRPr="008F071D">
      <w:headerReference w:type="default" r:id="rId7"/>
      <w:footerReference w:type="default" r:id="rId8"/>
      <w:pgSz w:w="11906" w:h="16838"/>
      <w:pgMar w:top="1560" w:right="1134" w:bottom="1134" w:left="1701" w:header="170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B57" w:rsidRDefault="00A83B57">
      <w:pPr>
        <w:spacing w:after="0" w:line="240" w:lineRule="auto"/>
      </w:pPr>
      <w:r>
        <w:separator/>
      </w:r>
    </w:p>
  </w:endnote>
  <w:endnote w:type="continuationSeparator" w:id="0">
    <w:p w:rsidR="00A83B57" w:rsidRDefault="00A8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E9" w:rsidRDefault="00A83B57">
    <w:pPr>
      <w:pStyle w:val="Rodap"/>
      <w:jc w:val="right"/>
      <w:rPr>
        <w:b/>
        <w:bCs/>
        <w:color w:val="1B6469"/>
      </w:rPr>
    </w:pPr>
  </w:p>
  <w:p w:rsidR="007E5DE9" w:rsidRDefault="00E81F8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155576</wp:posOffset>
          </wp:positionV>
          <wp:extent cx="7560003" cy="719998"/>
          <wp:effectExtent l="0" t="0" r="2847" b="3902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71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B57" w:rsidRDefault="00A83B57">
      <w:pPr>
        <w:spacing w:after="0" w:line="240" w:lineRule="auto"/>
      </w:pPr>
      <w:r>
        <w:separator/>
      </w:r>
    </w:p>
  </w:footnote>
  <w:footnote w:type="continuationSeparator" w:id="0">
    <w:p w:rsidR="00A83B57" w:rsidRDefault="00A83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E9" w:rsidRDefault="00E81F86">
    <w:pPr>
      <w:spacing w:after="0" w:line="276" w:lineRule="auto"/>
      <w:jc w:val="center"/>
    </w:pPr>
    <w:r>
      <w:rPr>
        <w:noProof/>
        <w:color w:val="FFFFFF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-1072518</wp:posOffset>
          </wp:positionH>
          <wp:positionV relativeFrom="paragraph">
            <wp:posOffset>-1064891</wp:posOffset>
          </wp:positionV>
          <wp:extent cx="7560003" cy="1081433"/>
          <wp:effectExtent l="0" t="0" r="2847" b="4417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 amt="8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10814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FFFFFF"/>
        <w:sz w:val="12"/>
        <w:szCs w:val="12"/>
      </w:rPr>
      <w:t>SERVIÇO PÚBLICO FEDERAL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>CAU/BR - Conselho de Arquitetura e Urbanismo do Brasil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32EE0"/>
    <w:multiLevelType w:val="multilevel"/>
    <w:tmpl w:val="1DD4BE86"/>
    <w:styleLink w:val="WWOutlineListStyle"/>
    <w:lvl w:ilvl="0">
      <w:start w:val="1"/>
      <w:numFmt w:val="decimal"/>
      <w:pStyle w:val="Ttulo1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44"/>
    <w:rsid w:val="008F071D"/>
    <w:rsid w:val="00942C5A"/>
    <w:rsid w:val="00A5661B"/>
    <w:rsid w:val="00A83B57"/>
    <w:rsid w:val="00D51C11"/>
    <w:rsid w:val="00DE2C40"/>
    <w:rsid w:val="00E81F86"/>
    <w:rsid w:val="00EC585B"/>
    <w:rsid w:val="00EE68E9"/>
    <w:rsid w:val="00FD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BBE41-BF1D-457F-BC8C-67EE1140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color w:val="000000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autoRedefine/>
    <w:pPr>
      <w:keepNext/>
      <w:keepLines/>
      <w:pageBreakBefore/>
      <w:numPr>
        <w:numId w:val="1"/>
      </w:numPr>
      <w:spacing w:after="30" w:line="360" w:lineRule="auto"/>
      <w:outlineLvl w:val="0"/>
    </w:pPr>
    <w:rPr>
      <w:rFonts w:eastAsia="Times New Roman" w:cs="Times New Roman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autoRedefine/>
    <w:pPr>
      <w:keepNext/>
      <w:keepLines/>
      <w:tabs>
        <w:tab w:val="left" w:pos="720"/>
      </w:tabs>
      <w:spacing w:after="30" w:line="360" w:lineRule="auto"/>
      <w:ind w:left="720" w:hanging="720"/>
      <w:outlineLvl w:val="1"/>
    </w:pPr>
    <w:rPr>
      <w:rFonts w:eastAsia="Times New Roman" w:cs="Times New Roman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">
    <w:name w:val="WW_OutlineListStyle"/>
    <w:basedOn w:val="Semlista"/>
    <w:pPr>
      <w:numPr>
        <w:numId w:val="1"/>
      </w:numPr>
    </w:pPr>
  </w:style>
  <w:style w:type="character" w:customStyle="1" w:styleId="Ttulo1Char">
    <w:name w:val="Título 1 Char"/>
    <w:basedOn w:val="Fontepargpadro"/>
    <w:rPr>
      <w:rFonts w:ascii="Arial" w:eastAsia="Times New Roman" w:hAnsi="Arial" w:cs="Times New Roman"/>
      <w:b/>
      <w:color w:val="000000"/>
      <w:sz w:val="24"/>
      <w:szCs w:val="32"/>
      <w:lang w:eastAsia="pt-BR"/>
    </w:rPr>
  </w:style>
  <w:style w:type="character" w:customStyle="1" w:styleId="Ttulo2Char">
    <w:name w:val="Título 2 Char"/>
    <w:basedOn w:val="Fontepargpadro"/>
    <w:rPr>
      <w:rFonts w:ascii="Arial" w:eastAsia="Times New Roman" w:hAnsi="Arial" w:cs="Times New Roman"/>
      <w:b/>
      <w:color w:val="000000"/>
      <w:sz w:val="24"/>
      <w:szCs w:val="2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character" w:styleId="Hyperlink">
    <w:name w:val="Hyperlink"/>
    <w:basedOn w:val="Fontepargpadro"/>
    <w:rPr>
      <w:color w:val="0563C1"/>
      <w:u w:val="single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styleId="Nmerodelinha">
    <w:name w:val="line number"/>
    <w:basedOn w:val="Fontepargpadro"/>
  </w:style>
  <w:style w:type="paragraph" w:styleId="PargrafodaLista">
    <w:name w:val="List Paragraph"/>
    <w:basedOn w:val="Normal"/>
    <w:pPr>
      <w:ind w:left="720"/>
    </w:pPr>
  </w:style>
  <w:style w:type="paragraph" w:styleId="SemEspaamento">
    <w:name w:val="No Spacing"/>
    <w:basedOn w:val="Normal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basedOn w:val="Fontepargpadro"/>
    <w:rPr>
      <w:rFonts w:ascii="Times New Roman" w:hAnsi="Times New Roman"/>
    </w:rPr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customStyle="1" w:styleId="normaltextrun">
    <w:name w:val="normaltextrun"/>
    <w:basedOn w:val="Fontepargpadro"/>
  </w:style>
  <w:style w:type="character" w:customStyle="1" w:styleId="eop">
    <w:name w:val="eop"/>
    <w:basedOn w:val="Fontepargpadro"/>
  </w:style>
  <w:style w:type="character" w:customStyle="1" w:styleId="tabchar">
    <w:name w:val="tabcha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D51C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071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F07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Mayra Ricarte de Lima</cp:lastModifiedBy>
  <cp:revision>2</cp:revision>
  <cp:lastPrinted>2022-01-31T12:53:00Z</cp:lastPrinted>
  <dcterms:created xsi:type="dcterms:W3CDTF">2022-01-31T13:12:00Z</dcterms:created>
  <dcterms:modified xsi:type="dcterms:W3CDTF">2022-01-31T13:12:00Z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