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B3BDC7F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682FF9">
        <w:rPr>
          <w:rStyle w:val="normaltextrun"/>
          <w:rFonts w:ascii="Arial" w:hAnsi="Arial" w:cs="Arial"/>
          <w:bCs/>
        </w:rPr>
        <w:t>109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9A40EA" w:rsidRPr="00D60A59">
        <w:rPr>
          <w:rStyle w:val="normaltextrun"/>
          <w:rFonts w:ascii="Arial" w:hAnsi="Arial" w:cs="Arial"/>
          <w:bCs/>
        </w:rPr>
        <w:t xml:space="preserve"> </w:t>
      </w:r>
      <w:r w:rsidR="00682FF9">
        <w:rPr>
          <w:rStyle w:val="normaltextrun"/>
          <w:rFonts w:ascii="Arial" w:hAnsi="Arial" w:cs="Arial"/>
          <w:bCs/>
        </w:rPr>
        <w:t>13 de julho de 2022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4C7D6C32" w:rsidR="009A40EA" w:rsidRPr="00D60A59" w:rsidRDefault="004C6683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a colaboradora ISABELLA MARIA OLIVEIRA MORATO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3328BB90" w:rsidR="009A40EA" w:rsidRPr="00FD53AD" w:rsidRDefault="0007574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bookmarkStart w:id="0" w:name="_GoBack"/>
      <w:r>
        <w:rPr>
          <w:rStyle w:val="normaltextrun"/>
          <w:rFonts w:ascii="Arial" w:hAnsi="Arial" w:cs="Arial"/>
          <w:b w:val="0"/>
          <w:sz w:val="22"/>
          <w:szCs w:val="22"/>
        </w:rPr>
        <w:t>O GERENTE-EXECUTIVO em substituição</w:t>
      </w:r>
      <w:r w:rsidR="00D60A59" w:rsidRPr="00D60A59">
        <w:rPr>
          <w:rStyle w:val="normaltextrun"/>
          <w:rFonts w:ascii="Arial" w:hAnsi="Arial" w:cs="Arial"/>
          <w:b w:val="0"/>
          <w:sz w:val="22"/>
          <w:szCs w:val="22"/>
        </w:rPr>
        <w:t xml:space="preserve"> em conjunto com a CHEFE DE GABINETE do </w:t>
      </w:r>
      <w:bookmarkEnd w:id="0"/>
      <w:r w:rsidR="00D60A59" w:rsidRPr="00D60A59">
        <w:rPr>
          <w:rStyle w:val="normaltextrun"/>
          <w:rFonts w:ascii="Arial" w:hAnsi="Arial" w:cs="Arial"/>
          <w:b w:val="0"/>
          <w:sz w:val="22"/>
          <w:szCs w:val="22"/>
        </w:rPr>
        <w:t>Conselho de Arquitetura e Urbanismo do Brasil (CAU/BR), no uso das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atribuições que lhe conferem a</w:t>
      </w:r>
      <w:r w:rsidR="00D60A59" w:rsidRPr="00D60A59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>Portaria Gerencial Conjunta n°96, de 29 de junho de 2022 e</w:t>
      </w:r>
      <w:r w:rsidR="00D60A59" w:rsidRPr="00D60A59">
        <w:rPr>
          <w:rStyle w:val="normaltextrun"/>
          <w:rFonts w:ascii="Arial" w:hAnsi="Arial" w:cs="Arial"/>
          <w:b w:val="0"/>
          <w:sz w:val="22"/>
          <w:szCs w:val="22"/>
        </w:rPr>
        <w:t xml:space="preserve"> Portaria PRES n° 335, de 19 de janeiro de 2021, atendendo ao disposto na Portaria Normativa n° 35, de 7 de maio de 2015 e tendo em vista o contido no Memo. </w:t>
      </w:r>
      <w:proofErr w:type="gramStart"/>
      <w:r w:rsidR="00D60A59" w:rsidRPr="00D60A59">
        <w:rPr>
          <w:rStyle w:val="normaltextrun"/>
          <w:rFonts w:ascii="Arial" w:hAnsi="Arial" w:cs="Arial"/>
          <w:b w:val="0"/>
          <w:sz w:val="22"/>
          <w:szCs w:val="22"/>
        </w:rPr>
        <w:t>n</w:t>
      </w:r>
      <w:proofErr w:type="gramEnd"/>
      <w:r w:rsidR="00D60A59" w:rsidRPr="00D60A59">
        <w:rPr>
          <w:rStyle w:val="normaltextrun"/>
          <w:rFonts w:ascii="Arial" w:hAnsi="Arial" w:cs="Arial"/>
          <w:b w:val="0"/>
          <w:sz w:val="22"/>
          <w:szCs w:val="22"/>
        </w:rPr>
        <w:t>°</w:t>
      </w:r>
      <w:r w:rsidR="00682FF9">
        <w:rPr>
          <w:rStyle w:val="normaltextrun"/>
          <w:rFonts w:ascii="Arial" w:hAnsi="Arial" w:cs="Arial"/>
          <w:b w:val="0"/>
          <w:sz w:val="22"/>
          <w:szCs w:val="22"/>
        </w:rPr>
        <w:t>006/2022-SGM/CAU/BR e no processo SGI n°</w:t>
      </w:r>
      <w:r w:rsidR="000C483B" w:rsidRPr="000C483B">
        <w:t xml:space="preserve"> </w:t>
      </w:r>
      <w:r w:rsidR="000C483B" w:rsidRPr="000C483B">
        <w:rPr>
          <w:rStyle w:val="normaltextrun"/>
          <w:rFonts w:ascii="Arial" w:hAnsi="Arial" w:cs="Arial"/>
          <w:b w:val="0"/>
          <w:sz w:val="22"/>
          <w:szCs w:val="22"/>
        </w:rPr>
        <w:t>BR.GRATIF.2022.000122</w:t>
      </w:r>
      <w:r w:rsidR="00682FF9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D60A59"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6F56B961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="000C483B">
        <w:rPr>
          <w:rFonts w:eastAsia="Cambria"/>
          <w:color w:val="000000"/>
        </w:rPr>
        <w:t xml:space="preserve">Memo. </w:t>
      </w:r>
      <w:proofErr w:type="gramStart"/>
      <w:r w:rsidRPr="00D60A59">
        <w:rPr>
          <w:rFonts w:eastAsia="Cambria"/>
          <w:color w:val="000000"/>
        </w:rPr>
        <w:t>n</w:t>
      </w:r>
      <w:proofErr w:type="gramEnd"/>
      <w:r w:rsidRPr="00D60A59">
        <w:rPr>
          <w:rFonts w:eastAsia="Cambria"/>
          <w:color w:val="000000"/>
        </w:rPr>
        <w:t>°.0</w:t>
      </w:r>
      <w:r w:rsidR="000C483B">
        <w:rPr>
          <w:rFonts w:eastAsia="Cambria"/>
          <w:color w:val="000000"/>
        </w:rPr>
        <w:t>06/2022</w:t>
      </w:r>
      <w:r w:rsidRPr="00D60A59">
        <w:rPr>
          <w:rFonts w:eastAsia="Cambria"/>
          <w:color w:val="000000"/>
        </w:rPr>
        <w:t>-SGM</w:t>
      </w:r>
      <w:r w:rsidR="000C483B">
        <w:rPr>
          <w:rFonts w:eastAsia="Cambria"/>
          <w:color w:val="000000"/>
        </w:rPr>
        <w:t>/CAU/BR</w:t>
      </w:r>
      <w:r w:rsidRPr="00D60A59">
        <w:rPr>
          <w:rFonts w:eastAsia="Cambria"/>
          <w:color w:val="000000"/>
        </w:rPr>
        <w:t xml:space="preserve"> de </w:t>
      </w:r>
      <w:r w:rsidR="000C483B">
        <w:rPr>
          <w:rFonts w:eastAsia="Cambria"/>
          <w:color w:val="000000"/>
        </w:rPr>
        <w:t>12</w:t>
      </w:r>
      <w:r w:rsidRPr="00D60A59">
        <w:rPr>
          <w:rFonts w:eastAsia="Cambria"/>
          <w:color w:val="000000"/>
        </w:rPr>
        <w:t xml:space="preserve"> de </w:t>
      </w:r>
      <w:r w:rsidR="000C483B">
        <w:rPr>
          <w:rFonts w:eastAsia="Cambria"/>
          <w:color w:val="000000"/>
        </w:rPr>
        <w:t>julho</w:t>
      </w:r>
      <w:r w:rsidRPr="00D60A59">
        <w:rPr>
          <w:rFonts w:eastAsia="Cambria"/>
          <w:color w:val="000000"/>
        </w:rPr>
        <w:t xml:space="preserve"> de 202</w:t>
      </w:r>
      <w:r>
        <w:rPr>
          <w:rFonts w:eastAsia="Cambria"/>
          <w:color w:val="000000"/>
        </w:rPr>
        <w:t>2</w:t>
      </w:r>
      <w:r w:rsidRPr="00D60A59">
        <w:rPr>
          <w:rFonts w:eastAsia="Cambria"/>
          <w:color w:val="000000"/>
        </w:rPr>
        <w:t>, a Profissional de Suporte Técnica – Ocupação: Assistente Administrativa, lotada na Supervisão Administrativa da Secretaria Geral da Mesa do CAU/BR, ISABELLA MARIA OLIVEIRA MORATO.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340A9DE8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19 de </w:t>
      </w:r>
      <w:r w:rsidR="00682FF9">
        <w:rPr>
          <w:rFonts w:eastAsia="Times New Roman"/>
          <w:color w:val="auto"/>
          <w:lang w:eastAsia="pt-BR"/>
        </w:rPr>
        <w:t>julho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 xml:space="preserve"> à 18 de </w:t>
      </w:r>
      <w:r w:rsidR="00682FF9">
        <w:rPr>
          <w:rFonts w:eastAsia="Times New Roman"/>
          <w:color w:val="auto"/>
          <w:lang w:eastAsia="pt-BR"/>
        </w:rPr>
        <w:t>janeiro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 w:rsidR="00682FF9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2D0AF4EC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3° No período de designação de que trata esta Portaria Conjunta, </w:t>
      </w:r>
      <w:r w:rsidR="00075749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designad</w:t>
      </w:r>
      <w:r w:rsidR="00075749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181D7860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4° </w:t>
      </w:r>
      <w:r w:rsidR="00682FF9" w:rsidRPr="00682FF9">
        <w:rPr>
          <w:rFonts w:eastAsia="Times New Roman"/>
          <w:color w:val="auto"/>
          <w:lang w:eastAsia="pt-BR"/>
        </w:rPr>
        <w:t xml:space="preserve">Esta Portaria entra em vigor na data de sua publicação no sítio eletrônico do CAU/BR na Rede Mundial de Computadores (Internet), no endereço www.caubr.gov.br, contados seus efeitos a partir de </w:t>
      </w:r>
      <w:r w:rsidR="00682FF9">
        <w:rPr>
          <w:rFonts w:eastAsia="Times New Roman"/>
          <w:color w:val="auto"/>
          <w:lang w:eastAsia="pt-BR"/>
        </w:rPr>
        <w:t>13</w:t>
      </w:r>
      <w:r w:rsidR="00682FF9" w:rsidRPr="00682FF9">
        <w:rPr>
          <w:rFonts w:eastAsia="Times New Roman"/>
          <w:color w:val="auto"/>
          <w:lang w:eastAsia="pt-BR"/>
        </w:rPr>
        <w:t xml:space="preserve"> de </w:t>
      </w:r>
      <w:r w:rsidR="00682FF9">
        <w:rPr>
          <w:rFonts w:eastAsia="Times New Roman"/>
          <w:color w:val="auto"/>
          <w:lang w:eastAsia="pt-BR"/>
        </w:rPr>
        <w:t>julho</w:t>
      </w:r>
      <w:r w:rsidR="00682FF9" w:rsidRPr="00682FF9">
        <w:rPr>
          <w:rFonts w:eastAsia="Times New Roman"/>
          <w:color w:val="auto"/>
          <w:lang w:eastAsia="pt-BR"/>
        </w:rPr>
        <w:t xml:space="preserve"> de 2022.</w:t>
      </w:r>
    </w:p>
    <w:p w14:paraId="598FAB1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6B89733" w14:textId="002EA4BE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Brasília, </w:t>
      </w:r>
      <w:r w:rsidR="00682FF9">
        <w:rPr>
          <w:rFonts w:eastAsia="Times New Roman"/>
          <w:color w:val="auto"/>
          <w:lang w:eastAsia="pt-BR"/>
        </w:rPr>
        <w:t>13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682FF9">
        <w:rPr>
          <w:rFonts w:eastAsia="Times New Roman"/>
          <w:color w:val="auto"/>
          <w:lang w:eastAsia="pt-BR"/>
        </w:rPr>
        <w:t>julho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.</w:t>
      </w:r>
    </w:p>
    <w:p w14:paraId="228D68A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051BDB2" w14:textId="1BDB2D06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lastRenderedPageBreak/>
        <w:t>(Continuação da Portaria Conjunta Gerencial n°</w:t>
      </w:r>
      <w:r w:rsidR="000C483B">
        <w:rPr>
          <w:rFonts w:eastAsia="Times New Roman"/>
          <w:color w:val="auto"/>
          <w:lang w:eastAsia="pt-BR"/>
        </w:rPr>
        <w:t>109</w:t>
      </w:r>
      <w:r w:rsidRPr="00D60A59">
        <w:rPr>
          <w:rFonts w:eastAsia="Times New Roman"/>
          <w:color w:val="auto"/>
          <w:lang w:eastAsia="pt-BR"/>
        </w:rPr>
        <w:t>, de 1</w:t>
      </w:r>
      <w:r w:rsidR="000C483B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0C483B">
        <w:rPr>
          <w:rFonts w:eastAsia="Times New Roman"/>
          <w:color w:val="auto"/>
          <w:lang w:eastAsia="pt-BR"/>
        </w:rPr>
        <w:t>julho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)</w:t>
      </w:r>
    </w:p>
    <w:p w14:paraId="2AE705EB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7BDAE14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70284D8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6AF10BC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521D3F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CD7223" w14:textId="11358464" w:rsidR="00D60A59" w:rsidRPr="00D60A59" w:rsidRDefault="000C483B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>
        <w:rPr>
          <w:rFonts w:eastAsia="Times New Roman"/>
          <w:b/>
          <w:color w:val="auto"/>
          <w:lang w:eastAsia="pt-BR"/>
        </w:rPr>
        <w:t>GUILHERME FERNANDES AMARAL</w:t>
      </w:r>
    </w:p>
    <w:p w14:paraId="5DA08686" w14:textId="17FD089B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Gerente-</w:t>
      </w:r>
      <w:r w:rsidR="000C483B">
        <w:rPr>
          <w:rFonts w:eastAsia="Times New Roman"/>
          <w:color w:val="auto"/>
          <w:lang w:eastAsia="pt-BR"/>
        </w:rPr>
        <w:t>Executivo</w:t>
      </w:r>
      <w:r w:rsidRPr="00D60A59">
        <w:rPr>
          <w:rFonts w:eastAsia="Times New Roman"/>
          <w:color w:val="auto"/>
          <w:lang w:eastAsia="pt-BR"/>
        </w:rPr>
        <w:t xml:space="preserve"> do CAU/BR</w:t>
      </w:r>
      <w:r w:rsidR="000C483B">
        <w:rPr>
          <w:rFonts w:eastAsia="Times New Roman"/>
          <w:color w:val="auto"/>
          <w:lang w:eastAsia="pt-BR"/>
        </w:rPr>
        <w:t xml:space="preserve"> em Substituição</w:t>
      </w:r>
    </w:p>
    <w:p w14:paraId="7255AC67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5BC3D092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2255346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6CF85CEC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F11C84B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83DA7B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057A904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2DFBC54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 xml:space="preserve">CRISTIANE SIGGEA BENEDETTO </w:t>
      </w:r>
    </w:p>
    <w:p w14:paraId="2ECB67C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Chefe de Gabinete da Presidência do CAU/BR</w:t>
      </w:r>
    </w:p>
    <w:p w14:paraId="4C58AE88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12C7991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613FDA34" w:rsidR="000C483B" w:rsidRDefault="000C483B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p w14:paraId="69A2EA0F" w14:textId="77777777" w:rsidR="001A17CA" w:rsidRPr="000C483B" w:rsidRDefault="001A17CA" w:rsidP="000C483B">
      <w:pPr>
        <w:jc w:val="right"/>
        <w:rPr>
          <w:lang w:eastAsia="pt-BR"/>
        </w:rPr>
      </w:pPr>
    </w:p>
    <w:sectPr w:rsidR="001A17CA" w:rsidRPr="000C483B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1496" w14:textId="77777777" w:rsidR="00444710" w:rsidRDefault="00444710" w:rsidP="00EE0A57">
      <w:pPr>
        <w:spacing w:after="0" w:line="240" w:lineRule="auto"/>
      </w:pPr>
      <w:r>
        <w:separator/>
      </w:r>
    </w:p>
  </w:endnote>
  <w:endnote w:type="continuationSeparator" w:id="0">
    <w:p w14:paraId="61D9A47B" w14:textId="77777777" w:rsidR="00444710" w:rsidRDefault="0044471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1C27" w14:textId="77777777" w:rsidR="00444710" w:rsidRDefault="00444710" w:rsidP="00EE0A57">
      <w:pPr>
        <w:spacing w:after="0" w:line="240" w:lineRule="auto"/>
      </w:pPr>
      <w:r>
        <w:separator/>
      </w:r>
    </w:p>
  </w:footnote>
  <w:footnote w:type="continuationSeparator" w:id="0">
    <w:p w14:paraId="5343758B" w14:textId="77777777" w:rsidR="00444710" w:rsidRDefault="0044471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75749"/>
    <w:rsid w:val="000B511C"/>
    <w:rsid w:val="000B5EEF"/>
    <w:rsid w:val="000C4049"/>
    <w:rsid w:val="000C483B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4DA3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44710"/>
    <w:rsid w:val="00467EAF"/>
    <w:rsid w:val="004711C3"/>
    <w:rsid w:val="00474FA0"/>
    <w:rsid w:val="004825ED"/>
    <w:rsid w:val="00486C54"/>
    <w:rsid w:val="004C44C3"/>
    <w:rsid w:val="004C6683"/>
    <w:rsid w:val="004D49F4"/>
    <w:rsid w:val="004F45B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82FF9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61A2C"/>
    <w:rsid w:val="00E63B68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6ABD92-E846-406F-BAC8-FF119BD7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2022-01-12T13:17:00Z</cp:lastPrinted>
  <dcterms:created xsi:type="dcterms:W3CDTF">2022-07-14T14:34:00Z</dcterms:created>
  <dcterms:modified xsi:type="dcterms:W3CDTF">2022-07-14T14:34:00Z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