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5A40350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F86F01">
        <w:rPr>
          <w:rStyle w:val="normaltextrun"/>
          <w:rFonts w:ascii="Arial" w:hAnsi="Arial" w:cs="Arial"/>
          <w:bCs/>
        </w:rPr>
        <w:t>21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C93D9C">
        <w:rPr>
          <w:rStyle w:val="normaltextrun"/>
          <w:rFonts w:ascii="Arial" w:hAnsi="Arial" w:cs="Arial"/>
          <w:bCs/>
        </w:rPr>
        <w:t>13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E2931">
        <w:rPr>
          <w:rStyle w:val="normaltextrun"/>
          <w:rFonts w:ascii="Arial" w:hAnsi="Arial" w:cs="Arial"/>
          <w:bCs/>
        </w:rPr>
        <w:t>fevereiro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3717D440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C93D9C">
        <w:rPr>
          <w:rStyle w:val="normaltextrun"/>
          <w:rFonts w:ascii="Arial" w:hAnsi="Arial" w:cs="Arial"/>
          <w:sz w:val="22"/>
          <w:szCs w:val="22"/>
        </w:rPr>
        <w:t>2</w:t>
      </w:r>
      <w:r w:rsidR="00F86F01">
        <w:rPr>
          <w:rStyle w:val="normaltextrun"/>
          <w:rFonts w:ascii="Arial" w:hAnsi="Arial" w:cs="Arial"/>
          <w:sz w:val="22"/>
          <w:szCs w:val="22"/>
        </w:rPr>
        <w:t>7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19005F90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F86F01" w:rsidRPr="00F86F01">
        <w:rPr>
          <w:rStyle w:val="normaltextrun"/>
          <w:rFonts w:ascii="Arial" w:hAnsi="Arial" w:cs="Arial"/>
          <w:b w:val="0"/>
          <w:bCs/>
          <w:sz w:val="22"/>
          <w:szCs w:val="22"/>
        </w:rPr>
        <w:t>Guilherme Fernandes Amaral</w:t>
      </w:r>
    </w:p>
    <w:p w14:paraId="53C27B30" w14:textId="15362C15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Gerente de Orçamento e Finanças</w:t>
      </w:r>
    </w:p>
    <w:p w14:paraId="51057940" w14:textId="455D8F59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86F01">
            <w:rPr>
              <w:rStyle w:val="Estilo1"/>
              <w:b w:val="0"/>
            </w:rPr>
            <w:t>Gerência de Orçamento e Finanças</w:t>
          </w:r>
        </w:sdtContent>
      </w:sdt>
    </w:p>
    <w:p w14:paraId="41AF43C9" w14:textId="52EB36F0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23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 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24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–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banco de horas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27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17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19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– 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férias</w:t>
      </w:r>
      <w:r w:rsidR="008E0126"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</w:p>
    <w:p w14:paraId="6D116304" w14:textId="734C1532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8E0126">
            <w:rPr>
              <w:rStyle w:val="Estilo1"/>
              <w:b w:val="0"/>
            </w:rPr>
            <w:t>IV – por motivo de férias</w:t>
          </w:r>
        </w:sdtContent>
      </w:sdt>
      <w:r w:rsidR="00CE683F">
        <w:rPr>
          <w:rStyle w:val="Estilo1"/>
          <w:b w:val="0"/>
        </w:rPr>
        <w:t>;</w:t>
      </w:r>
      <w:r w:rsidR="00CE683F" w:rsidRPr="00CE683F">
        <w:rPr>
          <w:rStyle w:val="Ttulo1Char"/>
          <w:rFonts w:cs="Arial"/>
          <w:b/>
          <w:bCs/>
          <w:sz w:val="22"/>
          <w:szCs w:val="22"/>
        </w:rPr>
        <w:t xml:space="preserve"> 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647746583"/>
          <w:placeholder>
            <w:docPart w:val="D38B0F206A1C407BBAE0C46B58FC305D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F86F01">
            <w:rPr>
              <w:rStyle w:val="Estilo1"/>
              <w:b w:val="0"/>
            </w:rPr>
            <w:t>V – por motivo de utilização de abonos ou banco de horas previstos no Acordo Coletivo de Trabalho</w:t>
          </w:r>
        </w:sdtContent>
      </w:sdt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19AD4E95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F86F01" w:rsidRPr="00F86F01">
        <w:rPr>
          <w:rStyle w:val="normaltextrun"/>
          <w:rFonts w:ascii="Arial" w:hAnsi="Arial" w:cs="Arial"/>
          <w:b w:val="0"/>
          <w:bCs/>
          <w:sz w:val="22"/>
          <w:szCs w:val="22"/>
        </w:rPr>
        <w:t>Letícia de Fátima Costa Vieira</w:t>
      </w:r>
    </w:p>
    <w:p w14:paraId="779DA73A" w14:textId="76D7DA75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F86F01">
            <w:rPr>
              <w:rStyle w:val="Estilo1"/>
              <w:b w:val="0"/>
            </w:rPr>
            <w:t>Profissional de Suporte Técnico(a)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86F01">
        <w:rPr>
          <w:rStyle w:val="normaltextrun"/>
          <w:rFonts w:ascii="Arial" w:hAnsi="Arial" w:cs="Arial"/>
          <w:b w:val="0"/>
          <w:sz w:val="22"/>
          <w:szCs w:val="22"/>
        </w:rPr>
        <w:t>Técnico(a) Especializado(a)</w:t>
      </w:r>
    </w:p>
    <w:p w14:paraId="5289B988" w14:textId="17E1507D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452BB">
            <w:rPr>
              <w:rStyle w:val="Estilo1"/>
              <w:b w:val="0"/>
            </w:rPr>
            <w:t>Gerência do Centro de Serviços Compartilhados</w:t>
          </w:r>
        </w:sdtContent>
      </w:sdt>
    </w:p>
    <w:p w14:paraId="3A63E6A6" w14:textId="6863D5D6" w:rsidR="00CE683F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23/0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/2023 a 24/0</w:t>
      </w:r>
      <w:r w:rsidR="00F03A0F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/2023 (2 dias) e 27/02/2023 a 17/03/2023 (1</w:t>
      </w:r>
      <w:bookmarkStart w:id="0" w:name="_GoBack"/>
      <w:bookmarkEnd w:id="0"/>
      <w:r w:rsidR="00F86F01">
        <w:rPr>
          <w:rStyle w:val="normaltextrun"/>
          <w:rFonts w:ascii="Arial" w:hAnsi="Arial" w:cs="Arial"/>
          <w:b w:val="0"/>
          <w:bCs/>
          <w:sz w:val="22"/>
          <w:szCs w:val="22"/>
        </w:rPr>
        <w:t>9 dias)</w:t>
      </w:r>
    </w:p>
    <w:p w14:paraId="7BEB67C6" w14:textId="77777777" w:rsidR="00F86F01" w:rsidRDefault="00F86F01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75B0319C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C93D9C">
        <w:rPr>
          <w:rFonts w:ascii="Arial" w:hAnsi="Arial" w:cs="Arial"/>
          <w:b w:val="0"/>
          <w:sz w:val="22"/>
          <w:szCs w:val="22"/>
          <w:shd w:val="clear" w:color="auto" w:fill="FFFFFF"/>
        </w:rPr>
        <w:t>13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CE683F">
        <w:rPr>
          <w:rFonts w:ascii="Arial" w:hAnsi="Arial" w:cs="Arial"/>
          <w:b w:val="0"/>
          <w:sz w:val="22"/>
          <w:szCs w:val="22"/>
          <w:shd w:val="clear" w:color="auto" w:fill="FFFFFF"/>
        </w:rPr>
        <w:t>fevereiro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5074A226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C93D9C">
        <w:rPr>
          <w:rStyle w:val="normaltextrun"/>
          <w:rFonts w:ascii="Arial" w:hAnsi="Arial" w:cs="Arial"/>
          <w:b w:val="0"/>
          <w:sz w:val="22"/>
          <w:szCs w:val="22"/>
        </w:rPr>
        <w:t>13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CE683F">
        <w:rPr>
          <w:rStyle w:val="normaltextrun"/>
          <w:rFonts w:ascii="Arial" w:hAnsi="Arial" w:cs="Arial"/>
          <w:b w:val="0"/>
          <w:sz w:val="22"/>
          <w:szCs w:val="22"/>
        </w:rPr>
        <w:t>fevereiro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258FF0DB" w14:textId="10F921DA" w:rsidR="009A40EA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  <w:r w:rsidR="00497217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D5BAE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67718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0126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3A0F"/>
    <w:rsid w:val="00F05BF9"/>
    <w:rsid w:val="00F15CB9"/>
    <w:rsid w:val="00F205B5"/>
    <w:rsid w:val="00F42952"/>
    <w:rsid w:val="00F70F3E"/>
    <w:rsid w:val="00F74E0C"/>
    <w:rsid w:val="00F822C8"/>
    <w:rsid w:val="00F86139"/>
    <w:rsid w:val="00F86F01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38B0F206A1C407BBAE0C46B58FC3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2EFE8-BDED-47D0-A5B4-8559980055EA}"/>
      </w:docPartPr>
      <w:docPartBody>
        <w:p w:rsidR="00110A94" w:rsidRDefault="00D2601F" w:rsidP="00D2601F">
          <w:pPr>
            <w:pStyle w:val="D38B0F206A1C407BBAE0C46B58FC305D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110A94"/>
    <w:rsid w:val="00512808"/>
    <w:rsid w:val="00632AFD"/>
    <w:rsid w:val="00645E44"/>
    <w:rsid w:val="008C2308"/>
    <w:rsid w:val="009918BE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601F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D38B0F206A1C407BBAE0C46B58FC305D">
    <w:name w:val="D38B0F206A1C407BBAE0C46B58FC305D"/>
    <w:rsid w:val="00D26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7B3C7-6A41-4F90-850A-921A15BF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2023-02-13T21:52:00Z</cp:lastPrinted>
  <dcterms:created xsi:type="dcterms:W3CDTF">2023-02-13T21:54:00Z</dcterms:created>
  <dcterms:modified xsi:type="dcterms:W3CDTF">2023-02-23T13:58:00Z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