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3897507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D60A59">
        <w:rPr>
          <w:rStyle w:val="normaltextrun"/>
          <w:rFonts w:ascii="Arial" w:hAnsi="Arial" w:cs="Arial"/>
          <w:bCs/>
        </w:rPr>
        <w:t>6</w:t>
      </w:r>
      <w:r w:rsidR="00DA685E">
        <w:rPr>
          <w:rStyle w:val="normaltextrun"/>
          <w:rFonts w:ascii="Arial" w:hAnsi="Arial" w:cs="Arial"/>
          <w:bCs/>
        </w:rPr>
        <w:t>0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4E415F">
        <w:rPr>
          <w:rStyle w:val="normaltextrun"/>
          <w:rFonts w:ascii="Arial" w:hAnsi="Arial" w:cs="Arial"/>
          <w:bCs/>
        </w:rPr>
        <w:t>26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4E415F">
        <w:rPr>
          <w:rStyle w:val="normaltextrun"/>
          <w:rFonts w:ascii="Arial" w:hAnsi="Arial" w:cs="Arial"/>
          <w:bCs/>
        </w:rPr>
        <w:t>abril</w:t>
      </w:r>
      <w:r w:rsidR="007844F6">
        <w:rPr>
          <w:rStyle w:val="normaltextrun"/>
          <w:rFonts w:ascii="Arial" w:hAnsi="Arial" w:cs="Arial"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2882A7CD" w:rsidR="009A40EA" w:rsidRPr="00D60A59" w:rsidRDefault="004E415F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colaborador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THIAGO LUÍS ROSA RIBEIRO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5B61158C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</w:t>
      </w:r>
      <w:proofErr w:type="gramStart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n</w:t>
      </w:r>
      <w:proofErr w:type="gramEnd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01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4E415F">
        <w:rPr>
          <w:rStyle w:val="normaltextrun"/>
          <w:rFonts w:ascii="Arial" w:hAnsi="Arial" w:cs="Arial"/>
          <w:b w:val="0"/>
          <w:sz w:val="22"/>
          <w:szCs w:val="22"/>
        </w:rPr>
        <w:t>Controladoria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BR.GRATIF.2022.0000</w:t>
      </w:r>
      <w:r w:rsidR="004E415F">
        <w:rPr>
          <w:rStyle w:val="normaltextrun"/>
          <w:rFonts w:ascii="Arial" w:hAnsi="Arial" w:cs="Arial"/>
          <w:b w:val="0"/>
          <w:sz w:val="22"/>
          <w:szCs w:val="22"/>
        </w:rPr>
        <w:t>51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44CBB0DC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Pr="00D60A59">
        <w:rPr>
          <w:rFonts w:eastAsia="Cambria"/>
          <w:color w:val="000000"/>
        </w:rPr>
        <w:t>Memo. CAU/BR n°.</w:t>
      </w:r>
      <w:r w:rsidR="00336754">
        <w:rPr>
          <w:rFonts w:eastAsia="Cambria"/>
          <w:color w:val="000000"/>
        </w:rPr>
        <w:t>001/2022</w:t>
      </w:r>
      <w:r w:rsidRPr="00D60A59">
        <w:rPr>
          <w:rFonts w:eastAsia="Cambria"/>
          <w:color w:val="000000"/>
        </w:rPr>
        <w:t>-</w:t>
      </w:r>
      <w:r w:rsidR="004E415F">
        <w:rPr>
          <w:rFonts w:eastAsia="Cambria"/>
          <w:color w:val="000000"/>
        </w:rPr>
        <w:t>Controladoria</w:t>
      </w:r>
      <w:r w:rsidRPr="00D60A59">
        <w:rPr>
          <w:rFonts w:eastAsia="Cambria"/>
          <w:color w:val="000000"/>
        </w:rPr>
        <w:t xml:space="preserve"> de </w:t>
      </w:r>
      <w:r w:rsidR="004E415F">
        <w:rPr>
          <w:rFonts w:eastAsia="Cambria"/>
          <w:color w:val="000000"/>
        </w:rPr>
        <w:t>01</w:t>
      </w:r>
      <w:r w:rsidRPr="00D60A59">
        <w:rPr>
          <w:rFonts w:eastAsia="Cambria"/>
          <w:color w:val="000000"/>
        </w:rPr>
        <w:t xml:space="preserve"> de </w:t>
      </w:r>
      <w:r w:rsidR="004E415F">
        <w:rPr>
          <w:rFonts w:eastAsia="Cambria"/>
          <w:color w:val="000000"/>
        </w:rPr>
        <w:t xml:space="preserve">abril </w:t>
      </w:r>
      <w:r w:rsidRPr="00D60A59">
        <w:rPr>
          <w:rFonts w:eastAsia="Cambria"/>
          <w:color w:val="000000"/>
        </w:rPr>
        <w:t>de 202</w:t>
      </w:r>
      <w:r>
        <w:rPr>
          <w:rFonts w:eastAsia="Cambria"/>
          <w:color w:val="000000"/>
        </w:rPr>
        <w:t>2</w:t>
      </w:r>
      <w:r w:rsidR="004E415F">
        <w:rPr>
          <w:rFonts w:eastAsia="Cambria"/>
          <w:color w:val="000000"/>
        </w:rPr>
        <w:t>, o</w:t>
      </w:r>
      <w:r w:rsidRPr="00D60A59">
        <w:rPr>
          <w:rFonts w:eastAsia="Cambria"/>
          <w:color w:val="000000"/>
        </w:rPr>
        <w:t xml:space="preserve"> Profissional </w:t>
      </w:r>
      <w:r w:rsidR="007844F6">
        <w:rPr>
          <w:rFonts w:eastAsia="Cambria"/>
          <w:color w:val="000000"/>
        </w:rPr>
        <w:t>Analista Superior</w:t>
      </w:r>
      <w:r w:rsidRPr="00D60A59">
        <w:rPr>
          <w:rFonts w:eastAsia="Cambria"/>
          <w:color w:val="000000"/>
        </w:rPr>
        <w:t xml:space="preserve"> – Ocupação: </w:t>
      </w:r>
      <w:r w:rsidR="007844F6">
        <w:rPr>
          <w:rFonts w:eastAsia="Cambria"/>
          <w:color w:val="000000"/>
        </w:rPr>
        <w:t>Analista Técnic</w:t>
      </w:r>
      <w:r w:rsidR="004E415F">
        <w:rPr>
          <w:rFonts w:eastAsia="Cambria"/>
          <w:color w:val="000000"/>
        </w:rPr>
        <w:t>o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4E415F">
        <w:rPr>
          <w:rFonts w:eastAsia="Cambria"/>
          <w:color w:val="000000"/>
        </w:rPr>
        <w:t>o</w:t>
      </w:r>
      <w:r w:rsidRPr="00D60A59">
        <w:rPr>
          <w:rFonts w:eastAsia="Cambria"/>
          <w:color w:val="000000"/>
        </w:rPr>
        <w:t xml:space="preserve"> na </w:t>
      </w:r>
      <w:r w:rsidR="004E415F">
        <w:rPr>
          <w:rFonts w:eastAsia="Cambria"/>
          <w:color w:val="000000"/>
        </w:rPr>
        <w:t>Controladoria</w:t>
      </w:r>
      <w:r w:rsidRPr="00D60A59">
        <w:rPr>
          <w:rFonts w:eastAsia="Cambria"/>
          <w:color w:val="000000"/>
        </w:rPr>
        <w:t xml:space="preserve"> do CAU/BR, </w:t>
      </w:r>
      <w:r w:rsidR="004E415F">
        <w:rPr>
          <w:rFonts w:eastAsia="Cambria"/>
          <w:color w:val="000000"/>
        </w:rPr>
        <w:t>THIAGO LUÍS ROSA RIBEIRO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6654D8BA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4E415F">
        <w:rPr>
          <w:rFonts w:eastAsia="Times New Roman"/>
          <w:color w:val="auto"/>
          <w:lang w:eastAsia="pt-BR"/>
        </w:rPr>
        <w:t>02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4E415F">
        <w:rPr>
          <w:rFonts w:eastAsia="Times New Roman"/>
          <w:color w:val="auto"/>
          <w:lang w:eastAsia="pt-BR"/>
        </w:rPr>
        <w:t>maio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</w:t>
      </w:r>
      <w:r w:rsidR="004E415F">
        <w:rPr>
          <w:rFonts w:eastAsia="Times New Roman"/>
          <w:color w:val="auto"/>
          <w:lang w:eastAsia="pt-BR"/>
        </w:rPr>
        <w:t>29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4E415F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2022.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3° No período de designação de que trata esta Portaria Conjunta, o designado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4° Esta Portaria entra em vigor nesta data.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10A67F7E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4E415F">
        <w:rPr>
          <w:rFonts w:eastAsia="Times New Roman"/>
          <w:color w:val="auto"/>
          <w:lang w:eastAsia="pt-BR"/>
        </w:rPr>
        <w:t>26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4E415F">
        <w:rPr>
          <w:rFonts w:eastAsia="Times New Roman"/>
          <w:color w:val="auto"/>
          <w:lang w:eastAsia="pt-BR"/>
        </w:rPr>
        <w:t>abril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0803BA3E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350B5F3F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BC0CD5D" w14:textId="77777777" w:rsidR="007844F6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E9330A5" w14:textId="77777777" w:rsidR="007844F6" w:rsidRPr="00D60A59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386BEC2C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(Continuação da Portaria Gerencial </w:t>
      </w:r>
      <w:r w:rsidR="007844F6" w:rsidRPr="00D60A59">
        <w:rPr>
          <w:rFonts w:eastAsia="Times New Roman"/>
          <w:color w:val="auto"/>
          <w:lang w:eastAsia="pt-BR"/>
        </w:rPr>
        <w:t xml:space="preserve">Conjunta </w:t>
      </w:r>
      <w:r w:rsidRPr="00D60A59">
        <w:rPr>
          <w:rFonts w:eastAsia="Times New Roman"/>
          <w:color w:val="auto"/>
          <w:lang w:eastAsia="pt-BR"/>
        </w:rPr>
        <w:t>n°</w:t>
      </w:r>
      <w:r w:rsidR="00082199">
        <w:rPr>
          <w:rFonts w:eastAsia="Times New Roman"/>
          <w:color w:val="auto"/>
          <w:lang w:eastAsia="pt-BR"/>
        </w:rPr>
        <w:t>60</w:t>
      </w:r>
      <w:bookmarkStart w:id="0" w:name="_GoBack"/>
      <w:bookmarkEnd w:id="0"/>
      <w:r w:rsidRPr="00D60A59">
        <w:rPr>
          <w:rFonts w:eastAsia="Times New Roman"/>
          <w:color w:val="auto"/>
          <w:lang w:eastAsia="pt-BR"/>
        </w:rPr>
        <w:t xml:space="preserve">, de </w:t>
      </w:r>
      <w:r w:rsidR="004E415F">
        <w:rPr>
          <w:rFonts w:eastAsia="Times New Roman"/>
          <w:color w:val="auto"/>
          <w:lang w:eastAsia="pt-BR"/>
        </w:rPr>
        <w:t>26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4E415F">
        <w:rPr>
          <w:rFonts w:eastAsia="Times New Roman"/>
          <w:color w:val="auto"/>
          <w:lang w:eastAsia="pt-BR"/>
        </w:rPr>
        <w:t>abril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61A2C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A3E02325-913B-41EB-8DE8-BB5A1A9B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14</cp:revision>
  <cp:lastPrinted>2022-01-12T13:17:00Z</cp:lastPrinted>
  <dcterms:created xsi:type="dcterms:W3CDTF">2022-01-11T13:26:00Z</dcterms:created>
  <dcterms:modified xsi:type="dcterms:W3CDTF">2022-04-27T17:12:00Z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