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41536B4B" w:rsidR="009B4962" w:rsidRPr="009B4962" w:rsidRDefault="001A4AA6" w:rsidP="009B4962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>
        <w:rPr>
          <w:rFonts w:eastAsia="Times New Roman"/>
          <w:b/>
          <w:color w:val="auto"/>
          <w:lang w:eastAsia="pt-BR"/>
        </w:rPr>
        <w:t>PORTARIA GERENCIAL N°60</w:t>
      </w:r>
      <w:r w:rsidR="009B4962" w:rsidRPr="009B4962">
        <w:rPr>
          <w:rFonts w:eastAsia="Times New Roman"/>
          <w:b/>
          <w:color w:val="auto"/>
          <w:lang w:eastAsia="pt-BR"/>
        </w:rPr>
        <w:t>, DE 19 DE OUTUBRO DE 2020</w:t>
      </w:r>
    </w:p>
    <w:p w14:paraId="59E37D61" w14:textId="77777777" w:rsidR="009B4962" w:rsidRPr="009B4962" w:rsidRDefault="009B4962" w:rsidP="009B4962">
      <w:pPr>
        <w:suppressAutoHyphens/>
        <w:autoSpaceDN w:val="0"/>
        <w:spacing w:after="0" w:line="360" w:lineRule="auto"/>
        <w:textAlignment w:val="baseline"/>
        <w:rPr>
          <w:rFonts w:eastAsia="Cambria"/>
          <w:color w:val="auto"/>
        </w:rPr>
      </w:pPr>
    </w:p>
    <w:p w14:paraId="074DC5A3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color w:val="000000"/>
        </w:rPr>
        <w:t xml:space="preserve">Promove substituição temporária no Quadro </w:t>
      </w:r>
      <w:r w:rsidRPr="009B4962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9B4962" w:rsidRDefault="009B4962" w:rsidP="009B4962">
      <w:pPr>
        <w:suppressAutoHyphens/>
        <w:autoSpaceDN w:val="0"/>
        <w:spacing w:after="0" w:line="36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1CD8F9FB" w14:textId="4DFBE770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Times New Roman"/>
          <w:color w:val="auto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r w:rsidR="000A0729">
        <w:rPr>
          <w:rFonts w:eastAsia="Times New Roman"/>
          <w:color w:val="auto"/>
          <w:sz w:val="24"/>
          <w:szCs w:val="24"/>
          <w:u w:val="single"/>
          <w:lang w:eastAsia="pt-BR"/>
        </w:rPr>
        <w:t>Memo. CAU/BR nº 011/2020 – GERPLAN.</w:t>
      </w:r>
    </w:p>
    <w:p w14:paraId="4AFAE68D" w14:textId="77777777" w:rsidR="009B4962" w:rsidRPr="009B4962" w:rsidRDefault="009B4962" w:rsidP="009B4962">
      <w:pPr>
        <w:suppressAutoHyphens/>
        <w:autoSpaceDN w:val="0"/>
        <w:spacing w:after="0" w:line="360" w:lineRule="auto"/>
        <w:textAlignment w:val="baseline"/>
        <w:rPr>
          <w:rFonts w:eastAsia="Times New Roman"/>
          <w:b/>
          <w:color w:val="auto"/>
          <w:lang w:eastAsia="pt-BR"/>
        </w:rPr>
      </w:pPr>
      <w:r w:rsidRPr="009B4962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Times New Roman"/>
          <w:b/>
          <w:color w:val="auto"/>
          <w:lang w:eastAsia="pt-BR"/>
        </w:rPr>
        <w:t>Art. 1°.</w:t>
      </w:r>
      <w:r w:rsidRPr="009B4962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9B4962" w:rsidRDefault="009B4962" w:rsidP="009B49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sz w:val="10"/>
          <w:szCs w:val="10"/>
          <w:lang w:eastAsia="pt-BR"/>
        </w:rPr>
      </w:pPr>
    </w:p>
    <w:p w14:paraId="35A7A8EB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SUBSTITUÍDO:</w:t>
      </w:r>
    </w:p>
    <w:p w14:paraId="7C07FFA8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  <w:sz w:val="10"/>
          <w:szCs w:val="10"/>
        </w:rPr>
      </w:pPr>
    </w:p>
    <w:p w14:paraId="59E7CA63" w14:textId="67CE8205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Nome:</w:t>
      </w:r>
      <w:r w:rsidR="000A0729">
        <w:rPr>
          <w:rFonts w:eastAsia="Cambria"/>
          <w:color w:val="auto"/>
        </w:rPr>
        <w:t xml:space="preserve"> Marcos Cristino de Oliveira </w:t>
      </w:r>
    </w:p>
    <w:p w14:paraId="2C4C29A2" w14:textId="571DDEAD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Emprego:</w:t>
      </w:r>
      <w:r w:rsidR="000A0729">
        <w:rPr>
          <w:rFonts w:eastAsia="Cambria"/>
          <w:color w:val="auto"/>
        </w:rPr>
        <w:t xml:space="preserve"> Profissional Analista Superior - PAS</w:t>
      </w:r>
    </w:p>
    <w:p w14:paraId="00E5F463" w14:textId="6B06DA23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Lotação:</w:t>
      </w:r>
      <w:r w:rsidR="000A0729">
        <w:rPr>
          <w:rFonts w:eastAsia="Cambria"/>
          <w:color w:val="auto"/>
        </w:rPr>
        <w:t xml:space="preserve"> Gerência de Planejamento e Gestão Estratégica </w:t>
      </w:r>
    </w:p>
    <w:p w14:paraId="10DD26DA" w14:textId="6722AD71" w:rsidR="009B4962" w:rsidRPr="009B4962" w:rsidRDefault="009B4962" w:rsidP="009B496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Período de Afastamento:</w:t>
      </w:r>
      <w:r w:rsidR="000A0729">
        <w:rPr>
          <w:rFonts w:eastAsia="Cambria"/>
          <w:color w:val="auto"/>
        </w:rPr>
        <w:t xml:space="preserve"> 14/09/2020 à 18/09/2020 (5 </w:t>
      </w:r>
      <w:r w:rsidRPr="009B4962">
        <w:rPr>
          <w:rFonts w:eastAsia="Cambria"/>
          <w:color w:val="auto"/>
        </w:rPr>
        <w:t>dias)</w:t>
      </w:r>
    </w:p>
    <w:p w14:paraId="0F28251C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9B4962" w:rsidRDefault="009B4962" w:rsidP="009B4962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SUBSTITUTO:</w:t>
      </w:r>
    </w:p>
    <w:p w14:paraId="15A0111D" w14:textId="6E463963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Nome:</w:t>
      </w:r>
      <w:r w:rsidR="000A0729">
        <w:rPr>
          <w:rFonts w:eastAsia="Cambria"/>
          <w:color w:val="auto"/>
        </w:rPr>
        <w:t xml:space="preserve"> Flávia Rios Costa</w:t>
      </w:r>
    </w:p>
    <w:p w14:paraId="38BD54B3" w14:textId="7329A216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Emprego:</w:t>
      </w:r>
      <w:r w:rsidRPr="009B4962">
        <w:rPr>
          <w:rFonts w:eastAsia="Cambria"/>
          <w:color w:val="auto"/>
        </w:rPr>
        <w:t xml:space="preserve"> </w:t>
      </w:r>
      <w:r w:rsidR="000A0729">
        <w:rPr>
          <w:rFonts w:eastAsia="Cambria"/>
          <w:color w:val="auto"/>
        </w:rPr>
        <w:t>Profissional Analista Superior - PAS</w:t>
      </w:r>
    </w:p>
    <w:p w14:paraId="526719FA" w14:textId="04ECBA1D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Lotação:</w:t>
      </w:r>
      <w:r w:rsidRPr="009B4962">
        <w:rPr>
          <w:rFonts w:eastAsia="Cambria"/>
          <w:color w:val="auto"/>
        </w:rPr>
        <w:t xml:space="preserve"> </w:t>
      </w:r>
      <w:r w:rsidR="000A0729">
        <w:rPr>
          <w:rFonts w:eastAsia="Cambria"/>
          <w:color w:val="auto"/>
        </w:rPr>
        <w:t>Gerência de Planejamento e Gestão Estratégica</w:t>
      </w:r>
    </w:p>
    <w:p w14:paraId="585C5DCA" w14:textId="39E6BF78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Cambria"/>
          <w:b/>
          <w:color w:val="auto"/>
        </w:rPr>
        <w:t>Período de Substituição:</w:t>
      </w:r>
      <w:r w:rsidRPr="009B4962">
        <w:rPr>
          <w:rFonts w:eastAsia="Cambria"/>
          <w:color w:val="auto"/>
        </w:rPr>
        <w:t xml:space="preserve"> </w:t>
      </w:r>
      <w:r w:rsidR="000A0729">
        <w:rPr>
          <w:rFonts w:eastAsia="Cambria"/>
          <w:color w:val="auto"/>
        </w:rPr>
        <w:t xml:space="preserve">14/09/2020 à 18/09/2020 (5 </w:t>
      </w:r>
      <w:r w:rsidRPr="009B4962">
        <w:rPr>
          <w:rFonts w:eastAsia="Cambria"/>
          <w:color w:val="auto"/>
        </w:rPr>
        <w:t>dias)</w:t>
      </w:r>
    </w:p>
    <w:p w14:paraId="6A8703A5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9B4962">
        <w:rPr>
          <w:rFonts w:eastAsia="Cambria"/>
          <w:b/>
          <w:color w:val="auto"/>
        </w:rPr>
        <w:t>Remuneração por substituição:</w:t>
      </w:r>
    </w:p>
    <w:p w14:paraId="1B655A9D" w14:textId="32336C76" w:rsidR="009B4962" w:rsidRPr="009B4962" w:rsidRDefault="000A0729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>
        <w:rPr>
          <w:rFonts w:eastAsia="Cambria"/>
          <w:color w:val="auto"/>
        </w:rPr>
        <w:t xml:space="preserve">[ </w:t>
      </w:r>
      <w:proofErr w:type="gramStart"/>
      <w:r>
        <w:rPr>
          <w:rFonts w:eastAsia="Cambria"/>
          <w:color w:val="auto"/>
        </w:rPr>
        <w:t>x</w:t>
      </w:r>
      <w:proofErr w:type="gramEnd"/>
      <w:r>
        <w:rPr>
          <w:rFonts w:eastAsia="Cambria"/>
          <w:color w:val="auto"/>
        </w:rPr>
        <w:t xml:space="preserve"> </w:t>
      </w:r>
      <w:r w:rsidR="009B4962" w:rsidRPr="009B4962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</w:p>
    <w:p w14:paraId="1A51F6EE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bookmarkStart w:id="0" w:name="_GoBack"/>
      <w:bookmarkEnd w:id="0"/>
    </w:p>
    <w:p w14:paraId="557ABD49" w14:textId="57B11370" w:rsidR="009B4962" w:rsidRPr="009B4962" w:rsidRDefault="000A0729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>
        <w:rPr>
          <w:rFonts w:eastAsia="Cambria"/>
          <w:color w:val="auto"/>
        </w:rPr>
        <w:t xml:space="preserve">[ </w:t>
      </w:r>
      <w:r w:rsidR="009B4962" w:rsidRPr="009B4962">
        <w:rPr>
          <w:rFonts w:eastAsia="Cambria"/>
          <w:color w:val="auto"/>
        </w:rPr>
        <w:t xml:space="preserve"> ]</w:t>
      </w:r>
      <w:proofErr w:type="gramEnd"/>
      <w:r w:rsidR="009B4962" w:rsidRPr="009B4962">
        <w:rPr>
          <w:rFonts w:eastAsia="Cambria"/>
          <w:color w:val="auto"/>
        </w:rPr>
        <w:t xml:space="preserve"> Remuneração correspondente ao salário base do emprego efetivo objeto da substituição</w:t>
      </w:r>
    </w:p>
    <w:p w14:paraId="60BC7588" w14:textId="77777777" w:rsidR="009B4962" w:rsidRPr="009B4962" w:rsidRDefault="009B4962" w:rsidP="009B496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9B4962">
        <w:rPr>
          <w:rFonts w:eastAsia="Cambria"/>
          <w:color w:val="auto"/>
        </w:rPr>
        <w:t>(Portaria Normativa n° 48, de 11/08/2016, art. 3° e Portaria Normativa nº 33, de 17/04/2015, art. 3º, inciso II)</w:t>
      </w:r>
    </w:p>
    <w:p w14:paraId="38F5BE58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9B4962">
        <w:rPr>
          <w:rFonts w:eastAsia="Times New Roman"/>
          <w:b/>
          <w:color w:val="auto"/>
          <w:lang w:eastAsia="pt-BR"/>
        </w:rPr>
        <w:t>Art. 2°.</w:t>
      </w:r>
      <w:r w:rsidRPr="009B4962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9B4962" w:rsidRDefault="009B4962" w:rsidP="009B496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</w:p>
    <w:p w14:paraId="67AAFD98" w14:textId="6650E682" w:rsidR="007A55E4" w:rsidRPr="007A55E4" w:rsidRDefault="009B4962" w:rsidP="009B4962">
      <w:pPr>
        <w:tabs>
          <w:tab w:val="left" w:pos="5112"/>
        </w:tabs>
        <w:rPr>
          <w:rFonts w:eastAsia="Times New Roman"/>
          <w:lang w:eastAsia="pt-BR"/>
        </w:rPr>
      </w:pPr>
      <w:r w:rsidRPr="009B4962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6C1AD0B5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D44521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36CF10F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15689FD9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69C901AD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14:paraId="5F522C60" w14:textId="77777777" w:rsidR="009B4962" w:rsidRDefault="009B4962" w:rsidP="009B496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8.8pt;margin-top:17.3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" strokecolor="white" strokeweight=".26467mm">
                <v:textbox>
                  <w:txbxContent>
                    <w:p w14:paraId="7DD44521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36CF10F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15689FD9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69C901AD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14:paraId="5F522C60" w14:textId="77777777" w:rsidR="009B4962" w:rsidRDefault="009B4962" w:rsidP="009B4962"/>
                  </w:txbxContent>
                </v:textbox>
              </v:shape>
            </w:pict>
          </mc:Fallback>
        </mc:AlternateContent>
      </w:r>
      <w:r w:rsidRPr="009B4962">
        <w:rPr>
          <w:rFonts w:eastAsia="Times New Roman"/>
          <w:color w:val="auto"/>
          <w:lang w:eastAsia="pt-BR"/>
        </w:rPr>
        <w:t>Brasília, 19 de outubro de 2020.</w:t>
      </w:r>
      <w:r w:rsidR="00702B94">
        <w:rPr>
          <w:rFonts w:eastAsia="Times New Roman"/>
          <w:lang w:eastAsia="pt-BR"/>
        </w:rPr>
        <w:tab/>
      </w:r>
    </w:p>
    <w:sectPr w:rsidR="007A55E4" w:rsidRPr="007A55E4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A0729" w:rsidRPr="000A0729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A0729"/>
    <w:rsid w:val="000B1FA2"/>
    <w:rsid w:val="000B5EEF"/>
    <w:rsid w:val="000F0C06"/>
    <w:rsid w:val="00113E92"/>
    <w:rsid w:val="001A4AA6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B4962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4621"/>
    <w:rsid w:val="00E61A2C"/>
    <w:rsid w:val="00E70729"/>
    <w:rsid w:val="00EA4731"/>
    <w:rsid w:val="00EC24D9"/>
    <w:rsid w:val="00EE0A57"/>
    <w:rsid w:val="00F42952"/>
    <w:rsid w:val="00F86139"/>
    <w:rsid w:val="00FA7123"/>
    <w:rsid w:val="00FB30E6"/>
    <w:rsid w:val="00FC3722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c98b360e-823b-498d-9377-b109947a512d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C7A601-60DB-4431-948B-6962E053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Madalena Dias</cp:lastModifiedBy>
  <cp:revision>4</cp:revision>
  <cp:lastPrinted>2020-08-24T19:25:00Z</cp:lastPrinted>
  <dcterms:created xsi:type="dcterms:W3CDTF">2020-10-19T18:00:00Z</dcterms:created>
  <dcterms:modified xsi:type="dcterms:W3CDTF">2020-10-19T18:12:00Z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