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8D" w:rsidRDefault="00952F8D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952F8D" w:rsidRDefault="00D12870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PORTARIA GERENCIAL N°41, DE 15 DE MAIO DE 2020</w:t>
      </w:r>
    </w:p>
    <w:p w:rsidR="00952F8D" w:rsidRDefault="00952F8D">
      <w:pPr>
        <w:spacing w:line="360" w:lineRule="auto"/>
        <w:rPr>
          <w:rFonts w:ascii="Arial" w:hAnsi="Arial" w:cs="Arial"/>
          <w:sz w:val="22"/>
          <w:szCs w:val="22"/>
        </w:rPr>
      </w:pPr>
    </w:p>
    <w:p w:rsidR="00952F8D" w:rsidRDefault="00D12870">
      <w:pPr>
        <w:widowControl w:val="0"/>
        <w:ind w:left="4253"/>
        <w:jc w:val="both"/>
      </w:pPr>
      <w:r>
        <w:rPr>
          <w:rStyle w:val="Fontepargpadro"/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de Pessoal Efetivo do CAU/BR, e dá outras providências.</w:t>
      </w:r>
    </w:p>
    <w:p w:rsidR="00952F8D" w:rsidRDefault="00952F8D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</w:rPr>
      </w:pPr>
    </w:p>
    <w:p w:rsidR="00952F8D" w:rsidRDefault="00D12870">
      <w:pPr>
        <w:spacing w:line="360" w:lineRule="auto"/>
        <w:jc w:val="both"/>
      </w:pPr>
      <w:bookmarkStart w:id="0" w:name="_GoBack"/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O Gerente Geral do Conselho de </w:t>
      </w:r>
      <w:r>
        <w:rPr>
          <w:rStyle w:val="Fontepargpadro"/>
          <w:rFonts w:ascii="Arial" w:eastAsia="Times New Roman" w:hAnsi="Arial" w:cs="Arial"/>
          <w:sz w:val="22"/>
          <w:szCs w:val="22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de agosto de 2016, e tendo em vista o contido no </w:t>
      </w:r>
      <w:r>
        <w:rPr>
          <w:rStyle w:val="Fontepargpadro"/>
          <w:rFonts w:ascii="Arial" w:eastAsia="Times New Roman" w:hAnsi="Arial" w:cs="Arial"/>
          <w:sz w:val="22"/>
          <w:szCs w:val="22"/>
          <w:u w:val="single"/>
        </w:rPr>
        <w:t>Memo. CAU/BR n°101/2020-CSC.</w:t>
      </w:r>
    </w:p>
    <w:p w:rsidR="00952F8D" w:rsidRDefault="00952F8D">
      <w:pPr>
        <w:spacing w:line="360" w:lineRule="auto"/>
        <w:jc w:val="both"/>
      </w:pPr>
    </w:p>
    <w:p w:rsidR="00952F8D" w:rsidRDefault="00D12870">
      <w:pPr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RESOLVE:</w:t>
      </w:r>
    </w:p>
    <w:p w:rsidR="00952F8D" w:rsidRDefault="00D12870">
      <w:pPr>
        <w:widowControl w:val="0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1°.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Promover a seguinte substituição temporária no Quadro de Pessoal Efetivo do CAU/BR:</w:t>
      </w:r>
    </w:p>
    <w:p w:rsidR="00952F8D" w:rsidRDefault="00952F8D">
      <w:pPr>
        <w:widowControl w:val="0"/>
        <w:jc w:val="both"/>
        <w:rPr>
          <w:rFonts w:ascii="Arial" w:eastAsia="Times New Roman" w:hAnsi="Arial" w:cs="Arial"/>
          <w:sz w:val="10"/>
          <w:szCs w:val="10"/>
        </w:rPr>
      </w:pPr>
    </w:p>
    <w:p w:rsidR="00952F8D" w:rsidRDefault="00D128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952F8D" w:rsidRDefault="00952F8D">
      <w:pPr>
        <w:jc w:val="both"/>
        <w:rPr>
          <w:rFonts w:ascii="Arial" w:hAnsi="Arial" w:cs="Arial"/>
          <w:b/>
          <w:sz w:val="10"/>
          <w:szCs w:val="10"/>
        </w:rPr>
      </w:pP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Danielle Finotti de Vasconcellos Seabra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hAnsi="Arial" w:cs="Arial"/>
          <w:sz w:val="22"/>
          <w:szCs w:val="22"/>
        </w:rPr>
        <w:t>Profissional Analista Superior - Ocupação: Arquiteto e Urbanista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Gerência do Centro de Serviços Compartilhados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Afastamento:</w:t>
      </w:r>
      <w:r>
        <w:rPr>
          <w:rStyle w:val="Fontepargpadro"/>
          <w:rFonts w:ascii="Arial" w:hAnsi="Arial" w:cs="Arial"/>
          <w:sz w:val="22"/>
          <w:szCs w:val="22"/>
        </w:rPr>
        <w:t xml:space="preserve"> 25/05/2020 a 29/05/2020 (05 dias)</w:t>
      </w:r>
    </w:p>
    <w:p w:rsidR="00952F8D" w:rsidRDefault="00952F8D">
      <w:pPr>
        <w:jc w:val="both"/>
        <w:rPr>
          <w:rFonts w:ascii="Arial" w:hAnsi="Arial" w:cs="Arial"/>
          <w:b/>
          <w:sz w:val="22"/>
          <w:szCs w:val="22"/>
        </w:rPr>
      </w:pPr>
    </w:p>
    <w:p w:rsidR="00952F8D" w:rsidRDefault="00D1287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Nome:</w:t>
      </w:r>
      <w:r>
        <w:rPr>
          <w:rStyle w:val="Fontepargpadro"/>
          <w:rFonts w:ascii="Arial" w:hAnsi="Arial" w:cs="Arial"/>
          <w:sz w:val="22"/>
          <w:szCs w:val="22"/>
        </w:rPr>
        <w:t xml:space="preserve"> Rafael Lobato Felizola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Emprego:</w:t>
      </w:r>
      <w:r>
        <w:rPr>
          <w:rStyle w:val="Fontepargpadro"/>
          <w:rFonts w:ascii="Arial" w:hAnsi="Arial" w:cs="Arial"/>
          <w:sz w:val="22"/>
          <w:szCs w:val="22"/>
        </w:rPr>
        <w:t xml:space="preserve"> Profissional Analista Super</w:t>
      </w:r>
      <w:r>
        <w:rPr>
          <w:rStyle w:val="Fontepargpadro"/>
          <w:rFonts w:ascii="Arial" w:hAnsi="Arial" w:cs="Arial"/>
          <w:sz w:val="22"/>
          <w:szCs w:val="22"/>
        </w:rPr>
        <w:t>ior - Ocupação: Analista Técnico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Lotação:</w:t>
      </w:r>
      <w:r>
        <w:rPr>
          <w:rStyle w:val="Fontepargpadro"/>
          <w:rFonts w:ascii="Arial" w:hAnsi="Arial" w:cs="Arial"/>
          <w:sz w:val="22"/>
          <w:szCs w:val="22"/>
        </w:rPr>
        <w:t xml:space="preserve"> </w:t>
      </w:r>
      <w:r>
        <w:rPr>
          <w:rStyle w:val="Fontepargpadro"/>
          <w:rFonts w:ascii="Arial" w:eastAsia="Lucida Sans Unicode" w:hAnsi="Arial" w:cs="Arial"/>
          <w:kern w:val="3"/>
          <w:sz w:val="22"/>
          <w:szCs w:val="22"/>
        </w:rPr>
        <w:t>Gerência do Centro de Serviços Compartilhados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Style w:val="Fontepargpadro"/>
          <w:rFonts w:ascii="Arial" w:hAnsi="Arial" w:cs="Arial"/>
          <w:b/>
          <w:sz w:val="22"/>
          <w:szCs w:val="22"/>
        </w:rPr>
        <w:t>Período de Substituição:</w:t>
      </w:r>
      <w:r>
        <w:rPr>
          <w:rStyle w:val="Fontepargpadro"/>
          <w:rFonts w:ascii="Arial" w:hAnsi="Arial" w:cs="Arial"/>
          <w:sz w:val="22"/>
          <w:szCs w:val="22"/>
        </w:rPr>
        <w:t xml:space="preserve"> 25/05/2020 a 29/05/2020 (05 dias)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x ] Gratificação de 30% (trinta por cento) do salário base do emprego efetivo</w:t>
      </w:r>
      <w:r>
        <w:rPr>
          <w:rFonts w:ascii="Arial" w:hAnsi="Arial" w:cs="Arial"/>
          <w:sz w:val="22"/>
          <w:szCs w:val="22"/>
        </w:rPr>
        <w:t xml:space="preserve"> objeto da substituição (Portaria Normativa n° 48, de 11/08/2016, art. 3° e Portaria Normativa nº 33, de 17/04/2015, art. 3º, inciso I)</w:t>
      </w:r>
    </w:p>
    <w:p w:rsidR="00952F8D" w:rsidRDefault="00952F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Remuneração correspondente ao salário base do emprego efetivo objeto da substituição</w:t>
      </w:r>
    </w:p>
    <w:p w:rsidR="00952F8D" w:rsidRDefault="00D1287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(Portaria Normativa n° 48, de</w:t>
      </w:r>
      <w:r>
        <w:rPr>
          <w:rFonts w:ascii="Arial" w:hAnsi="Arial" w:cs="Arial"/>
          <w:sz w:val="22"/>
          <w:szCs w:val="22"/>
        </w:rPr>
        <w:t xml:space="preserve"> 11/08/2016, art. 3° e Portaria Normativa nº 33, de 17/04/2015, art. 3º, inciso II)</w:t>
      </w:r>
    </w:p>
    <w:p w:rsidR="00952F8D" w:rsidRDefault="00952F8D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952F8D" w:rsidRDefault="00D12870">
      <w:pPr>
        <w:spacing w:line="360" w:lineRule="auto"/>
        <w:jc w:val="both"/>
      </w:pPr>
      <w:r>
        <w:rPr>
          <w:rStyle w:val="Fontepargpadro"/>
          <w:rFonts w:ascii="Arial" w:eastAsia="Times New Roman" w:hAnsi="Arial" w:cs="Arial"/>
          <w:b/>
          <w:sz w:val="22"/>
          <w:szCs w:val="22"/>
        </w:rPr>
        <w:t>Art. 2°.</w:t>
      </w:r>
      <w:r>
        <w:rPr>
          <w:rStyle w:val="Fontepargpadro"/>
          <w:rFonts w:ascii="Arial" w:eastAsia="Times New Roman" w:hAnsi="Arial" w:cs="Arial"/>
          <w:sz w:val="22"/>
          <w:szCs w:val="22"/>
        </w:rPr>
        <w:t xml:space="preserve"> Esta Portaria entra em vigor nesta data.</w:t>
      </w:r>
      <w:bookmarkEnd w:id="0"/>
    </w:p>
    <w:p w:rsidR="00952F8D" w:rsidRDefault="00952F8D">
      <w:pPr>
        <w:spacing w:line="360" w:lineRule="auto"/>
        <w:jc w:val="both"/>
      </w:pPr>
    </w:p>
    <w:p w:rsidR="00952F8D" w:rsidRDefault="00D12870">
      <w:pPr>
        <w:spacing w:line="360" w:lineRule="auto"/>
        <w:jc w:val="center"/>
      </w:pP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52F8D" w:rsidRDefault="00952F8D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" strokecolor="white" strokeweight=".26467mm">
                <v:textbox>
                  <w:txbxContent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52F8D" w:rsidRDefault="00952F8D"/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sz w:val="22"/>
          <w:szCs w:val="22"/>
        </w:rPr>
        <w:t>Brasília, 15 de maio de 2020.</w: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52F8D" w:rsidRDefault="00D1287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Gerente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Geral do CAU/BR</w:t>
                            </w:r>
                          </w:p>
                          <w:p w:rsidR="00952F8D" w:rsidRDefault="00952F8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" strokecolor="white" strokeweight=".26467mm">
                <v:textbox>
                  <w:txbxContent>
                    <w:p w:rsidR="00952F8D" w:rsidRDefault="00D1287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Gerente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Geral do CAU/BR</w:t>
                      </w:r>
                    </w:p>
                    <w:p w:rsidR="00952F8D" w:rsidRDefault="00952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52F8D" w:rsidRDefault="00D1287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52F8D" w:rsidRDefault="00952F8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" strokecolor="white" strokeweight=".26467mm">
                <v:textbox>
                  <w:txbxContent>
                    <w:p w:rsidR="00952F8D" w:rsidRDefault="00D1287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52F8D" w:rsidRDefault="00952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52F8D" w:rsidRDefault="00D1287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52F8D" w:rsidRDefault="00952F8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CsSPnN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952F8D" w:rsidRDefault="00D1287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52F8D" w:rsidRDefault="00952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epargpadro"/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52F8D" w:rsidRDefault="00D12870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acordo</w:t>
                            </w:r>
                            <w:r>
                              <w:rPr>
                                <w:rStyle w:val="Fontepargpadro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952F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952F8D" w:rsidRDefault="00D12870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952F8D" w:rsidRDefault="00952F8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" strokecolor="white" strokeweight=".26467mm">
                <v:textbox>
                  <w:txbxContent>
                    <w:p w:rsidR="00952F8D" w:rsidRDefault="00D12870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acordo</w:t>
                      </w:r>
                      <w:r>
                        <w:rPr>
                          <w:rStyle w:val="Fontepargpadro"/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952F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952F8D" w:rsidRDefault="00D12870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952F8D" w:rsidRDefault="00952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52F8D">
      <w:headerReference w:type="default" r:id="rId7"/>
      <w:footerReference w:type="default" r:id="rId8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70" w:rsidRDefault="00D12870">
      <w:r>
        <w:separator/>
      </w:r>
    </w:p>
  </w:endnote>
  <w:endnote w:type="continuationSeparator" w:id="0">
    <w:p w:rsidR="00D12870" w:rsidRDefault="00D1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D4" w:rsidRDefault="00D12870">
    <w:pPr>
      <w:pStyle w:val="Rodap"/>
      <w:ind w:left="-1418"/>
    </w:pPr>
    <w:r>
      <w:rPr>
        <w:rStyle w:val="Fontepargpadro"/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noProof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70" w:rsidRDefault="00D12870">
      <w:r>
        <w:rPr>
          <w:color w:val="000000"/>
        </w:rPr>
        <w:separator/>
      </w:r>
    </w:p>
  </w:footnote>
  <w:footnote w:type="continuationSeparator" w:id="0">
    <w:p w:rsidR="00D12870" w:rsidRDefault="00D1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D4" w:rsidRDefault="00D12870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ontepargpadro"/>
        <w:rFonts w:ascii="Arial" w:hAnsi="Arial"/>
        <w:noProof/>
        <w:color w:val="296D7A"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2F8D"/>
    <w:rsid w:val="00952F8D"/>
    <w:rsid w:val="00B5000C"/>
    <w:rsid w:val="00D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0C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Rodap">
    <w:name w:val="Rodapé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customStyle="1" w:styleId="PargrafodaLista">
    <w:name w:val="Parágrafo da Lista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debalo">
    <w:name w:val="Texto de balão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customStyle="1" w:styleId="Textodenotaderodap">
    <w:name w:val="Texto de nota de rodapé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customStyle="1" w:styleId="Refdenotaderodap">
    <w:name w:val="Ref. de nota de rodapé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</w:rPr>
  </w:style>
  <w:style w:type="paragraph" w:customStyle="1" w:styleId="Corpodetexto">
    <w:name w:val="Corpo de texto"/>
    <w:basedOn w:val="Normal"/>
    <w:pPr>
      <w:widowControl w:val="0"/>
      <w:spacing w:after="120"/>
    </w:pPr>
    <w:rPr>
      <w:rFonts w:ascii="Times New Roman" w:eastAsia="Lucida Sans Unicode" w:hAnsi="Times New Roman"/>
      <w:kern w:val="3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0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Alessandra Farias</cp:lastModifiedBy>
  <cp:revision>2</cp:revision>
  <cp:lastPrinted>2020-02-14T15:00:00Z</cp:lastPrinted>
  <dcterms:created xsi:type="dcterms:W3CDTF">2020-06-05T12:00:00Z</dcterms:created>
  <dcterms:modified xsi:type="dcterms:W3CDTF">2020-06-05T12:00:00Z</dcterms:modified>
</cp:coreProperties>
</file>