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3D142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9B2D53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13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9B2D53" w:rsidRPr="009B2D53">
        <w:rPr>
          <w:rFonts w:ascii="Arial" w:eastAsia="Times New Roman" w:hAnsi="Arial" w:cs="Arial"/>
          <w:sz w:val="22"/>
          <w:szCs w:val="22"/>
          <w:lang w:eastAsia="pt-BR"/>
        </w:rPr>
        <w:t>Memo. CAU/BR n°004/2019-SGM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D53" w:rsidRPr="009B2D53">
        <w:rPr>
          <w:rFonts w:ascii="Arial" w:hAnsi="Arial" w:cs="Arial"/>
          <w:sz w:val="22"/>
          <w:szCs w:val="22"/>
        </w:rPr>
        <w:t>Christiana</w:t>
      </w:r>
      <w:proofErr w:type="spellEnd"/>
      <w:r w:rsidR="009B2D53" w:rsidRPr="009B2D5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D53" w:rsidRPr="009B2D53">
        <w:rPr>
          <w:rFonts w:ascii="Arial" w:hAnsi="Arial" w:cs="Arial"/>
          <w:sz w:val="22"/>
          <w:szCs w:val="22"/>
        </w:rPr>
        <w:t>Pecegueiro</w:t>
      </w:r>
      <w:proofErr w:type="spellEnd"/>
      <w:r w:rsidR="009B2D53" w:rsidRPr="009B2D53">
        <w:rPr>
          <w:rFonts w:ascii="Arial" w:hAnsi="Arial" w:cs="Arial"/>
          <w:sz w:val="22"/>
          <w:szCs w:val="22"/>
        </w:rPr>
        <w:t xml:space="preserve"> Maranhão Santos</w:t>
      </w:r>
    </w:p>
    <w:p w:rsidR="00AC0545" w:rsidRPr="00286F9B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B2D53" w:rsidRPr="009B2D53">
        <w:rPr>
          <w:rFonts w:ascii="Arial" w:hAnsi="Arial" w:cs="Arial"/>
          <w:sz w:val="22"/>
          <w:szCs w:val="22"/>
        </w:rPr>
        <w:t>Profissional Analista Superior: Arquiteta e Urbanista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9B2D53" w:rsidRPr="009B2D53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5090E" w:rsidRPr="00B5090E">
        <w:rPr>
          <w:rFonts w:ascii="Arial" w:hAnsi="Arial" w:cs="Arial"/>
          <w:sz w:val="22"/>
          <w:szCs w:val="22"/>
        </w:rPr>
        <w:t xml:space="preserve">R$ </w:t>
      </w:r>
      <w:r w:rsidR="0047512A">
        <w:rPr>
          <w:rFonts w:ascii="Arial" w:hAnsi="Arial" w:cs="Arial"/>
          <w:sz w:val="22"/>
          <w:szCs w:val="22"/>
        </w:rPr>
        <w:t>9.129,47</w:t>
      </w:r>
      <w:bookmarkStart w:id="0" w:name="_GoBack"/>
      <w:bookmarkEnd w:id="0"/>
    </w:p>
    <w:p w:rsidR="00AC0545" w:rsidRPr="00286F9B" w:rsidRDefault="006C0352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3D142B">
        <w:rPr>
          <w:rFonts w:ascii="Arial" w:hAnsi="Arial" w:cs="Arial"/>
          <w:sz w:val="22"/>
          <w:szCs w:val="22"/>
        </w:rPr>
        <w:t xml:space="preserve"> </w:t>
      </w:r>
      <w:r w:rsidR="009B2D53">
        <w:rPr>
          <w:rFonts w:ascii="Arial" w:hAnsi="Arial" w:cs="Arial"/>
          <w:sz w:val="22"/>
          <w:szCs w:val="22"/>
        </w:rPr>
        <w:t>11/02/2019</w:t>
      </w:r>
      <w:r w:rsidR="00B5090E">
        <w:rPr>
          <w:rFonts w:ascii="Arial" w:hAnsi="Arial" w:cs="Arial"/>
          <w:sz w:val="22"/>
          <w:szCs w:val="22"/>
        </w:rPr>
        <w:t xml:space="preserve"> a </w:t>
      </w:r>
      <w:r w:rsidR="009B2D53">
        <w:rPr>
          <w:rFonts w:ascii="Arial" w:hAnsi="Arial" w:cs="Arial"/>
          <w:sz w:val="22"/>
          <w:szCs w:val="22"/>
        </w:rPr>
        <w:t>25</w:t>
      </w:r>
      <w:r w:rsidR="00B5090E">
        <w:rPr>
          <w:rFonts w:ascii="Arial" w:hAnsi="Arial" w:cs="Arial"/>
          <w:sz w:val="22"/>
          <w:szCs w:val="22"/>
        </w:rPr>
        <w:t>/02/2019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E70C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D53" w:rsidRPr="009B2D53">
              <w:rPr>
                <w:rFonts w:ascii="Arial" w:hAnsi="Arial" w:cs="Arial"/>
                <w:sz w:val="22"/>
                <w:szCs w:val="22"/>
              </w:rPr>
              <w:t>Robson Miranda Ribeiro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D53" w:rsidRPr="009B2D53">
              <w:rPr>
                <w:rFonts w:ascii="Arial" w:hAnsi="Arial" w:cs="Arial"/>
                <w:sz w:val="22"/>
                <w:szCs w:val="22"/>
              </w:rPr>
              <w:t>Profissional Analista Superior: Arquitet</w:t>
            </w:r>
            <w:r w:rsidR="009B2D53">
              <w:rPr>
                <w:rFonts w:ascii="Arial" w:hAnsi="Arial" w:cs="Arial"/>
                <w:sz w:val="22"/>
                <w:szCs w:val="22"/>
              </w:rPr>
              <w:t>o</w:t>
            </w:r>
            <w:r w:rsidR="009B2D53" w:rsidRPr="009B2D53">
              <w:rPr>
                <w:rFonts w:ascii="Arial" w:hAnsi="Arial" w:cs="Arial"/>
                <w:sz w:val="22"/>
                <w:szCs w:val="22"/>
              </w:rPr>
              <w:t xml:space="preserve"> e Urbanista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B2D53" w:rsidRPr="009B2D53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B2D53">
              <w:rPr>
                <w:rFonts w:ascii="Arial" w:hAnsi="Arial" w:cs="Arial"/>
                <w:sz w:val="22"/>
                <w:szCs w:val="22"/>
              </w:rPr>
              <w:t>11/02/2019 a 25/02/2019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 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B5090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B509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  <w:r w:rsidR="00B5090E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em Exercício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B509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  <w:r w:rsidR="00B5090E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em Exercício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142B"/>
    <w:rsid w:val="003E1C1D"/>
    <w:rsid w:val="00451192"/>
    <w:rsid w:val="00455383"/>
    <w:rsid w:val="004656FE"/>
    <w:rsid w:val="0047512A"/>
    <w:rsid w:val="004B4698"/>
    <w:rsid w:val="004B5ACB"/>
    <w:rsid w:val="004C26E5"/>
    <w:rsid w:val="004D46C7"/>
    <w:rsid w:val="004E28A3"/>
    <w:rsid w:val="004F057E"/>
    <w:rsid w:val="00505824"/>
    <w:rsid w:val="0051101C"/>
    <w:rsid w:val="00521832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2D53"/>
    <w:rsid w:val="009B55AB"/>
    <w:rsid w:val="009B7435"/>
    <w:rsid w:val="009D6E85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70CD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C4A3F-FF02-4288-BAA0-80D5CE2A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3</cp:revision>
  <cp:lastPrinted>2019-02-13T20:07:00Z</cp:lastPrinted>
  <dcterms:created xsi:type="dcterms:W3CDTF">2019-02-13T20:07:00Z</dcterms:created>
  <dcterms:modified xsi:type="dcterms:W3CDTF">2019-02-20T12:17:00Z</dcterms:modified>
</cp:coreProperties>
</file>