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9C" w:rsidRDefault="00EA079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EA079C" w:rsidRDefault="00FA7A8A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CONJUNTA GERENCIAL N°122, DE 20 DE SETEMBRO DE 2019</w:t>
      </w:r>
    </w:p>
    <w:p w:rsidR="00EA079C" w:rsidRDefault="00EA079C">
      <w:pPr>
        <w:spacing w:before="240" w:line="36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EA079C" w:rsidRDefault="00FA7A8A">
      <w:pPr>
        <w:widowControl w:val="0"/>
        <w:spacing w:line="360" w:lineRule="auto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>Designa o empregado RENATO ALVES TEIXEIRA para exercer atividades sob o Regime de Dedicação Cumulativa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previsto na </w:t>
      </w:r>
      <w:r>
        <w:rPr>
          <w:rFonts w:ascii="Arial" w:hAnsi="Arial" w:cs="Arial"/>
          <w:color w:val="000000"/>
          <w:sz w:val="22"/>
          <w:szCs w:val="22"/>
        </w:rPr>
        <w:t>Portaria Normativa n° 35, de 2015, e dá outras providências.</w:t>
      </w:r>
    </w:p>
    <w:p w:rsidR="00EA079C" w:rsidRDefault="00EA079C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EA079C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FA7A8A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e o Chefe de Gabinete da Presidência do Conselho de Arquitetura e Urbanismo do Brasil (CAU/BR), no uso das atribuições que lhes confere a Portaria Normativa n° 35, de 7 de maio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de 2015, e tendo em vista o contido no </w:t>
      </w:r>
      <w:r>
        <w:rPr>
          <w:rFonts w:ascii="Arial" w:hAnsi="Arial" w:cs="Arial"/>
          <w:color w:val="000000"/>
          <w:sz w:val="22"/>
          <w:szCs w:val="22"/>
        </w:rPr>
        <w:t>Memo. CAU/BR n°.178/2019-CSC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aprovado pelo Presidente do CAU/BR; </w:t>
      </w:r>
    </w:p>
    <w:p w:rsidR="00EA079C" w:rsidRDefault="00EA079C">
      <w:pPr>
        <w:pStyle w:val="Default"/>
        <w:spacing w:line="36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EA079C" w:rsidRDefault="00FA7A8A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RESOLVEM:</w:t>
      </w:r>
    </w:p>
    <w:p w:rsidR="00EA079C" w:rsidRDefault="00EA079C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FA7A8A">
      <w:pPr>
        <w:widowControl w:val="0"/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Art. 1° Designar para exercer atividades sob o </w:t>
      </w:r>
      <w:r>
        <w:rPr>
          <w:rFonts w:ascii="Arial" w:hAnsi="Arial" w:cs="Arial"/>
          <w:color w:val="000000"/>
          <w:sz w:val="22"/>
          <w:szCs w:val="22"/>
        </w:rPr>
        <w:t>Regime de Dedicação Cumulativa (RDC)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que trata a Portaria Normativa nº 35, de 7 de maio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de 2015, respeitados os termos, condições e obrigações previstos no </w:t>
      </w:r>
      <w:r>
        <w:rPr>
          <w:rFonts w:ascii="Arial" w:hAnsi="Arial" w:cs="Arial"/>
          <w:color w:val="000000"/>
          <w:sz w:val="22"/>
          <w:szCs w:val="22"/>
        </w:rPr>
        <w:t>Memo. CAU/BR n°.178/2019-CSC de 02 de setembro de 2019, o Profissional Analista Superior – Ocupação: Analista Técnico, lotado na Coordenadoria de Geotecnologia da Gerência do Centro de Ser</w:t>
      </w:r>
      <w:r>
        <w:rPr>
          <w:rFonts w:ascii="Arial" w:hAnsi="Arial" w:cs="Arial"/>
          <w:color w:val="000000"/>
          <w:sz w:val="22"/>
          <w:szCs w:val="22"/>
        </w:rPr>
        <w:t>viços Compartilhados do CAU/BR, Renato Alves Teixeira.</w:t>
      </w:r>
    </w:p>
    <w:p w:rsidR="00EA079C" w:rsidRDefault="00EA079C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FA7A8A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Art. 2° Para fins do disposto no art. 5º, inciso V, alínea “a” da Portaria Normativa nº 35, de 7 de maio de 2015, a presente designação é feita para vigorar pelo período de 02 de setembro de 2019 à 02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março de 2020.</w:t>
      </w:r>
    </w:p>
    <w:p w:rsidR="00EA079C" w:rsidRDefault="00EA079C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FA7A8A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Art. 3° No período de designação de que trata esta Portaria Conjunta, o designado fará jus à </w:t>
      </w:r>
      <w:proofErr w:type="gramStart"/>
      <w:r>
        <w:rPr>
          <w:rFonts w:ascii="Arial" w:eastAsia="Times New Roman" w:hAnsi="Arial" w:cs="Arial"/>
          <w:sz w:val="22"/>
          <w:szCs w:val="22"/>
          <w:lang w:eastAsia="pt-BR"/>
        </w:rPr>
        <w:t>gratificação</w:t>
      </w:r>
      <w:proofErr w:type="gram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dedicação cumulativa de que trata o art. 6º da Portaria Normativa nº 35, de 7 de maio de 2015.</w:t>
      </w:r>
    </w:p>
    <w:p w:rsidR="00EA079C" w:rsidRDefault="00EA079C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FA7A8A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Art. 4° Esta Portaria Conjunta </w:t>
      </w:r>
      <w:r>
        <w:rPr>
          <w:rFonts w:ascii="Arial" w:eastAsia="Times New Roman" w:hAnsi="Arial" w:cs="Arial"/>
          <w:sz w:val="22"/>
          <w:szCs w:val="22"/>
          <w:lang w:eastAsia="pt-BR"/>
        </w:rPr>
        <w:t>entra em vigor na data de sua publicação no sítio eletrônico do CAU/BR na Rede Mundial de Computadores (Internet), no endereço www.caubr.gov.br, sendo os seus efeitos contados a partir de 02 de setembro de 2019.</w:t>
      </w:r>
    </w:p>
    <w:p w:rsidR="00EA079C" w:rsidRDefault="00EA079C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FA7A8A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lastRenderedPageBreak/>
        <w:t>(Continuação da Portaria Conjunta Gerencial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n°122, de 20 de setembro de 2019)</w:t>
      </w:r>
    </w:p>
    <w:p w:rsidR="00EA079C" w:rsidRDefault="00EA079C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FA7A8A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>Brasília, 20 de setembro de 2019.</w:t>
      </w:r>
    </w:p>
    <w:p w:rsidR="00EA079C" w:rsidRDefault="00EA079C">
      <w:pPr>
        <w:jc w:val="center"/>
        <w:rPr>
          <w:rFonts w:ascii="Calibri" w:eastAsia="Times New Roman" w:hAnsi="Calibri" w:cs="Calibri"/>
          <w:b/>
          <w:lang w:eastAsia="pt-BR"/>
        </w:rPr>
      </w:pPr>
    </w:p>
    <w:p w:rsidR="00EA079C" w:rsidRDefault="00EA079C">
      <w:pPr>
        <w:jc w:val="center"/>
        <w:rPr>
          <w:rFonts w:ascii="Calibri" w:eastAsia="Times New Roman" w:hAnsi="Calibri" w:cs="Calibri"/>
          <w:b/>
          <w:lang w:eastAsia="pt-BR"/>
        </w:rPr>
      </w:pPr>
    </w:p>
    <w:p w:rsidR="00EA079C" w:rsidRDefault="00EA079C">
      <w:pPr>
        <w:jc w:val="center"/>
        <w:rPr>
          <w:rFonts w:ascii="Calibri" w:eastAsia="Times New Roman" w:hAnsi="Calibri" w:cs="Calibri"/>
          <w:b/>
          <w:lang w:eastAsia="pt-BR"/>
        </w:rPr>
      </w:pPr>
    </w:p>
    <w:p w:rsidR="00EA079C" w:rsidRDefault="00EA079C">
      <w:pPr>
        <w:jc w:val="center"/>
        <w:rPr>
          <w:rFonts w:ascii="Calibri" w:eastAsia="Times New Roman" w:hAnsi="Calibri" w:cs="Calibri"/>
          <w:b/>
          <w:lang w:eastAsia="pt-BR"/>
        </w:rPr>
      </w:pPr>
    </w:p>
    <w:p w:rsidR="00EA079C" w:rsidRDefault="00EA079C">
      <w:pPr>
        <w:jc w:val="center"/>
        <w:rPr>
          <w:rFonts w:ascii="Calibri" w:eastAsia="Times New Roman" w:hAnsi="Calibri" w:cs="Calibri"/>
          <w:b/>
          <w:lang w:eastAsia="pt-BR"/>
        </w:rPr>
      </w:pPr>
    </w:p>
    <w:p w:rsidR="00EA079C" w:rsidRDefault="00FA7A8A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EDUARDO PEREIRA</w:t>
      </w:r>
    </w:p>
    <w:p w:rsidR="00EA079C" w:rsidRDefault="00FA7A8A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Gerente Geral do CAU/BR</w:t>
      </w:r>
    </w:p>
    <w:p w:rsidR="00EA079C" w:rsidRDefault="00EA079C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EA079C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EA079C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EA079C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EA079C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EA079C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EA079C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FA7A8A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RAQUELSON LINS </w:t>
      </w:r>
    </w:p>
    <w:p w:rsidR="00EA079C" w:rsidRDefault="00FA7A8A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Chefe de Gabinete da Presidência do CAU/BR</w:t>
      </w:r>
    </w:p>
    <w:bookmarkEnd w:id="0"/>
    <w:p w:rsidR="00EA079C" w:rsidRDefault="00EA079C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A079C" w:rsidRDefault="00EA079C">
      <w:pPr>
        <w:jc w:val="center"/>
        <w:rPr>
          <w:rFonts w:ascii="Calibri" w:eastAsia="Times New Roman" w:hAnsi="Calibri" w:cs="Calibri"/>
          <w:lang w:eastAsia="pt-BR"/>
        </w:rPr>
      </w:pPr>
    </w:p>
    <w:p w:rsidR="00EA079C" w:rsidRDefault="00EA079C">
      <w:pPr>
        <w:jc w:val="center"/>
        <w:rPr>
          <w:rFonts w:ascii="Calibri" w:eastAsia="Times New Roman" w:hAnsi="Calibri" w:cs="Calibri"/>
          <w:lang w:eastAsia="pt-BR"/>
        </w:rPr>
      </w:pPr>
    </w:p>
    <w:p w:rsidR="00EA079C" w:rsidRDefault="00EA079C">
      <w:pPr>
        <w:jc w:val="center"/>
        <w:rPr>
          <w:rFonts w:ascii="Calibri" w:eastAsia="Times New Roman" w:hAnsi="Calibri" w:cs="Calibri"/>
          <w:lang w:eastAsia="pt-BR"/>
        </w:rPr>
      </w:pPr>
    </w:p>
    <w:sectPr w:rsidR="00EA079C">
      <w:headerReference w:type="default" r:id="rId6"/>
      <w:footerReference w:type="default" r:id="rId7"/>
      <w:pgSz w:w="11900" w:h="16840"/>
      <w:pgMar w:top="1560" w:right="1418" w:bottom="1418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8A" w:rsidRDefault="00FA7A8A">
      <w:r>
        <w:separator/>
      </w:r>
    </w:p>
  </w:endnote>
  <w:endnote w:type="continuationSeparator" w:id="0">
    <w:p w:rsidR="00FA7A8A" w:rsidRDefault="00FA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48" w:rsidRDefault="00FA7A8A">
    <w:pPr>
      <w:pStyle w:val="Rodap"/>
      <w:ind w:left="-1418"/>
    </w:pPr>
    <w:r>
      <w:rPr>
        <w:noProof/>
        <w:lang w:eastAsia="pt-BR"/>
      </w:rPr>
      <w:drawing>
        <wp:inline distT="0" distB="0" distL="0" distR="0">
          <wp:extent cx="7586301" cy="1095826"/>
          <wp:effectExtent l="0" t="0" r="0" b="9074"/>
          <wp:docPr id="2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301" cy="10958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3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4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5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6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8A" w:rsidRDefault="00FA7A8A">
      <w:r>
        <w:rPr>
          <w:color w:val="000000"/>
        </w:rPr>
        <w:separator/>
      </w:r>
    </w:p>
  </w:footnote>
  <w:footnote w:type="continuationSeparator" w:id="0">
    <w:p w:rsidR="00FA7A8A" w:rsidRDefault="00FA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48" w:rsidRDefault="00FA7A8A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-828675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A079C"/>
    <w:rsid w:val="00B25385"/>
    <w:rsid w:val="00EA079C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0FBC6-9A39-431F-8083-1D0AD01B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2016-03-15T19:08:00Z</cp:lastPrinted>
  <dcterms:created xsi:type="dcterms:W3CDTF">2019-10-07T18:01:00Z</dcterms:created>
  <dcterms:modified xsi:type="dcterms:W3CDTF">2019-10-07T18:01:00Z</dcterms:modified>
</cp:coreProperties>
</file>