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1" w:lineRule="exact" w:before="65"/>
        <w:ind w:left="0" w:right="255" w:firstLine="0"/>
        <w:jc w:val="center"/>
        <w:rPr>
          <w:sz w:val="15"/>
        </w:rPr>
      </w:pPr>
      <w:r>
        <w:rPr>
          <w:color w:val="08080C"/>
          <w:w w:val="85"/>
          <w:sz w:val="15"/>
        </w:rPr>
        <w:t>SERVIÇO  PÚBLICO FEDERAL</w:t>
      </w:r>
    </w:p>
    <w:p>
      <w:pPr>
        <w:spacing w:line="207" w:lineRule="exact" w:before="0"/>
        <w:ind w:left="3769" w:right="0" w:firstLine="0"/>
        <w:jc w:val="left"/>
        <w:rPr>
          <w:sz w:val="19"/>
        </w:rPr>
      </w:pPr>
      <w:r>
        <w:rPr>
          <w:color w:val="08080C"/>
          <w:w w:val="95"/>
          <w:sz w:val="19"/>
        </w:rPr>
        <w:t>Conselho de Arquitetura </w:t>
      </w:r>
      <w:r>
        <w:rPr>
          <w:color w:val="1F1D23"/>
          <w:w w:val="95"/>
          <w:sz w:val="19"/>
        </w:rPr>
        <w:t>e </w:t>
      </w:r>
      <w:r>
        <w:rPr>
          <w:color w:val="08080C"/>
          <w:w w:val="95"/>
          <w:sz w:val="19"/>
        </w:rPr>
        <w:t>Urbanismo do Brasil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82" w:firstLine="0"/>
        <w:jc w:val="center"/>
        <w:rPr>
          <w:sz w:val="18"/>
        </w:rPr>
      </w:pPr>
      <w:r>
        <w:rPr>
          <w:color w:val="08080C"/>
          <w:w w:val="95"/>
          <w:sz w:val="18"/>
        </w:rPr>
        <w:t>Gerência Geral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5024" w:val="left" w:leader="none"/>
        </w:tabs>
        <w:spacing w:before="160"/>
        <w:ind w:right="426"/>
        <w:jc w:val="center"/>
      </w:pPr>
      <w:r>
        <w:rPr>
          <w:color w:val="08080C"/>
        </w:rPr>
        <w:t>Portaria Gerência Geral nº  55  , de   20</w:t>
      </w:r>
      <w:r>
        <w:rPr>
          <w:color w:val="08080C"/>
          <w:spacing w:val="41"/>
        </w:rPr>
        <w:t> </w:t>
      </w:r>
      <w:r>
        <w:rPr>
          <w:color w:val="08080C"/>
        </w:rPr>
        <w:t>de</w:t>
      </w:r>
      <w:r>
        <w:rPr>
          <w:color w:val="08080C"/>
          <w:spacing w:val="35"/>
        </w:rPr>
        <w:t> </w:t>
      </w:r>
      <w:r>
        <w:rPr>
          <w:color w:val="08080C"/>
        </w:rPr>
        <w:t>julho</w:t>
        <w:tab/>
        <w:t>de</w:t>
      </w:r>
      <w:r>
        <w:rPr>
          <w:color w:val="08080C"/>
          <w:spacing w:val="4"/>
        </w:rPr>
        <w:t> </w:t>
      </w:r>
      <w:r>
        <w:rPr>
          <w:color w:val="1F1D23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6" w:lineRule="auto" w:before="135"/>
        <w:ind w:left="4677" w:right="361" w:firstLine="7"/>
      </w:pPr>
      <w:r>
        <w:rPr>
          <w:color w:val="08080C"/>
        </w:rPr>
        <w:t>Promove substituição temporária no Quadro de Pessoal Efetivo do CAU/BR, e dá outras providências.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9" w:lineRule="auto"/>
        <w:ind w:left="195" w:right="496" w:firstLine="962"/>
        <w:jc w:val="both"/>
      </w:pPr>
      <w:r>
        <w:rPr>
          <w:color w:val="08080C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2016, e tendo em vista o contido no Memo. CAU/BR nº017/2018-SGM e tendo em vista a Portaria Presidencia</w:t>
      </w:r>
      <w:r>
        <w:rPr>
          <w:color w:val="0A0A2D"/>
        </w:rPr>
        <w:t>l </w:t>
      </w:r>
      <w:r>
        <w:rPr>
          <w:color w:val="08080C"/>
        </w:rPr>
        <w:t>nº 207, de  31  de outubro de</w:t>
      </w:r>
      <w:r>
        <w:rPr>
          <w:color w:val="08080C"/>
          <w:spacing w:val="11"/>
        </w:rPr>
        <w:t> </w:t>
      </w:r>
      <w:r>
        <w:rPr>
          <w:color w:val="08080C"/>
          <w:spacing w:val="-4"/>
        </w:rPr>
        <w:t>2017</w:t>
      </w:r>
      <w:r>
        <w:rPr>
          <w:color w:val="4B4B4F"/>
          <w:spacing w:val="-4"/>
        </w:rPr>
        <w:t>.</w:t>
      </w:r>
    </w:p>
    <w:p>
      <w:pPr>
        <w:pStyle w:val="Heading1"/>
        <w:ind w:left="192"/>
      </w:pPr>
      <w:r>
        <w:rPr>
          <w:color w:val="08080C"/>
        </w:rPr>
        <w:t>RESOLVE: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261" w:lineRule="auto"/>
        <w:ind w:left="187" w:right="361" w:firstLine="5"/>
      </w:pPr>
      <w:r>
        <w:rPr>
          <w:b/>
          <w:color w:val="08080C"/>
        </w:rPr>
        <w:t>Art. 1º. </w:t>
      </w:r>
      <w:r>
        <w:rPr>
          <w:color w:val="08080C"/>
        </w:rPr>
        <w:t>Promover a seguinte substituição temporária no Quadro de Pessoal Efetivo do CAU/BR:</w:t>
      </w:r>
    </w:p>
    <w:p>
      <w:pPr>
        <w:pStyle w:val="Heading1"/>
        <w:spacing w:before="118"/>
        <w:ind w:left="190"/>
      </w:pPr>
      <w:r>
        <w:rPr>
          <w:color w:val="08080C"/>
        </w:rPr>
        <w:t>SUBSTITUÍDO: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2"/>
      </w:tblGrid>
      <w:tr>
        <w:trPr>
          <w:trHeight w:val="254" w:hRule="atLeast"/>
        </w:trPr>
        <w:tc>
          <w:tcPr>
            <w:tcW w:w="8762" w:type="dxa"/>
          </w:tcPr>
          <w:p>
            <w:pPr>
              <w:pStyle w:val="TableParagraph"/>
              <w:tabs>
                <w:tab w:pos="984" w:val="left" w:leader="none"/>
              </w:tabs>
              <w:spacing w:before="11"/>
              <w:ind w:left="56"/>
              <w:rPr>
                <w:b/>
                <w:sz w:val="21"/>
              </w:rPr>
            </w:pPr>
            <w:r>
              <w:rPr>
                <w:b/>
                <w:color w:val="08080C"/>
                <w:sz w:val="21"/>
              </w:rPr>
              <w:t>Nome:</w:t>
              <w:tab/>
              <w:t>lsabella Maria Oliveira</w:t>
            </w:r>
            <w:r>
              <w:rPr>
                <w:b/>
                <w:color w:val="08080C"/>
                <w:spacing w:val="44"/>
                <w:sz w:val="21"/>
              </w:rPr>
              <w:t> </w:t>
            </w:r>
            <w:r>
              <w:rPr>
                <w:b/>
                <w:color w:val="08080C"/>
                <w:sz w:val="21"/>
              </w:rPr>
              <w:t>Morato</w:t>
            </w:r>
          </w:p>
        </w:tc>
      </w:tr>
      <w:tr>
        <w:trPr>
          <w:trHeight w:val="273" w:hRule="atLeast"/>
        </w:trPr>
        <w:tc>
          <w:tcPr>
            <w:tcW w:w="8762" w:type="dxa"/>
          </w:tcPr>
          <w:p>
            <w:pPr>
              <w:pStyle w:val="TableParagraph"/>
              <w:tabs>
                <w:tab w:pos="1276" w:val="left" w:leader="none"/>
              </w:tabs>
              <w:spacing w:line="232" w:lineRule="exact"/>
              <w:ind w:left="51"/>
              <w:rPr>
                <w:sz w:val="21"/>
              </w:rPr>
            </w:pPr>
            <w:r>
              <w:rPr>
                <w:b/>
                <w:color w:val="08080C"/>
                <w:position w:val="1"/>
                <w:sz w:val="21"/>
              </w:rPr>
              <w:t>Emprego:</w:t>
              <w:tab/>
            </w:r>
            <w:r>
              <w:rPr>
                <w:color w:val="08080C"/>
                <w:sz w:val="21"/>
              </w:rPr>
              <w:t>Profissional de Suporte Técnico - Ocupação</w:t>
            </w:r>
            <w:r>
              <w:rPr>
                <w:color w:val="363438"/>
                <w:sz w:val="21"/>
              </w:rPr>
              <w:t>: </w:t>
            </w:r>
            <w:r>
              <w:rPr>
                <w:color w:val="08080C"/>
                <w:sz w:val="21"/>
              </w:rPr>
              <w:t>Assistente</w:t>
            </w:r>
            <w:r>
              <w:rPr>
                <w:color w:val="08080C"/>
                <w:spacing w:val="45"/>
                <w:sz w:val="21"/>
              </w:rPr>
              <w:t> </w:t>
            </w:r>
            <w:r>
              <w:rPr>
                <w:color w:val="08080C"/>
                <w:sz w:val="21"/>
              </w:rPr>
              <w:t>Administrativo</w:t>
            </w:r>
          </w:p>
        </w:tc>
      </w:tr>
      <w:tr>
        <w:trPr>
          <w:trHeight w:val="268" w:hRule="atLeast"/>
        </w:trPr>
        <w:tc>
          <w:tcPr>
            <w:tcW w:w="8762" w:type="dxa"/>
          </w:tcPr>
          <w:p>
            <w:pPr>
              <w:pStyle w:val="TableParagraph"/>
              <w:spacing w:line="232" w:lineRule="exact" w:before="16"/>
              <w:rPr>
                <w:sz w:val="21"/>
              </w:rPr>
            </w:pPr>
            <w:r>
              <w:rPr>
                <w:b/>
                <w:color w:val="08080C"/>
                <w:sz w:val="21"/>
              </w:rPr>
              <w:t>Lotação: </w:t>
            </w:r>
            <w:r>
              <w:rPr>
                <w:color w:val="08080C"/>
                <w:sz w:val="21"/>
              </w:rPr>
              <w:t>Secretaria Geral da Mesa</w:t>
            </w:r>
          </w:p>
        </w:tc>
      </w:tr>
      <w:tr>
        <w:trPr>
          <w:trHeight w:val="258" w:hRule="atLeast"/>
        </w:trPr>
        <w:tc>
          <w:tcPr>
            <w:tcW w:w="8762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b/>
                <w:color w:val="08080C"/>
                <w:sz w:val="21"/>
              </w:rPr>
              <w:t>Salário: </w:t>
            </w:r>
            <w:r>
              <w:rPr>
                <w:color w:val="08080C"/>
                <w:sz w:val="21"/>
              </w:rPr>
              <w:t>R$ 4.430,43</w:t>
            </w:r>
          </w:p>
        </w:tc>
      </w:tr>
      <w:tr>
        <w:trPr>
          <w:trHeight w:val="268" w:hRule="atLeast"/>
        </w:trPr>
        <w:tc>
          <w:tcPr>
            <w:tcW w:w="8762" w:type="dxa"/>
          </w:tcPr>
          <w:p>
            <w:pPr>
              <w:pStyle w:val="TableParagraph"/>
              <w:tabs>
                <w:tab w:pos="2701" w:val="left" w:leader="none"/>
                <w:tab w:pos="3952" w:val="left" w:leader="none"/>
              </w:tabs>
              <w:spacing w:line="227" w:lineRule="exact"/>
              <w:ind w:left="46"/>
              <w:rPr>
                <w:sz w:val="21"/>
              </w:rPr>
            </w:pPr>
            <w:r>
              <w:rPr>
                <w:b/>
                <w:color w:val="08080C"/>
                <w:sz w:val="21"/>
              </w:rPr>
              <w:t>Período</w:t>
            </w:r>
            <w:r>
              <w:rPr>
                <w:b/>
                <w:color w:val="08080C"/>
                <w:spacing w:val="5"/>
                <w:sz w:val="21"/>
              </w:rPr>
              <w:t> </w:t>
            </w:r>
            <w:r>
              <w:rPr>
                <w:b/>
                <w:color w:val="08080C"/>
                <w:sz w:val="21"/>
              </w:rPr>
              <w:t>de</w:t>
            </w:r>
            <w:r>
              <w:rPr>
                <w:b/>
                <w:color w:val="08080C"/>
                <w:spacing w:val="-6"/>
                <w:sz w:val="21"/>
              </w:rPr>
              <w:t> </w:t>
            </w:r>
            <w:r>
              <w:rPr>
                <w:b/>
                <w:color w:val="08080C"/>
                <w:sz w:val="21"/>
              </w:rPr>
              <w:t>afastamento:</w:t>
              <w:tab/>
            </w:r>
            <w:r>
              <w:rPr>
                <w:color w:val="08080C"/>
                <w:sz w:val="21"/>
              </w:rPr>
              <w:t>02/07/2018</w:t>
              <w:tab/>
              <w:t>a</w:t>
            </w:r>
            <w:r>
              <w:rPr>
                <w:color w:val="08080C"/>
                <w:spacing w:val="41"/>
                <w:sz w:val="21"/>
              </w:rPr>
              <w:t> </w:t>
            </w:r>
            <w:r>
              <w:rPr>
                <w:color w:val="08080C"/>
                <w:sz w:val="21"/>
              </w:rPr>
              <w:t>15/07/2018</w:t>
            </w:r>
          </w:p>
        </w:tc>
      </w:tr>
    </w:tbl>
    <w:p>
      <w:pPr>
        <w:spacing w:before="128"/>
        <w:ind w:left="171" w:right="0" w:firstLine="0"/>
        <w:jc w:val="left"/>
        <w:rPr>
          <w:b/>
          <w:sz w:val="21"/>
        </w:rPr>
      </w:pPr>
      <w:r>
        <w:rPr>
          <w:b/>
          <w:color w:val="08080C"/>
          <w:sz w:val="21"/>
        </w:rPr>
        <w:t>SUBSTITUTO: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2"/>
      </w:tblGrid>
      <w:tr>
        <w:trPr>
          <w:trHeight w:val="263" w:hRule="atLeast"/>
        </w:trPr>
        <w:tc>
          <w:tcPr>
            <w:tcW w:w="8752" w:type="dxa"/>
          </w:tcPr>
          <w:p>
            <w:pPr>
              <w:pStyle w:val="TableParagraph"/>
              <w:tabs>
                <w:tab w:pos="983" w:val="left" w:leader="none"/>
              </w:tabs>
              <w:ind w:left="61"/>
              <w:rPr>
                <w:b/>
                <w:sz w:val="21"/>
              </w:rPr>
            </w:pPr>
            <w:r>
              <w:rPr>
                <w:b/>
                <w:color w:val="08080C"/>
                <w:sz w:val="21"/>
              </w:rPr>
              <w:t>Nome:</w:t>
              <w:tab/>
              <w:t>Pedro Martins</w:t>
            </w:r>
            <w:r>
              <w:rPr>
                <w:b/>
                <w:color w:val="08080C"/>
                <w:spacing w:val="17"/>
                <w:sz w:val="21"/>
              </w:rPr>
              <w:t> </w:t>
            </w:r>
            <w:r>
              <w:rPr>
                <w:b/>
                <w:color w:val="08080C"/>
                <w:sz w:val="21"/>
              </w:rPr>
              <w:t>Silva</w:t>
            </w:r>
          </w:p>
        </w:tc>
      </w:tr>
      <w:tr>
        <w:trPr>
          <w:trHeight w:val="278" w:hRule="atLeast"/>
        </w:trPr>
        <w:tc>
          <w:tcPr>
            <w:tcW w:w="8752" w:type="dxa"/>
          </w:tcPr>
          <w:p>
            <w:pPr>
              <w:pStyle w:val="TableParagraph"/>
              <w:tabs>
                <w:tab w:pos="1276" w:val="left" w:leader="none"/>
              </w:tabs>
              <w:spacing w:line="237" w:lineRule="exact"/>
              <w:ind w:left="56"/>
              <w:rPr>
                <w:sz w:val="21"/>
              </w:rPr>
            </w:pPr>
            <w:r>
              <w:rPr>
                <w:b/>
                <w:color w:val="08080C"/>
                <w:sz w:val="21"/>
              </w:rPr>
              <w:t>Emprego:</w:t>
              <w:tab/>
            </w:r>
            <w:r>
              <w:rPr>
                <w:color w:val="08080C"/>
                <w:sz w:val="21"/>
              </w:rPr>
              <w:t>Profissional de Suporte Técnico - Ocupação</w:t>
            </w:r>
            <w:r>
              <w:rPr>
                <w:color w:val="4B4B4F"/>
                <w:sz w:val="21"/>
              </w:rPr>
              <w:t>: </w:t>
            </w:r>
            <w:r>
              <w:rPr>
                <w:color w:val="08080C"/>
                <w:sz w:val="21"/>
              </w:rPr>
              <w:t>Assistente</w:t>
            </w:r>
            <w:r>
              <w:rPr>
                <w:color w:val="08080C"/>
                <w:spacing w:val="48"/>
                <w:sz w:val="21"/>
              </w:rPr>
              <w:t> </w:t>
            </w:r>
            <w:r>
              <w:rPr>
                <w:color w:val="08080C"/>
                <w:sz w:val="21"/>
              </w:rPr>
              <w:t>Administrativo</w:t>
            </w:r>
          </w:p>
        </w:tc>
      </w:tr>
      <w:tr>
        <w:trPr>
          <w:trHeight w:val="263" w:hRule="atLeast"/>
        </w:trPr>
        <w:tc>
          <w:tcPr>
            <w:tcW w:w="8752" w:type="dxa"/>
          </w:tcPr>
          <w:p>
            <w:pPr>
              <w:pStyle w:val="TableParagraph"/>
              <w:spacing w:line="227" w:lineRule="exact" w:before="16"/>
              <w:rPr>
                <w:sz w:val="21"/>
              </w:rPr>
            </w:pPr>
            <w:r>
              <w:rPr>
                <w:b/>
                <w:color w:val="08080C"/>
                <w:sz w:val="21"/>
              </w:rPr>
              <w:t>Lotação: </w:t>
            </w:r>
            <w:r>
              <w:rPr>
                <w:color w:val="08080C"/>
                <w:sz w:val="21"/>
              </w:rPr>
              <w:t>Secretaria Geral da Mesa</w:t>
            </w:r>
          </w:p>
        </w:tc>
      </w:tr>
      <w:tr>
        <w:trPr>
          <w:trHeight w:val="268" w:hRule="atLeast"/>
        </w:trPr>
        <w:tc>
          <w:tcPr>
            <w:tcW w:w="8752" w:type="dxa"/>
          </w:tcPr>
          <w:p>
            <w:pPr>
              <w:pStyle w:val="TableParagraph"/>
              <w:spacing w:line="227" w:lineRule="exact"/>
              <w:ind w:left="54"/>
              <w:rPr>
                <w:sz w:val="21"/>
              </w:rPr>
            </w:pPr>
            <w:r>
              <w:rPr>
                <w:b/>
                <w:color w:val="08080C"/>
                <w:sz w:val="21"/>
              </w:rPr>
              <w:t>Salário: </w:t>
            </w:r>
            <w:r>
              <w:rPr>
                <w:color w:val="08080C"/>
                <w:sz w:val="21"/>
              </w:rPr>
              <w:t>R$ 4.280,61</w:t>
            </w:r>
          </w:p>
        </w:tc>
      </w:tr>
      <w:tr>
        <w:trPr>
          <w:trHeight w:val="263" w:hRule="atLeast"/>
        </w:trPr>
        <w:tc>
          <w:tcPr>
            <w:tcW w:w="8752" w:type="dxa"/>
          </w:tcPr>
          <w:p>
            <w:pPr>
              <w:pStyle w:val="TableParagraph"/>
              <w:tabs>
                <w:tab w:pos="3957" w:val="left" w:leader="none"/>
              </w:tabs>
              <w:spacing w:line="232" w:lineRule="exact" w:before="11"/>
              <w:ind w:left="51"/>
              <w:rPr>
                <w:sz w:val="21"/>
              </w:rPr>
            </w:pPr>
            <w:r>
              <w:rPr>
                <w:b/>
                <w:color w:val="1F1D23"/>
                <w:sz w:val="21"/>
              </w:rPr>
              <w:t>Período </w:t>
            </w:r>
            <w:r>
              <w:rPr>
                <w:b/>
                <w:color w:val="08080C"/>
                <w:sz w:val="21"/>
              </w:rPr>
              <w:t>de</w:t>
            </w:r>
            <w:r>
              <w:rPr>
                <w:b/>
                <w:color w:val="08080C"/>
                <w:spacing w:val="9"/>
                <w:sz w:val="21"/>
              </w:rPr>
              <w:t> </w:t>
            </w:r>
            <w:r>
              <w:rPr>
                <w:b/>
                <w:color w:val="08080C"/>
                <w:sz w:val="21"/>
              </w:rPr>
              <w:t>substituição: </w:t>
            </w:r>
            <w:r>
              <w:rPr>
                <w:b/>
                <w:color w:val="08080C"/>
                <w:spacing w:val="57"/>
                <w:sz w:val="21"/>
              </w:rPr>
              <w:t> </w:t>
            </w:r>
            <w:r>
              <w:rPr>
                <w:color w:val="08080C"/>
                <w:position w:val="1"/>
                <w:sz w:val="21"/>
              </w:rPr>
              <w:t>02/07/2018</w:t>
              <w:tab/>
            </w:r>
            <w:r>
              <w:rPr>
                <w:color w:val="08080C"/>
                <w:sz w:val="21"/>
              </w:rPr>
              <w:t>a</w:t>
            </w:r>
            <w:r>
              <w:rPr>
                <w:color w:val="08080C"/>
                <w:spacing w:val="40"/>
                <w:sz w:val="21"/>
              </w:rPr>
              <w:t> </w:t>
            </w:r>
            <w:r>
              <w:rPr>
                <w:color w:val="08080C"/>
                <w:position w:val="1"/>
                <w:sz w:val="21"/>
              </w:rPr>
              <w:t>15/07/2018</w:t>
            </w:r>
          </w:p>
        </w:tc>
      </w:tr>
      <w:tr>
        <w:trPr>
          <w:trHeight w:val="263" w:hRule="atLeast"/>
        </w:trPr>
        <w:tc>
          <w:tcPr>
            <w:tcW w:w="8752" w:type="dxa"/>
          </w:tcPr>
          <w:p>
            <w:pPr>
              <w:pStyle w:val="TableParagraph"/>
              <w:ind w:left="51"/>
              <w:rPr>
                <w:b/>
                <w:sz w:val="21"/>
              </w:rPr>
            </w:pPr>
            <w:r>
              <w:rPr>
                <w:b/>
                <w:color w:val="08080C"/>
                <w:sz w:val="21"/>
              </w:rPr>
              <w:t>Remuneração por substituição:</w:t>
            </w:r>
          </w:p>
        </w:tc>
      </w:tr>
      <w:tr>
        <w:trPr>
          <w:trHeight w:val="869" w:hRule="atLeast"/>
        </w:trPr>
        <w:tc>
          <w:tcPr>
            <w:tcW w:w="8752" w:type="dxa"/>
          </w:tcPr>
          <w:p>
            <w:pPr>
              <w:pStyle w:val="TableParagraph"/>
              <w:spacing w:line="240" w:lineRule="auto" w:before="11"/>
              <w:ind w:left="47"/>
              <w:rPr>
                <w:sz w:val="21"/>
              </w:rPr>
            </w:pPr>
            <w:r>
              <w:rPr>
                <w:color w:val="08080C"/>
                <w:sz w:val="21"/>
              </w:rPr>
              <w:t>[ x] Gratificação de 30% (trinta por cento) do salário base do substituído</w:t>
            </w:r>
          </w:p>
          <w:p>
            <w:pPr>
              <w:pStyle w:val="TableParagraph"/>
              <w:spacing w:line="254" w:lineRule="auto" w:before="23"/>
              <w:ind w:left="45" w:firstLine="4"/>
              <w:rPr>
                <w:rFonts w:ascii="Times New Roman" w:hAnsi="Times New Roman"/>
                <w:sz w:val="22"/>
              </w:rPr>
            </w:pPr>
            <w:r>
              <w:rPr>
                <w:color w:val="08080C"/>
                <w:sz w:val="21"/>
              </w:rPr>
              <w:t>(Portaria Normativa nº 48, de 11/08/2016, art</w:t>
            </w:r>
            <w:r>
              <w:rPr>
                <w:color w:val="363438"/>
                <w:sz w:val="21"/>
              </w:rPr>
              <w:t>. </w:t>
            </w:r>
            <w:r>
              <w:rPr>
                <w:color w:val="08080C"/>
                <w:sz w:val="21"/>
              </w:rPr>
              <w:t>3º e Portaria Normativa nº 33, de 17/04/2015, art. 3°, inciso </w:t>
            </w:r>
            <w:r>
              <w:rPr>
                <w:rFonts w:ascii="Times New Roman" w:hAnsi="Times New Roman"/>
                <w:color w:val="08080C"/>
                <w:sz w:val="22"/>
              </w:rPr>
              <w:t>1).</w:t>
            </w:r>
          </w:p>
        </w:tc>
      </w:tr>
      <w:tr>
        <w:trPr>
          <w:trHeight w:val="883" w:hRule="atLeast"/>
        </w:trPr>
        <w:tc>
          <w:tcPr>
            <w:tcW w:w="8752" w:type="dxa"/>
          </w:tcPr>
          <w:p>
            <w:pPr>
              <w:pStyle w:val="TableParagraph"/>
              <w:spacing w:line="240" w:lineRule="auto"/>
              <w:ind w:left="43"/>
              <w:rPr>
                <w:sz w:val="21"/>
              </w:rPr>
            </w:pPr>
            <w:r>
              <w:rPr>
                <w:color w:val="08080C"/>
                <w:sz w:val="21"/>
              </w:rPr>
              <w:t>[ ] Remuneração correspondente ao emprego objeto da substituição</w:t>
            </w:r>
          </w:p>
          <w:p>
            <w:pPr>
              <w:pStyle w:val="TableParagraph"/>
              <w:spacing w:line="266" w:lineRule="auto" w:before="23"/>
              <w:ind w:left="35" w:firstLine="4"/>
              <w:rPr>
                <w:sz w:val="21"/>
              </w:rPr>
            </w:pPr>
            <w:r>
              <w:rPr>
                <w:color w:val="08080C"/>
                <w:sz w:val="21"/>
              </w:rPr>
              <w:t>(Portaria Normativa nº 48, de 11/08/2016, art</w:t>
            </w:r>
            <w:r>
              <w:rPr>
                <w:color w:val="363438"/>
                <w:sz w:val="21"/>
              </w:rPr>
              <w:t>. </w:t>
            </w:r>
            <w:r>
              <w:rPr>
                <w:color w:val="08080C"/>
                <w:sz w:val="21"/>
              </w:rPr>
              <w:t>3º e Portaria Normativa nº 33, de 17/04/2015, art. 3°, inciso li).</w:t>
            </w:r>
          </w:p>
        </w:tc>
      </w:tr>
    </w:tbl>
    <w:p>
      <w:pPr>
        <w:pStyle w:val="BodyText"/>
        <w:spacing w:before="194"/>
        <w:ind w:left="145"/>
      </w:pPr>
      <w:r>
        <w:rPr>
          <w:b/>
          <w:color w:val="1F1D23"/>
        </w:rPr>
        <w:t>Art. </w:t>
      </w:r>
      <w:r>
        <w:rPr>
          <w:b/>
          <w:color w:val="08080C"/>
        </w:rPr>
        <w:t>2º</w:t>
      </w:r>
      <w:r>
        <w:rPr>
          <w:b/>
          <w:color w:val="363438"/>
        </w:rPr>
        <w:t>. </w:t>
      </w:r>
      <w:r>
        <w:rPr>
          <w:color w:val="08080C"/>
        </w:rPr>
        <w:t>Esta Portaria entra em vigor nesta data.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120" w:bottom="280" w:left="1460" w:right="1060"/>
        </w:sectPr>
      </w:pPr>
    </w:p>
    <w:p>
      <w:pPr>
        <w:pStyle w:val="BodyText"/>
        <w:tabs>
          <w:tab w:pos="4461" w:val="left" w:leader="none"/>
        </w:tabs>
        <w:spacing w:line="241" w:lineRule="exact" w:before="99"/>
        <w:ind w:left="2705"/>
      </w:pPr>
      <w:r>
        <w:rPr/>
        <w:pict>
          <v:group style="position:absolute;margin-left:27.875525pt;margin-top:5.767114pt;width:512.35pt;height:831.45pt;mso-position-horizontal-relative:page;mso-position-vertical-relative:page;z-index:-3640" coordorigin="558,115" coordsize="10247,16629">
            <v:shape style="position:absolute;left:1845;top:1095;width:3173;height:750" type="#_x0000_t75" stroked="false">
              <v:imagedata r:id="rId5" o:title=""/>
            </v:shape>
            <v:line style="position:absolute" from="5018,1648" to="10804,1648" stroked="true" strokeweight=".961186pt" strokecolor="#000000">
              <v:stroke dashstyle="solid"/>
            </v:line>
            <v:line style="position:absolute" from="956,16744" to="956,115" stroked="true" strokeweight=".480612pt" strokecolor="#000000">
              <v:stroke dashstyle="solid"/>
            </v:line>
            <v:line style="position:absolute" from="654,1634" to="1846,1634" stroked="true" strokeweight="1.201482pt" strokecolor="#000000">
              <v:stroke dashstyle="solid"/>
            </v:line>
            <v:shape style="position:absolute;left:1730;top:12961;width:5364;height:2572" type="#_x0000_t75" stroked="false">
              <v:imagedata r:id="rId6" o:title=""/>
            </v:shape>
            <v:shape style="position:absolute;left:556;top:678;width:10138;height:2112" coordorigin="557,678" coordsize="10138,2112" path="m7094,14067l7844,14067m577,14821l1730,14821m577,15043l1730,15043m558,15504l2019,15504m558,16182l10708,16182e" filled="false" stroked="true" strokeweight=".720904pt" strokecolor="#000000">
              <v:path arrowok="t"/>
              <v:stroke dashstyle="solid"/>
            </v:shape>
            <w10:wrap type="none"/>
          </v:group>
        </w:pict>
      </w:r>
      <w:r>
        <w:rPr>
          <w:color w:val="08080C"/>
        </w:rPr>
        <w:t>Brasília, </w:t>
      </w:r>
      <w:r>
        <w:rPr>
          <w:color w:val="08080C"/>
          <w:spacing w:val="38"/>
        </w:rPr>
        <w:t> </w:t>
      </w:r>
      <w:r>
        <w:rPr>
          <w:color w:val="08080C"/>
        </w:rPr>
        <w:t>20 </w:t>
      </w:r>
      <w:r>
        <w:rPr>
          <w:color w:val="08080C"/>
          <w:spacing w:val="7"/>
        </w:rPr>
        <w:t> </w:t>
      </w:r>
      <w:r>
        <w:rPr>
          <w:color w:val="08080C"/>
        </w:rPr>
        <w:t>de</w:t>
        <w:tab/>
      </w:r>
      <w:r>
        <w:rPr>
          <w:color w:val="08080C"/>
          <w:spacing w:val="-4"/>
        </w:rPr>
        <w:t>julh9</w:t>
      </w:r>
    </w:p>
    <w:p>
      <w:pPr>
        <w:spacing w:line="264" w:lineRule="exact" w:before="0"/>
        <w:ind w:left="0" w:right="157" w:firstLine="0"/>
        <w:jc w:val="right"/>
        <w:rPr>
          <w:i/>
          <w:sz w:val="23"/>
        </w:rPr>
      </w:pPr>
      <w:r>
        <w:rPr>
          <w:i/>
          <w:color w:val="5B3B54"/>
          <w:w w:val="102"/>
          <w:sz w:val="23"/>
        </w:rPr>
        <w:t>/</w:t>
      </w:r>
    </w:p>
    <w:p>
      <w:pPr>
        <w:pStyle w:val="BodyText"/>
        <w:spacing w:before="94"/>
        <w:ind w:left="572"/>
      </w:pPr>
      <w:r>
        <w:rPr/>
        <w:br w:type="column"/>
      </w:r>
      <w:r>
        <w:rPr>
          <w:color w:val="08080C"/>
        </w:rPr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1"/>
        <w:ind w:left="79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9696D"/>
          <w:w w:val="95"/>
          <w:sz w:val="17"/>
        </w:rPr>
        <w:t>a </w:t>
      </w:r>
      <w:r>
        <w:rPr>
          <w:color w:val="69696D"/>
          <w:w w:val="95"/>
          <w:sz w:val="26"/>
        </w:rPr>
        <w:t>□</w:t>
      </w:r>
      <w:r>
        <w:rPr>
          <w:b/>
          <w:color w:val="69696D"/>
          <w:w w:val="95"/>
          <w:sz w:val="15"/>
        </w:rPr>
        <w:t>9 </w:t>
      </w:r>
      <w:r>
        <w:rPr>
          <w:color w:val="C1BDC3"/>
          <w:w w:val="95"/>
          <w:sz w:val="15"/>
        </w:rPr>
        <w:t>· </w:t>
      </w:r>
      <w:r>
        <w:rPr>
          <w:rFonts w:ascii="Times New Roman" w:hAnsi="Times New Roman"/>
          <w:color w:val="69696D"/>
          <w:w w:val="95"/>
          <w:sz w:val="17"/>
        </w:rPr>
        <w:t>CEP: 7</w:t>
      </w:r>
      <w:r>
        <w:rPr>
          <w:rFonts w:ascii="Times New Roman" w:hAnsi="Times New Roman"/>
          <w:color w:val="4B4B4F"/>
          <w:w w:val="95"/>
          <w:sz w:val="17"/>
        </w:rPr>
        <w:t>0</w:t>
      </w:r>
      <w:r>
        <w:rPr>
          <w:rFonts w:ascii="Times New Roman" w:hAnsi="Times New Roman"/>
          <w:color w:val="69696D"/>
          <w:w w:val="95"/>
          <w:sz w:val="17"/>
        </w:rPr>
        <w:t>-3 </w:t>
      </w:r>
      <w:r>
        <w:rPr>
          <w:rFonts w:ascii="Times New Roman" w:hAnsi="Times New Roman"/>
          <w:color w:val="9A9A9C"/>
          <w:w w:val="95"/>
          <w:sz w:val="17"/>
        </w:rPr>
        <w:t>-</w:t>
      </w:r>
      <w:r>
        <w:rPr>
          <w:rFonts w:ascii="Times New Roman" w:hAnsi="Times New Roman"/>
          <w:color w:val="69696D"/>
          <w:w w:val="95"/>
          <w:sz w:val="17"/>
        </w:rPr>
        <w:t>9 </w:t>
      </w:r>
      <w:r>
        <w:rPr>
          <w:rFonts w:ascii="Times New Roman" w:hAnsi="Times New Roman"/>
          <w:i/>
          <w:color w:val="7E8082"/>
          <w:w w:val="95"/>
          <w:sz w:val="18"/>
        </w:rPr>
        <w:t>i </w:t>
      </w:r>
      <w:r>
        <w:rPr>
          <w:rFonts w:ascii="Times New Roman" w:hAnsi="Times New Roman"/>
          <w:color w:val="69696D"/>
          <w:w w:val="95"/>
          <w:sz w:val="17"/>
        </w:rPr>
        <w:t>Braillla</w:t>
      </w:r>
      <w:r>
        <w:rPr>
          <w:rFonts w:ascii="Times New Roman" w:hAnsi="Times New Roman"/>
          <w:color w:val="9A9A9C"/>
          <w:w w:val="95"/>
          <w:sz w:val="17"/>
        </w:rPr>
        <w:t>/ </w:t>
      </w:r>
      <w:r>
        <w:rPr>
          <w:rFonts w:ascii="Times New Roman" w:hAnsi="Times New Roman"/>
          <w:color w:val="69696D"/>
          <w:w w:val="95"/>
          <w:sz w:val="17"/>
        </w:rPr>
        <w:t>Df </w:t>
      </w:r>
      <w:r>
        <w:rPr>
          <w:color w:val="69696D"/>
          <w:w w:val="95"/>
          <w:sz w:val="20"/>
        </w:rPr>
        <w:t>I </w:t>
      </w:r>
      <w:r>
        <w:rPr>
          <w:rFonts w:ascii="Times New Roman" w:hAnsi="Times New Roman"/>
          <w:color w:val="69696D"/>
          <w:w w:val="95"/>
          <w:sz w:val="21"/>
        </w:rPr>
        <w:t>w e: are </w:t>
      </w:r>
      <w:r>
        <w:rPr>
          <w:rFonts w:ascii="Times New Roman" w:hAnsi="Times New Roman"/>
          <w:color w:val="4B4B4F"/>
          <w:w w:val="95"/>
          <w:sz w:val="21"/>
        </w:rPr>
        <w:t>: </w:t>
      </w:r>
      <w:r>
        <w:rPr>
          <w:rFonts w:ascii="Times New Roman" w:hAnsi="Times New Roman"/>
          <w:color w:val="7E8082"/>
          <w:w w:val="95"/>
          <w:sz w:val="16"/>
        </w:rPr>
        <w:t>(1</w:t>
      </w:r>
    </w:p>
    <w:sectPr>
      <w:type w:val="continuous"/>
      <w:pgSz w:w="11900" w:h="16840"/>
      <w:pgMar w:top="1120" w:bottom="280" w:left="1460" w:right="1060"/>
      <w:cols w:num="2" w:equalWidth="0">
        <w:col w:w="4915" w:space="40"/>
        <w:col w:w="44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08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 w:line="222" w:lineRule="exact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2019-05-15T19:20:43Z</dcterms:created>
  <dcterms:modified xsi:type="dcterms:W3CDTF">2019-05-15T19:20:43Z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2018-07-23T00:00:00Z</vt:filetime>
  </property>
</Properties>
</file>