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5" w:lineRule="exact" w:before="78"/>
        <w:ind w:left="3737" w:right="0" w:firstLine="0"/>
        <w:jc w:val="left"/>
        <w:rPr>
          <w:sz w:val="17"/>
        </w:rPr>
      </w:pPr>
      <w:r>
        <w:rPr/>
        <w:pict>
          <v:group style="position:absolute;margin-left:19.224499pt;margin-top:5.767114pt;width:571pt;height:773.8pt;mso-position-horizontal-relative:page;mso-position-vertical-relative:page;z-index:-6184" coordorigin="384,115" coordsize="11420,15476">
            <v:shape style="position:absolute;left:1268;top:653;width:3076;height:827" type="#_x0000_t75" stroked="false">
              <v:imagedata r:id="rId5" o:title=""/>
            </v:shape>
            <v:line style="position:absolute" from="4345,1269" to="11804,1269" stroked="true" strokeweight="1.201482pt" strokecolor="#000000">
              <v:stroke dashstyle="solid"/>
            </v:line>
            <v:line style="position:absolute" from="976,15590" to="976,115" stroked="true" strokeweight=".480612pt" strokecolor="#000000">
              <v:stroke dashstyle="solid"/>
            </v:line>
            <v:line style="position:absolute" from="384,1264" to="1269,1264" stroked="true" strokeweight="1.20148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4.418375pt;margin-top:617.321655pt;width:348.95pt;height:220.85pt;mso-position-horizontal-relative:page;mso-position-vertical-relative:page;z-index:-6160" coordorigin="288,12346" coordsize="6979,4417">
            <v:shape style="position:absolute;left:4210;top:12346;width:3057;height:3475" type="#_x0000_t75" stroked="false">
              <v:imagedata r:id="rId6" o:title=""/>
            </v:shape>
            <v:line style="position:absolute" from="908,16763" to="908,15783" stroked="true" strokeweight=".480612pt" strokecolor="#000000">
              <v:stroke dashstyle="solid"/>
            </v:line>
            <v:line style="position:absolute" from="288,15792" to="4210,15792" stroked="true" strokeweight=".961186pt" strokecolor="#000000">
              <v:stroke dashstyle="solid"/>
            </v:line>
            <w10:wrap type="none"/>
          </v:group>
        </w:pict>
      </w:r>
      <w:r>
        <w:rPr>
          <w:color w:val="38383B"/>
          <w:w w:val="70"/>
          <w:sz w:val="17"/>
        </w:rPr>
        <w:t>SER </w:t>
      </w:r>
      <w:r>
        <w:rPr>
          <w:color w:val="131316"/>
          <w:w w:val="70"/>
          <w:sz w:val="17"/>
        </w:rPr>
        <w:t>V</w:t>
      </w:r>
      <w:r>
        <w:rPr>
          <w:color w:val="38383B"/>
          <w:w w:val="70"/>
          <w:sz w:val="17"/>
        </w:rPr>
        <w:t>I CO PÚ</w:t>
      </w:r>
      <w:r>
        <w:rPr>
          <w:color w:val="131316"/>
          <w:w w:val="70"/>
          <w:sz w:val="17"/>
        </w:rPr>
        <w:t>B</w:t>
      </w:r>
      <w:r>
        <w:rPr>
          <w:color w:val="38383B"/>
          <w:w w:val="70"/>
          <w:sz w:val="17"/>
        </w:rPr>
        <w:t>LICO FEDERAL</w:t>
      </w:r>
    </w:p>
    <w:p>
      <w:pPr>
        <w:spacing w:line="441" w:lineRule="auto" w:before="0"/>
        <w:ind w:left="3744" w:right="3762" w:hanging="10"/>
        <w:jc w:val="left"/>
        <w:rPr>
          <w:sz w:val="20"/>
        </w:rPr>
      </w:pPr>
      <w:r>
        <w:rPr>
          <w:color w:val="38383B"/>
          <w:w w:val="80"/>
          <w:sz w:val="20"/>
        </w:rPr>
        <w:t>Consélho de Arquitetura e Urbanismo do Bra</w:t>
      </w:r>
      <w:r>
        <w:rPr>
          <w:color w:val="131316"/>
          <w:w w:val="80"/>
          <w:sz w:val="20"/>
        </w:rPr>
        <w:t>s</w:t>
      </w:r>
      <w:r>
        <w:rPr>
          <w:color w:val="565759"/>
          <w:w w:val="80"/>
          <w:sz w:val="20"/>
        </w:rPr>
        <w:t>i</w:t>
      </w:r>
      <w:r>
        <w:rPr>
          <w:color w:val="38383B"/>
          <w:w w:val="80"/>
          <w:sz w:val="20"/>
        </w:rPr>
        <w:t>l </w:t>
      </w:r>
      <w:r>
        <w:rPr>
          <w:color w:val="131316"/>
          <w:w w:val="85"/>
          <w:sz w:val="20"/>
        </w:rPr>
        <w:t>G</w:t>
      </w:r>
      <w:r>
        <w:rPr>
          <w:color w:val="38383B"/>
          <w:w w:val="85"/>
          <w:sz w:val="20"/>
        </w:rPr>
        <w:t>erên</w:t>
      </w:r>
      <w:r>
        <w:rPr>
          <w:color w:val="131316"/>
          <w:w w:val="85"/>
          <w:sz w:val="20"/>
        </w:rPr>
        <w:t>c</w:t>
      </w:r>
      <w:r>
        <w:rPr>
          <w:color w:val="38383B"/>
          <w:w w:val="85"/>
          <w:sz w:val="20"/>
        </w:rPr>
        <w:t>ia </w:t>
      </w:r>
      <w:r>
        <w:rPr>
          <w:color w:val="131316"/>
          <w:w w:val="85"/>
          <w:sz w:val="20"/>
        </w:rPr>
        <w:t>G</w:t>
      </w:r>
      <w:r>
        <w:rPr>
          <w:color w:val="38383B"/>
          <w:w w:val="85"/>
          <w:sz w:val="20"/>
        </w:rPr>
        <w:t>era</w:t>
      </w:r>
      <w:r>
        <w:rPr>
          <w:color w:val="131316"/>
          <w:w w:val="85"/>
          <w:sz w:val="20"/>
        </w:rPr>
        <w:t>l</w:t>
      </w:r>
    </w:p>
    <w:p>
      <w:pPr>
        <w:pStyle w:val="Heading1"/>
        <w:spacing w:before="138"/>
        <w:ind w:left="1788"/>
      </w:pPr>
      <w:r>
        <w:rPr>
          <w:color w:val="131316"/>
          <w:w w:val="105"/>
        </w:rPr>
        <w:t>PORTARIA GERÊNCIA GERAL Nº 49, DE 07 DE JUNHO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49" w:lineRule="auto"/>
        <w:ind w:left="4693" w:right="1060" w:firstLine="12"/>
        <w:jc w:val="both"/>
      </w:pPr>
      <w:r>
        <w:rPr>
          <w:color w:val="131316"/>
          <w:w w:val="105"/>
        </w:rPr>
        <w:t>Promove substituição temporária no Quadro de Pessoal Efetivo do CAU/BR, e dá outras providências</w:t>
      </w:r>
      <w:r>
        <w:rPr>
          <w:color w:val="38383B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line="376" w:lineRule="auto" w:before="128"/>
        <w:ind w:left="427" w:right="1070" w:firstLine="717"/>
        <w:jc w:val="both"/>
      </w:pPr>
      <w:r>
        <w:rPr>
          <w:color w:val="131316"/>
          <w:w w:val="105"/>
        </w:rPr>
        <w:t>O Gerente Geral do Conselho de Arquitetura e Urbanismo do Brasil (CAU/BR) </w:t>
      </w:r>
      <w:r>
        <w:rPr>
          <w:color w:val="38383B"/>
          <w:w w:val="105"/>
        </w:rPr>
        <w:t>, </w:t>
      </w:r>
      <w:r>
        <w:rPr>
          <w:color w:val="131316"/>
          <w:w w:val="105"/>
        </w:rPr>
        <w:t>no uso das atribuições que lhe confere a Portaria PRES nº 55, de 21 de fevereiro de 2014, atendendo ao disposto na Portaria Normativa nº 33, de 17 de abril de 2015</w:t>
      </w:r>
      <w:r>
        <w:rPr>
          <w:color w:val="38383B"/>
          <w:w w:val="105"/>
        </w:rPr>
        <w:t>, </w:t>
      </w:r>
      <w:r>
        <w:rPr>
          <w:color w:val="131316"/>
          <w:w w:val="105"/>
        </w:rPr>
        <w:t>combinada com a Portaria Normativa nº 48, de 11 de agosto de 2016, e tendo em vista o contido no Memo. CAU/BR 025/2018-GERFIN</w:t>
      </w:r>
      <w:r>
        <w:rPr>
          <w:color w:val="131316"/>
          <w:spacing w:val="-21"/>
          <w:w w:val="105"/>
        </w:rPr>
        <w:t> </w:t>
      </w:r>
      <w:r>
        <w:rPr>
          <w:color w:val="131316"/>
          <w:w w:val="105"/>
        </w:rPr>
        <w:t>de</w:t>
      </w:r>
      <w:r>
        <w:rPr>
          <w:color w:val="131316"/>
          <w:spacing w:val="-9"/>
          <w:w w:val="105"/>
        </w:rPr>
        <w:t> </w:t>
      </w:r>
      <w:r>
        <w:rPr>
          <w:color w:val="131316"/>
          <w:w w:val="105"/>
        </w:rPr>
        <w:t>29</w:t>
      </w:r>
      <w:r>
        <w:rPr>
          <w:color w:val="131316"/>
          <w:spacing w:val="-10"/>
          <w:w w:val="105"/>
        </w:rPr>
        <w:t> </w:t>
      </w:r>
      <w:r>
        <w:rPr>
          <w:color w:val="131316"/>
          <w:w w:val="105"/>
        </w:rPr>
        <w:t>de</w:t>
      </w:r>
      <w:r>
        <w:rPr>
          <w:color w:val="131316"/>
          <w:spacing w:val="-12"/>
          <w:w w:val="105"/>
        </w:rPr>
        <w:t> </w:t>
      </w:r>
      <w:r>
        <w:rPr>
          <w:color w:val="131316"/>
          <w:w w:val="105"/>
        </w:rPr>
        <w:t>maio</w:t>
      </w:r>
      <w:r>
        <w:rPr>
          <w:color w:val="131316"/>
          <w:spacing w:val="-8"/>
          <w:w w:val="105"/>
        </w:rPr>
        <w:t> </w:t>
      </w:r>
      <w:r>
        <w:rPr>
          <w:color w:val="131316"/>
          <w:w w:val="105"/>
        </w:rPr>
        <w:t>de</w:t>
      </w:r>
      <w:r>
        <w:rPr>
          <w:color w:val="131316"/>
          <w:spacing w:val="-10"/>
          <w:w w:val="105"/>
        </w:rPr>
        <w:t> </w:t>
      </w:r>
      <w:r>
        <w:rPr>
          <w:color w:val="131316"/>
          <w:w w:val="105"/>
        </w:rPr>
        <w:t>2018</w:t>
      </w:r>
      <w:r>
        <w:rPr>
          <w:color w:val="131316"/>
          <w:spacing w:val="-6"/>
          <w:w w:val="105"/>
        </w:rPr>
        <w:t> </w:t>
      </w:r>
      <w:r>
        <w:rPr>
          <w:color w:val="131316"/>
          <w:w w:val="105"/>
        </w:rPr>
        <w:t>e</w:t>
      </w:r>
      <w:r>
        <w:rPr>
          <w:color w:val="131316"/>
          <w:spacing w:val="-17"/>
          <w:w w:val="105"/>
        </w:rPr>
        <w:t> </w:t>
      </w:r>
      <w:r>
        <w:rPr>
          <w:color w:val="131316"/>
          <w:w w:val="105"/>
        </w:rPr>
        <w:t>tendo</w:t>
      </w:r>
      <w:r>
        <w:rPr>
          <w:color w:val="131316"/>
          <w:spacing w:val="-7"/>
          <w:w w:val="105"/>
        </w:rPr>
        <w:t> </w:t>
      </w:r>
      <w:r>
        <w:rPr>
          <w:color w:val="131316"/>
          <w:w w:val="105"/>
        </w:rPr>
        <w:t>em</w:t>
      </w:r>
      <w:r>
        <w:rPr>
          <w:color w:val="131316"/>
          <w:spacing w:val="-10"/>
          <w:w w:val="105"/>
        </w:rPr>
        <w:t> </w:t>
      </w:r>
      <w:r>
        <w:rPr>
          <w:color w:val="131316"/>
          <w:w w:val="105"/>
        </w:rPr>
        <w:t>vista</w:t>
      </w:r>
      <w:r>
        <w:rPr>
          <w:color w:val="131316"/>
          <w:spacing w:val="-10"/>
          <w:w w:val="105"/>
        </w:rPr>
        <w:t> </w:t>
      </w:r>
      <w:r>
        <w:rPr>
          <w:color w:val="131316"/>
          <w:w w:val="105"/>
        </w:rPr>
        <w:t>a</w:t>
      </w:r>
      <w:r>
        <w:rPr>
          <w:color w:val="131316"/>
          <w:spacing w:val="-13"/>
          <w:w w:val="105"/>
        </w:rPr>
        <w:t> </w:t>
      </w:r>
      <w:r>
        <w:rPr>
          <w:color w:val="131316"/>
          <w:w w:val="105"/>
        </w:rPr>
        <w:t>Portaria</w:t>
      </w:r>
      <w:r>
        <w:rPr>
          <w:color w:val="131316"/>
          <w:spacing w:val="-2"/>
          <w:w w:val="105"/>
        </w:rPr>
        <w:t> </w:t>
      </w:r>
      <w:r>
        <w:rPr>
          <w:color w:val="131316"/>
          <w:w w:val="105"/>
        </w:rPr>
        <w:t>Presidencial</w:t>
      </w:r>
      <w:r>
        <w:rPr>
          <w:color w:val="131316"/>
          <w:spacing w:val="3"/>
          <w:w w:val="105"/>
        </w:rPr>
        <w:t> </w:t>
      </w:r>
      <w:r>
        <w:rPr>
          <w:color w:val="131316"/>
          <w:w w:val="105"/>
        </w:rPr>
        <w:t>nº</w:t>
      </w:r>
      <w:r>
        <w:rPr>
          <w:color w:val="131316"/>
          <w:spacing w:val="-10"/>
          <w:w w:val="105"/>
        </w:rPr>
        <w:t> </w:t>
      </w:r>
      <w:r>
        <w:rPr>
          <w:color w:val="131316"/>
          <w:w w:val="105"/>
        </w:rPr>
        <w:t>207,</w:t>
      </w:r>
      <w:r>
        <w:rPr>
          <w:color w:val="131316"/>
          <w:spacing w:val="-12"/>
          <w:w w:val="105"/>
        </w:rPr>
        <w:t> </w:t>
      </w:r>
      <w:r>
        <w:rPr>
          <w:color w:val="131316"/>
          <w:w w:val="105"/>
        </w:rPr>
        <w:t>de</w:t>
      </w:r>
      <w:r>
        <w:rPr>
          <w:color w:val="131316"/>
          <w:spacing w:val="-12"/>
          <w:w w:val="105"/>
        </w:rPr>
        <w:t> </w:t>
      </w:r>
      <w:r>
        <w:rPr>
          <w:color w:val="131316"/>
          <w:w w:val="105"/>
        </w:rPr>
        <w:t>31 de outubro de</w:t>
      </w:r>
      <w:r>
        <w:rPr>
          <w:color w:val="131316"/>
          <w:spacing w:val="17"/>
          <w:w w:val="105"/>
        </w:rPr>
        <w:t> </w:t>
      </w:r>
      <w:r>
        <w:rPr>
          <w:color w:val="131316"/>
          <w:w w:val="105"/>
        </w:rPr>
        <w:t>2017</w:t>
      </w:r>
      <w:r>
        <w:rPr>
          <w:color w:val="38383B"/>
          <w:w w:val="105"/>
        </w:rPr>
        <w:t>.</w:t>
      </w:r>
    </w:p>
    <w:p>
      <w:pPr>
        <w:pStyle w:val="Heading1"/>
        <w:spacing w:before="8"/>
        <w:ind w:left="428"/>
      </w:pPr>
      <w:r>
        <w:rPr>
          <w:color w:val="131316"/>
          <w:w w:val="105"/>
        </w:rPr>
        <w:t>RESOLVE: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BodyText"/>
        <w:ind w:left="424"/>
      </w:pPr>
      <w:r>
        <w:rPr>
          <w:b/>
          <w:color w:val="131316"/>
          <w:w w:val="105"/>
          <w:sz w:val="20"/>
        </w:rPr>
        <w:t>Art. 1º. </w:t>
      </w:r>
      <w:r>
        <w:rPr>
          <w:color w:val="131316"/>
          <w:w w:val="105"/>
        </w:rPr>
        <w:t>Promover a seguinte substituição temporária no Quadro de Pessoal Efetivo do CAU</w:t>
      </w:r>
      <w:r>
        <w:rPr>
          <w:color w:val="38383B"/>
          <w:w w:val="105"/>
        </w:rPr>
        <w:t>/</w:t>
      </w:r>
      <w:r>
        <w:rPr>
          <w:color w:val="131316"/>
          <w:w w:val="105"/>
        </w:rPr>
        <w:t>BR:</w:t>
      </w:r>
    </w:p>
    <w:p>
      <w:pPr>
        <w:pStyle w:val="Heading1"/>
        <w:spacing w:before="129"/>
        <w:ind w:left="422"/>
      </w:pPr>
      <w:r>
        <w:rPr>
          <w:color w:val="131316"/>
          <w:w w:val="105"/>
        </w:rPr>
        <w:t>SUBSTITUÍDO:</w:t>
      </w:r>
    </w:p>
    <w:p>
      <w:pPr>
        <w:pStyle w:val="BodyText"/>
        <w:spacing w:before="10" w:after="1"/>
        <w:rPr>
          <w:b/>
          <w:sz w:val="9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292" w:hRule="atLeast"/>
        </w:trPr>
        <w:tc>
          <w:tcPr>
            <w:tcW w:w="96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18"/>
              <w:rPr>
                <w:b/>
                <w:sz w:val="21"/>
              </w:rPr>
            </w:pPr>
            <w:r>
              <w:rPr>
                <w:color w:val="131316"/>
                <w:w w:val="105"/>
                <w:sz w:val="21"/>
              </w:rPr>
              <w:t>Nome: </w:t>
            </w:r>
            <w:r>
              <w:rPr>
                <w:b/>
                <w:color w:val="131316"/>
                <w:w w:val="105"/>
                <w:sz w:val="21"/>
              </w:rPr>
              <w:t>Kleubo da Silva Ferreira</w:t>
            </w:r>
          </w:p>
        </w:tc>
      </w:tr>
      <w:tr>
        <w:trPr>
          <w:trHeight w:val="285" w:hRule="atLeast"/>
        </w:trPr>
        <w:tc>
          <w:tcPr>
            <w:tcW w:w="96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28"/>
              <w:ind w:left="122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Emprego: Profissional de Suporte Técnico - Assistente Administrativo</w:t>
            </w:r>
          </w:p>
        </w:tc>
      </w:tr>
      <w:tr>
        <w:trPr>
          <w:trHeight w:val="290" w:hRule="atLeast"/>
        </w:trPr>
        <w:tc>
          <w:tcPr>
            <w:tcW w:w="963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1"/>
              <w:ind w:left="114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Lotação: Gerência de Orçamento e Finanças</w:t>
            </w:r>
          </w:p>
        </w:tc>
      </w:tr>
      <w:tr>
        <w:trPr>
          <w:trHeight w:val="292" w:hRule="atLeast"/>
        </w:trPr>
        <w:tc>
          <w:tcPr>
            <w:tcW w:w="96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38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Salário: R$ 4.280,61</w:t>
            </w:r>
          </w:p>
        </w:tc>
      </w:tr>
      <w:tr>
        <w:trPr>
          <w:trHeight w:val="292" w:hRule="atLeast"/>
        </w:trPr>
        <w:tc>
          <w:tcPr>
            <w:tcW w:w="96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3"/>
              <w:ind w:left="113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Período de Afastamento: 01/06/2018 a</w:t>
            </w:r>
            <w:r>
              <w:rPr>
                <w:color w:val="131316"/>
                <w:spacing w:val="54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15/06/2018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407" w:right="0" w:firstLine="0"/>
        <w:jc w:val="left"/>
        <w:rPr>
          <w:b/>
          <w:sz w:val="21"/>
        </w:rPr>
      </w:pPr>
      <w:r>
        <w:rPr>
          <w:b/>
          <w:color w:val="131316"/>
          <w:w w:val="105"/>
          <w:sz w:val="21"/>
        </w:rPr>
        <w:t>SUBSTITUTO: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7"/>
      </w:tblGrid>
      <w:tr>
        <w:trPr>
          <w:trHeight w:val="249" w:hRule="atLeast"/>
        </w:trPr>
        <w:tc>
          <w:tcPr>
            <w:tcW w:w="9607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579" w:val="left" w:leader="none"/>
              </w:tabs>
              <w:spacing w:line="220" w:lineRule="exact" w:before="9"/>
              <w:ind w:left="118"/>
              <w:rPr>
                <w:b/>
                <w:sz w:val="21"/>
              </w:rPr>
            </w:pPr>
            <w:r>
              <w:rPr>
                <w:color w:val="131316"/>
                <w:w w:val="105"/>
                <w:sz w:val="21"/>
              </w:rPr>
              <w:t>Nome: </w:t>
            </w:r>
            <w:r>
              <w:rPr>
                <w:b/>
                <w:color w:val="131316"/>
                <w:w w:val="105"/>
                <w:sz w:val="21"/>
              </w:rPr>
              <w:t>Rodri  o</w:t>
            </w:r>
            <w:r>
              <w:rPr>
                <w:b/>
                <w:color w:val="131316"/>
                <w:spacing w:val="-14"/>
                <w:w w:val="105"/>
                <w:sz w:val="21"/>
              </w:rPr>
              <w:t> </w:t>
            </w:r>
            <w:r>
              <w:rPr>
                <w:b/>
                <w:color w:val="131316"/>
                <w:w w:val="105"/>
                <w:sz w:val="21"/>
              </w:rPr>
              <w:t>Almeida</w:t>
            </w:r>
            <w:r>
              <w:rPr>
                <w:b/>
                <w:color w:val="131316"/>
                <w:spacing w:val="9"/>
                <w:w w:val="105"/>
                <w:sz w:val="21"/>
              </w:rPr>
              <w:t> </w:t>
            </w:r>
            <w:r>
              <w:rPr>
                <w:b/>
                <w:color w:val="131316"/>
                <w:w w:val="105"/>
                <w:sz w:val="21"/>
              </w:rPr>
              <w:t>Poten</w:t>
              <w:tab/>
              <w:t>Revoredo</w:t>
            </w:r>
          </w:p>
        </w:tc>
      </w:tr>
      <w:tr>
        <w:trPr>
          <w:trHeight w:val="294" w:hRule="atLeast"/>
        </w:trPr>
        <w:tc>
          <w:tcPr>
            <w:tcW w:w="960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 w:before="38"/>
              <w:ind w:left="122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Emprego: Profissional de Suporte Técnico - Assistente Administrativo</w:t>
            </w:r>
          </w:p>
        </w:tc>
      </w:tr>
      <w:tr>
        <w:trPr>
          <w:trHeight w:val="290" w:hRule="atLeast"/>
        </w:trPr>
        <w:tc>
          <w:tcPr>
            <w:tcW w:w="96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4" w:lineRule="exact" w:before="36"/>
              <w:ind w:left="119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Lotação: Gerência de Orçamento e Finanças</w:t>
            </w:r>
          </w:p>
        </w:tc>
      </w:tr>
      <w:tr>
        <w:trPr>
          <w:trHeight w:val="251" w:hRule="atLeast"/>
        </w:trPr>
        <w:tc>
          <w:tcPr>
            <w:tcW w:w="96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3" w:lineRule="exact"/>
              <w:ind w:left="122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Período de substitui ão: 01/06/2018 a 15/06/2018</w:t>
            </w:r>
          </w:p>
        </w:tc>
      </w:tr>
      <w:tr>
        <w:trPr>
          <w:trHeight w:val="280" w:hRule="atLeast"/>
        </w:trPr>
        <w:tc>
          <w:tcPr>
            <w:tcW w:w="96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"/>
              <w:ind w:left="117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56" w:hRule="atLeast"/>
        </w:trPr>
        <w:tc>
          <w:tcPr>
            <w:tcW w:w="96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15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[ ] Remuneração correspondente ao emprego objeto da substituição</w:t>
            </w:r>
          </w:p>
          <w:p>
            <w:pPr>
              <w:pStyle w:val="TableParagraph"/>
              <w:spacing w:before="8"/>
              <w:ind w:left="116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(Portaria Normativa nº 48, de 11/08/2016, art</w:t>
            </w:r>
            <w:r>
              <w:rPr>
                <w:color w:val="38383B"/>
                <w:w w:val="105"/>
                <w:sz w:val="21"/>
              </w:rPr>
              <w:t>. </w:t>
            </w:r>
            <w:r>
              <w:rPr>
                <w:color w:val="131316"/>
                <w:w w:val="105"/>
                <w:sz w:val="21"/>
              </w:rPr>
              <w:t>3º e Portaria Normativa nº 33, de 17/04/2015, art</w:t>
            </w:r>
            <w:r>
              <w:rPr>
                <w:color w:val="38383B"/>
                <w:w w:val="105"/>
                <w:sz w:val="21"/>
              </w:rPr>
              <w:t>.</w:t>
            </w:r>
          </w:p>
          <w:p>
            <w:pPr>
              <w:pStyle w:val="TableParagraph"/>
              <w:spacing w:line="208" w:lineRule="exact" w:before="23"/>
              <w:ind w:left="111"/>
              <w:rPr>
                <w:sz w:val="21"/>
              </w:rPr>
            </w:pPr>
            <w:r>
              <w:rPr>
                <w:color w:val="131316"/>
                <w:sz w:val="21"/>
              </w:rPr>
              <w:t>3°, inciso li .</w:t>
            </w:r>
          </w:p>
        </w:tc>
      </w:tr>
      <w:tr>
        <w:trPr>
          <w:trHeight w:val="761" w:hRule="atLeast"/>
        </w:trPr>
        <w:tc>
          <w:tcPr>
            <w:tcW w:w="96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[X] Gratif</w:t>
            </w:r>
            <w:r>
              <w:rPr>
                <w:color w:val="38383B"/>
                <w:w w:val="105"/>
                <w:sz w:val="21"/>
              </w:rPr>
              <w:t>i</w:t>
            </w:r>
            <w:r>
              <w:rPr>
                <w:color w:val="131316"/>
                <w:w w:val="105"/>
                <w:sz w:val="21"/>
              </w:rPr>
              <w:t>cação de 30% (trinta por cento) do salário base do substituído</w:t>
            </w:r>
          </w:p>
          <w:p>
            <w:pPr>
              <w:pStyle w:val="TableParagraph"/>
              <w:tabs>
                <w:tab w:pos="5914" w:val="left" w:leader="none"/>
              </w:tabs>
              <w:spacing w:before="9"/>
              <w:ind w:left="111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(Portaria Normativa nº 48, de 11/08/2016, art. 3º e</w:t>
            </w:r>
            <w:r>
              <w:rPr>
                <w:color w:val="131316"/>
                <w:spacing w:val="-18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Port</w:t>
            </w:r>
            <w:r>
              <w:rPr>
                <w:color w:val="131316"/>
                <w:spacing w:val="11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·</w:t>
              <w:tab/>
              <w:t>Normativa</w:t>
            </w:r>
            <w:r>
              <w:rPr>
                <w:color w:val="131316"/>
                <w:spacing w:val="2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nº</w:t>
            </w:r>
            <w:r>
              <w:rPr>
                <w:color w:val="131316"/>
                <w:spacing w:val="-8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33,</w:t>
            </w:r>
            <w:r>
              <w:rPr>
                <w:color w:val="131316"/>
                <w:spacing w:val="-11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de</w:t>
            </w:r>
            <w:r>
              <w:rPr>
                <w:color w:val="131316"/>
                <w:spacing w:val="-7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17/04/2015</w:t>
            </w:r>
            <w:r>
              <w:rPr>
                <w:color w:val="131316"/>
                <w:spacing w:val="-37"/>
                <w:w w:val="105"/>
                <w:sz w:val="21"/>
              </w:rPr>
              <w:t> </w:t>
            </w:r>
            <w:r>
              <w:rPr>
                <w:color w:val="38383B"/>
                <w:w w:val="105"/>
                <w:sz w:val="21"/>
              </w:rPr>
              <w:t>,</w:t>
            </w:r>
            <w:r>
              <w:rPr>
                <w:color w:val="38383B"/>
                <w:spacing w:val="-11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art.</w:t>
            </w:r>
          </w:p>
          <w:p>
            <w:pPr>
              <w:pStyle w:val="TableParagraph"/>
              <w:spacing w:line="215" w:lineRule="exact" w:before="23"/>
              <w:ind w:left="106"/>
              <w:rPr>
                <w:sz w:val="17"/>
              </w:rPr>
            </w:pPr>
            <w:r>
              <w:rPr>
                <w:color w:val="131316"/>
                <w:w w:val="95"/>
                <w:sz w:val="21"/>
              </w:rPr>
              <w:t>3°</w:t>
            </w:r>
            <w:r>
              <w:rPr>
                <w:color w:val="38383B"/>
                <w:w w:val="95"/>
                <w:sz w:val="21"/>
              </w:rPr>
              <w:t>, </w:t>
            </w:r>
            <w:r>
              <w:rPr>
                <w:color w:val="131316"/>
                <w:w w:val="95"/>
                <w:sz w:val="21"/>
              </w:rPr>
              <w:t>inciso </w:t>
            </w:r>
            <w:r>
              <w:rPr>
                <w:color w:val="131316"/>
                <w:w w:val="95"/>
                <w:sz w:val="17"/>
              </w:rPr>
              <w:t>1 .</w:t>
            </w:r>
          </w:p>
        </w:tc>
      </w:tr>
    </w:tbl>
    <w:p>
      <w:pPr>
        <w:pStyle w:val="BodyText"/>
        <w:spacing w:before="9"/>
        <w:ind w:left="391"/>
      </w:pPr>
      <w:r>
        <w:rPr>
          <w:b/>
          <w:color w:val="131316"/>
          <w:w w:val="105"/>
          <w:sz w:val="20"/>
        </w:rPr>
        <w:t>Art. 2º. </w:t>
      </w:r>
      <w:r>
        <w:rPr>
          <w:color w:val="131316"/>
          <w:w w:val="105"/>
        </w:rPr>
        <w:t>Esta Portaria entra em vigor nesta</w:t>
      </w:r>
      <w:r>
        <w:rPr>
          <w:color w:val="131316"/>
          <w:spacing w:val="57"/>
          <w:w w:val="105"/>
        </w:rPr>
        <w:t> </w:t>
      </w:r>
      <w:r>
        <w:rPr>
          <w:color w:val="131316"/>
          <w:w w:val="105"/>
        </w:rPr>
        <w:t>data.</w:t>
      </w:r>
    </w:p>
    <w:p>
      <w:pPr>
        <w:pStyle w:val="BodyText"/>
        <w:spacing w:before="139"/>
        <w:ind w:left="6204" w:right="4309"/>
        <w:jc w:val="center"/>
      </w:pPr>
      <w:r>
        <w:rPr>
          <w:color w:val="131316"/>
          <w:w w:val="105"/>
        </w:rPr>
        <w:t>18.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79" w:lineRule="exact" w:before="0"/>
        <w:ind w:left="107" w:right="0" w:firstLine="0"/>
        <w:jc w:val="left"/>
        <w:rPr>
          <w:sz w:val="17"/>
        </w:rPr>
      </w:pPr>
      <w:r>
        <w:rPr>
          <w:color w:val="696B6E"/>
          <w:sz w:val="17"/>
        </w:rPr>
        <w:t>setor</w:t>
      </w:r>
      <w:r>
        <w:rPr>
          <w:color w:val="696B6E"/>
          <w:spacing w:val="-14"/>
          <w:sz w:val="17"/>
        </w:rPr>
        <w:t> </w:t>
      </w:r>
      <w:r>
        <w:rPr>
          <w:color w:val="696B6E"/>
          <w:sz w:val="17"/>
        </w:rPr>
        <w:t>comercial</w:t>
      </w:r>
      <w:r>
        <w:rPr>
          <w:color w:val="696B6E"/>
          <w:spacing w:val="-17"/>
          <w:sz w:val="17"/>
        </w:rPr>
        <w:t> </w:t>
      </w:r>
      <w:r>
        <w:rPr>
          <w:color w:val="565759"/>
          <w:sz w:val="17"/>
        </w:rPr>
        <w:t>sul</w:t>
      </w:r>
      <w:r>
        <w:rPr>
          <w:color w:val="565759"/>
          <w:spacing w:val="-23"/>
          <w:sz w:val="17"/>
        </w:rPr>
        <w:t> </w:t>
      </w:r>
      <w:r>
        <w:rPr>
          <w:color w:val="696B6E"/>
          <w:sz w:val="17"/>
        </w:rPr>
        <w:t>(SCS),</w:t>
      </w:r>
      <w:r>
        <w:rPr>
          <w:color w:val="696B6E"/>
          <w:spacing w:val="-19"/>
          <w:sz w:val="17"/>
        </w:rPr>
        <w:t> </w:t>
      </w:r>
      <w:r>
        <w:rPr>
          <w:color w:val="696B6E"/>
          <w:sz w:val="17"/>
        </w:rPr>
        <w:t>Quadra</w:t>
      </w:r>
      <w:r>
        <w:rPr>
          <w:color w:val="696B6E"/>
          <w:spacing w:val="-16"/>
          <w:sz w:val="17"/>
        </w:rPr>
        <w:t> </w:t>
      </w:r>
      <w:r>
        <w:rPr>
          <w:rFonts w:ascii="Times New Roman" w:hAnsi="Times New Roman"/>
          <w:i/>
          <w:color w:val="696B6E"/>
          <w:sz w:val="18"/>
        </w:rPr>
        <w:t>2,</w:t>
      </w:r>
      <w:r>
        <w:rPr>
          <w:rFonts w:ascii="Times New Roman" w:hAnsi="Times New Roman"/>
          <w:i/>
          <w:color w:val="696B6E"/>
          <w:spacing w:val="-26"/>
          <w:sz w:val="18"/>
        </w:rPr>
        <w:t> </w:t>
      </w:r>
      <w:r>
        <w:rPr>
          <w:color w:val="565759"/>
          <w:sz w:val="17"/>
        </w:rPr>
        <w:t>Bloco</w:t>
      </w:r>
      <w:r>
        <w:rPr>
          <w:color w:val="565759"/>
          <w:spacing w:val="-18"/>
          <w:sz w:val="17"/>
        </w:rPr>
        <w:t> </w:t>
      </w:r>
      <w:r>
        <w:rPr>
          <w:rFonts w:ascii="Times New Roman" w:hAnsi="Times New Roman"/>
          <w:color w:val="696B6E"/>
          <w:sz w:val="25"/>
        </w:rPr>
        <w:t>e</w:t>
      </w:r>
      <w:r>
        <w:rPr>
          <w:rFonts w:ascii="Times New Roman" w:hAnsi="Times New Roman"/>
          <w:color w:val="696B6E"/>
          <w:spacing w:val="-46"/>
          <w:sz w:val="25"/>
        </w:rPr>
        <w:t> </w:t>
      </w:r>
      <w:r>
        <w:rPr>
          <w:rFonts w:ascii="Times New Roman" w:hAnsi="Times New Roman"/>
          <w:color w:val="909193"/>
          <w:sz w:val="25"/>
        </w:rPr>
        <w:t>-</w:t>
      </w:r>
      <w:r>
        <w:rPr>
          <w:rFonts w:ascii="Times New Roman" w:hAnsi="Times New Roman"/>
          <w:color w:val="909193"/>
          <w:spacing w:val="-29"/>
          <w:sz w:val="25"/>
        </w:rPr>
        <w:t> </w:t>
      </w:r>
      <w:r>
        <w:rPr>
          <w:color w:val="696B6E"/>
          <w:sz w:val="17"/>
        </w:rPr>
        <w:t>Ed.</w:t>
      </w:r>
      <w:r>
        <w:rPr>
          <w:color w:val="696B6E"/>
          <w:spacing w:val="-25"/>
          <w:sz w:val="17"/>
        </w:rPr>
        <w:t> </w:t>
      </w:r>
      <w:r>
        <w:rPr>
          <w:color w:val="565759"/>
          <w:sz w:val="17"/>
        </w:rPr>
        <w:t>serra</w:t>
      </w:r>
      <w:r>
        <w:rPr>
          <w:color w:val="565759"/>
          <w:spacing w:val="-17"/>
          <w:sz w:val="17"/>
        </w:rPr>
        <w:t> </w:t>
      </w:r>
      <w:r>
        <w:rPr>
          <w:color w:val="565759"/>
          <w:sz w:val="17"/>
        </w:rPr>
        <w:t>Dourada,</w:t>
      </w:r>
      <w:r>
        <w:rPr>
          <w:color w:val="565759"/>
          <w:spacing w:val="-14"/>
          <w:sz w:val="17"/>
        </w:rPr>
        <w:t> </w:t>
      </w:r>
      <w:r>
        <w:rPr>
          <w:color w:val="696B6E"/>
          <w:sz w:val="17"/>
        </w:rPr>
        <w:t>salas</w:t>
      </w:r>
      <w:r>
        <w:rPr>
          <w:color w:val="696B6E"/>
          <w:spacing w:val="-15"/>
          <w:sz w:val="17"/>
        </w:rPr>
        <w:t> </w:t>
      </w:r>
      <w:r>
        <w:rPr>
          <w:color w:val="696B6E"/>
          <w:sz w:val="17"/>
        </w:rPr>
        <w:t>401</w:t>
      </w:r>
      <w:r>
        <w:rPr>
          <w:color w:val="696B6E"/>
          <w:spacing w:val="-31"/>
          <w:sz w:val="17"/>
        </w:rPr>
        <w:t> </w:t>
      </w:r>
      <w:r>
        <w:rPr>
          <w:color w:val="696B6E"/>
          <w:sz w:val="17"/>
        </w:rPr>
        <w:t>a</w:t>
      </w:r>
      <w:r>
        <w:rPr>
          <w:color w:val="696B6E"/>
          <w:spacing w:val="-26"/>
          <w:sz w:val="17"/>
        </w:rPr>
        <w:t> </w:t>
      </w:r>
      <w:r>
        <w:rPr>
          <w:color w:val="696B6E"/>
          <w:sz w:val="17"/>
        </w:rPr>
        <w:t>409</w:t>
      </w:r>
      <w:r>
        <w:rPr>
          <w:color w:val="696B6E"/>
          <w:spacing w:val="-25"/>
          <w:sz w:val="17"/>
        </w:rPr>
        <w:t> </w:t>
      </w:r>
      <w:r>
        <w:rPr>
          <w:color w:val="7C7E80"/>
          <w:sz w:val="17"/>
        </w:rPr>
        <w:t>I</w:t>
      </w:r>
      <w:r>
        <w:rPr>
          <w:color w:val="7C7E80"/>
          <w:spacing w:val="-15"/>
          <w:sz w:val="17"/>
        </w:rPr>
        <w:t> </w:t>
      </w:r>
      <w:r>
        <w:rPr>
          <w:color w:val="565759"/>
          <w:sz w:val="17"/>
        </w:rPr>
        <w:t>CEP:</w:t>
      </w:r>
      <w:r>
        <w:rPr>
          <w:color w:val="565759"/>
          <w:spacing w:val="-19"/>
          <w:sz w:val="17"/>
        </w:rPr>
        <w:t> </w:t>
      </w:r>
      <w:r>
        <w:rPr>
          <w:color w:val="696B6E"/>
          <w:sz w:val="17"/>
        </w:rPr>
        <w:t>70.300·902</w:t>
      </w:r>
      <w:r>
        <w:rPr>
          <w:color w:val="696B6E"/>
          <w:spacing w:val="-6"/>
          <w:sz w:val="17"/>
        </w:rPr>
        <w:t> </w:t>
      </w:r>
      <w:r>
        <w:rPr>
          <w:color w:val="696B6E"/>
          <w:sz w:val="17"/>
        </w:rPr>
        <w:t>sras</w:t>
      </w:r>
      <w:r>
        <w:rPr>
          <w:color w:val="909193"/>
          <w:sz w:val="17"/>
        </w:rPr>
        <w:t>ili</w:t>
      </w:r>
      <w:r>
        <w:rPr>
          <w:color w:val="909193"/>
          <w:spacing w:val="-28"/>
          <w:sz w:val="17"/>
        </w:rPr>
        <w:t> </w:t>
      </w:r>
      <w:r>
        <w:rPr>
          <w:color w:val="696B6E"/>
          <w:sz w:val="17"/>
        </w:rPr>
        <w:t>a</w:t>
      </w:r>
      <w:r>
        <w:rPr>
          <w:color w:val="909193"/>
          <w:sz w:val="17"/>
        </w:rPr>
        <w:t>/</w:t>
      </w:r>
      <w:r>
        <w:rPr>
          <w:color w:val="909193"/>
          <w:spacing w:val="-25"/>
          <w:sz w:val="17"/>
        </w:rPr>
        <w:t> </w:t>
      </w:r>
      <w:r>
        <w:rPr>
          <w:color w:val="696B6E"/>
          <w:sz w:val="17"/>
        </w:rPr>
        <w:t>OF</w:t>
      </w:r>
      <w:r>
        <w:rPr>
          <w:color w:val="696B6E"/>
          <w:spacing w:val="-33"/>
          <w:sz w:val="17"/>
        </w:rPr>
        <w:t> </w:t>
      </w:r>
      <w:r>
        <w:rPr>
          <w:rFonts w:ascii="Times New Roman" w:hAnsi="Times New Roman"/>
          <w:color w:val="7C7E80"/>
          <w:sz w:val="23"/>
        </w:rPr>
        <w:t>l</w:t>
      </w:r>
      <w:r>
        <w:rPr>
          <w:rFonts w:ascii="Times New Roman" w:hAnsi="Times New Roman"/>
          <w:color w:val="7C7E80"/>
          <w:spacing w:val="-31"/>
          <w:sz w:val="23"/>
        </w:rPr>
        <w:t> </w:t>
      </w:r>
      <w:r>
        <w:rPr>
          <w:color w:val="696B6E"/>
          <w:sz w:val="17"/>
        </w:rPr>
        <w:t>Telefone:</w:t>
      </w:r>
      <w:r>
        <w:rPr>
          <w:color w:val="696B6E"/>
          <w:spacing w:val="-17"/>
          <w:sz w:val="17"/>
        </w:rPr>
        <w:t> </w:t>
      </w:r>
      <w:r>
        <w:rPr>
          <w:color w:val="7C7E80"/>
          <w:sz w:val="17"/>
        </w:rPr>
        <w:t>(61)</w:t>
      </w:r>
      <w:r>
        <w:rPr>
          <w:color w:val="7C7E80"/>
          <w:spacing w:val="-16"/>
          <w:sz w:val="17"/>
        </w:rPr>
        <w:t> </w:t>
      </w:r>
      <w:r>
        <w:rPr>
          <w:color w:val="696B6E"/>
          <w:sz w:val="17"/>
        </w:rPr>
        <w:t>3204·9500</w:t>
      </w:r>
    </w:p>
    <w:p>
      <w:pPr>
        <w:spacing w:line="210" w:lineRule="exact" w:before="0"/>
        <w:ind w:left="103" w:right="0" w:firstLine="0"/>
        <w:jc w:val="left"/>
        <w:rPr>
          <w:b/>
          <w:sz w:val="18"/>
        </w:rPr>
      </w:pPr>
      <w:r>
        <w:rPr>
          <w:b/>
          <w:i/>
          <w:color w:val="565759"/>
          <w:sz w:val="19"/>
        </w:rPr>
        <w:t>www </w:t>
      </w:r>
      <w:r>
        <w:rPr>
          <w:b/>
          <w:color w:val="38383B"/>
          <w:sz w:val="18"/>
        </w:rPr>
        <w:t>.c</w:t>
      </w:r>
      <w:r>
        <w:rPr>
          <w:b/>
          <w:color w:val="565759"/>
          <w:sz w:val="18"/>
        </w:rPr>
        <w:t>aubr</w:t>
      </w:r>
      <w:r>
        <w:rPr>
          <w:b/>
          <w:color w:val="38383B"/>
          <w:sz w:val="18"/>
        </w:rPr>
        <w:t>. </w:t>
      </w:r>
      <w:r>
        <w:rPr>
          <w:b/>
          <w:color w:val="565759"/>
          <w:sz w:val="18"/>
        </w:rPr>
        <w:t>g</w:t>
      </w:r>
      <w:r>
        <w:rPr>
          <w:b/>
          <w:color w:val="38383B"/>
          <w:sz w:val="18"/>
        </w:rPr>
        <w:t>o</w:t>
      </w:r>
      <w:r>
        <w:rPr>
          <w:b/>
          <w:color w:val="565759"/>
          <w:sz w:val="18"/>
        </w:rPr>
        <w:t>v</w:t>
      </w:r>
      <w:r>
        <w:rPr>
          <w:b/>
          <w:color w:val="38383B"/>
          <w:sz w:val="18"/>
        </w:rPr>
        <w:t>.</w:t>
      </w:r>
      <w:r>
        <w:rPr>
          <w:b/>
          <w:color w:val="565759"/>
          <w:sz w:val="18"/>
        </w:rPr>
        <w:t>br</w:t>
      </w:r>
    </w:p>
    <w:p>
      <w:pPr>
        <w:spacing w:after="0" w:line="210" w:lineRule="exact"/>
        <w:jc w:val="left"/>
        <w:rPr>
          <w:sz w:val="18"/>
        </w:rPr>
        <w:sectPr>
          <w:type w:val="continuous"/>
          <w:pgSz w:w="11900" w:h="16840"/>
          <w:pgMar w:top="680" w:bottom="0" w:left="820" w:right="22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8.263275pt;margin-top:27.87439pt;width:571.950pt;height:45.75pt;mso-position-horizontal-relative:page;mso-position-vertical-relative:page;z-index:-6112" coordorigin="365,557" coordsize="11439,915">
            <v:shape style="position:absolute;left:1268;top:557;width:3076;height:808" type="#_x0000_t75" stroked="false">
              <v:imagedata r:id="rId7" o:title=""/>
            </v:shape>
            <v:shape style="position:absolute;left:364;top:15688;width:11424;height:2" coordorigin="365,15688" coordsize="11424,0" path="m4345,1153l11804,1153m365,1153l1269,1153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5;top:557;width:11439;height:915" type="#_x0000_t202" filled="false" stroked="false">
              <v:textbox inset="0,0,0,0">
                <w:txbxContent>
                  <w:p>
                    <w:pPr>
                      <w:spacing w:line="190" w:lineRule="exact" w:before="82"/>
                      <w:ind w:left="2129" w:right="3676" w:firstLine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6262A"/>
                        <w:w w:val="70"/>
                        <w:sz w:val="18"/>
                      </w:rPr>
                      <w:t>SERVIÇO PÚBLICO </w:t>
                    </w:r>
                    <w:r>
                      <w:rPr>
                        <w:rFonts w:ascii="Times New Roman" w:hAnsi="Times New Roman"/>
                        <w:color w:val="38383B"/>
                        <w:w w:val="70"/>
                        <w:sz w:val="18"/>
                      </w:rPr>
                      <w:t>FEDERAL</w:t>
                    </w:r>
                  </w:p>
                  <w:p>
                    <w:pPr>
                      <w:spacing w:line="224" w:lineRule="exact" w:before="0"/>
                      <w:ind w:left="3941" w:right="367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6262A"/>
                        <w:w w:val="85"/>
                        <w:sz w:val="21"/>
                      </w:rPr>
                      <w:t>Conselho  de Arquitetura e </w:t>
                    </w:r>
                    <w:r>
                      <w:rPr>
                        <w:color w:val="38383B"/>
                        <w:w w:val="85"/>
                        <w:sz w:val="21"/>
                      </w:rPr>
                      <w:t>Urbanismo </w:t>
                    </w:r>
                    <w:r>
                      <w:rPr>
                        <w:color w:val="26262A"/>
                        <w:w w:val="85"/>
                        <w:sz w:val="21"/>
                      </w:rPr>
                      <w:t>do Brasil</w:t>
                    </w:r>
                  </w:p>
                  <w:p>
                    <w:pPr>
                      <w:spacing w:line="240" w:lineRule="auto" w:before="4"/>
                      <w:rPr>
                        <w:rFonts w:ascii="Times New Roman"/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005" w:right="367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26262A"/>
                        <w:w w:val="85"/>
                        <w:sz w:val="19"/>
                      </w:rPr>
                      <w:t>Gerência  de Orçamento e Finanças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16" from="14.418375pt,778.079773pt" to="586.347235pt,778.079773pt" stroked="true" strokeweight="1.201482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spacing w:before="0"/>
        <w:ind w:left="928" w:right="0" w:firstLine="0"/>
        <w:jc w:val="left"/>
        <w:rPr>
          <w:sz w:val="21"/>
        </w:rPr>
      </w:pPr>
      <w:r>
        <w:rPr>
          <w:color w:val="111116"/>
          <w:w w:val="105"/>
          <w:sz w:val="21"/>
        </w:rPr>
        <w:t>Memo. CAU/BR nº. </w:t>
      </w:r>
      <w:r>
        <w:rPr>
          <w:color w:val="111116"/>
          <w:w w:val="105"/>
          <w:sz w:val="20"/>
        </w:rPr>
        <w:t>025/2018- </w:t>
      </w:r>
      <w:r>
        <w:rPr>
          <w:color w:val="111116"/>
          <w:w w:val="105"/>
          <w:sz w:val="21"/>
        </w:rPr>
        <w:t>GERFIN</w:t>
      </w:r>
    </w:p>
    <w:p>
      <w:pPr>
        <w:pStyle w:val="BodyText"/>
        <w:rPr>
          <w:sz w:val="16"/>
        </w:rPr>
      </w:pPr>
    </w:p>
    <w:p>
      <w:pPr>
        <w:spacing w:before="94"/>
        <w:ind w:left="0" w:right="218" w:firstLine="0"/>
        <w:jc w:val="right"/>
        <w:rPr>
          <w:sz w:val="20"/>
        </w:rPr>
      </w:pPr>
      <w:r>
        <w:rPr>
          <w:color w:val="111116"/>
          <w:w w:val="105"/>
          <w:sz w:val="21"/>
        </w:rPr>
        <w:t>Brasília</w:t>
      </w:r>
      <w:r>
        <w:rPr>
          <w:color w:val="38383B"/>
          <w:w w:val="105"/>
          <w:sz w:val="21"/>
        </w:rPr>
        <w:t>, </w:t>
      </w:r>
      <w:r>
        <w:rPr>
          <w:color w:val="111116"/>
          <w:w w:val="105"/>
          <w:sz w:val="20"/>
        </w:rPr>
        <w:t>29 </w:t>
      </w:r>
      <w:r>
        <w:rPr>
          <w:color w:val="111116"/>
          <w:w w:val="105"/>
          <w:sz w:val="21"/>
        </w:rPr>
        <w:t>de maio de </w:t>
      </w:r>
      <w:r>
        <w:rPr>
          <w:color w:val="111116"/>
          <w:w w:val="105"/>
          <w:sz w:val="20"/>
        </w:rPr>
        <w:t>2018.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1434"/>
      </w:pPr>
      <w:r>
        <w:rPr>
          <w:color w:val="111116"/>
        </w:rPr>
        <w:t>Ao Senhor Gerente Geral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429"/>
      </w:pPr>
      <w:r>
        <w:rPr>
          <w:color w:val="111116"/>
          <w:w w:val="105"/>
        </w:rPr>
        <w:t>Assunto: Substituição </w:t>
      </w:r>
      <w:r>
        <w:rPr>
          <w:color w:val="26262A"/>
          <w:w w:val="105"/>
        </w:rPr>
        <w:t>interna </w:t>
      </w:r>
      <w:r>
        <w:rPr>
          <w:color w:val="111116"/>
          <w:w w:val="105"/>
        </w:rPr>
        <w:t>de funções.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2321"/>
      </w:pPr>
      <w:r>
        <w:rPr>
          <w:color w:val="111116"/>
          <w:w w:val="105"/>
        </w:rPr>
        <w:t>Prezado Senhor,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92" w:val="left" w:leader="none"/>
          <w:tab w:pos="2293" w:val="left" w:leader="none"/>
        </w:tabs>
        <w:spacing w:line="374" w:lineRule="auto" w:before="0" w:after="0"/>
        <w:ind w:left="1416" w:right="240" w:firstLine="1"/>
        <w:jc w:val="both"/>
        <w:rPr>
          <w:color w:val="111116"/>
          <w:sz w:val="20"/>
        </w:rPr>
      </w:pPr>
      <w:r>
        <w:rPr>
          <w:color w:val="111116"/>
          <w:w w:val="105"/>
          <w:sz w:val="21"/>
        </w:rPr>
        <w:t>Para os fins da Portaria Normativa CAU/BR nº 33, de </w:t>
      </w:r>
      <w:r>
        <w:rPr>
          <w:color w:val="111116"/>
          <w:w w:val="105"/>
          <w:sz w:val="20"/>
        </w:rPr>
        <w:t>17 </w:t>
      </w:r>
      <w:r>
        <w:rPr>
          <w:color w:val="111116"/>
          <w:w w:val="105"/>
          <w:sz w:val="21"/>
        </w:rPr>
        <w:t>de abril de </w:t>
      </w:r>
      <w:r>
        <w:rPr>
          <w:color w:val="111116"/>
          <w:w w:val="105"/>
          <w:sz w:val="20"/>
        </w:rPr>
        <w:t>2015, </w:t>
      </w:r>
      <w:r>
        <w:rPr>
          <w:color w:val="111116"/>
          <w:w w:val="105"/>
          <w:sz w:val="21"/>
        </w:rPr>
        <w:t>combinada com a Portaria Normativa CAU/BR nº </w:t>
      </w:r>
      <w:r>
        <w:rPr>
          <w:color w:val="111116"/>
          <w:w w:val="105"/>
          <w:sz w:val="20"/>
        </w:rPr>
        <w:t>48, </w:t>
      </w:r>
      <w:r>
        <w:rPr>
          <w:color w:val="111116"/>
          <w:w w:val="105"/>
          <w:sz w:val="21"/>
        </w:rPr>
        <w:t>de </w:t>
      </w:r>
      <w:r>
        <w:rPr>
          <w:color w:val="111116"/>
          <w:w w:val="105"/>
          <w:sz w:val="20"/>
        </w:rPr>
        <w:t>11 </w:t>
      </w:r>
      <w:r>
        <w:rPr>
          <w:color w:val="111116"/>
          <w:w w:val="105"/>
          <w:sz w:val="21"/>
        </w:rPr>
        <w:t>de agosto de </w:t>
      </w:r>
      <w:r>
        <w:rPr>
          <w:color w:val="111116"/>
          <w:w w:val="105"/>
          <w:sz w:val="20"/>
        </w:rPr>
        <w:t>2016, </w:t>
      </w:r>
      <w:r>
        <w:rPr>
          <w:color w:val="111116"/>
          <w:w w:val="105"/>
          <w:sz w:val="21"/>
        </w:rPr>
        <w:t>informo o seguinte afastamento e a substituição de pessoal a serviço da Gerência de Orçamento e</w:t>
      </w:r>
      <w:r>
        <w:rPr>
          <w:color w:val="111116"/>
          <w:spacing w:val="-19"/>
          <w:w w:val="105"/>
          <w:sz w:val="21"/>
        </w:rPr>
        <w:t> </w:t>
      </w:r>
      <w:r>
        <w:rPr>
          <w:color w:val="111116"/>
          <w:w w:val="105"/>
          <w:sz w:val="21"/>
        </w:rPr>
        <w:t>Finanças: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8"/>
      </w:tblGrid>
      <w:tr>
        <w:trPr>
          <w:trHeight w:val="398" w:hRule="atLeast"/>
        </w:trPr>
        <w:tc>
          <w:tcPr>
            <w:tcW w:w="9348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111116"/>
                <w:sz w:val="21"/>
              </w:rPr>
              <w:t>Substituído: KLEUBO DA SILVA FERREIRA</w:t>
            </w:r>
          </w:p>
        </w:tc>
      </w:tr>
      <w:tr>
        <w:trPr>
          <w:trHeight w:val="379" w:hRule="atLeast"/>
        </w:trPr>
        <w:tc>
          <w:tcPr>
            <w:tcW w:w="9348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111116"/>
                <w:w w:val="105"/>
                <w:sz w:val="21"/>
              </w:rPr>
              <w:t>Emprego: PST - </w:t>
            </w:r>
            <w:r>
              <w:rPr>
                <w:color w:val="111116"/>
                <w:w w:val="105"/>
                <w:sz w:val="20"/>
              </w:rPr>
              <w:t>01 </w:t>
            </w:r>
            <w:r>
              <w:rPr>
                <w:color w:val="111116"/>
                <w:w w:val="105"/>
                <w:sz w:val="21"/>
              </w:rPr>
              <w:t>Assistente Administrativo</w:t>
            </w:r>
          </w:p>
        </w:tc>
      </w:tr>
      <w:tr>
        <w:trPr>
          <w:trHeight w:val="384" w:hRule="atLeast"/>
        </w:trPr>
        <w:tc>
          <w:tcPr>
            <w:tcW w:w="9348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111116"/>
                <w:w w:val="105"/>
                <w:sz w:val="21"/>
              </w:rPr>
              <w:t>Lotação: Gerência de Orçamento e Finanças</w:t>
            </w:r>
          </w:p>
        </w:tc>
      </w:tr>
      <w:tr>
        <w:trPr>
          <w:trHeight w:val="379" w:hRule="atLeast"/>
        </w:trPr>
        <w:tc>
          <w:tcPr>
            <w:tcW w:w="9348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111116"/>
                <w:w w:val="105"/>
                <w:sz w:val="21"/>
              </w:rPr>
              <w:t>Salário: R$ </w:t>
            </w:r>
            <w:r>
              <w:rPr>
                <w:color w:val="111116"/>
                <w:w w:val="105"/>
                <w:sz w:val="20"/>
              </w:rPr>
              <w:t>4.280,61</w:t>
            </w:r>
          </w:p>
        </w:tc>
      </w:tr>
      <w:tr>
        <w:trPr>
          <w:trHeight w:val="379" w:hRule="atLeast"/>
        </w:trPr>
        <w:tc>
          <w:tcPr>
            <w:tcW w:w="9348" w:type="dxa"/>
          </w:tcPr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111116"/>
                <w:w w:val="105"/>
                <w:sz w:val="21"/>
              </w:rPr>
              <w:t>Motivo: Férias + Compensação de horas</w:t>
            </w:r>
          </w:p>
        </w:tc>
      </w:tr>
      <w:tr>
        <w:trPr>
          <w:trHeight w:val="384" w:hRule="atLeast"/>
        </w:trPr>
        <w:tc>
          <w:tcPr>
            <w:tcW w:w="9348" w:type="dxa"/>
          </w:tcPr>
          <w:p>
            <w:pPr>
              <w:pStyle w:val="TableParagraph"/>
              <w:spacing w:before="24"/>
              <w:ind w:left="113"/>
              <w:rPr>
                <w:sz w:val="21"/>
              </w:rPr>
            </w:pPr>
            <w:r>
              <w:rPr>
                <w:color w:val="111116"/>
                <w:w w:val="105"/>
                <w:sz w:val="21"/>
              </w:rPr>
              <w:t>Período: </w:t>
            </w:r>
            <w:r>
              <w:rPr>
                <w:color w:val="111116"/>
                <w:w w:val="105"/>
                <w:sz w:val="20"/>
              </w:rPr>
              <w:t>15 </w:t>
            </w:r>
            <w:r>
              <w:rPr>
                <w:color w:val="26262A"/>
                <w:w w:val="105"/>
                <w:sz w:val="21"/>
              </w:rPr>
              <w:t>(quinze) </w:t>
            </w:r>
            <w:r>
              <w:rPr>
                <w:color w:val="111116"/>
                <w:w w:val="105"/>
                <w:sz w:val="21"/>
              </w:rPr>
              <w:t>dias</w:t>
            </w:r>
          </w:p>
        </w:tc>
      </w:tr>
      <w:tr>
        <w:trPr>
          <w:trHeight w:val="384" w:hRule="atLeast"/>
        </w:trPr>
        <w:tc>
          <w:tcPr>
            <w:tcW w:w="934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11116"/>
                <w:w w:val="105"/>
                <w:sz w:val="21"/>
              </w:rPr>
              <w:t>Termo </w:t>
            </w:r>
            <w:r>
              <w:rPr>
                <w:color w:val="26262A"/>
                <w:w w:val="105"/>
                <w:sz w:val="21"/>
              </w:rPr>
              <w:t>inicial: </w:t>
            </w:r>
            <w:r>
              <w:rPr>
                <w:color w:val="111116"/>
                <w:w w:val="105"/>
                <w:sz w:val="20"/>
              </w:rPr>
              <w:t>01/06/2018.</w:t>
            </w:r>
          </w:p>
        </w:tc>
      </w:tr>
      <w:tr>
        <w:trPr>
          <w:trHeight w:val="393" w:hRule="atLeast"/>
        </w:trPr>
        <w:tc>
          <w:tcPr>
            <w:tcW w:w="934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11116"/>
                <w:w w:val="105"/>
                <w:sz w:val="21"/>
              </w:rPr>
              <w:t>Termo </w:t>
            </w:r>
            <w:r>
              <w:rPr>
                <w:color w:val="26262A"/>
                <w:w w:val="105"/>
                <w:sz w:val="21"/>
              </w:rPr>
              <w:t>final: </w:t>
            </w:r>
            <w:r>
              <w:rPr>
                <w:color w:val="26262A"/>
                <w:w w:val="105"/>
                <w:sz w:val="20"/>
              </w:rPr>
              <w:t>15/06/2018.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8"/>
      </w:tblGrid>
      <w:tr>
        <w:trPr>
          <w:trHeight w:val="379" w:hRule="atLeast"/>
        </w:trPr>
        <w:tc>
          <w:tcPr>
            <w:tcW w:w="934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color w:val="111116"/>
                <w:w w:val="105"/>
                <w:sz w:val="21"/>
              </w:rPr>
              <w:t>Substituto: RODRIGO ALMEIDA POTENGY REVOREDO</w:t>
            </w:r>
          </w:p>
        </w:tc>
      </w:tr>
      <w:tr>
        <w:trPr>
          <w:trHeight w:val="379" w:hRule="atLeast"/>
        </w:trPr>
        <w:tc>
          <w:tcPr>
            <w:tcW w:w="934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color w:val="111116"/>
                <w:w w:val="105"/>
                <w:sz w:val="21"/>
              </w:rPr>
              <w:t>Emprego: PST </w:t>
            </w:r>
            <w:r>
              <w:rPr>
                <w:color w:val="111116"/>
                <w:w w:val="105"/>
                <w:sz w:val="20"/>
              </w:rPr>
              <w:t>01 - </w:t>
            </w:r>
            <w:r>
              <w:rPr>
                <w:color w:val="111116"/>
                <w:w w:val="105"/>
                <w:sz w:val="21"/>
              </w:rPr>
              <w:t>Assistente Administrativo</w:t>
            </w:r>
          </w:p>
        </w:tc>
      </w:tr>
      <w:tr>
        <w:trPr>
          <w:trHeight w:val="379" w:hRule="atLeast"/>
        </w:trPr>
        <w:tc>
          <w:tcPr>
            <w:tcW w:w="934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1"/>
              </w:rPr>
            </w:pPr>
            <w:r>
              <w:rPr>
                <w:color w:val="111116"/>
                <w:w w:val="105"/>
                <w:sz w:val="21"/>
              </w:rPr>
              <w:t>Lotação: Gerência de Orçamento e Finanças</w:t>
            </w:r>
          </w:p>
        </w:tc>
      </w:tr>
    </w:tbl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259" w:val="left" w:leader="none"/>
          <w:tab w:pos="2260" w:val="left" w:leader="none"/>
        </w:tabs>
        <w:spacing w:line="381" w:lineRule="auto" w:before="0" w:after="0"/>
        <w:ind w:left="1376" w:right="257" w:firstLine="13"/>
        <w:jc w:val="both"/>
        <w:rPr>
          <w:color w:val="111116"/>
          <w:sz w:val="21"/>
        </w:rPr>
      </w:pPr>
      <w:r>
        <w:rPr>
          <w:color w:val="111116"/>
          <w:w w:val="105"/>
          <w:sz w:val="21"/>
        </w:rPr>
        <w:t>Neste período o Rodrigo Almeida Potengy Revoredo - PST </w:t>
      </w:r>
      <w:r>
        <w:rPr>
          <w:color w:val="111116"/>
          <w:w w:val="105"/>
          <w:sz w:val="20"/>
        </w:rPr>
        <w:t>01 - </w:t>
      </w:r>
      <w:r>
        <w:rPr>
          <w:color w:val="111116"/>
          <w:w w:val="105"/>
          <w:sz w:val="21"/>
        </w:rPr>
        <w:t>Assistente Administrativo </w:t>
      </w:r>
      <w:r>
        <w:rPr>
          <w:color w:val="26262A"/>
          <w:w w:val="105"/>
          <w:sz w:val="21"/>
        </w:rPr>
        <w:t>fará </w:t>
      </w:r>
      <w:r>
        <w:rPr>
          <w:color w:val="111116"/>
          <w:w w:val="105"/>
          <w:sz w:val="21"/>
        </w:rPr>
        <w:t>a substituição cumulativa desempenhando as atividades do emprego de provimento efetivo originário relacionado às atividades da Gerência de Orçamento  e Finanças.</w:t>
      </w:r>
    </w:p>
    <w:p>
      <w:pPr>
        <w:pStyle w:val="ListParagraph"/>
        <w:numPr>
          <w:ilvl w:val="0"/>
          <w:numId w:val="1"/>
        </w:numPr>
        <w:tabs>
          <w:tab w:pos="2254" w:val="left" w:leader="none"/>
          <w:tab w:pos="2255" w:val="left" w:leader="none"/>
        </w:tabs>
        <w:spacing w:line="376" w:lineRule="auto" w:before="0" w:after="0"/>
        <w:ind w:left="1378" w:right="269" w:hanging="1"/>
        <w:jc w:val="both"/>
        <w:rPr>
          <w:color w:val="111116"/>
          <w:sz w:val="21"/>
        </w:rPr>
      </w:pPr>
      <w:r>
        <w:rPr>
          <w:color w:val="111116"/>
          <w:w w:val="105"/>
          <w:sz w:val="21"/>
        </w:rPr>
        <w:t>Por </w:t>
      </w:r>
      <w:r>
        <w:rPr>
          <w:color w:val="26262A"/>
          <w:w w:val="105"/>
          <w:sz w:val="21"/>
        </w:rPr>
        <w:t>fim, ressalta-se </w:t>
      </w:r>
      <w:r>
        <w:rPr>
          <w:color w:val="111116"/>
          <w:w w:val="105"/>
          <w:sz w:val="21"/>
        </w:rPr>
        <w:t>que a referida substituição atende também aos </w:t>
      </w:r>
      <w:r>
        <w:rPr>
          <w:color w:val="26262A"/>
          <w:w w:val="105"/>
          <w:sz w:val="21"/>
        </w:rPr>
        <w:t>requisitos </w:t>
      </w:r>
      <w:r>
        <w:rPr>
          <w:color w:val="111116"/>
          <w:w w:val="105"/>
          <w:sz w:val="21"/>
        </w:rPr>
        <w:t>do artigo </w:t>
      </w:r>
      <w:r>
        <w:rPr>
          <w:color w:val="111116"/>
          <w:spacing w:val="-5"/>
          <w:w w:val="105"/>
          <w:sz w:val="20"/>
        </w:rPr>
        <w:t>2°</w:t>
      </w:r>
      <w:r>
        <w:rPr>
          <w:color w:val="38383B"/>
          <w:spacing w:val="-5"/>
          <w:w w:val="105"/>
          <w:sz w:val="20"/>
        </w:rPr>
        <w:t>, </w:t>
      </w:r>
      <w:r>
        <w:rPr>
          <w:color w:val="111116"/>
          <w:w w:val="105"/>
          <w:sz w:val="21"/>
        </w:rPr>
        <w:t>parágrafo único, da Portaria Normativa nº 33, de </w:t>
      </w:r>
      <w:r>
        <w:rPr>
          <w:color w:val="26262A"/>
          <w:w w:val="105"/>
          <w:sz w:val="20"/>
        </w:rPr>
        <w:t>17 </w:t>
      </w:r>
      <w:r>
        <w:rPr>
          <w:color w:val="111116"/>
          <w:w w:val="105"/>
          <w:sz w:val="21"/>
        </w:rPr>
        <w:t>de abril de</w:t>
      </w:r>
      <w:r>
        <w:rPr>
          <w:color w:val="111116"/>
          <w:spacing w:val="57"/>
          <w:w w:val="105"/>
          <w:sz w:val="21"/>
        </w:rPr>
        <w:t> </w:t>
      </w:r>
      <w:r>
        <w:rPr>
          <w:color w:val="111116"/>
          <w:w w:val="105"/>
          <w:sz w:val="20"/>
        </w:rPr>
        <w:t>2015.</w:t>
      </w:r>
    </w:p>
    <w:p>
      <w:pPr>
        <w:spacing w:before="191"/>
        <w:ind w:left="0" w:right="1699" w:firstLine="0"/>
        <w:jc w:val="right"/>
        <w:rPr>
          <w:b/>
          <w:sz w:val="21"/>
        </w:rPr>
      </w:pPr>
      <w:r>
        <w:rPr/>
        <w:pict>
          <v:group style="position:absolute;margin-left:122.0756pt;margin-top:.510172pt;width:220.15pt;height:87.65pt;mso-position-horizontal-relative:page;mso-position-vertical-relative:paragraph;z-index:1144" coordorigin="2442,10" coordsize="4403,1753">
            <v:shape style="position:absolute;left:2441;top:94;width:4403;height:1668" type="#_x0000_t75" stroked="false">
              <v:imagedata r:id="rId8" o:title=""/>
            </v:shape>
            <v:shape style="position:absolute;left:2441;top:10;width:4403;height:1753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6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116"/>
                        <w:w w:val="105"/>
                        <w:sz w:val="21"/>
                      </w:rPr>
                      <w:t>Respeitosamente,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3.730896pt;margin-top:20.119749pt;width:224.95pt;height:54.65pt;mso-position-horizontal-relative:page;mso-position-vertical-relative:paragraph;z-index:1192" coordorigin="7075,402" coordsize="4499,1093">
            <v:shape style="position:absolute;left:7074;top:402;width:2519;height:1053" type="#_x0000_t75" stroked="false">
              <v:imagedata r:id="rId9" o:title=""/>
            </v:shape>
            <v:line style="position:absolute" from="9593,1234" to="11573,1234" stroked="true" strokeweight="1.201482pt" strokecolor="#000000">
              <v:stroke dashstyle="solid"/>
            </v:line>
            <v:shape style="position:absolute;left:7074;top:402;width:4499;height:109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Times New Roman"/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1085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6262A"/>
                        <w:sz w:val="19"/>
                      </w:rPr>
                      <w:t>1'190 </w:t>
                    </w:r>
                    <w:r>
                      <w:rPr>
                        <w:b/>
                        <w:color w:val="111116"/>
                        <w:sz w:val="21"/>
                      </w:rPr>
                      <w:t>Almeida Potengy Revoredo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111116"/>
          <w:sz w:val="21"/>
        </w:rPr>
        <w:t>Ciente: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94"/>
        <w:ind w:left="7117"/>
      </w:pPr>
      <w:r>
        <w:rPr>
          <w:color w:val="111116"/>
          <w:w w:val="105"/>
        </w:rPr>
        <w:t>PST </w:t>
      </w:r>
      <w:r>
        <w:rPr>
          <w:color w:val="111116"/>
          <w:w w:val="105"/>
          <w:sz w:val="20"/>
        </w:rPr>
        <w:t>01 - </w:t>
      </w:r>
      <w:r>
        <w:rPr>
          <w:color w:val="111116"/>
          <w:w w:val="105"/>
        </w:rPr>
        <w:t>Assistente Administrativo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301" w:lineRule="exact" w:before="1"/>
        <w:ind w:left="385" w:right="0" w:firstLine="0"/>
        <w:jc w:val="left"/>
        <w:rPr>
          <w:sz w:val="19"/>
        </w:rPr>
      </w:pPr>
      <w:r>
        <w:rPr>
          <w:color w:val="26262A"/>
          <w:w w:val="90"/>
          <w:sz w:val="19"/>
        </w:rPr>
        <w:t>setor</w:t>
      </w:r>
      <w:r>
        <w:rPr>
          <w:color w:val="26262A"/>
          <w:spacing w:val="-26"/>
          <w:w w:val="90"/>
          <w:sz w:val="19"/>
        </w:rPr>
        <w:t> </w:t>
      </w:r>
      <w:r>
        <w:rPr>
          <w:color w:val="26262A"/>
          <w:w w:val="90"/>
          <w:sz w:val="19"/>
        </w:rPr>
        <w:t>comercial</w:t>
      </w:r>
      <w:r>
        <w:rPr>
          <w:color w:val="26262A"/>
          <w:spacing w:val="-23"/>
          <w:w w:val="90"/>
          <w:sz w:val="19"/>
        </w:rPr>
        <w:t> </w:t>
      </w:r>
      <w:r>
        <w:rPr>
          <w:color w:val="26262A"/>
          <w:w w:val="90"/>
          <w:sz w:val="19"/>
        </w:rPr>
        <w:t>sul</w:t>
      </w:r>
      <w:r>
        <w:rPr>
          <w:color w:val="26262A"/>
          <w:spacing w:val="-28"/>
          <w:w w:val="90"/>
          <w:sz w:val="19"/>
        </w:rPr>
        <w:t> </w:t>
      </w:r>
      <w:r>
        <w:rPr>
          <w:color w:val="38383B"/>
          <w:w w:val="90"/>
          <w:sz w:val="19"/>
        </w:rPr>
        <w:t>(ses),</w:t>
      </w:r>
      <w:r>
        <w:rPr>
          <w:color w:val="38383B"/>
          <w:spacing w:val="-26"/>
          <w:w w:val="90"/>
          <w:sz w:val="19"/>
        </w:rPr>
        <w:t> </w:t>
      </w:r>
      <w:r>
        <w:rPr>
          <w:color w:val="26262A"/>
          <w:w w:val="90"/>
          <w:sz w:val="19"/>
        </w:rPr>
        <w:t>Quadra</w:t>
      </w:r>
      <w:r>
        <w:rPr>
          <w:color w:val="26262A"/>
          <w:spacing w:val="-21"/>
          <w:w w:val="90"/>
          <w:sz w:val="19"/>
        </w:rPr>
        <w:t> </w:t>
      </w:r>
      <w:r>
        <w:rPr>
          <w:color w:val="26262A"/>
          <w:w w:val="90"/>
          <w:sz w:val="19"/>
        </w:rPr>
        <w:t>2,</w:t>
      </w:r>
      <w:r>
        <w:rPr>
          <w:color w:val="26262A"/>
          <w:spacing w:val="-29"/>
          <w:w w:val="90"/>
          <w:sz w:val="19"/>
        </w:rPr>
        <w:t> </w:t>
      </w:r>
      <w:r>
        <w:rPr>
          <w:color w:val="26262A"/>
          <w:w w:val="90"/>
          <w:sz w:val="19"/>
        </w:rPr>
        <w:t>Bloco</w:t>
      </w:r>
      <w:r>
        <w:rPr>
          <w:color w:val="26262A"/>
          <w:spacing w:val="-21"/>
          <w:w w:val="90"/>
          <w:sz w:val="19"/>
        </w:rPr>
        <w:t> </w:t>
      </w:r>
      <w:r>
        <w:rPr>
          <w:rFonts w:ascii="Times New Roman" w:hAnsi="Times New Roman"/>
          <w:color w:val="26262A"/>
          <w:w w:val="90"/>
          <w:sz w:val="27"/>
        </w:rPr>
        <w:t>e</w:t>
      </w:r>
      <w:r>
        <w:rPr>
          <w:rFonts w:ascii="Times New Roman" w:hAnsi="Times New Roman"/>
          <w:color w:val="26262A"/>
          <w:spacing w:val="-45"/>
          <w:w w:val="90"/>
          <w:sz w:val="27"/>
        </w:rPr>
        <w:t> </w:t>
      </w:r>
      <w:r>
        <w:rPr>
          <w:rFonts w:ascii="Times New Roman" w:hAnsi="Times New Roman"/>
          <w:color w:val="26262A"/>
          <w:w w:val="90"/>
          <w:sz w:val="27"/>
        </w:rPr>
        <w:t>-</w:t>
      </w:r>
      <w:r>
        <w:rPr>
          <w:rFonts w:ascii="Times New Roman" w:hAnsi="Times New Roman"/>
          <w:color w:val="26262A"/>
          <w:spacing w:val="-48"/>
          <w:w w:val="90"/>
          <w:sz w:val="27"/>
        </w:rPr>
        <w:t> </w:t>
      </w:r>
      <w:r>
        <w:rPr>
          <w:color w:val="26262A"/>
          <w:w w:val="90"/>
          <w:sz w:val="19"/>
        </w:rPr>
        <w:t>Ed.</w:t>
      </w:r>
      <w:r>
        <w:rPr>
          <w:color w:val="26262A"/>
          <w:spacing w:val="-28"/>
          <w:w w:val="90"/>
          <w:sz w:val="19"/>
        </w:rPr>
        <w:t> </w:t>
      </w:r>
      <w:r>
        <w:rPr>
          <w:color w:val="26262A"/>
          <w:w w:val="90"/>
          <w:sz w:val="19"/>
        </w:rPr>
        <w:t>Serra</w:t>
      </w:r>
      <w:r>
        <w:rPr>
          <w:color w:val="26262A"/>
          <w:spacing w:val="-27"/>
          <w:w w:val="90"/>
          <w:sz w:val="19"/>
        </w:rPr>
        <w:t> </w:t>
      </w:r>
      <w:r>
        <w:rPr>
          <w:color w:val="26262A"/>
          <w:w w:val="90"/>
          <w:sz w:val="19"/>
        </w:rPr>
        <w:t>Dourada,</w:t>
      </w:r>
      <w:r>
        <w:rPr>
          <w:color w:val="26262A"/>
          <w:spacing w:val="-25"/>
          <w:w w:val="90"/>
          <w:sz w:val="19"/>
        </w:rPr>
        <w:t> </w:t>
      </w:r>
      <w:r>
        <w:rPr>
          <w:color w:val="26262A"/>
          <w:w w:val="90"/>
          <w:sz w:val="19"/>
        </w:rPr>
        <w:t>Salas</w:t>
      </w:r>
      <w:r>
        <w:rPr>
          <w:color w:val="26262A"/>
          <w:spacing w:val="-23"/>
          <w:w w:val="90"/>
          <w:sz w:val="19"/>
        </w:rPr>
        <w:t> </w:t>
      </w:r>
      <w:r>
        <w:rPr>
          <w:color w:val="26262A"/>
          <w:w w:val="90"/>
          <w:sz w:val="19"/>
        </w:rPr>
        <w:t>401</w:t>
      </w:r>
      <w:r>
        <w:rPr>
          <w:color w:val="26262A"/>
          <w:spacing w:val="-28"/>
          <w:w w:val="90"/>
          <w:sz w:val="19"/>
        </w:rPr>
        <w:t> </w:t>
      </w:r>
      <w:r>
        <w:rPr>
          <w:color w:val="26262A"/>
          <w:w w:val="90"/>
          <w:sz w:val="19"/>
        </w:rPr>
        <w:t>a</w:t>
      </w:r>
      <w:r>
        <w:rPr>
          <w:color w:val="26262A"/>
          <w:spacing w:val="-24"/>
          <w:w w:val="90"/>
          <w:sz w:val="19"/>
        </w:rPr>
        <w:t> </w:t>
      </w:r>
      <w:r>
        <w:rPr>
          <w:color w:val="38383B"/>
          <w:w w:val="90"/>
          <w:sz w:val="19"/>
        </w:rPr>
        <w:t>409</w:t>
      </w:r>
      <w:r>
        <w:rPr>
          <w:color w:val="38383B"/>
          <w:spacing w:val="-30"/>
          <w:w w:val="90"/>
          <w:sz w:val="19"/>
        </w:rPr>
        <w:t> </w:t>
      </w:r>
      <w:r>
        <w:rPr>
          <w:color w:val="111116"/>
          <w:w w:val="90"/>
          <w:sz w:val="19"/>
        </w:rPr>
        <w:t>I</w:t>
      </w:r>
      <w:r>
        <w:rPr>
          <w:color w:val="111116"/>
          <w:spacing w:val="-32"/>
          <w:w w:val="90"/>
          <w:sz w:val="19"/>
        </w:rPr>
        <w:t> </w:t>
      </w:r>
      <w:r>
        <w:rPr>
          <w:color w:val="111116"/>
          <w:w w:val="90"/>
          <w:sz w:val="19"/>
        </w:rPr>
        <w:t>CEP</w:t>
      </w:r>
      <w:r>
        <w:rPr>
          <w:color w:val="38383B"/>
          <w:w w:val="90"/>
          <w:sz w:val="19"/>
        </w:rPr>
        <w:t>:</w:t>
      </w:r>
      <w:r>
        <w:rPr>
          <w:color w:val="38383B"/>
          <w:spacing w:val="-22"/>
          <w:w w:val="90"/>
          <w:sz w:val="19"/>
        </w:rPr>
        <w:t> </w:t>
      </w:r>
      <w:r>
        <w:rPr>
          <w:color w:val="26262A"/>
          <w:w w:val="90"/>
          <w:sz w:val="19"/>
        </w:rPr>
        <w:t>70.300-902</w:t>
      </w:r>
      <w:r>
        <w:rPr>
          <w:color w:val="26262A"/>
          <w:spacing w:val="-21"/>
          <w:w w:val="90"/>
          <w:sz w:val="19"/>
        </w:rPr>
        <w:t> </w:t>
      </w:r>
      <w:r>
        <w:rPr>
          <w:color w:val="26262A"/>
          <w:w w:val="90"/>
          <w:sz w:val="19"/>
        </w:rPr>
        <w:t>Brasília/DF</w:t>
      </w:r>
      <w:r>
        <w:rPr>
          <w:color w:val="26262A"/>
          <w:spacing w:val="-27"/>
          <w:w w:val="90"/>
          <w:sz w:val="19"/>
        </w:rPr>
        <w:t> </w:t>
      </w:r>
      <w:r>
        <w:rPr>
          <w:color w:val="38383B"/>
          <w:w w:val="90"/>
          <w:sz w:val="19"/>
        </w:rPr>
        <w:t>I</w:t>
      </w:r>
      <w:r>
        <w:rPr>
          <w:color w:val="38383B"/>
          <w:spacing w:val="-27"/>
          <w:w w:val="90"/>
          <w:sz w:val="19"/>
        </w:rPr>
        <w:t> </w:t>
      </w:r>
      <w:r>
        <w:rPr>
          <w:color w:val="38383B"/>
          <w:w w:val="90"/>
          <w:sz w:val="19"/>
        </w:rPr>
        <w:t>Telefone:</w:t>
      </w:r>
      <w:r>
        <w:rPr>
          <w:color w:val="38383B"/>
          <w:spacing w:val="-24"/>
          <w:w w:val="90"/>
          <w:sz w:val="19"/>
        </w:rPr>
        <w:t> </w:t>
      </w:r>
      <w:r>
        <w:rPr>
          <w:color w:val="38383B"/>
          <w:w w:val="90"/>
          <w:sz w:val="19"/>
        </w:rPr>
        <w:t>(61)</w:t>
      </w:r>
      <w:r>
        <w:rPr>
          <w:color w:val="38383B"/>
          <w:spacing w:val="-24"/>
          <w:w w:val="90"/>
          <w:sz w:val="19"/>
        </w:rPr>
        <w:t> </w:t>
      </w:r>
      <w:r>
        <w:rPr>
          <w:color w:val="38383B"/>
          <w:w w:val="90"/>
          <w:sz w:val="19"/>
        </w:rPr>
        <w:t>3204-9500</w:t>
      </w:r>
    </w:p>
    <w:p>
      <w:pPr>
        <w:spacing w:line="255" w:lineRule="exact" w:before="0"/>
        <w:ind w:left="384" w:right="0" w:firstLine="0"/>
        <w:jc w:val="left"/>
        <w:rPr>
          <w:rFonts w:ascii="Times New Roman"/>
          <w:b/>
          <w:sz w:val="23"/>
        </w:rPr>
      </w:pPr>
      <w:hyperlink r:id="rId10">
        <w:r>
          <w:rPr>
            <w:rFonts w:ascii="Times New Roman"/>
            <w:b/>
            <w:color w:val="38383B"/>
            <w:w w:val="90"/>
            <w:sz w:val="23"/>
          </w:rPr>
          <w:t>www</w:t>
        </w:r>
        <w:r>
          <w:rPr>
            <w:rFonts w:ascii="Times New Roman"/>
            <w:b/>
            <w:color w:val="111116"/>
            <w:w w:val="90"/>
            <w:sz w:val="23"/>
          </w:rPr>
          <w:t>.c</w:t>
        </w:r>
        <w:r>
          <w:rPr>
            <w:rFonts w:ascii="Times New Roman"/>
            <w:b/>
            <w:color w:val="38383B"/>
            <w:w w:val="90"/>
            <w:sz w:val="23"/>
          </w:rPr>
          <w:t>aubr.gov.br</w:t>
        </w:r>
      </w:hyperlink>
    </w:p>
    <w:sectPr>
      <w:pgSz w:w="11900" w:h="16840"/>
      <w:pgMar w:top="560" w:bottom="280" w:left="8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16" w:hanging="876"/>
        <w:jc w:val="left"/>
      </w:pPr>
      <w:rPr>
        <w:rFonts w:hint="default"/>
        <w:spacing w:val="-1"/>
        <w:w w:val="102"/>
      </w:rPr>
    </w:lvl>
    <w:lvl w:ilvl="1">
      <w:start w:val="0"/>
      <w:numFmt w:val="bullet"/>
      <w:lvlText w:val="•"/>
      <w:lvlJc w:val="left"/>
      <w:pPr>
        <w:ind w:left="2364" w:hanging="8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8" w:hanging="8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2" w:hanging="8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6" w:hanging="8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0" w:hanging="8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4" w:hanging="8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8" w:hanging="8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72" w:hanging="8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376" w:right="240" w:hanging="1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9"/>
      <w:ind w:left="1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caubr.gov.br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2019-05-15T19:20:23Z</dcterms:created>
  <dcterms:modified xsi:type="dcterms:W3CDTF">2019-05-15T19:20:23Z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2018-06-13T00:00:00Z</vt:filetime>
  </property>
</Properties>
</file>