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group style="position:absolute;margin-left:12.495925pt;margin-top:32.68029pt;width:573.9pt;height:46.1pt;mso-position-horizontal-relative:page;mso-position-vertical-relative:page;z-index:1048" coordorigin="250,654" coordsize="11478,922">
            <v:shape style="position:absolute;left:1153;top:653;width:3096;height:808" type="#_x0000_t75" stroked="false">
              <v:imagedata r:id="rId5" o:title=""/>
            </v:shape>
            <v:shape style="position:absolute;left:249;top:15587;width:11463;height:10" coordorigin="250,15587" coordsize="11463,10" path="m250,1245l1153,1245m4249,1254l11727,1254e" filled="false" stroked="true" strokeweight="1.201507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49;top:653;width:11478;height:922" type="#_x0000_t202" filled="false" stroked="false">
              <v:textbox inset="0,0,0,0">
                <w:txbxContent>
                  <w:p>
                    <w:pPr>
                      <w:spacing w:line="172" w:lineRule="exact" w:before="109"/>
                      <w:ind w:left="2163" w:right="3689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1F1F23"/>
                        <w:w w:val="75"/>
                        <w:sz w:val="16"/>
                      </w:rPr>
                      <w:t>SERV</w:t>
                    </w:r>
                    <w:r>
                      <w:rPr>
                        <w:color w:val="565659"/>
                        <w:w w:val="75"/>
                        <w:sz w:val="16"/>
                      </w:rPr>
                      <w:t>I </w:t>
                    </w:r>
                    <w:r>
                      <w:rPr>
                        <w:color w:val="343438"/>
                        <w:w w:val="75"/>
                        <w:sz w:val="16"/>
                      </w:rPr>
                      <w:t>ÇO</w:t>
                    </w:r>
                    <w:r>
                      <w:rPr>
                        <w:color w:val="343438"/>
                        <w:spacing w:val="33"/>
                        <w:w w:val="75"/>
                        <w:sz w:val="16"/>
                      </w:rPr>
                      <w:t> </w:t>
                    </w:r>
                    <w:r>
                      <w:rPr>
                        <w:color w:val="343438"/>
                        <w:w w:val="75"/>
                        <w:sz w:val="16"/>
                      </w:rPr>
                      <w:t>PÚBLICO</w:t>
                    </w:r>
                    <w:r>
                      <w:rPr>
                        <w:color w:val="343438"/>
                        <w:spacing w:val="-16"/>
                        <w:w w:val="75"/>
                        <w:sz w:val="16"/>
                      </w:rPr>
                      <w:t> </w:t>
                    </w:r>
                    <w:r>
                      <w:rPr>
                        <w:color w:val="343438"/>
                        <w:w w:val="75"/>
                        <w:sz w:val="16"/>
                      </w:rPr>
                      <w:t>FEDERAL</w:t>
                    </w:r>
                  </w:p>
                  <w:p>
                    <w:pPr>
                      <w:spacing w:line="218" w:lineRule="exact" w:before="0"/>
                      <w:ind w:left="3986" w:right="3689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343438"/>
                        <w:w w:val="90"/>
                        <w:sz w:val="20"/>
                      </w:rPr>
                      <w:t>Conselho de Arquitetura </w:t>
                    </w:r>
                    <w:r>
                      <w:rPr>
                        <w:color w:val="1F1F23"/>
                        <w:w w:val="90"/>
                        <w:sz w:val="20"/>
                      </w:rPr>
                      <w:t>e </w:t>
                    </w:r>
                    <w:r>
                      <w:rPr>
                        <w:color w:val="343438"/>
                        <w:w w:val="90"/>
                        <w:sz w:val="20"/>
                      </w:rPr>
                      <w:t>Urbanismo do </w:t>
                    </w:r>
                    <w:r>
                      <w:rPr>
                        <w:color w:val="1F1F23"/>
                        <w:w w:val="90"/>
                        <w:sz w:val="20"/>
                      </w:rPr>
                      <w:t>Brasil</w:t>
                    </w:r>
                  </w:p>
                  <w:p>
                    <w:pPr>
                      <w:spacing w:before="193"/>
                      <w:ind w:left="1637" w:right="3689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1F1F23"/>
                        <w:w w:val="85"/>
                        <w:sz w:val="20"/>
                      </w:rPr>
                      <w:t>Gerência</w:t>
                    </w:r>
                    <w:r>
                      <w:rPr>
                        <w:color w:val="1F1F23"/>
                        <w:spacing w:val="10"/>
                        <w:w w:val="85"/>
                        <w:sz w:val="20"/>
                      </w:rPr>
                      <w:t> </w:t>
                    </w:r>
                    <w:r>
                      <w:rPr>
                        <w:color w:val="1F1F23"/>
                        <w:w w:val="85"/>
                        <w:sz w:val="20"/>
                      </w:rPr>
                      <w:t>Geral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Heading1"/>
        <w:ind w:left="2458"/>
      </w:pPr>
      <w:r>
        <w:rPr>
          <w:color w:val="0F1113"/>
          <w:w w:val="105"/>
        </w:rPr>
        <w:t>PORTARIA GERÊNCIA GERAL Nº 48, DE 06 DE JUNHO DE 2018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8"/>
        <w:rPr>
          <w:b/>
          <w:sz w:val="24"/>
        </w:rPr>
      </w:pPr>
    </w:p>
    <w:p>
      <w:pPr>
        <w:pStyle w:val="BodyText"/>
        <w:spacing w:line="247" w:lineRule="auto"/>
        <w:ind w:left="5362" w:right="546" w:firstLine="7"/>
        <w:jc w:val="both"/>
        <w:rPr>
          <w:rFonts w:ascii="Arial" w:hAnsi="Arial"/>
        </w:rPr>
      </w:pPr>
      <w:r>
        <w:rPr>
          <w:rFonts w:ascii="Arial" w:hAnsi="Arial"/>
          <w:color w:val="0F1113"/>
          <w:w w:val="105"/>
        </w:rPr>
        <w:t>Promove substituição temporária no Quadro de Pessoal Efetivo do CAU/BR, e dá outras providências.</w:t>
      </w:r>
    </w:p>
    <w:p>
      <w:pPr>
        <w:spacing w:line="240" w:lineRule="auto" w:before="0"/>
        <w:rPr>
          <w:sz w:val="22"/>
        </w:rPr>
      </w:pPr>
    </w:p>
    <w:p>
      <w:pPr>
        <w:pStyle w:val="BodyText"/>
        <w:spacing w:line="374" w:lineRule="auto" w:before="140"/>
        <w:ind w:left="1087" w:right="557" w:firstLine="722"/>
        <w:jc w:val="both"/>
        <w:rPr>
          <w:rFonts w:ascii="Arial" w:hAnsi="Arial"/>
        </w:rPr>
      </w:pPr>
      <w:r>
        <w:rPr>
          <w:rFonts w:ascii="Arial" w:hAnsi="Arial"/>
          <w:color w:val="0F1113"/>
          <w:w w:val="105"/>
        </w:rPr>
        <w:t>O Gerente Geral do Conselho de Arquitetura e Urbanismo do Brasil (CAU/BR) </w:t>
      </w:r>
      <w:r>
        <w:rPr>
          <w:rFonts w:ascii="Arial" w:hAnsi="Arial"/>
          <w:color w:val="343438"/>
          <w:w w:val="105"/>
        </w:rPr>
        <w:t>, </w:t>
      </w:r>
      <w:r>
        <w:rPr>
          <w:rFonts w:ascii="Arial" w:hAnsi="Arial"/>
          <w:color w:val="0F1113"/>
          <w:w w:val="105"/>
        </w:rPr>
        <w:t>no uso das atribuições que </w:t>
      </w:r>
      <w:r>
        <w:rPr>
          <w:rFonts w:ascii="Arial" w:hAnsi="Arial"/>
          <w:color w:val="1F1F23"/>
          <w:w w:val="105"/>
        </w:rPr>
        <w:t>lhe </w:t>
      </w:r>
      <w:r>
        <w:rPr>
          <w:rFonts w:ascii="Arial" w:hAnsi="Arial"/>
          <w:color w:val="0F1113"/>
          <w:w w:val="105"/>
        </w:rPr>
        <w:t>confere a Portaria PRES nº 55, de 21 de fevereiro de 2014, atendendo ao disposto na Portaria Normativa nº </w:t>
      </w:r>
      <w:r>
        <w:rPr>
          <w:rFonts w:ascii="Arial" w:hAnsi="Arial"/>
          <w:color w:val="0F1113"/>
          <w:spacing w:val="-3"/>
          <w:w w:val="105"/>
        </w:rPr>
        <w:t>33</w:t>
      </w:r>
      <w:r>
        <w:rPr>
          <w:rFonts w:ascii="Arial" w:hAnsi="Arial"/>
          <w:color w:val="343438"/>
          <w:spacing w:val="-3"/>
          <w:w w:val="105"/>
        </w:rPr>
        <w:t>, </w:t>
      </w:r>
      <w:r>
        <w:rPr>
          <w:rFonts w:ascii="Arial" w:hAnsi="Arial"/>
          <w:color w:val="0F1113"/>
          <w:w w:val="105"/>
        </w:rPr>
        <w:t>de 17 de abril de 2015, combinada com a Portaria </w:t>
      </w:r>
      <w:r>
        <w:rPr>
          <w:rFonts w:ascii="Arial" w:hAnsi="Arial"/>
          <w:color w:val="1F1F23"/>
          <w:w w:val="105"/>
        </w:rPr>
        <w:t>Normativa nº </w:t>
      </w:r>
      <w:r>
        <w:rPr>
          <w:rFonts w:ascii="Arial" w:hAnsi="Arial"/>
          <w:color w:val="0F1113"/>
          <w:w w:val="105"/>
        </w:rPr>
        <w:t>48, de </w:t>
      </w:r>
      <w:r>
        <w:rPr>
          <w:rFonts w:ascii="Arial" w:hAnsi="Arial"/>
          <w:color w:val="1F1F23"/>
          <w:w w:val="105"/>
        </w:rPr>
        <w:t>11 </w:t>
      </w:r>
      <w:r>
        <w:rPr>
          <w:rFonts w:ascii="Arial" w:hAnsi="Arial"/>
          <w:color w:val="0F1113"/>
          <w:w w:val="105"/>
        </w:rPr>
        <w:t>de agosto de 2016, e </w:t>
      </w:r>
      <w:r>
        <w:rPr>
          <w:rFonts w:ascii="Arial" w:hAnsi="Arial"/>
          <w:color w:val="1F1F23"/>
          <w:w w:val="105"/>
        </w:rPr>
        <w:t>tendo </w:t>
      </w:r>
      <w:r>
        <w:rPr>
          <w:rFonts w:ascii="Arial" w:hAnsi="Arial"/>
          <w:color w:val="0F1113"/>
          <w:w w:val="105"/>
        </w:rPr>
        <w:t>em vista o contido no Memo. CAU/BR nº014/2018-SGM</w:t>
      </w:r>
      <w:r>
        <w:rPr>
          <w:rFonts w:ascii="Arial" w:hAnsi="Arial"/>
          <w:color w:val="0F1113"/>
          <w:spacing w:val="-22"/>
          <w:w w:val="105"/>
        </w:rPr>
        <w:t> </w:t>
      </w:r>
      <w:r>
        <w:rPr>
          <w:rFonts w:ascii="Arial" w:hAnsi="Arial"/>
          <w:color w:val="0F1113"/>
          <w:w w:val="105"/>
        </w:rPr>
        <w:t>de</w:t>
      </w:r>
      <w:r>
        <w:rPr>
          <w:rFonts w:ascii="Arial" w:hAnsi="Arial"/>
          <w:color w:val="0F1113"/>
          <w:spacing w:val="-6"/>
          <w:w w:val="105"/>
        </w:rPr>
        <w:t> </w:t>
      </w:r>
      <w:r>
        <w:rPr>
          <w:rFonts w:ascii="Arial" w:hAnsi="Arial"/>
          <w:color w:val="0F1113"/>
          <w:w w:val="105"/>
        </w:rPr>
        <w:t>05</w:t>
      </w:r>
      <w:r>
        <w:rPr>
          <w:rFonts w:ascii="Arial" w:hAnsi="Arial"/>
          <w:color w:val="0F1113"/>
          <w:spacing w:val="-6"/>
          <w:w w:val="105"/>
        </w:rPr>
        <w:t> </w:t>
      </w:r>
      <w:r>
        <w:rPr>
          <w:rFonts w:ascii="Arial" w:hAnsi="Arial"/>
          <w:color w:val="0F1113"/>
          <w:w w:val="105"/>
        </w:rPr>
        <w:t>de</w:t>
      </w:r>
      <w:r>
        <w:rPr>
          <w:rFonts w:ascii="Arial" w:hAnsi="Arial"/>
          <w:color w:val="0F1113"/>
          <w:spacing w:val="-3"/>
          <w:w w:val="105"/>
        </w:rPr>
        <w:t> </w:t>
      </w:r>
      <w:r>
        <w:rPr>
          <w:rFonts w:ascii="Arial" w:hAnsi="Arial"/>
          <w:color w:val="1F1F23"/>
          <w:w w:val="105"/>
        </w:rPr>
        <w:t>junho</w:t>
      </w:r>
      <w:r>
        <w:rPr>
          <w:rFonts w:ascii="Arial" w:hAnsi="Arial"/>
          <w:color w:val="1F1F23"/>
          <w:spacing w:val="-3"/>
          <w:w w:val="105"/>
        </w:rPr>
        <w:t> </w:t>
      </w:r>
      <w:r>
        <w:rPr>
          <w:rFonts w:ascii="Arial" w:hAnsi="Arial"/>
          <w:color w:val="0F1113"/>
          <w:w w:val="105"/>
        </w:rPr>
        <w:t>de</w:t>
      </w:r>
      <w:r>
        <w:rPr>
          <w:rFonts w:ascii="Arial" w:hAnsi="Arial"/>
          <w:color w:val="0F1113"/>
          <w:spacing w:val="-3"/>
          <w:w w:val="105"/>
        </w:rPr>
        <w:t> </w:t>
      </w:r>
      <w:r>
        <w:rPr>
          <w:rFonts w:ascii="Arial" w:hAnsi="Arial"/>
          <w:color w:val="0F1113"/>
          <w:w w:val="105"/>
        </w:rPr>
        <w:t>2018</w:t>
      </w:r>
      <w:r>
        <w:rPr>
          <w:rFonts w:ascii="Arial" w:hAnsi="Arial"/>
          <w:color w:val="0F1113"/>
          <w:spacing w:val="-1"/>
          <w:w w:val="105"/>
        </w:rPr>
        <w:t> </w:t>
      </w:r>
      <w:r>
        <w:rPr>
          <w:rFonts w:ascii="Arial" w:hAnsi="Arial"/>
          <w:color w:val="0F1113"/>
          <w:w w:val="105"/>
        </w:rPr>
        <w:t>e</w:t>
      </w:r>
      <w:r>
        <w:rPr>
          <w:rFonts w:ascii="Arial" w:hAnsi="Arial"/>
          <w:color w:val="0F1113"/>
          <w:spacing w:val="-11"/>
          <w:w w:val="105"/>
        </w:rPr>
        <w:t> </w:t>
      </w:r>
      <w:r>
        <w:rPr>
          <w:rFonts w:ascii="Arial" w:hAnsi="Arial"/>
          <w:color w:val="0F1113"/>
          <w:w w:val="105"/>
        </w:rPr>
        <w:t>tendo</w:t>
      </w:r>
      <w:r>
        <w:rPr>
          <w:rFonts w:ascii="Arial" w:hAnsi="Arial"/>
          <w:color w:val="0F1113"/>
          <w:spacing w:val="-5"/>
          <w:w w:val="105"/>
        </w:rPr>
        <w:t> </w:t>
      </w:r>
      <w:r>
        <w:rPr>
          <w:rFonts w:ascii="Arial" w:hAnsi="Arial"/>
          <w:color w:val="0F1113"/>
          <w:w w:val="105"/>
        </w:rPr>
        <w:t>em</w:t>
      </w:r>
      <w:r>
        <w:rPr>
          <w:rFonts w:ascii="Arial" w:hAnsi="Arial"/>
          <w:color w:val="0F1113"/>
          <w:spacing w:val="-2"/>
          <w:w w:val="105"/>
        </w:rPr>
        <w:t> </w:t>
      </w:r>
      <w:r>
        <w:rPr>
          <w:rFonts w:ascii="Arial" w:hAnsi="Arial"/>
          <w:color w:val="0F1113"/>
          <w:w w:val="105"/>
        </w:rPr>
        <w:t>vista</w:t>
      </w:r>
      <w:r>
        <w:rPr>
          <w:rFonts w:ascii="Arial" w:hAnsi="Arial"/>
          <w:color w:val="0F1113"/>
          <w:spacing w:val="-4"/>
          <w:w w:val="105"/>
        </w:rPr>
        <w:t> </w:t>
      </w:r>
      <w:r>
        <w:rPr>
          <w:rFonts w:ascii="Arial" w:hAnsi="Arial"/>
          <w:color w:val="0F1113"/>
          <w:w w:val="105"/>
        </w:rPr>
        <w:t>a</w:t>
      </w:r>
      <w:r>
        <w:rPr>
          <w:rFonts w:ascii="Arial" w:hAnsi="Arial"/>
          <w:color w:val="0F1113"/>
          <w:spacing w:val="-11"/>
          <w:w w:val="105"/>
        </w:rPr>
        <w:t> </w:t>
      </w:r>
      <w:r>
        <w:rPr>
          <w:rFonts w:ascii="Arial" w:hAnsi="Arial"/>
          <w:color w:val="0F1113"/>
          <w:w w:val="105"/>
        </w:rPr>
        <w:t>Portaria</w:t>
      </w:r>
      <w:r>
        <w:rPr>
          <w:rFonts w:ascii="Arial" w:hAnsi="Arial"/>
          <w:color w:val="0F1113"/>
          <w:spacing w:val="5"/>
          <w:w w:val="105"/>
        </w:rPr>
        <w:t> </w:t>
      </w:r>
      <w:r>
        <w:rPr>
          <w:rFonts w:ascii="Arial" w:hAnsi="Arial"/>
          <w:color w:val="0F1113"/>
          <w:w w:val="105"/>
        </w:rPr>
        <w:t>Presidencial</w:t>
      </w:r>
      <w:r>
        <w:rPr>
          <w:rFonts w:ascii="Arial" w:hAnsi="Arial"/>
          <w:color w:val="0F1113"/>
          <w:spacing w:val="9"/>
          <w:w w:val="105"/>
        </w:rPr>
        <w:t> </w:t>
      </w:r>
      <w:r>
        <w:rPr>
          <w:rFonts w:ascii="Arial" w:hAnsi="Arial"/>
          <w:color w:val="0F1113"/>
          <w:w w:val="105"/>
        </w:rPr>
        <w:t>nº</w:t>
      </w:r>
      <w:r>
        <w:rPr>
          <w:rFonts w:ascii="Arial" w:hAnsi="Arial"/>
          <w:color w:val="0F1113"/>
          <w:spacing w:val="1"/>
          <w:w w:val="105"/>
        </w:rPr>
        <w:t> </w:t>
      </w:r>
      <w:r>
        <w:rPr>
          <w:rFonts w:ascii="Arial" w:hAnsi="Arial"/>
          <w:color w:val="0F1113"/>
          <w:spacing w:val="-3"/>
          <w:w w:val="105"/>
        </w:rPr>
        <w:t>207</w:t>
      </w:r>
      <w:r>
        <w:rPr>
          <w:rFonts w:ascii="Arial" w:hAnsi="Arial"/>
          <w:color w:val="343438"/>
          <w:spacing w:val="-3"/>
          <w:w w:val="105"/>
        </w:rPr>
        <w:t>,</w:t>
      </w:r>
      <w:r>
        <w:rPr>
          <w:rFonts w:ascii="Arial" w:hAnsi="Arial"/>
          <w:color w:val="343438"/>
          <w:spacing w:val="-10"/>
          <w:w w:val="105"/>
        </w:rPr>
        <w:t> </w:t>
      </w:r>
      <w:r>
        <w:rPr>
          <w:rFonts w:ascii="Arial" w:hAnsi="Arial"/>
          <w:color w:val="0F1113"/>
          <w:w w:val="105"/>
        </w:rPr>
        <w:t>de</w:t>
      </w:r>
      <w:r>
        <w:rPr>
          <w:rFonts w:ascii="Arial" w:hAnsi="Arial"/>
          <w:color w:val="0F1113"/>
          <w:spacing w:val="-5"/>
          <w:w w:val="105"/>
        </w:rPr>
        <w:t> </w:t>
      </w:r>
      <w:r>
        <w:rPr>
          <w:rFonts w:ascii="Arial" w:hAnsi="Arial"/>
          <w:color w:val="0F1113"/>
          <w:w w:val="105"/>
        </w:rPr>
        <w:t>31 </w:t>
      </w:r>
      <w:r>
        <w:rPr>
          <w:rFonts w:ascii="Arial" w:hAnsi="Arial"/>
          <w:color w:val="1F1F23"/>
          <w:w w:val="105"/>
        </w:rPr>
        <w:t>de </w:t>
      </w:r>
      <w:r>
        <w:rPr>
          <w:rFonts w:ascii="Arial" w:hAnsi="Arial"/>
          <w:color w:val="0F1113"/>
          <w:w w:val="105"/>
        </w:rPr>
        <w:t>outubro de</w:t>
      </w:r>
      <w:r>
        <w:rPr>
          <w:rFonts w:ascii="Arial" w:hAnsi="Arial"/>
          <w:color w:val="0F1113"/>
          <w:spacing w:val="17"/>
          <w:w w:val="105"/>
        </w:rPr>
        <w:t> </w:t>
      </w:r>
      <w:r>
        <w:rPr>
          <w:rFonts w:ascii="Arial" w:hAnsi="Arial"/>
          <w:color w:val="0F1113"/>
          <w:w w:val="105"/>
        </w:rPr>
        <w:t>2017</w:t>
      </w:r>
      <w:r>
        <w:rPr>
          <w:rFonts w:ascii="Arial" w:hAnsi="Arial"/>
          <w:color w:val="565659"/>
          <w:w w:val="105"/>
        </w:rPr>
        <w:t>.</w:t>
      </w:r>
    </w:p>
    <w:p>
      <w:pPr>
        <w:pStyle w:val="Heading1"/>
        <w:spacing w:before="3"/>
        <w:ind w:left="1088"/>
      </w:pPr>
      <w:r>
        <w:rPr>
          <w:color w:val="1F1F23"/>
          <w:w w:val="105"/>
        </w:rPr>
        <w:t>RESOLVE:</w:t>
      </w:r>
    </w:p>
    <w:p>
      <w:pPr>
        <w:spacing w:line="240" w:lineRule="auto" w:before="0"/>
        <w:rPr>
          <w:b/>
          <w:sz w:val="22"/>
        </w:rPr>
      </w:pPr>
    </w:p>
    <w:p>
      <w:pPr>
        <w:pStyle w:val="BodyText"/>
        <w:spacing w:before="140"/>
        <w:ind w:left="1084"/>
        <w:rPr>
          <w:rFonts w:ascii="Arial" w:hAnsi="Arial"/>
        </w:rPr>
      </w:pPr>
      <w:r>
        <w:rPr>
          <w:rFonts w:ascii="Arial" w:hAnsi="Arial"/>
          <w:b/>
          <w:color w:val="1F1F23"/>
          <w:w w:val="105"/>
        </w:rPr>
        <w:t>Art. 1º. </w:t>
      </w:r>
      <w:r>
        <w:rPr>
          <w:rFonts w:ascii="Arial" w:hAnsi="Arial"/>
          <w:color w:val="0F1113"/>
          <w:w w:val="105"/>
        </w:rPr>
        <w:t>Promover a seguinte substituição </w:t>
      </w:r>
      <w:r>
        <w:rPr>
          <w:rFonts w:ascii="Arial" w:hAnsi="Arial"/>
          <w:color w:val="1F1F23"/>
          <w:w w:val="105"/>
        </w:rPr>
        <w:t>temporária no </w:t>
      </w:r>
      <w:r>
        <w:rPr>
          <w:rFonts w:ascii="Arial" w:hAnsi="Arial"/>
          <w:color w:val="0F1113"/>
          <w:w w:val="105"/>
        </w:rPr>
        <w:t>Quadro de Pessoal Efetivo do CAU/BR:</w:t>
      </w:r>
    </w:p>
    <w:p>
      <w:pPr>
        <w:pStyle w:val="Heading1"/>
        <w:spacing w:before="124"/>
        <w:ind w:left="1077"/>
      </w:pPr>
      <w:r>
        <w:rPr>
          <w:color w:val="0F1113"/>
          <w:w w:val="105"/>
        </w:rPr>
        <w:t>SUBSTITUÍDO:</w:t>
      </w:r>
    </w:p>
    <w:p>
      <w:pPr>
        <w:spacing w:line="240" w:lineRule="auto" w:before="4" w:after="0"/>
        <w:rPr>
          <w:b/>
          <w:sz w:val="10"/>
        </w:rPr>
      </w:pPr>
    </w:p>
    <w:tbl>
      <w:tblPr>
        <w:tblW w:w="0" w:type="auto"/>
        <w:jc w:val="left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51"/>
      </w:tblGrid>
      <w:tr>
        <w:trPr>
          <w:trHeight w:val="292" w:hRule="atLeast"/>
        </w:trPr>
        <w:tc>
          <w:tcPr>
            <w:tcW w:w="965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118"/>
              <w:rPr>
                <w:b/>
                <w:sz w:val="21"/>
              </w:rPr>
            </w:pPr>
            <w:r>
              <w:rPr>
                <w:color w:val="0F1113"/>
                <w:w w:val="105"/>
                <w:sz w:val="21"/>
              </w:rPr>
              <w:t>Nome: </w:t>
            </w:r>
            <w:r>
              <w:rPr>
                <w:b/>
                <w:color w:val="1F1F23"/>
                <w:w w:val="105"/>
                <w:sz w:val="21"/>
              </w:rPr>
              <w:t>Viviane Nota Machado</w:t>
            </w:r>
          </w:p>
        </w:tc>
      </w:tr>
      <w:tr>
        <w:trPr>
          <w:trHeight w:val="290" w:hRule="atLeast"/>
        </w:trPr>
        <w:tc>
          <w:tcPr>
            <w:tcW w:w="965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 w:before="33"/>
              <w:ind w:left="122"/>
              <w:rPr>
                <w:sz w:val="21"/>
              </w:rPr>
            </w:pPr>
            <w:r>
              <w:rPr>
                <w:color w:val="0F1113"/>
                <w:w w:val="105"/>
                <w:sz w:val="21"/>
              </w:rPr>
              <w:t>Emprego </w:t>
            </w:r>
            <w:r>
              <w:rPr>
                <w:color w:val="343438"/>
                <w:w w:val="105"/>
                <w:sz w:val="21"/>
              </w:rPr>
              <w:t>: </w:t>
            </w:r>
            <w:r>
              <w:rPr>
                <w:color w:val="0F1113"/>
                <w:w w:val="105"/>
                <w:sz w:val="21"/>
              </w:rPr>
              <w:t>Profissional de Suporte Técnico - Assistente Administrativa</w:t>
            </w:r>
          </w:p>
        </w:tc>
      </w:tr>
      <w:tr>
        <w:trPr>
          <w:trHeight w:val="290" w:hRule="atLeast"/>
        </w:trPr>
        <w:tc>
          <w:tcPr>
            <w:tcW w:w="965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119"/>
              <w:rPr>
                <w:sz w:val="21"/>
              </w:rPr>
            </w:pPr>
            <w:r>
              <w:rPr>
                <w:color w:val="1F1F23"/>
                <w:w w:val="105"/>
                <w:sz w:val="21"/>
              </w:rPr>
              <w:t>Lotação: </w:t>
            </w:r>
            <w:r>
              <w:rPr>
                <w:color w:val="0F1113"/>
                <w:w w:val="105"/>
                <w:sz w:val="21"/>
              </w:rPr>
              <w:t>Secretaria Geral da </w:t>
            </w:r>
            <w:r>
              <w:rPr>
                <w:color w:val="1F1F23"/>
                <w:w w:val="105"/>
                <w:sz w:val="21"/>
              </w:rPr>
              <w:t>Mesa</w:t>
            </w:r>
          </w:p>
        </w:tc>
      </w:tr>
      <w:tr>
        <w:trPr>
          <w:trHeight w:val="292" w:hRule="atLeast"/>
        </w:trPr>
        <w:tc>
          <w:tcPr>
            <w:tcW w:w="965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115"/>
              <w:rPr>
                <w:sz w:val="21"/>
              </w:rPr>
            </w:pPr>
            <w:r>
              <w:rPr>
                <w:color w:val="0F1113"/>
                <w:w w:val="105"/>
                <w:sz w:val="21"/>
              </w:rPr>
              <w:t>Salár</w:t>
            </w:r>
            <w:r>
              <w:rPr>
                <w:color w:val="343438"/>
                <w:w w:val="105"/>
                <w:sz w:val="21"/>
              </w:rPr>
              <w:t>i</w:t>
            </w:r>
            <w:r>
              <w:rPr>
                <w:color w:val="0F1113"/>
                <w:w w:val="105"/>
                <w:sz w:val="21"/>
              </w:rPr>
              <w:t>o: R$ 4.280,61</w:t>
            </w:r>
          </w:p>
        </w:tc>
      </w:tr>
      <w:tr>
        <w:trPr>
          <w:trHeight w:val="292" w:hRule="atLeast"/>
        </w:trPr>
        <w:tc>
          <w:tcPr>
            <w:tcW w:w="965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118"/>
              <w:rPr>
                <w:sz w:val="21"/>
              </w:rPr>
            </w:pPr>
            <w:r>
              <w:rPr>
                <w:color w:val="0F1113"/>
                <w:w w:val="105"/>
                <w:sz w:val="21"/>
              </w:rPr>
              <w:t>Período de Afastamento: 04/06/2018 a 18/06/2018</w:t>
            </w:r>
          </w:p>
        </w:tc>
      </w:tr>
    </w:tbl>
    <w:p>
      <w:pPr>
        <w:spacing w:line="240" w:lineRule="auto" w:before="11"/>
        <w:rPr>
          <w:b/>
          <w:sz w:val="22"/>
        </w:rPr>
      </w:pPr>
    </w:p>
    <w:p>
      <w:pPr>
        <w:spacing w:before="0"/>
        <w:ind w:left="1062" w:right="0" w:firstLine="0"/>
        <w:jc w:val="left"/>
        <w:rPr>
          <w:b/>
          <w:sz w:val="21"/>
        </w:rPr>
      </w:pPr>
      <w:r>
        <w:rPr/>
        <w:pict>
          <v:group style="position:absolute;margin-left:7.6898pt;margin-top:154.98793pt;width:356.65pt;height:174.7pt;mso-position-horizontal-relative:page;mso-position-vertical-relative:paragraph;z-index:-6256" coordorigin="154,3100" coordsize="7133,3494">
            <v:shape style="position:absolute;left:4190;top:3099;width:3096;height:3494" type="#_x0000_t75" stroked="false">
              <v:imagedata r:id="rId6" o:title=""/>
            </v:shape>
            <v:line style="position:absolute" from="3518,4912" to="4191,4912" stroked="true" strokeweight="1.201482pt" strokecolor="#000000">
              <v:stroke dashstyle="solid"/>
            </v:line>
            <v:line style="position:absolute" from="154,6546" to="4191,6546" stroked="true" strokeweight=".961186pt" strokecolor="#000000">
              <v:stroke dashstyle="solid"/>
            </v:line>
            <v:shape style="position:absolute;left:153;top:3099;width:7133;height:3494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rFonts w:ascii="Times New Roman"/>
                        <w:b/>
                        <w:sz w:val="22"/>
                      </w:rPr>
                    </w:pPr>
                  </w:p>
                  <w:p>
                    <w:pPr>
                      <w:spacing w:before="1"/>
                      <w:ind w:left="92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b/>
                        <w:color w:val="1F1F23"/>
                        <w:w w:val="105"/>
                        <w:sz w:val="21"/>
                      </w:rPr>
                      <w:t>Art. 2º. </w:t>
                    </w:r>
                    <w:r>
                      <w:rPr>
                        <w:color w:val="0F1113"/>
                        <w:w w:val="105"/>
                        <w:sz w:val="21"/>
                      </w:rPr>
                      <w:t>Esta Portaria entra em </w:t>
                    </w:r>
                    <w:r>
                      <w:rPr>
                        <w:color w:val="1F1F23"/>
                        <w:w w:val="105"/>
                        <w:sz w:val="21"/>
                      </w:rPr>
                      <w:t>vigor nesta </w:t>
                    </w:r>
                    <w:r>
                      <w:rPr>
                        <w:color w:val="0F1113"/>
                        <w:w w:val="105"/>
                        <w:sz w:val="21"/>
                      </w:rPr>
                      <w:t>data.</w:t>
                    </w:r>
                  </w:p>
                  <w:p>
                    <w:pPr>
                      <w:spacing w:before="142"/>
                      <w:ind w:left="414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0F1113"/>
                        <w:w w:val="105"/>
                        <w:sz w:val="21"/>
                      </w:rPr>
                      <w:t>Brasília</w:t>
                    </w:r>
                    <w:r>
                      <w:rPr>
                        <w:color w:val="343438"/>
                        <w:w w:val="105"/>
                        <w:sz w:val="21"/>
                      </w:rPr>
                      <w:t>, </w:t>
                    </w:r>
                    <w:r>
                      <w:rPr>
                        <w:color w:val="0F1113"/>
                        <w:w w:val="105"/>
                        <w:sz w:val="21"/>
                      </w:rPr>
                      <w:t>06 de </w:t>
                    </w:r>
                    <w:r>
                      <w:rPr>
                        <w:color w:val="1F1F23"/>
                        <w:w w:val="105"/>
                        <w:sz w:val="21"/>
                      </w:rPr>
                      <w:t>junho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0F1113"/>
          <w:w w:val="105"/>
          <w:sz w:val="21"/>
        </w:rPr>
        <w:t>SUBSTITUTO:</w:t>
      </w:r>
    </w:p>
    <w:p>
      <w:pPr>
        <w:spacing w:line="240" w:lineRule="auto" w:before="4" w:after="0"/>
        <w:rPr>
          <w:b/>
          <w:sz w:val="10"/>
        </w:rPr>
      </w:pPr>
    </w:p>
    <w:tbl>
      <w:tblPr>
        <w:tblW w:w="0" w:type="auto"/>
        <w:jc w:val="left"/>
        <w:tblInd w:w="1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27"/>
      </w:tblGrid>
      <w:tr>
        <w:trPr>
          <w:trHeight w:val="249" w:hRule="atLeast"/>
        </w:trPr>
        <w:tc>
          <w:tcPr>
            <w:tcW w:w="96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 w:before="4"/>
              <w:ind w:left="123"/>
              <w:rPr>
                <w:b/>
                <w:sz w:val="21"/>
              </w:rPr>
            </w:pPr>
            <w:r>
              <w:rPr>
                <w:color w:val="1F1F23"/>
                <w:w w:val="105"/>
                <w:sz w:val="21"/>
              </w:rPr>
              <w:t>Nome: </w:t>
            </w:r>
            <w:r>
              <w:rPr>
                <w:b/>
                <w:color w:val="1F1F23"/>
                <w:w w:val="105"/>
                <w:sz w:val="21"/>
              </w:rPr>
              <w:t>Poll </w:t>
            </w:r>
            <w:r>
              <w:rPr>
                <w:b/>
                <w:color w:val="0F1113"/>
                <w:w w:val="105"/>
                <w:sz w:val="21"/>
              </w:rPr>
              <w:t>ane Siqueira </w:t>
            </w:r>
            <w:r>
              <w:rPr>
                <w:b/>
                <w:color w:val="1F1F23"/>
                <w:w w:val="105"/>
                <w:sz w:val="21"/>
              </w:rPr>
              <w:t>de </w:t>
            </w:r>
            <w:r>
              <w:rPr>
                <w:b/>
                <w:color w:val="0F1113"/>
                <w:w w:val="105"/>
                <w:sz w:val="21"/>
              </w:rPr>
              <w:t>Pádua de </w:t>
            </w:r>
            <w:r>
              <w:rPr>
                <w:b/>
                <w:color w:val="1F1F23"/>
                <w:w w:val="105"/>
                <w:sz w:val="21"/>
              </w:rPr>
              <w:t>Arau·o</w:t>
            </w:r>
          </w:p>
        </w:tc>
      </w:tr>
      <w:tr>
        <w:trPr>
          <w:trHeight w:val="294" w:hRule="atLeast"/>
        </w:trPr>
        <w:tc>
          <w:tcPr>
            <w:tcW w:w="9627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3"/>
              <w:ind w:left="127"/>
              <w:rPr>
                <w:sz w:val="21"/>
              </w:rPr>
            </w:pPr>
            <w:r>
              <w:rPr>
                <w:color w:val="0F1113"/>
                <w:w w:val="105"/>
                <w:sz w:val="21"/>
              </w:rPr>
              <w:t>Emprego: Profissional </w:t>
            </w:r>
            <w:r>
              <w:rPr>
                <w:color w:val="1F1F23"/>
                <w:w w:val="105"/>
                <w:sz w:val="21"/>
              </w:rPr>
              <w:t>de </w:t>
            </w:r>
            <w:r>
              <w:rPr>
                <w:color w:val="0F1113"/>
                <w:w w:val="105"/>
                <w:sz w:val="21"/>
              </w:rPr>
              <w:t>Suporte </w:t>
            </w:r>
            <w:r>
              <w:rPr>
                <w:color w:val="1F1F23"/>
                <w:w w:val="105"/>
                <w:sz w:val="21"/>
              </w:rPr>
              <w:t>Técnico </w:t>
            </w:r>
            <w:r>
              <w:rPr>
                <w:color w:val="0F1113"/>
                <w:w w:val="105"/>
                <w:sz w:val="21"/>
              </w:rPr>
              <w:t>- Assistente</w:t>
            </w:r>
            <w:r>
              <w:rPr>
                <w:color w:val="0F1113"/>
                <w:spacing w:val="52"/>
                <w:w w:val="105"/>
                <w:sz w:val="21"/>
              </w:rPr>
              <w:t> </w:t>
            </w:r>
            <w:r>
              <w:rPr>
                <w:color w:val="0F1113"/>
                <w:w w:val="105"/>
                <w:sz w:val="21"/>
              </w:rPr>
              <w:t>Administrativa</w:t>
            </w:r>
          </w:p>
        </w:tc>
      </w:tr>
      <w:tr>
        <w:trPr>
          <w:trHeight w:val="290" w:hRule="atLeast"/>
        </w:trPr>
        <w:tc>
          <w:tcPr>
            <w:tcW w:w="96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9" w:lineRule="exact" w:before="31"/>
              <w:ind w:left="123"/>
              <w:rPr>
                <w:sz w:val="21"/>
              </w:rPr>
            </w:pPr>
            <w:r>
              <w:rPr>
                <w:color w:val="1F1F23"/>
                <w:w w:val="105"/>
                <w:sz w:val="21"/>
              </w:rPr>
              <w:t>Lotação: </w:t>
            </w:r>
            <w:r>
              <w:rPr>
                <w:color w:val="0F1113"/>
                <w:w w:val="105"/>
                <w:sz w:val="21"/>
              </w:rPr>
              <w:t>Secretaria Geral da Mesa</w:t>
            </w:r>
          </w:p>
        </w:tc>
      </w:tr>
      <w:tr>
        <w:trPr>
          <w:trHeight w:val="251" w:hRule="atLeast"/>
        </w:trPr>
        <w:tc>
          <w:tcPr>
            <w:tcW w:w="96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2" w:lineRule="exact" w:before="9"/>
              <w:ind w:left="122"/>
              <w:rPr>
                <w:sz w:val="21"/>
              </w:rPr>
            </w:pPr>
            <w:r>
              <w:rPr>
                <w:color w:val="0F1113"/>
                <w:w w:val="105"/>
                <w:sz w:val="21"/>
              </w:rPr>
              <w:t>Período de substitui ão: 04/06/2018 a 18/06/2018</w:t>
            </w:r>
          </w:p>
        </w:tc>
      </w:tr>
      <w:tr>
        <w:trPr>
          <w:trHeight w:val="275" w:hRule="atLeast"/>
        </w:trPr>
        <w:tc>
          <w:tcPr>
            <w:tcW w:w="96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"/>
              <w:ind w:left="117"/>
              <w:rPr>
                <w:sz w:val="21"/>
              </w:rPr>
            </w:pPr>
            <w:r>
              <w:rPr>
                <w:color w:val="0F1113"/>
                <w:w w:val="105"/>
                <w:sz w:val="21"/>
              </w:rPr>
              <w:t>Remuneração </w:t>
            </w:r>
            <w:r>
              <w:rPr>
                <w:color w:val="1F1F23"/>
                <w:w w:val="105"/>
                <w:sz w:val="21"/>
              </w:rPr>
              <w:t>por </w:t>
            </w:r>
            <w:r>
              <w:rPr>
                <w:color w:val="0F1113"/>
                <w:w w:val="105"/>
                <w:sz w:val="21"/>
              </w:rPr>
              <w:t>substituição:</w:t>
            </w:r>
          </w:p>
        </w:tc>
      </w:tr>
      <w:tr>
        <w:trPr>
          <w:trHeight w:val="758" w:hRule="atLeast"/>
        </w:trPr>
        <w:tc>
          <w:tcPr>
            <w:tcW w:w="9627" w:type="dxa"/>
          </w:tcPr>
          <w:p>
            <w:pPr>
              <w:pStyle w:val="TableParagraph"/>
              <w:spacing w:before="14"/>
              <w:rPr>
                <w:sz w:val="21"/>
              </w:rPr>
            </w:pPr>
            <w:r>
              <w:rPr>
                <w:color w:val="1F1F23"/>
                <w:w w:val="105"/>
                <w:sz w:val="21"/>
              </w:rPr>
              <w:t>[] </w:t>
            </w:r>
            <w:r>
              <w:rPr>
                <w:color w:val="0F1113"/>
                <w:w w:val="105"/>
                <w:sz w:val="21"/>
              </w:rPr>
              <w:t>Remuneração correspondente ao emprego objeto da substituição</w:t>
            </w:r>
          </w:p>
          <w:p>
            <w:pPr>
              <w:pStyle w:val="TableParagraph"/>
              <w:spacing w:line="254" w:lineRule="exact" w:before="2"/>
              <w:ind w:left="111" w:right="132" w:firstLine="5"/>
              <w:rPr>
                <w:sz w:val="21"/>
              </w:rPr>
            </w:pPr>
            <w:r>
              <w:rPr>
                <w:color w:val="1F1F23"/>
                <w:w w:val="105"/>
                <w:sz w:val="21"/>
              </w:rPr>
              <w:t>(Portaria Normativa nº </w:t>
            </w:r>
            <w:r>
              <w:rPr>
                <w:color w:val="0F1113"/>
                <w:w w:val="105"/>
                <w:sz w:val="21"/>
              </w:rPr>
              <w:t>48</w:t>
            </w:r>
            <w:r>
              <w:rPr>
                <w:color w:val="343438"/>
                <w:w w:val="105"/>
                <w:sz w:val="21"/>
              </w:rPr>
              <w:t>, </w:t>
            </w:r>
            <w:r>
              <w:rPr>
                <w:color w:val="0F1113"/>
                <w:w w:val="105"/>
                <w:sz w:val="21"/>
              </w:rPr>
              <w:t>de </w:t>
            </w:r>
            <w:r>
              <w:rPr>
                <w:color w:val="1F1F23"/>
                <w:w w:val="105"/>
                <w:sz w:val="21"/>
              </w:rPr>
              <w:t>11/08/2016, </w:t>
            </w:r>
            <w:r>
              <w:rPr>
                <w:color w:val="0F1113"/>
                <w:w w:val="105"/>
                <w:sz w:val="21"/>
              </w:rPr>
              <w:t>art. 3º e Portaria Normativa nº 33</w:t>
            </w:r>
            <w:r>
              <w:rPr>
                <w:color w:val="343438"/>
                <w:w w:val="105"/>
                <w:sz w:val="21"/>
              </w:rPr>
              <w:t>, </w:t>
            </w:r>
            <w:r>
              <w:rPr>
                <w:color w:val="0F1113"/>
                <w:w w:val="105"/>
                <w:sz w:val="21"/>
              </w:rPr>
              <w:t>de </w:t>
            </w:r>
            <w:r>
              <w:rPr>
                <w:color w:val="1F1F23"/>
                <w:w w:val="105"/>
                <w:sz w:val="21"/>
              </w:rPr>
              <w:t>17/04/2015, </w:t>
            </w:r>
            <w:r>
              <w:rPr>
                <w:color w:val="0F1113"/>
                <w:w w:val="105"/>
                <w:sz w:val="21"/>
              </w:rPr>
              <w:t>art. 3°</w:t>
            </w:r>
            <w:r>
              <w:rPr>
                <w:color w:val="343438"/>
                <w:w w:val="105"/>
                <w:sz w:val="21"/>
              </w:rPr>
              <w:t>, </w:t>
            </w:r>
            <w:r>
              <w:rPr>
                <w:color w:val="0F1113"/>
                <w:w w:val="105"/>
                <w:sz w:val="21"/>
              </w:rPr>
              <w:t>inciso </w:t>
            </w:r>
            <w:r>
              <w:rPr>
                <w:color w:val="1F1F23"/>
                <w:w w:val="105"/>
                <w:sz w:val="21"/>
              </w:rPr>
              <w:t>li </w:t>
            </w:r>
            <w:r>
              <w:rPr>
                <w:color w:val="0F1113"/>
                <w:w w:val="105"/>
                <w:sz w:val="21"/>
              </w:rPr>
              <w:t>.</w:t>
            </w:r>
          </w:p>
        </w:tc>
      </w:tr>
      <w:tr>
        <w:trPr>
          <w:trHeight w:val="754" w:hRule="atLeast"/>
        </w:trPr>
        <w:tc>
          <w:tcPr>
            <w:tcW w:w="96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107"/>
              <w:rPr>
                <w:sz w:val="21"/>
              </w:rPr>
            </w:pPr>
            <w:r>
              <w:rPr>
                <w:color w:val="1F1F23"/>
                <w:w w:val="105"/>
                <w:sz w:val="21"/>
              </w:rPr>
              <w:t>(X] </w:t>
            </w:r>
            <w:r>
              <w:rPr>
                <w:color w:val="0F1113"/>
                <w:w w:val="105"/>
                <w:sz w:val="21"/>
              </w:rPr>
              <w:t>Gratificação </w:t>
            </w:r>
            <w:r>
              <w:rPr>
                <w:color w:val="1F1F23"/>
                <w:w w:val="105"/>
                <w:sz w:val="21"/>
              </w:rPr>
              <w:t>de </w:t>
            </w:r>
            <w:r>
              <w:rPr>
                <w:color w:val="0F1113"/>
                <w:w w:val="105"/>
                <w:sz w:val="21"/>
              </w:rPr>
              <w:t>30% </w:t>
            </w:r>
            <w:r>
              <w:rPr>
                <w:color w:val="1F1F23"/>
                <w:w w:val="105"/>
                <w:sz w:val="21"/>
              </w:rPr>
              <w:t>(trinta </w:t>
            </w:r>
            <w:r>
              <w:rPr>
                <w:color w:val="0F1113"/>
                <w:w w:val="105"/>
                <w:sz w:val="21"/>
              </w:rPr>
              <w:t>por cento) do salário base </w:t>
            </w:r>
            <w:r>
              <w:rPr>
                <w:color w:val="1F1F23"/>
                <w:w w:val="105"/>
                <w:sz w:val="21"/>
              </w:rPr>
              <w:t>d </w:t>
            </w:r>
            <w:r>
              <w:rPr>
                <w:color w:val="0F1113"/>
                <w:w w:val="105"/>
                <w:sz w:val="21"/>
              </w:rPr>
              <w:t>substituído</w:t>
            </w:r>
          </w:p>
          <w:p>
            <w:pPr>
              <w:pStyle w:val="TableParagraph"/>
              <w:spacing w:line="250" w:lineRule="atLeast" w:before="9"/>
              <w:ind w:left="101" w:right="227" w:firstLine="10"/>
              <w:rPr>
                <w:sz w:val="21"/>
              </w:rPr>
            </w:pPr>
            <w:r>
              <w:rPr>
                <w:color w:val="1F1F23"/>
                <w:sz w:val="21"/>
              </w:rPr>
              <w:t>(Portaria Normativa  nº 48, </w:t>
            </w:r>
            <w:r>
              <w:rPr>
                <w:color w:val="0F1113"/>
                <w:sz w:val="21"/>
              </w:rPr>
              <w:t>de </w:t>
            </w:r>
            <w:r>
              <w:rPr>
                <w:color w:val="1F1F23"/>
                <w:sz w:val="21"/>
              </w:rPr>
              <w:t>11/08/2016,  </w:t>
            </w:r>
            <w:r>
              <w:rPr>
                <w:color w:val="0F1113"/>
                <w:sz w:val="21"/>
              </w:rPr>
              <w:t>art. 3º e Portari  N  </w:t>
            </w:r>
            <w:r>
              <w:rPr>
                <w:color w:val="1F1F23"/>
                <w:sz w:val="21"/>
              </w:rPr>
              <w:t>rmativa nº </w:t>
            </w:r>
            <w:r>
              <w:rPr>
                <w:color w:val="0F1113"/>
                <w:sz w:val="21"/>
              </w:rPr>
              <w:t>33, de </w:t>
            </w:r>
            <w:r>
              <w:rPr>
                <w:color w:val="1F1F23"/>
                <w:sz w:val="21"/>
              </w:rPr>
              <w:t>17/04/2015,  </w:t>
            </w:r>
            <w:r>
              <w:rPr>
                <w:color w:val="0F1113"/>
                <w:sz w:val="21"/>
              </w:rPr>
              <w:t>art.  3°, inciso </w:t>
            </w:r>
            <w:r>
              <w:rPr>
                <w:color w:val="1F1F23"/>
                <w:sz w:val="21"/>
                <w:vertAlign w:val="subscript"/>
              </w:rPr>
              <w:t>1</w:t>
            </w:r>
            <w:r>
              <w:rPr>
                <w:color w:val="1F1F23"/>
                <w:spacing w:val="-6"/>
                <w:sz w:val="21"/>
                <w:vertAlign w:val="baseline"/>
              </w:rPr>
              <w:t> </w:t>
            </w:r>
            <w:r>
              <w:rPr>
                <w:color w:val="1F1F23"/>
                <w:sz w:val="21"/>
                <w:vertAlign w:val="subscript"/>
              </w:rPr>
              <w:t>•</w:t>
            </w:r>
          </w:p>
        </w:tc>
      </w:tr>
    </w:tbl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52" w:lineRule="exact" w:before="172"/>
        <w:ind w:left="757" w:right="0" w:firstLine="0"/>
        <w:jc w:val="left"/>
        <w:rPr>
          <w:rFonts w:ascii="Times New Roman" w:hAnsi="Times New Roman"/>
          <w:sz w:val="18"/>
        </w:rPr>
      </w:pPr>
      <w:r>
        <w:rPr>
          <w:color w:val="696B6E"/>
          <w:sz w:val="17"/>
        </w:rPr>
        <w:t>setor</w:t>
      </w:r>
      <w:r>
        <w:rPr>
          <w:color w:val="696B6E"/>
          <w:spacing w:val="-18"/>
          <w:sz w:val="17"/>
        </w:rPr>
        <w:t> </w:t>
      </w:r>
      <w:r>
        <w:rPr>
          <w:color w:val="696B6E"/>
          <w:sz w:val="17"/>
        </w:rPr>
        <w:t>comercial</w:t>
      </w:r>
      <w:r>
        <w:rPr>
          <w:color w:val="696B6E"/>
          <w:spacing w:val="-20"/>
          <w:sz w:val="17"/>
        </w:rPr>
        <w:t> </w:t>
      </w:r>
      <w:r>
        <w:rPr>
          <w:rFonts w:ascii="Times New Roman" w:hAnsi="Times New Roman"/>
          <w:color w:val="565659"/>
          <w:sz w:val="18"/>
        </w:rPr>
        <w:t>sul</w:t>
      </w:r>
      <w:r>
        <w:rPr>
          <w:rFonts w:ascii="Times New Roman" w:hAnsi="Times New Roman"/>
          <w:color w:val="565659"/>
          <w:spacing w:val="-17"/>
          <w:sz w:val="18"/>
        </w:rPr>
        <w:t> </w:t>
      </w:r>
      <w:r>
        <w:rPr>
          <w:color w:val="696B6E"/>
          <w:sz w:val="17"/>
        </w:rPr>
        <w:t>(SCS),</w:t>
      </w:r>
      <w:r>
        <w:rPr>
          <w:color w:val="696B6E"/>
          <w:spacing w:val="-19"/>
          <w:sz w:val="17"/>
        </w:rPr>
        <w:t> </w:t>
      </w:r>
      <w:r>
        <w:rPr>
          <w:rFonts w:ascii="Times New Roman" w:hAnsi="Times New Roman"/>
          <w:color w:val="696B6E"/>
          <w:sz w:val="18"/>
        </w:rPr>
        <w:t>Quadra</w:t>
      </w:r>
      <w:r>
        <w:rPr>
          <w:rFonts w:ascii="Times New Roman" w:hAnsi="Times New Roman"/>
          <w:color w:val="696B6E"/>
          <w:spacing w:val="-11"/>
          <w:sz w:val="18"/>
        </w:rPr>
        <w:t> </w:t>
      </w:r>
      <w:r>
        <w:rPr>
          <w:rFonts w:ascii="Times New Roman" w:hAnsi="Times New Roman"/>
          <w:i/>
          <w:color w:val="696B6E"/>
          <w:sz w:val="18"/>
        </w:rPr>
        <w:t>2</w:t>
      </w:r>
      <w:r>
        <w:rPr>
          <w:rFonts w:ascii="Times New Roman" w:hAnsi="Times New Roman"/>
          <w:i/>
          <w:color w:val="343438"/>
          <w:sz w:val="18"/>
        </w:rPr>
        <w:t>,</w:t>
      </w:r>
      <w:r>
        <w:rPr>
          <w:rFonts w:ascii="Times New Roman" w:hAnsi="Times New Roman"/>
          <w:i/>
          <w:color w:val="343438"/>
          <w:spacing w:val="-15"/>
          <w:sz w:val="18"/>
        </w:rPr>
        <w:t> </w:t>
      </w:r>
      <w:r>
        <w:rPr>
          <w:rFonts w:ascii="Times New Roman" w:hAnsi="Times New Roman"/>
          <w:color w:val="565659"/>
          <w:sz w:val="18"/>
        </w:rPr>
        <w:t>Bloco</w:t>
      </w:r>
      <w:r>
        <w:rPr>
          <w:rFonts w:ascii="Times New Roman" w:hAnsi="Times New Roman"/>
          <w:color w:val="565659"/>
          <w:spacing w:val="-18"/>
          <w:sz w:val="18"/>
        </w:rPr>
        <w:t> </w:t>
      </w:r>
      <w:r>
        <w:rPr>
          <w:color w:val="565659"/>
          <w:sz w:val="17"/>
        </w:rPr>
        <w:t>e</w:t>
      </w:r>
      <w:r>
        <w:rPr>
          <w:color w:val="565659"/>
          <w:spacing w:val="-25"/>
          <w:sz w:val="17"/>
        </w:rPr>
        <w:t> </w:t>
      </w:r>
      <w:r>
        <w:rPr>
          <w:color w:val="939395"/>
          <w:sz w:val="17"/>
        </w:rPr>
        <w:t>-</w:t>
      </w:r>
      <w:r>
        <w:rPr>
          <w:color w:val="939395"/>
          <w:spacing w:val="-14"/>
          <w:sz w:val="17"/>
        </w:rPr>
        <w:t> </w:t>
      </w:r>
      <w:r>
        <w:rPr>
          <w:rFonts w:ascii="Times New Roman" w:hAnsi="Times New Roman"/>
          <w:color w:val="696B6E"/>
          <w:sz w:val="18"/>
        </w:rPr>
        <w:t>td.</w:t>
      </w:r>
      <w:r>
        <w:rPr>
          <w:rFonts w:ascii="Times New Roman" w:hAnsi="Times New Roman"/>
          <w:color w:val="696B6E"/>
          <w:spacing w:val="-7"/>
          <w:sz w:val="18"/>
        </w:rPr>
        <w:t> </w:t>
      </w:r>
      <w:r>
        <w:rPr>
          <w:color w:val="565659"/>
          <w:sz w:val="17"/>
        </w:rPr>
        <w:t>SeHa</w:t>
      </w:r>
      <w:r>
        <w:rPr>
          <w:color w:val="565659"/>
          <w:spacing w:val="-18"/>
          <w:sz w:val="17"/>
        </w:rPr>
        <w:t> </w:t>
      </w:r>
      <w:r>
        <w:rPr>
          <w:rFonts w:ascii="Times New Roman" w:hAnsi="Times New Roman"/>
          <w:color w:val="565659"/>
          <w:sz w:val="18"/>
        </w:rPr>
        <w:t>oourada,</w:t>
      </w:r>
      <w:r>
        <w:rPr>
          <w:rFonts w:ascii="Times New Roman" w:hAnsi="Times New Roman"/>
          <w:color w:val="565659"/>
          <w:spacing w:val="-21"/>
          <w:sz w:val="18"/>
        </w:rPr>
        <w:t> </w:t>
      </w:r>
      <w:r>
        <w:rPr>
          <w:color w:val="696B6E"/>
          <w:sz w:val="17"/>
        </w:rPr>
        <w:t>Salas</w:t>
      </w:r>
      <w:r>
        <w:rPr>
          <w:color w:val="696B6E"/>
          <w:spacing w:val="-21"/>
          <w:sz w:val="17"/>
        </w:rPr>
        <w:t> </w:t>
      </w:r>
      <w:r>
        <w:rPr>
          <w:color w:val="696B6E"/>
          <w:sz w:val="17"/>
        </w:rPr>
        <w:t>401</w:t>
      </w:r>
      <w:r>
        <w:rPr>
          <w:color w:val="696B6E"/>
          <w:spacing w:val="-29"/>
          <w:sz w:val="17"/>
        </w:rPr>
        <w:t> </w:t>
      </w:r>
      <w:r>
        <w:rPr>
          <w:color w:val="696B6E"/>
          <w:sz w:val="17"/>
        </w:rPr>
        <w:t>a</w:t>
      </w:r>
      <w:r>
        <w:rPr>
          <w:color w:val="696B6E"/>
          <w:spacing w:val="-26"/>
          <w:sz w:val="17"/>
        </w:rPr>
        <w:t> </w:t>
      </w:r>
      <w:r>
        <w:rPr>
          <w:color w:val="696B6E"/>
          <w:sz w:val="17"/>
        </w:rPr>
        <w:t>409</w:t>
      </w:r>
      <w:r>
        <w:rPr>
          <w:color w:val="696B6E"/>
          <w:spacing w:val="-27"/>
          <w:sz w:val="17"/>
        </w:rPr>
        <w:t> </w:t>
      </w:r>
      <w:r>
        <w:rPr>
          <w:color w:val="7E7E82"/>
          <w:sz w:val="23"/>
        </w:rPr>
        <w:t>l</w:t>
      </w:r>
      <w:r>
        <w:rPr>
          <w:color w:val="7E7E82"/>
          <w:spacing w:val="-35"/>
          <w:sz w:val="23"/>
        </w:rPr>
        <w:t> </w:t>
      </w:r>
      <w:r>
        <w:rPr>
          <w:color w:val="696B6E"/>
          <w:sz w:val="17"/>
        </w:rPr>
        <w:t>CEP:</w:t>
      </w:r>
      <w:r>
        <w:rPr>
          <w:color w:val="696B6E"/>
          <w:spacing w:val="-19"/>
          <w:sz w:val="17"/>
        </w:rPr>
        <w:t> </w:t>
      </w:r>
      <w:r>
        <w:rPr>
          <w:rFonts w:ascii="Times New Roman" w:hAnsi="Times New Roman"/>
          <w:color w:val="696B6E"/>
          <w:sz w:val="18"/>
        </w:rPr>
        <w:t>70.300·901</w:t>
      </w:r>
      <w:r>
        <w:rPr>
          <w:rFonts w:ascii="Times New Roman" w:hAnsi="Times New Roman"/>
          <w:color w:val="696B6E"/>
          <w:spacing w:val="-18"/>
          <w:sz w:val="18"/>
        </w:rPr>
        <w:t> </w:t>
      </w:r>
      <w:r>
        <w:rPr>
          <w:color w:val="565659"/>
          <w:spacing w:val="-5"/>
          <w:sz w:val="17"/>
        </w:rPr>
        <w:t>Sras</w:t>
      </w:r>
      <w:r>
        <w:rPr>
          <w:color w:val="7E7E82"/>
          <w:spacing w:val="-5"/>
          <w:sz w:val="17"/>
        </w:rPr>
        <w:t>ili</w:t>
      </w:r>
      <w:r>
        <w:rPr>
          <w:color w:val="7E7E82"/>
          <w:spacing w:val="-22"/>
          <w:sz w:val="17"/>
        </w:rPr>
        <w:t> </w:t>
      </w:r>
      <w:r>
        <w:rPr>
          <w:color w:val="7E7E82"/>
          <w:sz w:val="17"/>
        </w:rPr>
        <w:t>a/</w:t>
      </w:r>
      <w:r>
        <w:rPr>
          <w:color w:val="7E7E82"/>
          <w:spacing w:val="-24"/>
          <w:sz w:val="17"/>
        </w:rPr>
        <w:t> </w:t>
      </w:r>
      <w:r>
        <w:rPr>
          <w:color w:val="7E7E82"/>
          <w:spacing w:val="3"/>
          <w:sz w:val="17"/>
        </w:rPr>
        <w:t>OF</w:t>
      </w:r>
      <w:r>
        <w:rPr>
          <w:color w:val="7E7E82"/>
          <w:spacing w:val="3"/>
          <w:sz w:val="23"/>
        </w:rPr>
        <w:t>I</w:t>
      </w:r>
      <w:r>
        <w:rPr>
          <w:color w:val="7E7E82"/>
          <w:spacing w:val="-33"/>
          <w:sz w:val="23"/>
        </w:rPr>
        <w:t> </w:t>
      </w:r>
      <w:r>
        <w:rPr>
          <w:color w:val="696B6E"/>
          <w:sz w:val="17"/>
        </w:rPr>
        <w:t>Telefone:</w:t>
      </w:r>
      <w:r>
        <w:rPr>
          <w:color w:val="696B6E"/>
          <w:spacing w:val="-19"/>
          <w:sz w:val="17"/>
        </w:rPr>
        <w:t> </w:t>
      </w:r>
      <w:r>
        <w:rPr>
          <w:color w:val="696B6E"/>
          <w:sz w:val="17"/>
        </w:rPr>
        <w:t>(61}</w:t>
      </w:r>
      <w:r>
        <w:rPr>
          <w:color w:val="696B6E"/>
          <w:spacing w:val="-17"/>
          <w:sz w:val="17"/>
        </w:rPr>
        <w:t> </w:t>
      </w:r>
      <w:r>
        <w:rPr>
          <w:rFonts w:ascii="Times New Roman" w:hAnsi="Times New Roman"/>
          <w:color w:val="696B6E"/>
          <w:sz w:val="18"/>
        </w:rPr>
        <w:t>3Z04·9S00</w:t>
      </w:r>
    </w:p>
    <w:p>
      <w:pPr>
        <w:spacing w:line="218" w:lineRule="exact" w:before="0"/>
        <w:ind w:left="761" w:right="0" w:firstLine="0"/>
        <w:jc w:val="left"/>
        <w:rPr>
          <w:rFonts w:ascii="Times New Roman"/>
          <w:b/>
          <w:sz w:val="20"/>
        </w:rPr>
      </w:pPr>
      <w:hyperlink r:id="rId7">
        <w:r>
          <w:rPr>
            <w:rFonts w:ascii="Times New Roman"/>
            <w:b/>
            <w:color w:val="565659"/>
            <w:sz w:val="20"/>
          </w:rPr>
          <w:t>www.caubr.g</w:t>
        </w:r>
        <w:r>
          <w:rPr>
            <w:rFonts w:ascii="Times New Roman"/>
            <w:b/>
            <w:color w:val="343438"/>
            <w:sz w:val="20"/>
          </w:rPr>
          <w:t>o</w:t>
        </w:r>
        <w:r>
          <w:rPr>
            <w:rFonts w:ascii="Times New Roman"/>
            <w:b/>
            <w:color w:val="565659"/>
            <w:sz w:val="20"/>
          </w:rPr>
          <w:t>v</w:t>
        </w:r>
        <w:r>
          <w:rPr>
            <w:rFonts w:ascii="Times New Roman"/>
            <w:b/>
            <w:color w:val="343438"/>
            <w:sz w:val="20"/>
          </w:rPr>
          <w:t>.</w:t>
        </w:r>
        <w:r>
          <w:rPr>
            <w:rFonts w:ascii="Times New Roman"/>
            <w:b/>
            <w:color w:val="565659"/>
            <w:sz w:val="20"/>
          </w:rPr>
          <w:t>br</w:t>
        </w:r>
      </w:hyperlink>
    </w:p>
    <w:p>
      <w:pPr>
        <w:spacing w:after="0" w:line="218" w:lineRule="exact"/>
        <w:jc w:val="left"/>
        <w:rPr>
          <w:rFonts w:ascii="Times New Roman"/>
          <w:sz w:val="20"/>
        </w:rPr>
        <w:sectPr>
          <w:type w:val="continuous"/>
          <w:pgSz w:w="11900" w:h="16840"/>
          <w:pgMar w:top="660" w:bottom="280" w:left="40" w:right="84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21.14695pt;margin-top:34.602692pt;width:571.950pt;height:40.4pt;mso-position-horizontal-relative:page;mso-position-vertical-relative:page;z-index:-6208" coordorigin="423,692" coordsize="11439,808">
            <v:shape style="position:absolute;left:1326;top:692;width:3076;height:808" type="#_x0000_t75" stroked="false">
              <v:imagedata r:id="rId8" o:title=""/>
            </v:shape>
            <v:shape style="position:absolute;left:422;top:15544;width:11424;height:20" coordorigin="422,15544" coordsize="11424,20" path="m423,1278l1326,1278m4402,1298l11862,1298e" filled="false" stroked="true" strokeweight="1.201507pt" strokecolor="#000000">
              <v:path arrowok="t"/>
              <v:stroke dashstyle="solid"/>
            </v:shape>
            <v:shape style="position:absolute;left:422;top:692;width:11439;height:808" type="#_x0000_t202" filled="false" stroked="false">
              <v:textbox inset="0,0,0,0">
                <w:txbxContent>
                  <w:p>
                    <w:pPr>
                      <w:spacing w:line="179" w:lineRule="exact" w:before="104"/>
                      <w:ind w:left="2156" w:right="3682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262628"/>
                        <w:w w:val="75"/>
                        <w:sz w:val="16"/>
                      </w:rPr>
                      <w:t>S</w:t>
                    </w:r>
                    <w:r>
                      <w:rPr>
                        <w:color w:val="3F3F41"/>
                        <w:w w:val="75"/>
                        <w:sz w:val="16"/>
                      </w:rPr>
                      <w:t>ER</w:t>
                    </w:r>
                    <w:r>
                      <w:rPr>
                        <w:color w:val="262628"/>
                        <w:w w:val="75"/>
                        <w:sz w:val="16"/>
                      </w:rPr>
                      <w:t>V</w:t>
                    </w:r>
                    <w:r>
                      <w:rPr>
                        <w:color w:val="3F3F41"/>
                        <w:w w:val="75"/>
                        <w:sz w:val="16"/>
                      </w:rPr>
                      <w:t>I </w:t>
                    </w:r>
                    <w:r>
                      <w:rPr>
                        <w:color w:val="262628"/>
                        <w:w w:val="75"/>
                        <w:sz w:val="16"/>
                      </w:rPr>
                      <w:t>ÇO PÚB</w:t>
                    </w:r>
                    <w:r>
                      <w:rPr>
                        <w:color w:val="3F3F41"/>
                        <w:w w:val="75"/>
                        <w:sz w:val="16"/>
                      </w:rPr>
                      <w:t>U</w:t>
                    </w:r>
                    <w:r>
                      <w:rPr>
                        <w:color w:val="262628"/>
                        <w:w w:val="75"/>
                        <w:sz w:val="16"/>
                      </w:rPr>
                      <w:t>CO FED</w:t>
                    </w:r>
                    <w:r>
                      <w:rPr>
                        <w:color w:val="3F3F41"/>
                        <w:w w:val="75"/>
                        <w:sz w:val="16"/>
                      </w:rPr>
                      <w:t>E</w:t>
                    </w:r>
                    <w:r>
                      <w:rPr>
                        <w:color w:val="262628"/>
                        <w:w w:val="75"/>
                        <w:sz w:val="16"/>
                      </w:rPr>
                      <w:t>R</w:t>
                    </w:r>
                    <w:r>
                      <w:rPr>
                        <w:color w:val="3F3F41"/>
                        <w:w w:val="75"/>
                        <w:sz w:val="16"/>
                      </w:rPr>
                      <w:t>AI.</w:t>
                    </w:r>
                  </w:p>
                  <w:p>
                    <w:pPr>
                      <w:spacing w:line="213" w:lineRule="exact" w:before="0"/>
                      <w:ind w:left="3943" w:right="3682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color w:val="262628"/>
                        <w:w w:val="95"/>
                        <w:sz w:val="19"/>
                      </w:rPr>
                      <w:t>Conse</w:t>
                    </w:r>
                    <w:r>
                      <w:rPr>
                        <w:color w:val="3F3F41"/>
                        <w:w w:val="95"/>
                        <w:sz w:val="19"/>
                      </w:rPr>
                      <w:t>lh</w:t>
                    </w:r>
                    <w:r>
                      <w:rPr>
                        <w:color w:val="262628"/>
                        <w:w w:val="95"/>
                        <w:sz w:val="19"/>
                      </w:rPr>
                      <w:t>o de A</w:t>
                    </w:r>
                    <w:r>
                      <w:rPr>
                        <w:color w:val="3F3F41"/>
                        <w:w w:val="95"/>
                        <w:sz w:val="19"/>
                      </w:rPr>
                      <w:t>r</w:t>
                    </w:r>
                    <w:r>
                      <w:rPr>
                        <w:color w:val="262628"/>
                        <w:w w:val="95"/>
                        <w:sz w:val="19"/>
                      </w:rPr>
                      <w:t>quite</w:t>
                    </w:r>
                    <w:r>
                      <w:rPr>
                        <w:color w:val="3F3F41"/>
                        <w:w w:val="95"/>
                        <w:sz w:val="19"/>
                      </w:rPr>
                      <w:t>t</w:t>
                    </w:r>
                    <w:r>
                      <w:rPr>
                        <w:color w:val="262628"/>
                        <w:w w:val="95"/>
                        <w:sz w:val="19"/>
                      </w:rPr>
                      <w:t>ura </w:t>
                    </w:r>
                    <w:r>
                      <w:rPr>
                        <w:color w:val="3F3F41"/>
                        <w:w w:val="95"/>
                        <w:sz w:val="19"/>
                      </w:rPr>
                      <w:t>e U</w:t>
                    </w:r>
                    <w:r>
                      <w:rPr>
                        <w:color w:val="262628"/>
                        <w:w w:val="95"/>
                        <w:sz w:val="19"/>
                      </w:rPr>
                      <w:t>rban</w:t>
                    </w:r>
                    <w:r>
                      <w:rPr>
                        <w:color w:val="3F3F41"/>
                        <w:w w:val="95"/>
                        <w:sz w:val="19"/>
                      </w:rPr>
                      <w:t>i</w:t>
                    </w:r>
                    <w:r>
                      <w:rPr>
                        <w:color w:val="262628"/>
                        <w:w w:val="95"/>
                        <w:sz w:val="19"/>
                      </w:rPr>
                      <w:t>s</w:t>
                    </w:r>
                    <w:r>
                      <w:rPr>
                        <w:color w:val="3F3F41"/>
                        <w:w w:val="95"/>
                        <w:sz w:val="19"/>
                      </w:rPr>
                      <w:t>mo </w:t>
                    </w:r>
                    <w:r>
                      <w:rPr>
                        <w:color w:val="262628"/>
                        <w:w w:val="95"/>
                        <w:sz w:val="19"/>
                      </w:rPr>
                      <w:t>do Br</w:t>
                    </w:r>
                    <w:r>
                      <w:rPr>
                        <w:color w:val="3F3F41"/>
                        <w:w w:val="95"/>
                        <w:sz w:val="19"/>
                      </w:rPr>
                      <w:t>a</w:t>
                    </w:r>
                    <w:r>
                      <w:rPr>
                        <w:color w:val="262628"/>
                        <w:w w:val="95"/>
                        <w:sz w:val="19"/>
                      </w:rPr>
                      <w:t>s</w:t>
                    </w:r>
                    <w:r>
                      <w:rPr>
                        <w:color w:val="3F3F41"/>
                        <w:w w:val="95"/>
                        <w:sz w:val="19"/>
                      </w:rPr>
                      <w:t>il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264" from="17.302050pt,783.846863pt" to="589.23091pt,783.846863pt" stroked="true" strokeweight="1.201482pt" strokecolor="#000000">
            <v:stroke dashstyle="solid"/>
            <w10:wrap type="none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0"/>
        </w:rPr>
      </w:pPr>
    </w:p>
    <w:p>
      <w:pPr>
        <w:spacing w:before="0"/>
        <w:ind w:left="4467" w:right="4627" w:firstLine="0"/>
        <w:jc w:val="center"/>
        <w:rPr>
          <w:sz w:val="19"/>
        </w:rPr>
      </w:pPr>
      <w:r>
        <w:rPr>
          <w:color w:val="262628"/>
          <w:w w:val="85"/>
          <w:sz w:val="19"/>
        </w:rPr>
        <w:t>Secre</w:t>
      </w:r>
      <w:r>
        <w:rPr>
          <w:color w:val="3F3F41"/>
          <w:w w:val="85"/>
          <w:sz w:val="19"/>
        </w:rPr>
        <w:t>t</w:t>
      </w:r>
      <w:r>
        <w:rPr>
          <w:color w:val="262628"/>
          <w:w w:val="85"/>
          <w:sz w:val="19"/>
        </w:rPr>
        <w:t>ar</w:t>
      </w:r>
      <w:r>
        <w:rPr>
          <w:color w:val="3F3F41"/>
          <w:w w:val="85"/>
          <w:sz w:val="19"/>
        </w:rPr>
        <w:t>i</w:t>
      </w:r>
      <w:r>
        <w:rPr>
          <w:color w:val="262628"/>
          <w:w w:val="85"/>
          <w:sz w:val="19"/>
        </w:rPr>
        <w:t>a Ge r</w:t>
      </w:r>
      <w:r>
        <w:rPr>
          <w:color w:val="3F3F41"/>
          <w:w w:val="85"/>
          <w:sz w:val="19"/>
        </w:rPr>
        <w:t>al d</w:t>
      </w:r>
      <w:r>
        <w:rPr>
          <w:color w:val="262628"/>
          <w:w w:val="85"/>
          <w:sz w:val="19"/>
        </w:rPr>
        <w:t>a Mesa</w:t>
      </w:r>
    </w:p>
    <w:p>
      <w:pPr>
        <w:pStyle w:val="BodyText"/>
        <w:spacing w:before="167"/>
        <w:ind w:left="1711"/>
      </w:pPr>
      <w:r>
        <w:rPr>
          <w:color w:val="262628"/>
          <w:w w:val="105"/>
        </w:rPr>
        <w:t>Memo</w:t>
      </w:r>
      <w:r>
        <w:rPr>
          <w:color w:val="0C0C0F"/>
          <w:w w:val="105"/>
        </w:rPr>
        <w:t>. </w:t>
      </w:r>
      <w:r>
        <w:rPr>
          <w:color w:val="262628"/>
          <w:w w:val="105"/>
        </w:rPr>
        <w:t>CAU/BR nº. 014/2018-SGM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92"/>
        <w:ind w:right="102"/>
        <w:jc w:val="right"/>
      </w:pPr>
      <w:r>
        <w:rPr>
          <w:color w:val="262628"/>
          <w:w w:val="105"/>
        </w:rPr>
        <w:t>Brasília, 05 de junho de 2018.</w:t>
      </w:r>
    </w:p>
    <w:p>
      <w:pPr>
        <w:pStyle w:val="BodyText"/>
        <w:spacing w:before="8"/>
        <w:rPr>
          <w:sz w:val="13"/>
        </w:rPr>
      </w:pPr>
    </w:p>
    <w:p>
      <w:pPr>
        <w:spacing w:line="252" w:lineRule="auto" w:before="91"/>
        <w:ind w:left="1697" w:right="7716" w:firstLine="5"/>
        <w:jc w:val="left"/>
        <w:rPr>
          <w:rFonts w:ascii="Times New Roman"/>
          <w:sz w:val="21"/>
        </w:rPr>
      </w:pPr>
      <w:r>
        <w:rPr>
          <w:rFonts w:ascii="Times New Roman"/>
          <w:color w:val="262628"/>
          <w:w w:val="105"/>
          <w:sz w:val="21"/>
        </w:rPr>
        <w:t>Ao Senhor </w:t>
      </w:r>
      <w:r>
        <w:rPr>
          <w:rFonts w:ascii="Times New Roman"/>
          <w:b/>
          <w:color w:val="262628"/>
          <w:w w:val="105"/>
          <w:sz w:val="21"/>
        </w:rPr>
        <w:t>Andrei Candiota </w:t>
      </w:r>
      <w:r>
        <w:rPr>
          <w:rFonts w:ascii="Times New Roman"/>
          <w:color w:val="262628"/>
          <w:w w:val="105"/>
          <w:sz w:val="21"/>
        </w:rPr>
        <w:t>Gerente Geral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698"/>
      </w:pPr>
      <w:r>
        <w:rPr>
          <w:color w:val="262628"/>
          <w:w w:val="105"/>
        </w:rPr>
        <w:t>Assunto: Substituição interna de funções.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412"/>
      </w:pPr>
      <w:r>
        <w:rPr>
          <w:color w:val="262628"/>
          <w:w w:val="105"/>
        </w:rPr>
        <w:t>Prezado Senhor,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408" w:val="left" w:leader="none"/>
        </w:tabs>
        <w:spacing w:line="374" w:lineRule="auto" w:before="0" w:after="0"/>
        <w:ind w:left="1684" w:right="110" w:firstLine="9"/>
        <w:jc w:val="both"/>
        <w:rPr>
          <w:rFonts w:ascii="Arial" w:hAnsi="Arial"/>
          <w:color w:val="262628"/>
          <w:sz w:val="19"/>
        </w:rPr>
      </w:pPr>
      <w:r>
        <w:rPr>
          <w:color w:val="262628"/>
          <w:w w:val="105"/>
          <w:sz w:val="21"/>
        </w:rPr>
        <w:t>Para os fins da Portaria Normativa CAU/BR nº 33, de </w:t>
      </w:r>
      <w:r>
        <w:rPr>
          <w:color w:val="262628"/>
          <w:spacing w:val="-3"/>
          <w:w w:val="105"/>
          <w:sz w:val="21"/>
        </w:rPr>
        <w:t>1</w:t>
      </w:r>
      <w:r>
        <w:rPr>
          <w:color w:val="0C0C0F"/>
          <w:spacing w:val="-3"/>
          <w:w w:val="105"/>
          <w:sz w:val="21"/>
        </w:rPr>
        <w:t>7 </w:t>
      </w:r>
      <w:r>
        <w:rPr>
          <w:color w:val="262628"/>
          <w:w w:val="105"/>
          <w:sz w:val="21"/>
        </w:rPr>
        <w:t>de abril de 2015, combinada com a Portaria Normativa CAU</w:t>
      </w:r>
      <w:r>
        <w:rPr>
          <w:color w:val="3F3F41"/>
          <w:w w:val="105"/>
          <w:sz w:val="21"/>
        </w:rPr>
        <w:t>/</w:t>
      </w:r>
      <w:r>
        <w:rPr>
          <w:color w:val="262628"/>
          <w:w w:val="105"/>
          <w:sz w:val="21"/>
        </w:rPr>
        <w:t>BR nº 48, de 11 de agosto de </w:t>
      </w:r>
      <w:r>
        <w:rPr>
          <w:color w:val="262628"/>
          <w:spacing w:val="-3"/>
          <w:w w:val="105"/>
          <w:sz w:val="21"/>
        </w:rPr>
        <w:t>2016</w:t>
      </w:r>
      <w:r>
        <w:rPr>
          <w:color w:val="3F3F41"/>
          <w:spacing w:val="-3"/>
          <w:w w:val="105"/>
          <w:sz w:val="21"/>
        </w:rPr>
        <w:t>, </w:t>
      </w:r>
      <w:r>
        <w:rPr>
          <w:color w:val="262628"/>
          <w:w w:val="105"/>
          <w:sz w:val="21"/>
        </w:rPr>
        <w:t>informo o seguinte afastamento e a substituição de pessoal a serviço da Secretaria Geral da</w:t>
      </w:r>
      <w:r>
        <w:rPr>
          <w:color w:val="262628"/>
          <w:spacing w:val="30"/>
          <w:w w:val="105"/>
          <w:sz w:val="21"/>
        </w:rPr>
        <w:t> </w:t>
      </w:r>
      <w:r>
        <w:rPr>
          <w:color w:val="262628"/>
          <w:w w:val="105"/>
          <w:sz w:val="21"/>
        </w:rPr>
        <w:t>Mesa:</w:t>
      </w:r>
    </w:p>
    <w:p>
      <w:pPr>
        <w:pStyle w:val="BodyText"/>
        <w:spacing w:before="5" w:after="1"/>
        <w:rPr>
          <w:sz w:val="14"/>
        </w:rPr>
      </w:pPr>
    </w:p>
    <w:tbl>
      <w:tblPr>
        <w:tblW w:w="0" w:type="auto"/>
        <w:jc w:val="left"/>
        <w:tblInd w:w="1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3"/>
      </w:tblGrid>
      <w:tr>
        <w:trPr>
          <w:trHeight w:val="398" w:hRule="atLeast"/>
        </w:trPr>
        <w:tc>
          <w:tcPr>
            <w:tcW w:w="9213" w:type="dxa"/>
          </w:tcPr>
          <w:p>
            <w:pPr>
              <w:pStyle w:val="TableParagraph"/>
              <w:ind w:left="12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262628"/>
                <w:w w:val="105"/>
                <w:sz w:val="21"/>
              </w:rPr>
              <w:t>Substituíd o</w:t>
            </w:r>
            <w:r>
              <w:rPr>
                <w:rFonts w:ascii="Times New Roman" w:hAnsi="Times New Roman"/>
                <w:color w:val="3F3F41"/>
                <w:w w:val="105"/>
                <w:sz w:val="21"/>
              </w:rPr>
              <w:t>: </w:t>
            </w:r>
            <w:r>
              <w:rPr>
                <w:rFonts w:ascii="Times New Roman" w:hAnsi="Times New Roman"/>
                <w:color w:val="262628"/>
                <w:w w:val="105"/>
                <w:sz w:val="21"/>
              </w:rPr>
              <w:t>Viviane Nota Machado</w:t>
            </w:r>
          </w:p>
        </w:tc>
      </w:tr>
      <w:tr>
        <w:trPr>
          <w:trHeight w:val="379" w:hRule="atLeast"/>
        </w:trPr>
        <w:tc>
          <w:tcPr>
            <w:tcW w:w="9213" w:type="dxa"/>
          </w:tcPr>
          <w:p>
            <w:pPr>
              <w:pStyle w:val="TableParagraph"/>
              <w:ind w:left="12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262628"/>
                <w:w w:val="105"/>
                <w:sz w:val="21"/>
              </w:rPr>
              <w:t>Emprego: Profissional de Suporte Técnico </w:t>
            </w:r>
            <w:r>
              <w:rPr>
                <w:rFonts w:ascii="Times New Roman" w:hAnsi="Times New Roman"/>
                <w:color w:val="0C0C0F"/>
                <w:w w:val="105"/>
                <w:sz w:val="21"/>
              </w:rPr>
              <w:t>- </w:t>
            </w:r>
            <w:r>
              <w:rPr>
                <w:rFonts w:ascii="Times New Roman" w:hAnsi="Times New Roman"/>
                <w:color w:val="262628"/>
                <w:w w:val="105"/>
                <w:sz w:val="21"/>
              </w:rPr>
              <w:t>Assistente Administrativa</w:t>
            </w:r>
          </w:p>
        </w:tc>
      </w:tr>
      <w:tr>
        <w:trPr>
          <w:trHeight w:val="384" w:hRule="atLeast"/>
        </w:trPr>
        <w:tc>
          <w:tcPr>
            <w:tcW w:w="9213" w:type="dxa"/>
          </w:tcPr>
          <w:p>
            <w:pPr>
              <w:pStyle w:val="TableParagraph"/>
              <w:ind w:left="12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262628"/>
                <w:w w:val="105"/>
                <w:sz w:val="21"/>
              </w:rPr>
              <w:t>Lotação: Secretaria Geral da Mesa (SGM)</w:t>
            </w:r>
          </w:p>
        </w:tc>
      </w:tr>
      <w:tr>
        <w:trPr>
          <w:trHeight w:val="379" w:hRule="atLeast"/>
        </w:trPr>
        <w:tc>
          <w:tcPr>
            <w:tcW w:w="9213" w:type="dxa"/>
          </w:tcPr>
          <w:p>
            <w:pPr>
              <w:pStyle w:val="TableParagraph"/>
              <w:ind w:left="11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262628"/>
                <w:w w:val="105"/>
                <w:sz w:val="21"/>
              </w:rPr>
              <w:t>Salár</w:t>
            </w:r>
            <w:r>
              <w:rPr>
                <w:rFonts w:ascii="Times New Roman" w:hAnsi="Times New Roman"/>
                <w:color w:val="3F3F41"/>
                <w:w w:val="105"/>
                <w:sz w:val="21"/>
              </w:rPr>
              <w:t>i</w:t>
            </w:r>
            <w:r>
              <w:rPr>
                <w:rFonts w:ascii="Times New Roman" w:hAnsi="Times New Roman"/>
                <w:color w:val="262628"/>
                <w:w w:val="105"/>
                <w:sz w:val="21"/>
              </w:rPr>
              <w:t>o: R$ 4</w:t>
            </w:r>
            <w:r>
              <w:rPr>
                <w:rFonts w:ascii="Times New Roman" w:hAnsi="Times New Roman"/>
                <w:color w:val="3F3F41"/>
                <w:w w:val="105"/>
                <w:sz w:val="21"/>
              </w:rPr>
              <w:t>.</w:t>
            </w:r>
            <w:r>
              <w:rPr>
                <w:rFonts w:ascii="Times New Roman" w:hAnsi="Times New Roman"/>
                <w:color w:val="262628"/>
                <w:w w:val="105"/>
                <w:sz w:val="21"/>
              </w:rPr>
              <w:t>280</w:t>
            </w:r>
            <w:r>
              <w:rPr>
                <w:rFonts w:ascii="Times New Roman" w:hAnsi="Times New Roman"/>
                <w:color w:val="3F3F41"/>
                <w:w w:val="105"/>
                <w:sz w:val="21"/>
              </w:rPr>
              <w:t>,</w:t>
            </w:r>
            <w:r>
              <w:rPr>
                <w:rFonts w:ascii="Times New Roman" w:hAnsi="Times New Roman"/>
                <w:color w:val="262628"/>
                <w:w w:val="105"/>
                <w:sz w:val="21"/>
              </w:rPr>
              <w:t>61</w:t>
            </w:r>
          </w:p>
        </w:tc>
      </w:tr>
      <w:tr>
        <w:trPr>
          <w:trHeight w:val="384" w:hRule="atLeast"/>
        </w:trPr>
        <w:tc>
          <w:tcPr>
            <w:tcW w:w="9213" w:type="dxa"/>
          </w:tcPr>
          <w:p>
            <w:pPr>
              <w:pStyle w:val="TableParagraph"/>
              <w:ind w:left="121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262628"/>
                <w:w w:val="105"/>
                <w:sz w:val="21"/>
              </w:rPr>
              <w:t>Motivo: Férias</w:t>
            </w:r>
          </w:p>
        </w:tc>
      </w:tr>
      <w:tr>
        <w:trPr>
          <w:trHeight w:val="384" w:hRule="atLeast"/>
        </w:trPr>
        <w:tc>
          <w:tcPr>
            <w:tcW w:w="9213" w:type="dxa"/>
          </w:tcPr>
          <w:p>
            <w:pPr>
              <w:pStyle w:val="TableParagraph"/>
              <w:ind w:left="11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262628"/>
                <w:w w:val="105"/>
                <w:sz w:val="21"/>
              </w:rPr>
              <w:t>Período: 15 (quinze) dias</w:t>
            </w:r>
          </w:p>
        </w:tc>
      </w:tr>
      <w:tr>
        <w:trPr>
          <w:trHeight w:val="374" w:hRule="atLeast"/>
        </w:trPr>
        <w:tc>
          <w:tcPr>
            <w:tcW w:w="9213" w:type="dxa"/>
          </w:tcPr>
          <w:p>
            <w:pPr>
              <w:pStyle w:val="TableParagraph"/>
              <w:spacing w:before="10"/>
              <w:ind w:left="11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62628"/>
                <w:w w:val="105"/>
                <w:sz w:val="21"/>
              </w:rPr>
              <w:t>Termo inicial: 04</w:t>
            </w:r>
            <w:r>
              <w:rPr>
                <w:rFonts w:ascii="Times New Roman"/>
                <w:color w:val="3F3F41"/>
                <w:w w:val="105"/>
                <w:sz w:val="21"/>
              </w:rPr>
              <w:t>/</w:t>
            </w:r>
            <w:r>
              <w:rPr>
                <w:rFonts w:ascii="Times New Roman"/>
                <w:color w:val="262628"/>
                <w:w w:val="105"/>
                <w:sz w:val="21"/>
              </w:rPr>
              <w:t>06</w:t>
            </w:r>
            <w:r>
              <w:rPr>
                <w:rFonts w:ascii="Times New Roman"/>
                <w:color w:val="3F3F41"/>
                <w:w w:val="105"/>
                <w:sz w:val="21"/>
              </w:rPr>
              <w:t>/</w:t>
            </w:r>
            <w:r>
              <w:rPr>
                <w:rFonts w:ascii="Times New Roman"/>
                <w:color w:val="262628"/>
                <w:w w:val="105"/>
                <w:sz w:val="21"/>
              </w:rPr>
              <w:t>2018</w:t>
            </w:r>
          </w:p>
        </w:tc>
      </w:tr>
      <w:tr>
        <w:trPr>
          <w:trHeight w:val="398" w:hRule="atLeast"/>
        </w:trPr>
        <w:tc>
          <w:tcPr>
            <w:tcW w:w="9213" w:type="dxa"/>
          </w:tcPr>
          <w:p>
            <w:pPr>
              <w:pStyle w:val="TableParagraph"/>
              <w:spacing w:before="20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62628"/>
                <w:w w:val="105"/>
                <w:sz w:val="21"/>
              </w:rPr>
              <w:t>Termo final: 18</w:t>
            </w:r>
            <w:r>
              <w:rPr>
                <w:rFonts w:ascii="Times New Roman"/>
                <w:color w:val="3F3F41"/>
                <w:w w:val="105"/>
                <w:sz w:val="21"/>
              </w:rPr>
              <w:t>/</w:t>
            </w:r>
            <w:r>
              <w:rPr>
                <w:rFonts w:ascii="Times New Roman"/>
                <w:color w:val="262628"/>
                <w:w w:val="105"/>
                <w:sz w:val="21"/>
              </w:rPr>
              <w:t>06</w:t>
            </w:r>
            <w:r>
              <w:rPr>
                <w:rFonts w:ascii="Times New Roman"/>
                <w:color w:val="3F3F41"/>
                <w:w w:val="105"/>
                <w:sz w:val="21"/>
              </w:rPr>
              <w:t>/</w:t>
            </w:r>
            <w:r>
              <w:rPr>
                <w:rFonts w:ascii="Times New Roman"/>
                <w:color w:val="262628"/>
                <w:w w:val="105"/>
                <w:sz w:val="21"/>
              </w:rPr>
              <w:t>2018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</w:p>
    <w:tbl>
      <w:tblPr>
        <w:tblW w:w="0" w:type="auto"/>
        <w:jc w:val="left"/>
        <w:tblInd w:w="1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3"/>
      </w:tblGrid>
      <w:tr>
        <w:trPr>
          <w:trHeight w:val="376" w:hRule="atLeast"/>
        </w:trPr>
        <w:tc>
          <w:tcPr>
            <w:tcW w:w="92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"/>
              <w:ind w:left="111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262628"/>
                <w:w w:val="105"/>
                <w:sz w:val="21"/>
              </w:rPr>
              <w:t>Substituto: Pollyane Siqueira de Pádua de Araujo</w:t>
            </w:r>
          </w:p>
        </w:tc>
      </w:tr>
      <w:tr>
        <w:trPr>
          <w:trHeight w:val="376" w:hRule="atLeast"/>
        </w:trPr>
        <w:tc>
          <w:tcPr>
            <w:tcW w:w="92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262628"/>
                <w:w w:val="105"/>
                <w:sz w:val="21"/>
              </w:rPr>
              <w:t>Emprego</w:t>
            </w:r>
            <w:r>
              <w:rPr>
                <w:rFonts w:ascii="Times New Roman" w:hAnsi="Times New Roman"/>
                <w:color w:val="0C0C0F"/>
                <w:w w:val="105"/>
                <w:sz w:val="21"/>
              </w:rPr>
              <w:t>: </w:t>
            </w:r>
            <w:r>
              <w:rPr>
                <w:rFonts w:ascii="Times New Roman" w:hAnsi="Times New Roman"/>
                <w:color w:val="262628"/>
                <w:w w:val="105"/>
                <w:sz w:val="21"/>
              </w:rPr>
              <w:t>Profissional de Suporte Técnico -Assistente Administrativa</w:t>
            </w:r>
          </w:p>
        </w:tc>
      </w:tr>
      <w:tr>
        <w:trPr>
          <w:trHeight w:val="376" w:hRule="atLeast"/>
        </w:trPr>
        <w:tc>
          <w:tcPr>
            <w:tcW w:w="92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262628"/>
                <w:w w:val="105"/>
                <w:sz w:val="21"/>
              </w:rPr>
              <w:t>Lotação: Secretaria Geral da Mesa (SGM)</w:t>
            </w:r>
          </w:p>
        </w:tc>
      </w:tr>
    </w:tbl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2380" w:val="left" w:leader="none"/>
          <w:tab w:pos="2381" w:val="left" w:leader="none"/>
        </w:tabs>
        <w:spacing w:line="379" w:lineRule="auto" w:before="0" w:after="0"/>
        <w:ind w:left="1650" w:right="143" w:firstLine="6"/>
        <w:jc w:val="both"/>
        <w:rPr>
          <w:color w:val="262628"/>
          <w:sz w:val="21"/>
        </w:rPr>
      </w:pPr>
      <w:r>
        <w:rPr>
          <w:color w:val="262628"/>
          <w:w w:val="105"/>
          <w:sz w:val="21"/>
        </w:rPr>
        <w:t>Neste período a Assistente Administ rativa </w:t>
      </w:r>
      <w:r>
        <w:rPr>
          <w:color w:val="3F3F41"/>
          <w:w w:val="105"/>
          <w:sz w:val="21"/>
        </w:rPr>
        <w:t>, </w:t>
      </w:r>
      <w:r>
        <w:rPr>
          <w:color w:val="262628"/>
          <w:w w:val="105"/>
          <w:sz w:val="21"/>
        </w:rPr>
        <w:t>Pollyane Siqueira de Pádu</w:t>
      </w:r>
      <w:r>
        <w:rPr>
          <w:color w:val="3F3F41"/>
          <w:w w:val="105"/>
          <w:sz w:val="21"/>
        </w:rPr>
        <w:t>a </w:t>
      </w:r>
      <w:r>
        <w:rPr>
          <w:color w:val="262628"/>
          <w:w w:val="105"/>
          <w:sz w:val="21"/>
        </w:rPr>
        <w:t>de Araujo</w:t>
      </w:r>
      <w:r>
        <w:rPr>
          <w:color w:val="3F3F41"/>
          <w:w w:val="105"/>
          <w:sz w:val="21"/>
        </w:rPr>
        <w:t>, </w:t>
      </w:r>
      <w:r>
        <w:rPr>
          <w:color w:val="262628"/>
          <w:w w:val="105"/>
          <w:sz w:val="21"/>
        </w:rPr>
        <w:t>far</w:t>
      </w:r>
      <w:r>
        <w:rPr>
          <w:color w:val="3F3F41"/>
          <w:w w:val="105"/>
          <w:sz w:val="21"/>
        </w:rPr>
        <w:t>á a</w:t>
      </w:r>
      <w:r>
        <w:rPr>
          <w:color w:val="262628"/>
          <w:w w:val="105"/>
          <w:sz w:val="21"/>
        </w:rPr>
        <w:t> sub</w:t>
      </w:r>
      <w:r>
        <w:rPr>
          <w:color w:val="3F3F41"/>
          <w:w w:val="105"/>
          <w:sz w:val="21"/>
        </w:rPr>
        <w:t>s</w:t>
      </w:r>
      <w:r>
        <w:rPr>
          <w:color w:val="262628"/>
          <w:w w:val="105"/>
          <w:sz w:val="21"/>
        </w:rPr>
        <w:t>tituição cumulativa desempenhando as atividades do emprego de provimento efetivo originário</w:t>
      </w:r>
      <w:r>
        <w:rPr>
          <w:color w:val="3F3F41"/>
          <w:w w:val="105"/>
          <w:sz w:val="21"/>
        </w:rPr>
        <w:t> r</w:t>
      </w:r>
      <w:r>
        <w:rPr>
          <w:color w:val="262628"/>
          <w:w w:val="105"/>
          <w:sz w:val="21"/>
        </w:rPr>
        <w:t>elacionado às atividades da Secretaria Geral da</w:t>
      </w:r>
      <w:r>
        <w:rPr>
          <w:color w:val="262628"/>
          <w:spacing w:val="13"/>
          <w:w w:val="105"/>
          <w:sz w:val="21"/>
        </w:rPr>
        <w:t> </w:t>
      </w:r>
      <w:r>
        <w:rPr>
          <w:color w:val="262628"/>
          <w:w w:val="105"/>
          <w:sz w:val="21"/>
        </w:rPr>
        <w:t>Mesa.</w:t>
      </w:r>
    </w:p>
    <w:p>
      <w:pPr>
        <w:pStyle w:val="ListParagraph"/>
        <w:numPr>
          <w:ilvl w:val="0"/>
          <w:numId w:val="1"/>
        </w:numPr>
        <w:tabs>
          <w:tab w:pos="2370" w:val="left" w:leader="none"/>
        </w:tabs>
        <w:spacing w:line="381" w:lineRule="auto" w:before="0" w:after="0"/>
        <w:ind w:left="1647" w:right="151" w:firstLine="1"/>
        <w:jc w:val="both"/>
        <w:rPr>
          <w:color w:val="262628"/>
          <w:sz w:val="21"/>
        </w:rPr>
      </w:pPr>
      <w:r>
        <w:rPr>
          <w:color w:val="262628"/>
          <w:w w:val="105"/>
          <w:sz w:val="21"/>
        </w:rPr>
        <w:t>Por fim, ressalta-se que a referida substituição atende também aos requisitos do artigo 2º, parágrafo único</w:t>
      </w:r>
      <w:r>
        <w:rPr>
          <w:color w:val="3F3F41"/>
          <w:w w:val="105"/>
          <w:sz w:val="21"/>
        </w:rPr>
        <w:t>, </w:t>
      </w:r>
      <w:r>
        <w:rPr>
          <w:color w:val="262628"/>
          <w:w w:val="105"/>
          <w:sz w:val="21"/>
        </w:rPr>
        <w:t>da Portaria Normativa nº 33</w:t>
      </w:r>
      <w:r>
        <w:rPr>
          <w:color w:val="3F3F41"/>
          <w:w w:val="105"/>
          <w:sz w:val="21"/>
        </w:rPr>
        <w:t>, </w:t>
      </w:r>
      <w:r>
        <w:rPr>
          <w:color w:val="262628"/>
          <w:w w:val="105"/>
          <w:sz w:val="21"/>
        </w:rPr>
        <w:t>de 17 de abril de</w:t>
      </w:r>
      <w:r>
        <w:rPr>
          <w:color w:val="262628"/>
          <w:spacing w:val="24"/>
          <w:w w:val="105"/>
          <w:sz w:val="21"/>
        </w:rPr>
        <w:t> </w:t>
      </w:r>
      <w:r>
        <w:rPr>
          <w:color w:val="262628"/>
          <w:w w:val="105"/>
          <w:sz w:val="21"/>
        </w:rPr>
        <w:t>2015.</w:t>
      </w:r>
    </w:p>
    <w:p>
      <w:pPr>
        <w:pStyle w:val="BodyText"/>
        <w:rPr>
          <w:sz w:val="29"/>
        </w:rPr>
      </w:pPr>
    </w:p>
    <w:p>
      <w:pPr>
        <w:pStyle w:val="Heading1"/>
        <w:ind w:right="1836"/>
        <w:jc w:val="right"/>
      </w:pPr>
      <w:r>
        <w:rPr/>
        <w:pict>
          <v:group style="position:absolute;margin-left:98.044983pt;margin-top:-14.526961pt;width:190.35pt;height:106.7pt;mso-position-horizontal-relative:page;mso-position-vertical-relative:paragraph;z-index:1192" coordorigin="1961,-291" coordsize="3807,2134">
            <v:shape style="position:absolute;left:1960;top:-291;width:3696;height:2134" type="#_x0000_t75" stroked="false">
              <v:imagedata r:id="rId9" o:title=""/>
            </v:shape>
            <v:line style="position:absolute" from="4902,1113" to="5767,1113" stroked="true" strokeweight="1.922371pt" strokecolor="#000000">
              <v:stroke dashstyle="solid"/>
            </v:line>
            <v:shape style="position:absolute;left:3718;top:775;width:1421;height:280" type="#_x0000_t202" filled="false" stroked="false">
              <v:textbox inset="0,0,0,0">
                <w:txbxContent>
                  <w:p>
                    <w:pPr>
                      <w:spacing w:line="280" w:lineRule="exact" w:before="0"/>
                      <w:ind w:left="0" w:right="0" w:firstLine="0"/>
                      <w:jc w:val="left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262628"/>
                        <w:w w:val="80"/>
                        <w:sz w:val="25"/>
                      </w:rPr>
                      <w:t>v1amede Leite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62628"/>
        </w:rPr>
        <w:t>Ciente: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3"/>
        </w:rPr>
      </w:pPr>
    </w:p>
    <w:p>
      <w:pPr>
        <w:spacing w:before="94"/>
        <w:ind w:left="0" w:right="254" w:firstLine="0"/>
        <w:jc w:val="right"/>
        <w:rPr>
          <w:b/>
          <w:sz w:val="19"/>
        </w:rPr>
      </w:pPr>
      <w:r>
        <w:rPr/>
        <w:pict>
          <v:group style="position:absolute;margin-left:321.049133pt;margin-top:-17.627752pt;width:130.75pt;height:33.3pt;mso-position-horizontal-relative:page;mso-position-vertical-relative:paragraph;z-index:1240" coordorigin="6421,-353" coordsize="2615,666">
            <v:shape style="position:absolute;left:7343;top:-353;width:1692;height:630" type="#_x0000_t75" stroked="false">
              <v:imagedata r:id="rId10" o:title=""/>
            </v:shape>
            <v:line style="position:absolute" from="6421,75" to="7344,75" stroked="true" strokeweight="1.201482pt" strokecolor="#000000">
              <v:stroke dashstyle="solid"/>
            </v:line>
            <v:shape style="position:absolute;left:6420;top:-353;width:2615;height:66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sz w:val="20"/>
                      </w:rPr>
                    </w:pPr>
                  </w:p>
                  <w:p>
                    <w:pPr>
                      <w:spacing w:line="240" w:lineRule="auto" w:before="9"/>
                      <w:rPr>
                        <w:rFonts w:ascii="Times New Roman"/>
                        <w:b/>
                        <w:sz w:val="18"/>
                      </w:rPr>
                    </w:pPr>
                  </w:p>
                  <w:p>
                    <w:pPr>
                      <w:spacing w:before="0"/>
                      <w:ind w:left="1265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262628"/>
                        <w:w w:val="115"/>
                        <w:sz w:val="19"/>
                      </w:rPr>
                      <w:t>IQ-ElgA DE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262628"/>
          <w:sz w:val="19"/>
          <w:u w:val="thick" w:color="262628"/>
        </w:rPr>
        <w:t>ÂDUA</w:t>
      </w:r>
      <w:r>
        <w:rPr>
          <w:b/>
          <w:color w:val="262628"/>
          <w:sz w:val="19"/>
        </w:rPr>
        <w:t> DE ARAUJO</w:t>
      </w:r>
    </w:p>
    <w:p>
      <w:pPr>
        <w:pStyle w:val="BodyText"/>
        <w:spacing w:before="18"/>
        <w:ind w:right="988"/>
        <w:jc w:val="right"/>
        <w:rPr>
          <w:rFonts w:ascii="Arial"/>
        </w:rPr>
      </w:pPr>
      <w:r>
        <w:rPr>
          <w:rFonts w:ascii="Arial"/>
          <w:color w:val="262628"/>
        </w:rPr>
        <w:t>A</w:t>
      </w:r>
      <w:r>
        <w:rPr>
          <w:rFonts w:ascii="Arial"/>
          <w:color w:val="0C0C0F"/>
        </w:rPr>
        <w:t>ss</w:t>
      </w:r>
      <w:r>
        <w:rPr>
          <w:rFonts w:ascii="Arial"/>
          <w:color w:val="262628"/>
        </w:rPr>
        <w:t>i</w:t>
      </w:r>
      <w:r>
        <w:rPr>
          <w:rFonts w:ascii="Arial"/>
          <w:color w:val="0C0C0F"/>
        </w:rPr>
        <w:t>s</w:t>
      </w:r>
      <w:r>
        <w:rPr>
          <w:rFonts w:ascii="Arial"/>
          <w:color w:val="262628"/>
        </w:rPr>
        <w:t>t</w:t>
      </w:r>
      <w:r>
        <w:rPr>
          <w:rFonts w:ascii="Arial"/>
          <w:color w:val="0C0C0F"/>
        </w:rPr>
        <w:t>e</w:t>
      </w:r>
      <w:r>
        <w:rPr>
          <w:rFonts w:ascii="Arial"/>
          <w:color w:val="262628"/>
        </w:rPr>
        <w:t>nte Admini </w:t>
      </w:r>
      <w:r>
        <w:rPr>
          <w:rFonts w:ascii="Arial"/>
          <w:color w:val="0C0C0F"/>
        </w:rPr>
        <w:t>s</w:t>
      </w:r>
      <w:r>
        <w:rPr>
          <w:rFonts w:ascii="Arial"/>
          <w:color w:val="262628"/>
        </w:rPr>
        <w:t>tr</w:t>
      </w:r>
      <w:r>
        <w:rPr>
          <w:rFonts w:ascii="Arial"/>
          <w:color w:val="0C0C0F"/>
        </w:rPr>
        <w:t>a</w:t>
      </w:r>
      <w:r>
        <w:rPr>
          <w:rFonts w:ascii="Arial"/>
          <w:color w:val="262628"/>
        </w:rPr>
        <w:t>ti</w:t>
      </w:r>
      <w:r>
        <w:rPr>
          <w:rFonts w:ascii="Arial"/>
          <w:color w:val="0C0C0F"/>
        </w:rPr>
        <w:t>va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88" w:lineRule="exact" w:before="173"/>
        <w:ind w:left="0" w:right="200" w:firstLine="0"/>
        <w:jc w:val="right"/>
        <w:rPr>
          <w:sz w:val="19"/>
        </w:rPr>
      </w:pPr>
      <w:r>
        <w:rPr>
          <w:color w:val="262628"/>
          <w:w w:val="80"/>
          <w:sz w:val="19"/>
        </w:rPr>
        <w:t>Se</w:t>
      </w:r>
      <w:r>
        <w:rPr>
          <w:color w:val="3F3F41"/>
          <w:w w:val="80"/>
          <w:sz w:val="19"/>
        </w:rPr>
        <w:t>t</w:t>
      </w:r>
      <w:r>
        <w:rPr>
          <w:color w:val="262628"/>
          <w:w w:val="80"/>
          <w:sz w:val="19"/>
        </w:rPr>
        <w:t>or Co</w:t>
      </w:r>
      <w:r>
        <w:rPr>
          <w:color w:val="3F3F41"/>
          <w:w w:val="80"/>
          <w:sz w:val="19"/>
        </w:rPr>
        <w:t>m</w:t>
      </w:r>
      <w:r>
        <w:rPr>
          <w:color w:val="262628"/>
          <w:w w:val="80"/>
          <w:sz w:val="19"/>
        </w:rPr>
        <w:t>e</w:t>
      </w:r>
      <w:r>
        <w:rPr>
          <w:color w:val="3F3F41"/>
          <w:w w:val="80"/>
          <w:sz w:val="19"/>
        </w:rPr>
        <w:t>r</w:t>
      </w:r>
      <w:r>
        <w:rPr>
          <w:color w:val="262628"/>
          <w:w w:val="80"/>
          <w:sz w:val="19"/>
        </w:rPr>
        <w:t>cia</w:t>
      </w:r>
      <w:r>
        <w:rPr>
          <w:color w:val="3F3F41"/>
          <w:w w:val="80"/>
          <w:sz w:val="19"/>
        </w:rPr>
        <w:t>l </w:t>
      </w:r>
      <w:r>
        <w:rPr>
          <w:color w:val="262628"/>
          <w:w w:val="80"/>
          <w:sz w:val="19"/>
        </w:rPr>
        <w:t>S</w:t>
      </w:r>
      <w:r>
        <w:rPr>
          <w:color w:val="3F3F41"/>
          <w:w w:val="80"/>
          <w:sz w:val="19"/>
        </w:rPr>
        <w:t>ul </w:t>
      </w:r>
      <w:r>
        <w:rPr>
          <w:rFonts w:ascii="Times New Roman"/>
          <w:color w:val="3F3F41"/>
          <w:w w:val="80"/>
          <w:sz w:val="26"/>
        </w:rPr>
        <w:t>(</w:t>
      </w:r>
      <w:r>
        <w:rPr>
          <w:rFonts w:ascii="Times New Roman"/>
          <w:color w:val="262628"/>
          <w:w w:val="80"/>
          <w:sz w:val="26"/>
        </w:rPr>
        <w:t>ses), </w:t>
      </w:r>
      <w:r>
        <w:rPr>
          <w:color w:val="262628"/>
          <w:w w:val="80"/>
          <w:sz w:val="19"/>
        </w:rPr>
        <w:t>Qu</w:t>
      </w:r>
      <w:r>
        <w:rPr>
          <w:color w:val="3F3F41"/>
          <w:w w:val="80"/>
          <w:sz w:val="19"/>
        </w:rPr>
        <w:t>ad</w:t>
      </w:r>
      <w:r>
        <w:rPr>
          <w:color w:val="262628"/>
          <w:w w:val="80"/>
          <w:sz w:val="19"/>
        </w:rPr>
        <w:t>r</w:t>
      </w:r>
      <w:r>
        <w:rPr>
          <w:color w:val="3F3F41"/>
          <w:w w:val="80"/>
          <w:sz w:val="19"/>
        </w:rPr>
        <w:t>a </w:t>
      </w:r>
      <w:r>
        <w:rPr>
          <w:color w:val="262628"/>
          <w:w w:val="80"/>
          <w:sz w:val="19"/>
        </w:rPr>
        <w:t>2</w:t>
      </w:r>
      <w:r>
        <w:rPr>
          <w:color w:val="3F3F41"/>
          <w:w w:val="80"/>
          <w:sz w:val="19"/>
        </w:rPr>
        <w:t>, </w:t>
      </w:r>
      <w:r>
        <w:rPr>
          <w:color w:val="262628"/>
          <w:w w:val="80"/>
          <w:sz w:val="19"/>
        </w:rPr>
        <w:t>Bloco </w:t>
      </w:r>
      <w:r>
        <w:rPr>
          <w:rFonts w:ascii="Times New Roman"/>
          <w:color w:val="262628"/>
          <w:w w:val="80"/>
          <w:sz w:val="26"/>
        </w:rPr>
        <w:t>e - </w:t>
      </w:r>
      <w:r>
        <w:rPr>
          <w:color w:val="262628"/>
          <w:w w:val="80"/>
          <w:sz w:val="19"/>
        </w:rPr>
        <w:t>E</w:t>
      </w:r>
      <w:r>
        <w:rPr>
          <w:color w:val="3F3F41"/>
          <w:w w:val="80"/>
          <w:sz w:val="19"/>
        </w:rPr>
        <w:t>d</w:t>
      </w:r>
      <w:r>
        <w:rPr>
          <w:color w:val="262628"/>
          <w:w w:val="80"/>
          <w:sz w:val="19"/>
        </w:rPr>
        <w:t>. Se</w:t>
      </w:r>
      <w:r>
        <w:rPr>
          <w:color w:val="3F3F41"/>
          <w:w w:val="80"/>
          <w:sz w:val="19"/>
        </w:rPr>
        <w:t>rra </w:t>
      </w:r>
      <w:r>
        <w:rPr>
          <w:color w:val="262628"/>
          <w:w w:val="80"/>
          <w:sz w:val="19"/>
        </w:rPr>
        <w:t>D</w:t>
      </w:r>
      <w:r>
        <w:rPr>
          <w:color w:val="3F3F41"/>
          <w:w w:val="80"/>
          <w:sz w:val="19"/>
        </w:rPr>
        <w:t>o</w:t>
      </w:r>
      <w:r>
        <w:rPr>
          <w:color w:val="262628"/>
          <w:w w:val="80"/>
          <w:sz w:val="19"/>
        </w:rPr>
        <w:t>u</w:t>
      </w:r>
      <w:r>
        <w:rPr>
          <w:color w:val="3F3F41"/>
          <w:w w:val="80"/>
          <w:sz w:val="19"/>
        </w:rPr>
        <w:t>r</w:t>
      </w:r>
      <w:r>
        <w:rPr>
          <w:color w:val="262628"/>
          <w:w w:val="80"/>
          <w:sz w:val="19"/>
        </w:rPr>
        <w:t>a</w:t>
      </w:r>
      <w:r>
        <w:rPr>
          <w:color w:val="3F3F41"/>
          <w:w w:val="80"/>
          <w:sz w:val="19"/>
        </w:rPr>
        <w:t>da</w:t>
      </w:r>
      <w:r>
        <w:rPr>
          <w:color w:val="262628"/>
          <w:w w:val="80"/>
          <w:sz w:val="19"/>
        </w:rPr>
        <w:t>, Sa </w:t>
      </w:r>
      <w:r>
        <w:rPr>
          <w:color w:val="3F3F41"/>
          <w:w w:val="80"/>
          <w:sz w:val="19"/>
        </w:rPr>
        <w:t>la </w:t>
      </w:r>
      <w:r>
        <w:rPr>
          <w:color w:val="262628"/>
          <w:w w:val="80"/>
          <w:sz w:val="19"/>
        </w:rPr>
        <w:t>s </w:t>
      </w:r>
      <w:r>
        <w:rPr>
          <w:color w:val="3F3F41"/>
          <w:w w:val="80"/>
          <w:sz w:val="19"/>
        </w:rPr>
        <w:t>4</w:t>
      </w:r>
      <w:r>
        <w:rPr>
          <w:color w:val="262628"/>
          <w:w w:val="80"/>
          <w:sz w:val="19"/>
        </w:rPr>
        <w:t>0</w:t>
      </w:r>
      <w:r>
        <w:rPr>
          <w:color w:val="3F3F41"/>
          <w:w w:val="80"/>
          <w:sz w:val="19"/>
        </w:rPr>
        <w:t>1 a 4</w:t>
      </w:r>
      <w:r>
        <w:rPr>
          <w:color w:val="262628"/>
          <w:w w:val="80"/>
          <w:sz w:val="19"/>
        </w:rPr>
        <w:t>09 </w:t>
      </w:r>
      <w:r>
        <w:rPr>
          <w:color w:val="3F3F41"/>
          <w:w w:val="80"/>
          <w:sz w:val="18"/>
        </w:rPr>
        <w:t>j </w:t>
      </w:r>
      <w:r>
        <w:rPr>
          <w:color w:val="262628"/>
          <w:w w:val="80"/>
          <w:sz w:val="19"/>
        </w:rPr>
        <w:t>CEP: 70</w:t>
      </w:r>
      <w:r>
        <w:rPr>
          <w:color w:val="3F3F41"/>
          <w:w w:val="80"/>
          <w:sz w:val="19"/>
        </w:rPr>
        <w:t>.300-</w:t>
      </w:r>
      <w:r>
        <w:rPr>
          <w:color w:val="262628"/>
          <w:w w:val="80"/>
          <w:sz w:val="19"/>
        </w:rPr>
        <w:t>9</w:t>
      </w:r>
      <w:r>
        <w:rPr>
          <w:color w:val="3F3F41"/>
          <w:w w:val="80"/>
          <w:sz w:val="19"/>
        </w:rPr>
        <w:t>02 </w:t>
      </w:r>
      <w:r>
        <w:rPr>
          <w:color w:val="262628"/>
          <w:w w:val="80"/>
          <w:sz w:val="19"/>
        </w:rPr>
        <w:t>B</w:t>
      </w:r>
      <w:r>
        <w:rPr>
          <w:color w:val="3F3F41"/>
          <w:w w:val="80"/>
          <w:sz w:val="19"/>
        </w:rPr>
        <w:t>rasi</w:t>
      </w:r>
      <w:r>
        <w:rPr>
          <w:color w:val="262628"/>
          <w:w w:val="80"/>
          <w:sz w:val="19"/>
        </w:rPr>
        <w:t>l</w:t>
      </w:r>
      <w:r>
        <w:rPr>
          <w:color w:val="3F3F41"/>
          <w:w w:val="80"/>
          <w:sz w:val="19"/>
        </w:rPr>
        <w:t>ia/ DF </w:t>
      </w:r>
      <w:r>
        <w:rPr>
          <w:color w:val="262628"/>
          <w:w w:val="80"/>
          <w:sz w:val="25"/>
        </w:rPr>
        <w:t>I </w:t>
      </w:r>
      <w:r>
        <w:rPr>
          <w:color w:val="3F3F41"/>
          <w:w w:val="80"/>
          <w:sz w:val="19"/>
        </w:rPr>
        <w:t>T</w:t>
      </w:r>
      <w:r>
        <w:rPr>
          <w:color w:val="262628"/>
          <w:w w:val="80"/>
          <w:sz w:val="19"/>
        </w:rPr>
        <w:t>el</w:t>
      </w:r>
      <w:r>
        <w:rPr>
          <w:color w:val="3F3F41"/>
          <w:w w:val="80"/>
          <w:sz w:val="19"/>
        </w:rPr>
        <w:t>efone </w:t>
      </w:r>
      <w:r>
        <w:rPr>
          <w:color w:val="262628"/>
          <w:w w:val="80"/>
          <w:sz w:val="19"/>
        </w:rPr>
        <w:t>: </w:t>
      </w:r>
      <w:r>
        <w:rPr>
          <w:color w:val="3F3F41"/>
          <w:w w:val="80"/>
          <w:sz w:val="19"/>
        </w:rPr>
        <w:t>(61) 3204-9</w:t>
      </w:r>
      <w:r>
        <w:rPr>
          <w:color w:val="262628"/>
          <w:w w:val="80"/>
          <w:sz w:val="19"/>
        </w:rPr>
        <w:t>5</w:t>
      </w:r>
      <w:r>
        <w:rPr>
          <w:color w:val="3F3F41"/>
          <w:w w:val="80"/>
          <w:sz w:val="19"/>
        </w:rPr>
        <w:t>00</w:t>
      </w:r>
    </w:p>
    <w:p>
      <w:pPr>
        <w:spacing w:line="254" w:lineRule="exact" w:before="0"/>
        <w:ind w:left="1217" w:right="0" w:firstLine="0"/>
        <w:jc w:val="left"/>
        <w:rPr>
          <w:rFonts w:ascii="Times New Roman"/>
          <w:b/>
          <w:sz w:val="23"/>
        </w:rPr>
      </w:pPr>
      <w:hyperlink r:id="rId7">
        <w:r>
          <w:rPr>
            <w:rFonts w:ascii="Times New Roman"/>
            <w:b/>
            <w:color w:val="3F3F41"/>
            <w:w w:val="90"/>
            <w:sz w:val="23"/>
          </w:rPr>
          <w:t>www</w:t>
        </w:r>
        <w:r>
          <w:rPr>
            <w:rFonts w:ascii="Times New Roman"/>
            <w:b/>
            <w:color w:val="262628"/>
            <w:w w:val="90"/>
            <w:sz w:val="23"/>
          </w:rPr>
          <w:t>.</w:t>
        </w:r>
        <w:r>
          <w:rPr>
            <w:rFonts w:ascii="Times New Roman"/>
            <w:b/>
            <w:color w:val="3F3F41"/>
            <w:w w:val="90"/>
            <w:sz w:val="23"/>
          </w:rPr>
          <w:t>caubr</w:t>
        </w:r>
        <w:r>
          <w:rPr>
            <w:rFonts w:ascii="Times New Roman"/>
            <w:b/>
            <w:color w:val="262628"/>
            <w:w w:val="90"/>
            <w:sz w:val="23"/>
          </w:rPr>
          <w:t>.</w:t>
        </w:r>
        <w:r>
          <w:rPr>
            <w:rFonts w:ascii="Times New Roman"/>
            <w:b/>
            <w:color w:val="3F3F41"/>
            <w:w w:val="90"/>
            <w:sz w:val="23"/>
          </w:rPr>
          <w:t>gov</w:t>
        </w:r>
        <w:r>
          <w:rPr>
            <w:rFonts w:ascii="Times New Roman"/>
            <w:b/>
            <w:color w:val="262628"/>
            <w:w w:val="90"/>
            <w:sz w:val="23"/>
          </w:rPr>
          <w:t>.</w:t>
        </w:r>
        <w:r>
          <w:rPr>
            <w:rFonts w:ascii="Times New Roman"/>
            <w:b/>
            <w:color w:val="3F3F41"/>
            <w:w w:val="90"/>
            <w:sz w:val="23"/>
          </w:rPr>
          <w:t>br</w:t>
        </w:r>
      </w:hyperlink>
    </w:p>
    <w:sectPr>
      <w:pgSz w:w="11900" w:h="16840"/>
      <w:pgMar w:top="700" w:bottom="280" w:left="4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684" w:hanging="715"/>
        <w:jc w:val="left"/>
      </w:pPr>
      <w:rPr>
        <w:rFonts w:hint="default"/>
        <w:spacing w:val="-1"/>
        <w:w w:val="105"/>
      </w:rPr>
    </w:lvl>
    <w:lvl w:ilvl="1">
      <w:start w:val="0"/>
      <w:numFmt w:val="bullet"/>
      <w:lvlText w:val="•"/>
      <w:lvlJc w:val="left"/>
      <w:pPr>
        <w:ind w:left="2614" w:hanging="71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48" w:hanging="71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2" w:hanging="71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16" w:hanging="71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50" w:hanging="71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84" w:hanging="71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18" w:hanging="71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52" w:hanging="7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94"/>
      <w:outlineLvl w:val="1"/>
    </w:pPr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1647" w:right="110" w:firstLine="1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before="15"/>
      <w:ind w:left="110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caubr.gov.br/" TargetMode="Externa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2019-05-15T19:21:29Z</dcterms:created>
  <dcterms:modified xsi:type="dcterms:W3CDTF">2019-05-15T19:21:29Z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2018-06-13T00:00:00Z</vt:filetime>
  </property>
</Properties>
</file>