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Heading1"/>
        <w:spacing w:before="94"/>
        <w:ind w:left="2492"/>
      </w:pPr>
      <w:r>
        <w:rPr/>
        <w:pict>
          <v:group style="position:absolute;margin-left:16.340824pt;margin-top:-57.780415pt;width:574.85pt;height:46pt;mso-position-horizontal-relative:page;mso-position-vertical-relative:paragraph;z-index:1048" coordorigin="327,-1156" coordsize="11497,920">
            <v:shape style="position:absolute;left:1230;top:-1156;width:3096;height:808" type="#_x0000_t75" stroked="false">
              <v:imagedata r:id="rId5" o:title=""/>
            </v:shape>
            <v:shape style="position:absolute;left:326;top:13777;width:11482;height:15" coordorigin="326,13778" coordsize="11482,15" path="m4326,-555l11823,-555m327,-569l1230,-569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6;top:-1156;width:11497;height:920" type="#_x0000_t202" filled="false" stroked="false">
              <v:textbox inset="0,0,0,0">
                <w:txbxContent>
                  <w:p>
                    <w:pPr>
                      <w:spacing w:line="180" w:lineRule="exact" w:before="91"/>
                      <w:ind w:left="2148" w:right="3657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2A2A2D"/>
                        <w:w w:val="75"/>
                        <w:sz w:val="17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2A2A2D"/>
                        <w:spacing w:val="31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A2D"/>
                        <w:w w:val="75"/>
                        <w:sz w:val="17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2A2A2D"/>
                        <w:spacing w:val="29"/>
                        <w:w w:val="7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F3F42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26" w:lineRule="exact" w:before="0"/>
                      <w:ind w:left="3970" w:right="365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A2A2D"/>
                        <w:w w:val="85"/>
                        <w:sz w:val="21"/>
                      </w:rPr>
                      <w:t>Consélho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de </w:t>
                    </w:r>
                    <w:r>
                      <w:rPr>
                        <w:color w:val="2A2A2D"/>
                        <w:w w:val="85"/>
                        <w:sz w:val="21"/>
                      </w:rPr>
                      <w:t>Arquitetura e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Urba ni</w:t>
                    </w:r>
                    <w:r>
                      <w:rPr>
                        <w:color w:val="131318"/>
                        <w:w w:val="85"/>
                        <w:sz w:val="21"/>
                      </w:rPr>
                      <w:t>smo  </w:t>
                    </w:r>
                    <w:r>
                      <w:rPr>
                        <w:color w:val="3F3F42"/>
                        <w:w w:val="85"/>
                        <w:sz w:val="21"/>
                      </w:rPr>
                      <w:t>do </w:t>
                    </w:r>
                    <w:r>
                      <w:rPr>
                        <w:color w:val="2A2A2D"/>
                        <w:w w:val="85"/>
                        <w:sz w:val="21"/>
                      </w:rPr>
                      <w:t>Brasil</w:t>
                    </w:r>
                  </w:p>
                  <w:p>
                    <w:pPr>
                      <w:spacing w:before="181"/>
                      <w:ind w:left="1621" w:right="365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A2A2D"/>
                        <w:w w:val="80"/>
                        <w:sz w:val="21"/>
                      </w:rPr>
                      <w:t>Gerência</w:t>
                    </w:r>
                    <w:r>
                      <w:rPr>
                        <w:color w:val="2A2A2D"/>
                        <w:spacing w:val="16"/>
                        <w:w w:val="80"/>
                        <w:sz w:val="21"/>
                      </w:rPr>
                      <w:t> </w:t>
                    </w:r>
                    <w:r>
                      <w:rPr>
                        <w:color w:val="2A2A2D"/>
                        <w:w w:val="80"/>
                        <w:sz w:val="21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8"/>
          <w:w w:val="105"/>
        </w:rPr>
        <w:t>PORTARIA GERÊNCIA GERAL Nº 38, DE 17 DE ABRIL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7" w:lineRule="auto"/>
        <w:ind w:left="5353" w:right="1215" w:firstLine="12"/>
        <w:jc w:val="both"/>
      </w:pPr>
      <w:r>
        <w:rPr>
          <w:color w:val="131318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40"/>
        <w:ind w:left="1069" w:right="1218" w:firstLine="722"/>
        <w:jc w:val="both"/>
      </w:pPr>
      <w:r>
        <w:rPr>
          <w:color w:val="131318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Memo. CAU/BR 193/2018-GERAD de 16 de abril de 2018 e tendo em vista a Portaria Presidencial nº 207, de 31 de outubro de 2017.</w:t>
      </w:r>
    </w:p>
    <w:p>
      <w:pPr>
        <w:pStyle w:val="Heading1"/>
        <w:spacing w:line="240" w:lineRule="exact"/>
        <w:ind w:left="1065"/>
      </w:pPr>
      <w:r>
        <w:rPr>
          <w:color w:val="131318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5"/>
        <w:ind w:left="1061"/>
      </w:pPr>
      <w:r>
        <w:rPr>
          <w:b/>
          <w:color w:val="2A2A2D"/>
          <w:w w:val="105"/>
        </w:rPr>
        <w:t>Art. 1º. </w:t>
      </w:r>
      <w:r>
        <w:rPr>
          <w:color w:val="131318"/>
          <w:w w:val="105"/>
        </w:rPr>
        <w:t>Promover a seguinte substituição temporária no Quadro de Pessoal Efetivo do</w:t>
      </w:r>
      <w:r>
        <w:rPr>
          <w:color w:val="131318"/>
          <w:spacing w:val="51"/>
          <w:w w:val="105"/>
        </w:rPr>
        <w:t> </w:t>
      </w:r>
      <w:r>
        <w:rPr>
          <w:color w:val="131318"/>
          <w:w w:val="105"/>
        </w:rPr>
        <w:t>CAU/BR:</w:t>
      </w:r>
    </w:p>
    <w:p>
      <w:pPr>
        <w:pStyle w:val="Heading1"/>
        <w:spacing w:before="124"/>
        <w:ind w:left="1058"/>
      </w:pPr>
      <w:r>
        <w:rPr>
          <w:color w:val="131318"/>
          <w:w w:val="105"/>
        </w:rPr>
        <w:t>SUBSTITUÍDO: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0"/>
      </w:tblGrid>
      <w:tr>
        <w:trPr>
          <w:trHeight w:val="292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2A2A2D"/>
                <w:w w:val="105"/>
                <w:sz w:val="21"/>
              </w:rPr>
              <w:t>Karla </w:t>
            </w:r>
            <w:r>
              <w:rPr>
                <w:b/>
                <w:color w:val="131318"/>
                <w:w w:val="105"/>
                <w:sz w:val="21"/>
              </w:rPr>
              <w:t>Jaqueline </w:t>
            </w:r>
            <w:r>
              <w:rPr>
                <w:b/>
                <w:color w:val="2A2A2D"/>
                <w:w w:val="105"/>
                <w:sz w:val="21"/>
              </w:rPr>
              <w:t>Martins </w:t>
            </w:r>
            <w:r>
              <w:rPr>
                <w:b/>
                <w:color w:val="131318"/>
                <w:w w:val="105"/>
                <w:sz w:val="21"/>
              </w:rPr>
              <w:t>Lima</w:t>
            </w:r>
          </w:p>
        </w:tc>
      </w:tr>
      <w:tr>
        <w:trPr>
          <w:trHeight w:val="287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28"/>
              <w:ind w:left="122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Profissional Analista Técnico - Ocupação: Analista Técnica</w:t>
            </w:r>
          </w:p>
        </w:tc>
      </w:tr>
      <w:tr>
        <w:trPr>
          <w:trHeight w:val="297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8"/>
              <w:ind w:left="119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92" w:hRule="atLeast"/>
        </w:trPr>
        <w:tc>
          <w:tcPr>
            <w:tcW w:w="96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5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Salário: R$ 8.517,51</w:t>
            </w:r>
          </w:p>
        </w:tc>
      </w:tr>
      <w:tr>
        <w:trPr>
          <w:trHeight w:val="290" w:hRule="atLeast"/>
        </w:trPr>
        <w:tc>
          <w:tcPr>
            <w:tcW w:w="96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Afastamento: 16/04/20</w:t>
            </w:r>
            <w:r>
              <w:rPr>
                <w:color w:val="939397"/>
                <w:w w:val="105"/>
                <w:sz w:val="21"/>
              </w:rPr>
              <w:t>.</w:t>
            </w:r>
            <w:r>
              <w:rPr>
                <w:color w:val="131318"/>
                <w:w w:val="105"/>
                <w:sz w:val="21"/>
              </w:rPr>
              <w:t>18 a 30/04/2018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044" w:right="0" w:firstLine="0"/>
        <w:jc w:val="left"/>
        <w:rPr>
          <w:b/>
          <w:sz w:val="21"/>
        </w:rPr>
      </w:pPr>
      <w:r>
        <w:rPr>
          <w:b/>
          <w:color w:val="131318"/>
          <w:w w:val="105"/>
          <w:sz w:val="21"/>
        </w:rPr>
        <w:t>SUBSTITUTO: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49" w:hRule="atLeast"/>
        </w:trPr>
        <w:tc>
          <w:tcPr>
            <w:tcW w:w="9656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123"/>
              <w:rPr>
                <w:b/>
                <w:sz w:val="21"/>
              </w:rPr>
            </w:pPr>
            <w:r>
              <w:rPr>
                <w:color w:val="131318"/>
                <w:w w:val="105"/>
                <w:sz w:val="21"/>
              </w:rPr>
              <w:t>Nome: </w:t>
            </w:r>
            <w:r>
              <w:rPr>
                <w:b/>
                <w:color w:val="2A2A2D"/>
                <w:w w:val="105"/>
                <w:sz w:val="21"/>
              </w:rPr>
              <w:t>Ana </w:t>
            </w:r>
            <w:r>
              <w:rPr>
                <w:b/>
                <w:color w:val="131318"/>
                <w:w w:val="105"/>
                <w:sz w:val="21"/>
              </w:rPr>
              <w:t>Beatriz </w:t>
            </w:r>
            <w:r>
              <w:rPr>
                <w:b/>
                <w:color w:val="2A2A2D"/>
                <w:w w:val="105"/>
                <w:sz w:val="21"/>
              </w:rPr>
              <w:t>Menezes </w:t>
            </w:r>
            <w:r>
              <w:rPr>
                <w:b/>
                <w:color w:val="131318"/>
                <w:w w:val="105"/>
                <w:sz w:val="21"/>
              </w:rPr>
              <w:t>dos Santos</w:t>
            </w:r>
          </w:p>
        </w:tc>
      </w:tr>
      <w:tr>
        <w:trPr>
          <w:trHeight w:val="294" w:hRule="atLeast"/>
        </w:trPr>
        <w:tc>
          <w:tcPr>
            <w:tcW w:w="9656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8"/>
              <w:ind w:left="12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Emprego: Profissional de Suporte Técnico - Assistente Administrativo</w:t>
            </w:r>
          </w:p>
        </w:tc>
      </w:tr>
      <w:tr>
        <w:trPr>
          <w:trHeight w:val="295" w:hRule="atLeast"/>
        </w:trPr>
        <w:tc>
          <w:tcPr>
            <w:tcW w:w="96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6"/>
              <w:ind w:left="119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51" w:hRule="atLeast"/>
        </w:trPr>
        <w:tc>
          <w:tcPr>
            <w:tcW w:w="9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Período de substitui ão: 16/04/2018 a 30/04/2018</w:t>
            </w:r>
          </w:p>
        </w:tc>
      </w:tr>
      <w:tr>
        <w:trPr>
          <w:trHeight w:val="275" w:hRule="atLeast"/>
        </w:trPr>
        <w:tc>
          <w:tcPr>
            <w:tcW w:w="96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6" w:hRule="atLeast"/>
        </w:trPr>
        <w:tc>
          <w:tcPr>
            <w:tcW w:w="9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X </w:t>
            </w:r>
            <w:r>
              <w:rPr>
                <w:color w:val="2A2A2D"/>
                <w:w w:val="105"/>
                <w:sz w:val="21"/>
              </w:rPr>
              <w:t>] </w:t>
            </w:r>
            <w:r>
              <w:rPr>
                <w:color w:val="131318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4" w:lineRule="exact" w:before="7"/>
              <w:ind w:left="106" w:firstLine="5"/>
              <w:rPr>
                <w:rFonts w:ascii="Times New Roman" w:hAnsi="Times New Roman"/>
                <w:sz w:val="22"/>
              </w:rPr>
            </w:pPr>
            <w:r>
              <w:rPr>
                <w:color w:val="131318"/>
                <w:w w:val="105"/>
                <w:sz w:val="21"/>
              </w:rPr>
              <w:t>(Portaria Normativa nº 48, de 11/08/2016, art. 3º e Portaria Normativa nº 33, de 17/04/2015, art. 3°, </w:t>
            </w:r>
            <w:r>
              <w:rPr>
                <w:color w:val="2A2A2D"/>
                <w:w w:val="105"/>
                <w:sz w:val="21"/>
              </w:rPr>
              <w:t>inciso </w:t>
            </w:r>
            <w:r>
              <w:rPr>
                <w:rFonts w:ascii="Times New Roman" w:hAnsi="Times New Roman"/>
                <w:color w:val="2A2A2D"/>
                <w:w w:val="105"/>
                <w:sz w:val="22"/>
              </w:rPr>
              <w:t>li </w:t>
            </w:r>
            <w:r>
              <w:rPr>
                <w:rFonts w:ascii="Times New Roman" w:hAnsi="Times New Roman"/>
                <w:color w:val="3F3F42"/>
                <w:w w:val="105"/>
                <w:sz w:val="22"/>
              </w:rPr>
              <w:t>.</w:t>
            </w:r>
          </w:p>
        </w:tc>
      </w:tr>
      <w:tr>
        <w:trPr>
          <w:trHeight w:val="749" w:hRule="atLeast"/>
        </w:trPr>
        <w:tc>
          <w:tcPr>
            <w:tcW w:w="9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0"/>
              <w:ind w:left="105"/>
              <w:rPr>
                <w:sz w:val="21"/>
              </w:rPr>
            </w:pPr>
            <w:r>
              <w:rPr>
                <w:color w:val="131318"/>
                <w:w w:val="105"/>
                <w:sz w:val="21"/>
              </w:rPr>
              <w:t>[ ] Gratificação de 30% (trinta por cento) do salário base do substituído</w:t>
            </w:r>
          </w:p>
          <w:p>
            <w:pPr>
              <w:pStyle w:val="TableParagraph"/>
              <w:spacing w:line="260" w:lineRule="exact" w:before="2"/>
              <w:ind w:left="106"/>
              <w:rPr>
                <w:sz w:val="17"/>
              </w:rPr>
            </w:pPr>
            <w:r>
              <w:rPr>
                <w:color w:val="2A2A2D"/>
                <w:w w:val="105"/>
                <w:sz w:val="21"/>
              </w:rPr>
              <w:t>(Portaria </w:t>
            </w:r>
            <w:r>
              <w:rPr>
                <w:color w:val="131318"/>
                <w:w w:val="105"/>
                <w:sz w:val="21"/>
              </w:rPr>
              <w:t>Normativa nº 48, de 11/08/2016 </w:t>
            </w:r>
            <w:r>
              <w:rPr>
                <w:color w:val="3F3F42"/>
                <w:w w:val="105"/>
                <w:sz w:val="21"/>
              </w:rPr>
              <w:t>, </w:t>
            </w:r>
            <w:r>
              <w:rPr>
                <w:color w:val="131318"/>
                <w:w w:val="105"/>
                <w:sz w:val="21"/>
              </w:rPr>
              <w:t>art. 3º e Porta</w:t>
            </w:r>
            <w:r>
              <w:rPr>
                <w:color w:val="3F3F42"/>
                <w:w w:val="105"/>
                <w:sz w:val="21"/>
              </w:rPr>
              <w:t>· </w:t>
            </w:r>
            <w:r>
              <w:rPr>
                <w:color w:val="131318"/>
                <w:w w:val="105"/>
                <w:sz w:val="21"/>
              </w:rPr>
              <w:t>a Normativa </w:t>
            </w:r>
            <w:r>
              <w:rPr>
                <w:color w:val="2A2A2D"/>
                <w:w w:val="105"/>
                <w:sz w:val="21"/>
              </w:rPr>
              <w:t>nº </w:t>
            </w:r>
            <w:r>
              <w:rPr>
                <w:color w:val="131318"/>
                <w:w w:val="105"/>
                <w:sz w:val="21"/>
              </w:rPr>
              <w:t>33, de 17/04/2015, art. 3º, </w:t>
            </w:r>
            <w:r>
              <w:rPr>
                <w:color w:val="2A2A2D"/>
                <w:w w:val="105"/>
                <w:sz w:val="21"/>
              </w:rPr>
              <w:t>inciso </w:t>
            </w:r>
            <w:r>
              <w:rPr>
                <w:color w:val="2A2A2D"/>
                <w:sz w:val="17"/>
              </w:rPr>
              <w:t>1•</w:t>
            </w:r>
          </w:p>
        </w:tc>
      </w:tr>
    </w:tbl>
    <w:p>
      <w:pPr>
        <w:spacing w:before="7"/>
        <w:ind w:left="1023" w:right="0" w:firstLine="0"/>
        <w:jc w:val="left"/>
        <w:rPr>
          <w:sz w:val="21"/>
        </w:rPr>
      </w:pPr>
      <w:r>
        <w:rPr/>
        <w:pict>
          <v:group style="position:absolute;margin-left:190.322601pt;margin-top:-12.629319pt;width:397pt;height:176.65pt;mso-position-horizontal-relative:page;mso-position-vertical-relative:paragraph;z-index:-6064" coordorigin="3806,-253" coordsize="7940,3533">
            <v:shape style="position:absolute;left:3806;top:-253;width:3461;height:3533" type="#_x0000_t75" stroked="false">
              <v:imagedata r:id="rId6" o:title=""/>
            </v:shape>
            <v:line style="position:absolute" from="7267,3184" to="11746,3184" stroked="true" strokeweight=".961186pt" strokecolor="#000000">
              <v:stroke dashstyle="solid"/>
            </v:line>
            <v:shape style="position:absolute;left:3841;top:13;width:202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8"/>
                        <w:w w:val="105"/>
                        <w:sz w:val="21"/>
                      </w:rPr>
                      <w:t>em vigor nesta data.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A2A2D"/>
          <w:w w:val="105"/>
          <w:sz w:val="21"/>
        </w:rPr>
        <w:t>Art. </w:t>
      </w:r>
      <w:r>
        <w:rPr>
          <w:b/>
          <w:color w:val="131318"/>
          <w:w w:val="105"/>
          <w:sz w:val="21"/>
        </w:rPr>
        <w:t>2º. </w:t>
      </w:r>
      <w:r>
        <w:rPr>
          <w:color w:val="131318"/>
          <w:w w:val="105"/>
          <w:sz w:val="21"/>
        </w:rPr>
        <w:t>Esta Portaria entra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54" w:lineRule="exact" w:before="90"/>
        <w:ind w:left="738" w:right="0" w:firstLine="0"/>
        <w:jc w:val="left"/>
        <w:rPr>
          <w:sz w:val="18"/>
        </w:rPr>
      </w:pPr>
      <w:r>
        <w:rPr>
          <w:color w:val="69696D"/>
          <w:w w:val="95"/>
          <w:sz w:val="18"/>
        </w:rPr>
        <w:t>setor comercial sul </w:t>
      </w:r>
      <w:r>
        <w:rPr>
          <w:rFonts w:ascii="Times New Roman" w:hAnsi="Times New Roman"/>
          <w:color w:val="69696D"/>
          <w:w w:val="95"/>
          <w:sz w:val="17"/>
        </w:rPr>
        <w:t>(SCS), </w:t>
      </w:r>
      <w:r>
        <w:rPr>
          <w:color w:val="69696D"/>
          <w:w w:val="95"/>
          <w:sz w:val="18"/>
        </w:rPr>
        <w:t>Quadra 2, </w:t>
      </w:r>
      <w:r>
        <w:rPr>
          <w:rFonts w:ascii="Times New Roman" w:hAnsi="Times New Roman"/>
          <w:color w:val="69696D"/>
          <w:w w:val="95"/>
          <w:sz w:val="21"/>
        </w:rPr>
        <w:t>stoco </w:t>
      </w:r>
      <w:r>
        <w:rPr>
          <w:rFonts w:ascii="Times New Roman" w:hAnsi="Times New Roman"/>
          <w:imprint/>
          <w:color w:val="AAAAB3"/>
          <w:w w:val="95"/>
          <w:sz w:val="21"/>
        </w:rPr>
        <w:t>·</w:t>
      </w:r>
      <w:r>
        <w:rPr>
          <w:rFonts w:ascii="Times New Roman" w:hAnsi="Times New Roman"/>
          <w:shadow w:val="0"/>
          <w:color w:val="AAAAB3"/>
          <w:w w:val="95"/>
          <w:sz w:val="21"/>
        </w:rPr>
        <w:t> </w:t>
      </w:r>
      <w:r>
        <w:rPr>
          <w:shadow w:val="0"/>
          <w:color w:val="69696D"/>
          <w:w w:val="95"/>
          <w:sz w:val="18"/>
        </w:rPr>
        <w:t>Ed. sena oourada, Salas 401 a 409 </w:t>
      </w:r>
      <w:r>
        <w:rPr>
          <w:shadow w:val="0"/>
          <w:color w:val="828285"/>
          <w:w w:val="95"/>
          <w:sz w:val="19"/>
        </w:rPr>
        <w:t>j </w:t>
      </w:r>
      <w:r>
        <w:rPr>
          <w:rFonts w:ascii="Times New Roman" w:hAnsi="Times New Roman"/>
          <w:shadow w:val="0"/>
          <w:color w:val="69696D"/>
          <w:w w:val="95"/>
          <w:sz w:val="21"/>
        </w:rPr>
        <w:t>e.e?: </w:t>
      </w:r>
      <w:r>
        <w:rPr>
          <w:shadow w:val="0"/>
          <w:color w:val="69696D"/>
          <w:w w:val="95"/>
          <w:sz w:val="18"/>
        </w:rPr>
        <w:t>70.500·902 Srasilia </w:t>
      </w:r>
      <w:r>
        <w:rPr>
          <w:shadow w:val="0"/>
          <w:color w:val="939397"/>
          <w:w w:val="95"/>
          <w:sz w:val="18"/>
        </w:rPr>
        <w:t>/ </w:t>
      </w:r>
      <w:r>
        <w:rPr>
          <w:shadow w:val="0"/>
          <w:color w:val="69696D"/>
          <w:w w:val="95"/>
          <w:sz w:val="18"/>
        </w:rPr>
        <w:t>OF </w:t>
      </w:r>
      <w:r>
        <w:rPr>
          <w:rFonts w:ascii="Times New Roman" w:hAnsi="Times New Roman"/>
          <w:shadow w:val="0"/>
          <w:color w:val="828285"/>
          <w:w w:val="95"/>
          <w:sz w:val="23"/>
        </w:rPr>
        <w:t>I </w:t>
      </w:r>
      <w:r>
        <w:rPr>
          <w:shadow w:val="0"/>
          <w:color w:val="69696D"/>
          <w:w w:val="95"/>
          <w:sz w:val="18"/>
        </w:rPr>
        <w:t>Telefone: </w:t>
      </w:r>
      <w:r>
        <w:rPr>
          <w:shadow w:val="0"/>
          <w:color w:val="828285"/>
          <w:w w:val="95"/>
          <w:sz w:val="18"/>
        </w:rPr>
        <w:t>(61) </w:t>
      </w:r>
      <w:r>
        <w:rPr>
          <w:shadow w:val="0"/>
          <w:color w:val="69696D"/>
          <w:w w:val="95"/>
          <w:sz w:val="18"/>
        </w:rPr>
        <w:t>3204·9500</w:t>
      </w:r>
    </w:p>
    <w:p>
      <w:pPr>
        <w:spacing w:line="220" w:lineRule="exact" w:before="0"/>
        <w:ind w:left="733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69696D"/>
            <w:sz w:val="20"/>
          </w:rPr>
          <w:t>www</w:t>
        </w:r>
        <w:r>
          <w:rPr>
            <w:rFonts w:ascii="Times New Roman"/>
            <w:b/>
            <w:color w:val="131318"/>
            <w:sz w:val="20"/>
          </w:rPr>
          <w:t>.</w:t>
        </w:r>
        <w:r>
          <w:rPr>
            <w:rFonts w:ascii="Times New Roman"/>
            <w:b/>
            <w:color w:val="3F3F42"/>
            <w:sz w:val="20"/>
          </w:rPr>
          <w:t>caub</w:t>
        </w:r>
        <w:r>
          <w:rPr>
            <w:rFonts w:ascii="Times New Roman"/>
            <w:b/>
            <w:color w:val="69696D"/>
            <w:sz w:val="20"/>
          </w:rPr>
          <w:t>r</w:t>
        </w:r>
        <w:r>
          <w:rPr>
            <w:rFonts w:ascii="Times New Roman"/>
            <w:b/>
            <w:color w:val="3F3F42"/>
            <w:sz w:val="20"/>
          </w:rPr>
          <w:t>.</w:t>
        </w:r>
        <w:r>
          <w:rPr>
            <w:rFonts w:ascii="Times New Roman"/>
            <w:b/>
            <w:color w:val="69696D"/>
            <w:sz w:val="20"/>
          </w:rPr>
          <w:t>g</w:t>
        </w:r>
        <w:r>
          <w:rPr>
            <w:rFonts w:ascii="Times New Roman"/>
            <w:b/>
            <w:color w:val="3F3F42"/>
            <w:sz w:val="20"/>
          </w:rPr>
          <w:t>ov.</w:t>
        </w:r>
        <w:r>
          <w:rPr>
            <w:rFonts w:ascii="Times New Roman"/>
            <w:b/>
            <w:color w:val="69696D"/>
            <w:sz w:val="20"/>
          </w:rPr>
          <w:t>br</w:t>
        </w:r>
      </w:hyperlink>
    </w:p>
    <w:p>
      <w:pPr>
        <w:spacing w:after="0" w:line="220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60" w:bottom="280" w:left="140" w:right="60"/>
        </w:sectPr>
      </w:pPr>
    </w:p>
    <w:p>
      <w:pPr>
        <w:pStyle w:val="BodyText"/>
        <w:ind w:left="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3.9pt;height:45.55pt;mso-position-horizontal-relative:char;mso-position-vertical-relative:line" coordorigin="0,0" coordsize="11478,911">
            <v:shape style="position:absolute;left:768;top:0;width:3096;height:808" type="#_x0000_t75" stroked="false">
              <v:imagedata r:id="rId8" o:title=""/>
            </v:shape>
            <v:line style="position:absolute" from="3864,596" to="11477,596" stroked="true" strokeweight="1.201482pt" strokecolor="#000000">
              <v:stroke dashstyle="solid"/>
            </v:line>
            <v:line style="position:absolute" from="0,591" to="769,591" stroked="true" strokeweight="1.201482pt" strokecolor="#000000">
              <v:stroke dashstyle="solid"/>
            </v:line>
            <v:shape style="position:absolute;left:0;top:0;width:11478;height:911" type="#_x0000_t202" filled="false" stroked="false">
              <v:textbox inset="0,0,0,0">
                <w:txbxContent>
                  <w:p>
                    <w:pPr>
                      <w:spacing w:line="169" w:lineRule="exact" w:before="100"/>
                      <w:ind w:left="1821" w:right="36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82A"/>
                        <w:w w:val="85"/>
                        <w:sz w:val="16"/>
                      </w:rPr>
                      <w:t>SERVIÇO  PÚBLICO</w:t>
                    </w:r>
                    <w:r>
                      <w:rPr>
                        <w:color w:val="28282A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3A3B3B"/>
                        <w:w w:val="85"/>
                        <w:sz w:val="16"/>
                      </w:rPr>
                      <w:t>FEDERAL</w:t>
                    </w:r>
                  </w:p>
                  <w:p>
                    <w:pPr>
                      <w:spacing w:line="215" w:lineRule="exact" w:before="0"/>
                      <w:ind w:left="3636" w:right="36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8282A"/>
                        <w:sz w:val="20"/>
                      </w:rPr>
                      <w:t>Conselho </w:t>
                    </w:r>
                    <w:r>
                      <w:rPr>
                        <w:color w:val="3A3B3B"/>
                        <w:sz w:val="20"/>
                      </w:rPr>
                      <w:t>d</w:t>
                    </w:r>
                    <w:r>
                      <w:rPr>
                        <w:color w:val="131516"/>
                        <w:sz w:val="20"/>
                      </w:rPr>
                      <w:t>e </w:t>
                    </w:r>
                    <w:r>
                      <w:rPr>
                        <w:color w:val="28282A"/>
                        <w:sz w:val="20"/>
                      </w:rPr>
                      <w:t>Arquitetura e </w:t>
                    </w:r>
                    <w:r>
                      <w:rPr>
                        <w:color w:val="3A3B3B"/>
                        <w:sz w:val="20"/>
                      </w:rPr>
                      <w:t>Urbanismo do </w:t>
                    </w:r>
                    <w:r>
                      <w:rPr>
                        <w:color w:val="28282A"/>
                        <w:sz w:val="20"/>
                      </w:rPr>
                      <w:t>Bras</w:t>
                    </w:r>
                    <w:r>
                      <w:rPr>
                        <w:color w:val="504F52"/>
                        <w:sz w:val="20"/>
                      </w:rPr>
                      <w:t>il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951" w:right="362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8282A"/>
                        <w:sz w:val="19"/>
                      </w:rPr>
                      <w:t>Gerência</w:t>
                    </w:r>
                    <w:r>
                      <w:rPr>
                        <w:color w:val="28282A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3A3B3B"/>
                        <w:sz w:val="19"/>
                      </w:rPr>
                      <w:t>Administrativa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b/>
          <w:sz w:val="20"/>
        </w:rPr>
      </w:pPr>
    </w:p>
    <w:p>
      <w:pPr>
        <w:pStyle w:val="Heading1"/>
        <w:spacing w:before="93"/>
        <w:ind w:left="1435"/>
      </w:pPr>
      <w:r>
        <w:rPr>
          <w:color w:val="28282A"/>
          <w:w w:val="105"/>
        </w:rPr>
        <w:t>Memo. Nº. 193/2017-GERAD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4"/>
        <w:ind w:right="892"/>
        <w:jc w:val="right"/>
      </w:pPr>
      <w:r>
        <w:rPr>
          <w:color w:val="131516"/>
          <w:w w:val="105"/>
        </w:rPr>
        <w:t>Brasília, 16 de abril de 2018.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3"/>
        <w:ind w:left="1436"/>
      </w:pPr>
      <w:r>
        <w:rPr>
          <w:color w:val="131516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431"/>
      </w:pPr>
      <w:r>
        <w:rPr>
          <w:color w:val="131516"/>
          <w:w w:val="105"/>
        </w:rPr>
        <w:t>Assunto: Substituição </w:t>
      </w:r>
      <w:r>
        <w:rPr>
          <w:color w:val="28282A"/>
          <w:w w:val="105"/>
        </w:rPr>
        <w:t>interna </w:t>
      </w:r>
      <w:r>
        <w:rPr>
          <w:color w:val="131516"/>
          <w:w w:val="105"/>
        </w:rPr>
        <w:t>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304"/>
      </w:pPr>
      <w:r>
        <w:rPr>
          <w:color w:val="131516"/>
          <w:w w:val="105"/>
        </w:rPr>
        <w:t>Prezado Senhor,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99" w:val="left" w:leader="none"/>
          <w:tab w:pos="2300" w:val="left" w:leader="none"/>
        </w:tabs>
        <w:spacing w:line="372" w:lineRule="auto" w:before="0" w:after="0"/>
        <w:ind w:left="1418" w:right="900" w:firstLine="5"/>
        <w:jc w:val="both"/>
        <w:rPr>
          <w:color w:val="28282A"/>
          <w:sz w:val="21"/>
        </w:rPr>
      </w:pPr>
      <w:r>
        <w:rPr>
          <w:color w:val="131516"/>
          <w:w w:val="105"/>
          <w:sz w:val="21"/>
        </w:rPr>
        <w:t>Para os fins da Portaria Normativa CAU/BR nº 33, de 17 de abril de 2015</w:t>
      </w:r>
      <w:r>
        <w:rPr>
          <w:color w:val="3A3B3B"/>
          <w:w w:val="105"/>
          <w:sz w:val="21"/>
        </w:rPr>
        <w:t>, </w:t>
      </w:r>
      <w:r>
        <w:rPr>
          <w:color w:val="131516"/>
          <w:w w:val="105"/>
          <w:sz w:val="21"/>
        </w:rPr>
        <w:t>combinada com a Portaria Normativa CAU/BR nº 48, de 11 de agosto de 2016, </w:t>
      </w:r>
      <w:r>
        <w:rPr>
          <w:color w:val="28282A"/>
          <w:w w:val="105"/>
          <w:sz w:val="21"/>
        </w:rPr>
        <w:t>informo </w:t>
      </w:r>
      <w:r>
        <w:rPr>
          <w:color w:val="131516"/>
          <w:w w:val="105"/>
          <w:sz w:val="21"/>
        </w:rPr>
        <w:t>o seguinte afastamento e a substituição de pessoal a serviço da Gerência</w:t>
      </w:r>
      <w:r>
        <w:rPr>
          <w:color w:val="131516"/>
          <w:spacing w:val="27"/>
          <w:w w:val="105"/>
          <w:sz w:val="21"/>
        </w:rPr>
        <w:t> </w:t>
      </w:r>
      <w:r>
        <w:rPr>
          <w:color w:val="131516"/>
          <w:w w:val="105"/>
          <w:sz w:val="21"/>
        </w:rPr>
        <w:t>Administrativa: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ind w:left="124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Substituído: </w:t>
            </w:r>
            <w:r>
              <w:rPr>
                <w:b/>
                <w:color w:val="28282A"/>
                <w:w w:val="105"/>
                <w:sz w:val="21"/>
              </w:rPr>
              <w:t>Karla Jaqueline Martins </w:t>
            </w:r>
            <w:r>
              <w:rPr>
                <w:b/>
                <w:color w:val="131516"/>
                <w:w w:val="105"/>
                <w:sz w:val="21"/>
              </w:rPr>
              <w:t>Lima</w:t>
            </w:r>
          </w:p>
        </w:tc>
      </w:tr>
      <w:tr>
        <w:trPr>
          <w:trHeight w:val="374" w:hRule="atLeast"/>
        </w:trPr>
        <w:tc>
          <w:tcPr>
            <w:tcW w:w="9377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Analista Superior - PAS / Ocupação: Analista Técnica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23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19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Salário: R$ 8.517</w:t>
            </w:r>
            <w:r>
              <w:rPr>
                <w:color w:val="3A3B3B"/>
                <w:w w:val="105"/>
                <w:sz w:val="21"/>
              </w:rPr>
              <w:t>,</w:t>
            </w:r>
            <w:r>
              <w:rPr>
                <w:color w:val="131516"/>
                <w:w w:val="105"/>
                <w:sz w:val="21"/>
              </w:rPr>
              <w:t>51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28282A"/>
                <w:w w:val="105"/>
                <w:sz w:val="21"/>
              </w:rPr>
              <w:t>Motivo: </w:t>
            </w:r>
            <w:r>
              <w:rPr>
                <w:color w:val="131516"/>
                <w:w w:val="105"/>
                <w:sz w:val="21"/>
              </w:rPr>
              <w:t>férias e compensação de horas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Período: </w:t>
            </w:r>
            <w:r>
              <w:rPr>
                <w:color w:val="28282A"/>
                <w:w w:val="105"/>
                <w:sz w:val="21"/>
              </w:rPr>
              <w:t>15 </w:t>
            </w:r>
            <w:r>
              <w:rPr>
                <w:color w:val="131516"/>
                <w:w w:val="105"/>
                <w:sz w:val="21"/>
              </w:rPr>
              <w:t>(quinze) dias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inicial </w:t>
            </w:r>
            <w:r>
              <w:rPr>
                <w:color w:val="3A3B3B"/>
                <w:w w:val="105"/>
                <w:sz w:val="21"/>
              </w:rPr>
              <w:t>: </w:t>
            </w:r>
            <w:r>
              <w:rPr>
                <w:color w:val="131516"/>
                <w:w w:val="105"/>
                <w:sz w:val="21"/>
              </w:rPr>
              <w:t>16/04/2018</w:t>
            </w:r>
          </w:p>
        </w:tc>
      </w:tr>
      <w:tr>
        <w:trPr>
          <w:trHeight w:val="398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Termo </w:t>
            </w:r>
            <w:r>
              <w:rPr>
                <w:color w:val="28282A"/>
                <w:w w:val="105"/>
                <w:sz w:val="21"/>
              </w:rPr>
              <w:t>final: </w:t>
            </w:r>
            <w:r>
              <w:rPr>
                <w:color w:val="131516"/>
                <w:w w:val="105"/>
                <w:sz w:val="21"/>
              </w:rPr>
              <w:t>30/04/2018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81" w:hRule="atLeast"/>
        </w:trPr>
        <w:tc>
          <w:tcPr>
            <w:tcW w:w="93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15"/>
              <w:rPr>
                <w:b/>
                <w:sz w:val="21"/>
              </w:rPr>
            </w:pPr>
            <w:r>
              <w:rPr>
                <w:color w:val="131516"/>
                <w:w w:val="105"/>
                <w:sz w:val="21"/>
              </w:rPr>
              <w:t>Substituto: </w:t>
            </w:r>
            <w:r>
              <w:rPr>
                <w:b/>
                <w:color w:val="28282A"/>
                <w:w w:val="105"/>
                <w:sz w:val="21"/>
              </w:rPr>
              <w:t>Ana </w:t>
            </w:r>
            <w:r>
              <w:rPr>
                <w:b/>
                <w:color w:val="131516"/>
                <w:w w:val="105"/>
                <w:sz w:val="21"/>
              </w:rPr>
              <w:t>Beatriz </w:t>
            </w:r>
            <w:r>
              <w:rPr>
                <w:b/>
                <w:color w:val="28282A"/>
                <w:w w:val="105"/>
                <w:sz w:val="21"/>
              </w:rPr>
              <w:t>Meneses </w:t>
            </w:r>
            <w:r>
              <w:rPr>
                <w:b/>
                <w:color w:val="131516"/>
                <w:w w:val="105"/>
                <w:sz w:val="21"/>
              </w:rPr>
              <w:t>dos Santos</w:t>
            </w:r>
          </w:p>
        </w:tc>
      </w:tr>
      <w:tr>
        <w:trPr>
          <w:trHeight w:val="376" w:hRule="atLeast"/>
        </w:trPr>
        <w:tc>
          <w:tcPr>
            <w:tcW w:w="9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color w:val="131516"/>
                <w:w w:val="105"/>
                <w:sz w:val="21"/>
              </w:rPr>
              <w:t>Emprego: Profissional de Suporte Técnico - PST / Ocupação: Assistente Administrativa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19"/>
              <w:ind w:left="109"/>
              <w:rPr>
                <w:sz w:val="21"/>
              </w:rPr>
            </w:pPr>
            <w:r>
              <w:rPr>
                <w:color w:val="28282A"/>
                <w:w w:val="105"/>
                <w:sz w:val="21"/>
              </w:rPr>
              <w:t>Lotação: </w:t>
            </w:r>
            <w:r>
              <w:rPr>
                <w:color w:val="131516"/>
                <w:w w:val="105"/>
                <w:sz w:val="21"/>
              </w:rPr>
              <w:t>Gerência Administrativa</w:t>
            </w: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400" w:val="left" w:leader="none"/>
          <w:tab w:pos="2401" w:val="left" w:leader="none"/>
        </w:tabs>
        <w:spacing w:line="369" w:lineRule="auto" w:before="0" w:after="0"/>
        <w:ind w:left="1540" w:right="919" w:hanging="354"/>
        <w:jc w:val="both"/>
        <w:rPr>
          <w:rFonts w:ascii="Times New Roman" w:hAnsi="Times New Roman"/>
          <w:color w:val="131516"/>
          <w:sz w:val="22"/>
        </w:rPr>
      </w:pPr>
      <w:r>
        <w:rPr/>
        <w:tab/>
      </w:r>
      <w:r>
        <w:rPr>
          <w:color w:val="131516"/>
          <w:w w:val="105"/>
          <w:position w:val="1"/>
          <w:sz w:val="21"/>
        </w:rPr>
        <w:t>Neste período a assistente administrativa Ana Beatriz Meneses dos Santos </w:t>
      </w:r>
      <w:r>
        <w:rPr>
          <w:color w:val="28282A"/>
          <w:w w:val="105"/>
          <w:position w:val="1"/>
          <w:sz w:val="21"/>
        </w:rPr>
        <w:t>fará </w:t>
      </w:r>
      <w:r>
        <w:rPr>
          <w:color w:val="131516"/>
          <w:w w:val="105"/>
          <w:position w:val="1"/>
          <w:sz w:val="21"/>
        </w:rPr>
        <w:t>a</w:t>
      </w:r>
      <w:r>
        <w:rPr>
          <w:color w:val="131516"/>
          <w:w w:val="105"/>
          <w:sz w:val="21"/>
        </w:rPr>
        <w:t> substituição cumulativa desempenhando as atividades do emprego de provimento efetivo originário </w:t>
      </w:r>
      <w:r>
        <w:rPr>
          <w:color w:val="28282A"/>
          <w:w w:val="105"/>
          <w:sz w:val="21"/>
        </w:rPr>
        <w:t>relacionado </w:t>
      </w:r>
      <w:r>
        <w:rPr>
          <w:color w:val="131516"/>
          <w:w w:val="105"/>
          <w:sz w:val="21"/>
        </w:rPr>
        <w:t>às atividades da Gerência</w:t>
      </w:r>
      <w:r>
        <w:rPr>
          <w:color w:val="131516"/>
          <w:spacing w:val="-19"/>
          <w:w w:val="105"/>
          <w:sz w:val="21"/>
        </w:rPr>
        <w:t> </w:t>
      </w:r>
      <w:r>
        <w:rPr>
          <w:color w:val="131516"/>
          <w:w w:val="105"/>
          <w:sz w:val="21"/>
        </w:rPr>
        <w:t>Administrativa.</w:t>
      </w:r>
    </w:p>
    <w:p>
      <w:pPr>
        <w:pStyle w:val="ListParagraph"/>
        <w:numPr>
          <w:ilvl w:val="0"/>
          <w:numId w:val="1"/>
        </w:numPr>
        <w:tabs>
          <w:tab w:pos="2395" w:val="left" w:leader="none"/>
          <w:tab w:pos="2396" w:val="left" w:leader="none"/>
        </w:tabs>
        <w:spacing w:line="381" w:lineRule="auto" w:before="9" w:after="0"/>
        <w:ind w:left="1241" w:right="934" w:hanging="1"/>
        <w:jc w:val="left"/>
        <w:rPr>
          <w:color w:val="131516"/>
          <w:sz w:val="21"/>
        </w:rPr>
      </w:pPr>
      <w:r>
        <w:rPr>
          <w:color w:val="131516"/>
          <w:w w:val="105"/>
          <w:sz w:val="21"/>
        </w:rPr>
        <w:t>Por fim </w:t>
      </w:r>
      <w:r>
        <w:rPr>
          <w:color w:val="3A3B3B"/>
          <w:w w:val="105"/>
          <w:sz w:val="21"/>
        </w:rPr>
        <w:t>, </w:t>
      </w:r>
      <w:r>
        <w:rPr>
          <w:color w:val="28282A"/>
          <w:w w:val="105"/>
          <w:sz w:val="21"/>
        </w:rPr>
        <w:t>ressalta-se </w:t>
      </w:r>
      <w:r>
        <w:rPr>
          <w:color w:val="131516"/>
          <w:w w:val="105"/>
          <w:sz w:val="21"/>
        </w:rPr>
        <w:t>que a referida substituição atende também aos </w:t>
      </w:r>
      <w:r>
        <w:rPr>
          <w:color w:val="28282A"/>
          <w:w w:val="105"/>
          <w:sz w:val="21"/>
        </w:rPr>
        <w:t>requisitos </w:t>
      </w:r>
      <w:r>
        <w:rPr>
          <w:color w:val="131516"/>
          <w:w w:val="105"/>
          <w:sz w:val="21"/>
        </w:rPr>
        <w:t>do artigo 2°, parágrafo </w:t>
      </w:r>
      <w:r>
        <w:rPr>
          <w:color w:val="28282A"/>
          <w:w w:val="105"/>
          <w:sz w:val="21"/>
        </w:rPr>
        <w:t>único, </w:t>
      </w:r>
      <w:r>
        <w:rPr>
          <w:color w:val="131516"/>
          <w:w w:val="105"/>
          <w:sz w:val="21"/>
        </w:rPr>
        <w:t>da Portaria Normativa nº 33, de 17 de abril de</w:t>
      </w:r>
      <w:r>
        <w:rPr>
          <w:color w:val="131516"/>
          <w:spacing w:val="16"/>
          <w:w w:val="105"/>
          <w:sz w:val="21"/>
        </w:rPr>
        <w:t> </w:t>
      </w:r>
      <w:r>
        <w:rPr>
          <w:color w:val="131516"/>
          <w:w w:val="105"/>
          <w:sz w:val="21"/>
        </w:rPr>
        <w:t>2015.</w:t>
      </w:r>
    </w:p>
    <w:p>
      <w:pPr>
        <w:pStyle w:val="BodyText"/>
        <w:spacing w:before="6"/>
        <w:ind w:left="2256"/>
      </w:pPr>
      <w:r>
        <w:rPr>
          <w:color w:val="131516"/>
        </w:rPr>
        <w:t>Respeitosamente </w:t>
      </w:r>
      <w:r>
        <w:rPr>
          <w:color w:val="3A3B3B"/>
        </w:rPr>
        <w:t>,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ind w:right="2508"/>
        <w:jc w:val="right"/>
      </w:pPr>
      <w:r>
        <w:rPr/>
        <w:pict>
          <v:group style="position:absolute;margin-left:133.610306pt;margin-top:9.848833pt;width:147.1pt;height:65.4pt;mso-position-horizontal-relative:page;mso-position-vertical-relative:paragraph;z-index:1240" coordorigin="2672,197" coordsize="2942,1308">
            <v:shape style="position:absolute;left:2672;top:196;width:2231;height:1308" type="#_x0000_t75" stroked="false">
              <v:imagedata r:id="rId9" o:title=""/>
            </v:shape>
            <v:line style="position:absolute" from="4902,1009" to="5614,1009" stroked="true" strokeweight="1.201482pt" strokecolor="#000000">
              <v:stroke dashstyle="solid"/>
            </v:line>
            <w10:wrap type="none"/>
          </v:group>
        </w:pict>
      </w:r>
      <w:r>
        <w:rPr>
          <w:color w:val="131516"/>
        </w:rPr>
        <w:t>Ciente:</w:t>
      </w:r>
    </w:p>
    <w:p>
      <w:pPr>
        <w:pStyle w:val="BodyText"/>
        <w:rPr>
          <w:b/>
          <w:sz w:val="19"/>
        </w:rPr>
      </w:pPr>
      <w:r>
        <w:rPr/>
        <w:pict>
          <v:group style="position:absolute;margin-left:319.126801pt;margin-top:13.39839pt;width:225.9pt;height:52.95pt;mso-position-horizontal-relative:page;mso-position-vertical-relative:paragraph;z-index:-856;mso-wrap-distance-left:0;mso-wrap-distance-right:0" coordorigin="6383,268" coordsize="4518,1059">
            <v:shape style="position:absolute;left:6382;top:267;width:4518;height:1034" type="#_x0000_t75" stroked="false">
              <v:imagedata r:id="rId10" o:title=""/>
            </v:shape>
            <v:shape style="position:absolute;left:6382;top:267;width:4518;height:10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40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31516"/>
                        <w:w w:val="105"/>
                        <w:sz w:val="21"/>
                      </w:rPr>
                      <w:t>ses dos Santos</w:t>
                    </w:r>
                  </w:p>
                  <w:p>
                    <w:pPr>
                      <w:spacing w:before="18"/>
                      <w:ind w:left="24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516"/>
                        <w:w w:val="105"/>
                        <w:sz w:val="21"/>
                      </w:rPr>
                      <w:t>Administrativa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-832;mso-wrap-distance-left:0;mso-wrap-distance-right:0" from="8.651025pt,81.882599pt" to="582.502335pt,81.882599pt" stroked="true" strokeweight="1.44177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19"/>
        </w:rPr>
      </w:pPr>
    </w:p>
    <w:p>
      <w:pPr>
        <w:spacing w:line="325" w:lineRule="exact" w:before="0"/>
        <w:ind w:left="915" w:right="0" w:firstLine="0"/>
        <w:jc w:val="left"/>
        <w:rPr>
          <w:sz w:val="22"/>
        </w:rPr>
      </w:pPr>
      <w:r>
        <w:rPr>
          <w:color w:val="28282A"/>
          <w:w w:val="80"/>
          <w:sz w:val="22"/>
        </w:rPr>
        <w:t>setor</w:t>
      </w:r>
      <w:r>
        <w:rPr>
          <w:color w:val="28282A"/>
          <w:spacing w:val="-27"/>
          <w:w w:val="80"/>
          <w:sz w:val="22"/>
        </w:rPr>
        <w:t> </w:t>
      </w:r>
      <w:r>
        <w:rPr>
          <w:color w:val="3A3B3B"/>
          <w:w w:val="80"/>
          <w:sz w:val="22"/>
        </w:rPr>
        <w:t>comercial</w:t>
      </w:r>
      <w:r>
        <w:rPr>
          <w:color w:val="3A3B3B"/>
          <w:spacing w:val="-26"/>
          <w:w w:val="80"/>
          <w:sz w:val="22"/>
        </w:rPr>
        <w:t> </w:t>
      </w:r>
      <w:r>
        <w:rPr>
          <w:color w:val="28282A"/>
          <w:w w:val="80"/>
          <w:sz w:val="22"/>
        </w:rPr>
        <w:t>sul</w:t>
      </w:r>
      <w:r>
        <w:rPr>
          <w:color w:val="28282A"/>
          <w:spacing w:val="-31"/>
          <w:w w:val="80"/>
          <w:sz w:val="22"/>
        </w:rPr>
        <w:t> </w:t>
      </w:r>
      <w:r>
        <w:rPr>
          <w:color w:val="3A3B3B"/>
          <w:w w:val="80"/>
          <w:sz w:val="22"/>
        </w:rPr>
        <w:t>(ses),</w:t>
      </w:r>
      <w:r>
        <w:rPr>
          <w:color w:val="3A3B3B"/>
          <w:spacing w:val="-28"/>
          <w:w w:val="80"/>
          <w:sz w:val="22"/>
        </w:rPr>
        <w:t> </w:t>
      </w:r>
      <w:r>
        <w:rPr>
          <w:color w:val="3A3B3B"/>
          <w:w w:val="80"/>
          <w:sz w:val="22"/>
        </w:rPr>
        <w:t>Quadra</w:t>
      </w:r>
      <w:r>
        <w:rPr>
          <w:color w:val="3A3B3B"/>
          <w:spacing w:val="-23"/>
          <w:w w:val="80"/>
          <w:sz w:val="22"/>
        </w:rPr>
        <w:t> </w:t>
      </w:r>
      <w:r>
        <w:rPr>
          <w:color w:val="28282A"/>
          <w:w w:val="80"/>
          <w:sz w:val="22"/>
        </w:rPr>
        <w:t>2,</w:t>
      </w:r>
      <w:r>
        <w:rPr>
          <w:color w:val="28282A"/>
          <w:spacing w:val="-32"/>
          <w:w w:val="80"/>
          <w:sz w:val="22"/>
        </w:rPr>
        <w:t> </w:t>
      </w:r>
      <w:r>
        <w:rPr>
          <w:color w:val="28282A"/>
          <w:w w:val="80"/>
          <w:sz w:val="22"/>
        </w:rPr>
        <w:t>Bloco</w:t>
      </w:r>
      <w:r>
        <w:rPr>
          <w:color w:val="28282A"/>
          <w:spacing w:val="-24"/>
          <w:w w:val="80"/>
          <w:sz w:val="22"/>
        </w:rPr>
        <w:t> </w:t>
      </w:r>
      <w:r>
        <w:rPr>
          <w:rFonts w:ascii="Times New Roman" w:hAnsi="Times New Roman"/>
          <w:color w:val="28282A"/>
          <w:w w:val="80"/>
          <w:sz w:val="31"/>
        </w:rPr>
        <w:t>e</w:t>
      </w:r>
      <w:r>
        <w:rPr>
          <w:rFonts w:ascii="Times New Roman" w:hAnsi="Times New Roman"/>
          <w:color w:val="28282A"/>
          <w:spacing w:val="-47"/>
          <w:w w:val="80"/>
          <w:sz w:val="31"/>
        </w:rPr>
        <w:t> </w:t>
      </w:r>
      <w:r>
        <w:rPr>
          <w:rFonts w:ascii="Times New Roman" w:hAnsi="Times New Roman"/>
          <w:color w:val="131516"/>
          <w:w w:val="80"/>
          <w:sz w:val="31"/>
        </w:rPr>
        <w:t>-</w:t>
      </w:r>
      <w:r>
        <w:rPr>
          <w:rFonts w:ascii="Times New Roman" w:hAnsi="Times New Roman"/>
          <w:color w:val="131516"/>
          <w:spacing w:val="-51"/>
          <w:w w:val="80"/>
          <w:sz w:val="31"/>
        </w:rPr>
        <w:t> </w:t>
      </w:r>
      <w:r>
        <w:rPr>
          <w:color w:val="28282A"/>
          <w:w w:val="80"/>
          <w:sz w:val="22"/>
        </w:rPr>
        <w:t>Ed.</w:t>
      </w:r>
      <w:r>
        <w:rPr>
          <w:color w:val="28282A"/>
          <w:spacing w:val="-30"/>
          <w:w w:val="80"/>
          <w:sz w:val="22"/>
        </w:rPr>
        <w:t> </w:t>
      </w:r>
      <w:r>
        <w:rPr>
          <w:color w:val="3A3B3B"/>
          <w:w w:val="80"/>
          <w:sz w:val="22"/>
        </w:rPr>
        <w:t>Serra</w:t>
      </w:r>
      <w:r>
        <w:rPr>
          <w:color w:val="3A3B3B"/>
          <w:spacing w:val="-29"/>
          <w:w w:val="80"/>
          <w:sz w:val="22"/>
        </w:rPr>
        <w:t> </w:t>
      </w:r>
      <w:r>
        <w:rPr>
          <w:color w:val="28282A"/>
          <w:w w:val="80"/>
          <w:sz w:val="22"/>
        </w:rPr>
        <w:t>Dourada</w:t>
      </w:r>
      <w:r>
        <w:rPr>
          <w:color w:val="28282A"/>
          <w:spacing w:val="-28"/>
          <w:w w:val="80"/>
          <w:sz w:val="22"/>
        </w:rPr>
        <w:t> </w:t>
      </w:r>
      <w:r>
        <w:rPr>
          <w:color w:val="504F52"/>
          <w:w w:val="80"/>
          <w:sz w:val="22"/>
        </w:rPr>
        <w:t>,</w:t>
      </w:r>
      <w:r>
        <w:rPr>
          <w:color w:val="504F52"/>
          <w:spacing w:val="-24"/>
          <w:w w:val="80"/>
          <w:sz w:val="22"/>
        </w:rPr>
        <w:t> </w:t>
      </w:r>
      <w:r>
        <w:rPr>
          <w:color w:val="28282A"/>
          <w:w w:val="80"/>
          <w:sz w:val="22"/>
        </w:rPr>
        <w:t>Salas</w:t>
      </w:r>
      <w:r>
        <w:rPr>
          <w:color w:val="28282A"/>
          <w:spacing w:val="-24"/>
          <w:w w:val="80"/>
          <w:sz w:val="22"/>
        </w:rPr>
        <w:t> </w:t>
      </w:r>
      <w:r>
        <w:rPr>
          <w:color w:val="3A3B3B"/>
          <w:w w:val="80"/>
          <w:sz w:val="22"/>
        </w:rPr>
        <w:t>401</w:t>
      </w:r>
      <w:r>
        <w:rPr>
          <w:color w:val="3A3B3B"/>
          <w:spacing w:val="-32"/>
          <w:w w:val="80"/>
          <w:sz w:val="22"/>
        </w:rPr>
        <w:t> </w:t>
      </w:r>
      <w:r>
        <w:rPr>
          <w:color w:val="28282A"/>
          <w:w w:val="80"/>
          <w:sz w:val="22"/>
        </w:rPr>
        <w:t>a</w:t>
      </w:r>
      <w:r>
        <w:rPr>
          <w:color w:val="28282A"/>
          <w:spacing w:val="-28"/>
          <w:w w:val="80"/>
          <w:sz w:val="22"/>
        </w:rPr>
        <w:t> </w:t>
      </w:r>
      <w:r>
        <w:rPr>
          <w:color w:val="3A3B3B"/>
          <w:w w:val="80"/>
          <w:sz w:val="22"/>
        </w:rPr>
        <w:t>409</w:t>
      </w:r>
      <w:r>
        <w:rPr>
          <w:color w:val="3A3B3B"/>
          <w:spacing w:val="-37"/>
          <w:w w:val="80"/>
          <w:sz w:val="22"/>
        </w:rPr>
        <w:t> </w:t>
      </w:r>
      <w:r>
        <w:rPr>
          <w:color w:val="3A3B3B"/>
          <w:w w:val="80"/>
          <w:sz w:val="30"/>
        </w:rPr>
        <w:t>I</w:t>
      </w:r>
      <w:r>
        <w:rPr>
          <w:color w:val="3A3B3B"/>
          <w:spacing w:val="-53"/>
          <w:w w:val="80"/>
          <w:sz w:val="30"/>
        </w:rPr>
        <w:t> </w:t>
      </w:r>
      <w:r>
        <w:rPr>
          <w:color w:val="28282A"/>
          <w:w w:val="80"/>
          <w:sz w:val="22"/>
        </w:rPr>
        <w:t>CEP:</w:t>
      </w:r>
      <w:r>
        <w:rPr>
          <w:color w:val="28282A"/>
          <w:spacing w:val="-29"/>
          <w:w w:val="80"/>
          <w:sz w:val="22"/>
        </w:rPr>
        <w:t> </w:t>
      </w:r>
      <w:r>
        <w:rPr>
          <w:color w:val="28282A"/>
          <w:w w:val="80"/>
          <w:sz w:val="22"/>
        </w:rPr>
        <w:t>70.300-902</w:t>
      </w:r>
      <w:r>
        <w:rPr>
          <w:color w:val="28282A"/>
          <w:spacing w:val="-20"/>
          <w:w w:val="80"/>
          <w:sz w:val="22"/>
        </w:rPr>
        <w:t> </w:t>
      </w:r>
      <w:r>
        <w:rPr>
          <w:color w:val="28282A"/>
          <w:w w:val="80"/>
          <w:sz w:val="22"/>
        </w:rPr>
        <w:t>Brasília/DF</w:t>
      </w:r>
      <w:r>
        <w:rPr>
          <w:color w:val="28282A"/>
          <w:spacing w:val="-32"/>
          <w:w w:val="80"/>
          <w:sz w:val="22"/>
        </w:rPr>
        <w:t> </w:t>
      </w:r>
      <w:r>
        <w:rPr>
          <w:color w:val="3A3B3B"/>
          <w:w w:val="80"/>
          <w:sz w:val="30"/>
        </w:rPr>
        <w:t>I</w:t>
      </w:r>
      <w:r>
        <w:rPr>
          <w:color w:val="3A3B3B"/>
          <w:spacing w:val="-54"/>
          <w:w w:val="80"/>
          <w:sz w:val="30"/>
        </w:rPr>
        <w:t> </w:t>
      </w:r>
      <w:r>
        <w:rPr>
          <w:color w:val="3A3B3B"/>
          <w:w w:val="80"/>
          <w:sz w:val="22"/>
        </w:rPr>
        <w:t>Telefone:</w:t>
      </w:r>
      <w:r>
        <w:rPr>
          <w:color w:val="3A3B3B"/>
          <w:spacing w:val="-28"/>
          <w:w w:val="80"/>
          <w:sz w:val="22"/>
        </w:rPr>
        <w:t> </w:t>
      </w:r>
      <w:r>
        <w:rPr>
          <w:color w:val="3A3B3B"/>
          <w:w w:val="80"/>
          <w:sz w:val="22"/>
        </w:rPr>
        <w:t>(61)</w:t>
      </w:r>
      <w:r>
        <w:rPr>
          <w:color w:val="3A3B3B"/>
          <w:spacing w:val="-27"/>
          <w:w w:val="80"/>
          <w:sz w:val="22"/>
        </w:rPr>
        <w:t> </w:t>
      </w:r>
      <w:r>
        <w:rPr>
          <w:color w:val="3A3B3B"/>
          <w:w w:val="80"/>
          <w:sz w:val="22"/>
        </w:rPr>
        <w:t>3204-9500</w:t>
      </w:r>
    </w:p>
    <w:p>
      <w:pPr>
        <w:spacing w:line="300" w:lineRule="exact" w:before="0"/>
        <w:ind w:left="915" w:right="0" w:firstLine="0"/>
        <w:jc w:val="left"/>
        <w:rPr>
          <w:rFonts w:ascii="Times New Roman"/>
          <w:b/>
          <w:sz w:val="27"/>
        </w:rPr>
      </w:pPr>
      <w:hyperlink r:id="rId7">
        <w:r>
          <w:rPr>
            <w:rFonts w:ascii="Times New Roman"/>
            <w:b/>
            <w:color w:val="3A3B3B"/>
            <w:w w:val="75"/>
            <w:sz w:val="27"/>
          </w:rPr>
          <w:t>www.caubr.gov.br</w:t>
        </w:r>
      </w:hyperlink>
    </w:p>
    <w:sectPr>
      <w:pgSz w:w="11900" w:h="16840"/>
      <w:pgMar w:top="820" w:bottom="0" w:left="1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18" w:hanging="877"/>
        <w:jc w:val="righ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448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76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4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2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8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6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4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41" w:right="900" w:hanging="35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2019-05-15T19:26:21Z</dcterms:created>
  <dcterms:modified xsi:type="dcterms:W3CDTF">2019-05-15T19:26:21Z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2018-04-18T00:00:00Z</vt:filetime>
  </property>
</Properties>
</file>