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3C2E5E" w:rsidRPr="003C2E5E" w:rsidRDefault="003C2E5E" w:rsidP="003C2E5E">
      <w:pPr>
        <w:jc w:val="center"/>
        <w:rPr>
          <w:rFonts w:ascii="Calibri" w:eastAsia="Times New Roman" w:hAnsi="Calibri" w:cs="Calibri"/>
          <w:b/>
          <w:lang w:eastAsia="pt-BR"/>
        </w:rPr>
      </w:pPr>
      <w:r w:rsidRPr="00901FA5">
        <w:rPr>
          <w:rFonts w:ascii="Calibri" w:eastAsia="Times New Roman" w:hAnsi="Calibri" w:cs="Calibri"/>
          <w:b/>
          <w:lang w:eastAsia="pt-BR"/>
        </w:rPr>
        <w:t xml:space="preserve">PORTARIA GERÊNCIA GERAL N° </w:t>
      </w:r>
      <w:r w:rsidR="0050542F">
        <w:rPr>
          <w:rFonts w:ascii="Calibri" w:eastAsia="Times New Roman" w:hAnsi="Calibri" w:cs="Calibri"/>
          <w:b/>
          <w:lang w:eastAsia="pt-BR"/>
        </w:rPr>
        <w:t>8</w:t>
      </w:r>
      <w:r w:rsidR="00BF5E49">
        <w:rPr>
          <w:rFonts w:ascii="Calibri" w:eastAsia="Times New Roman" w:hAnsi="Calibri" w:cs="Calibri"/>
          <w:b/>
          <w:lang w:eastAsia="pt-BR"/>
        </w:rPr>
        <w:t>1</w:t>
      </w:r>
      <w:r w:rsidRPr="00901FA5">
        <w:rPr>
          <w:rFonts w:ascii="Calibri" w:eastAsia="Times New Roman" w:hAnsi="Calibri" w:cs="Calibri"/>
          <w:b/>
          <w:lang w:eastAsia="pt-BR"/>
        </w:rPr>
        <w:t xml:space="preserve">, DE </w:t>
      </w:r>
      <w:r w:rsidR="0050542F">
        <w:rPr>
          <w:rFonts w:ascii="Calibri" w:eastAsia="Times New Roman" w:hAnsi="Calibri" w:cs="Calibri"/>
          <w:b/>
          <w:lang w:eastAsia="pt-BR"/>
        </w:rPr>
        <w:t>15 DE</w:t>
      </w:r>
      <w:r w:rsidR="00901FA5" w:rsidRPr="00901FA5">
        <w:rPr>
          <w:rFonts w:ascii="Calibri" w:eastAsia="Times New Roman" w:hAnsi="Calibri" w:cs="Calibri"/>
          <w:b/>
          <w:lang w:eastAsia="pt-BR"/>
        </w:rPr>
        <w:t xml:space="preserve"> </w:t>
      </w:r>
      <w:r w:rsidR="0050542F">
        <w:rPr>
          <w:rFonts w:ascii="Calibri" w:eastAsia="Times New Roman" w:hAnsi="Calibri" w:cs="Calibri"/>
          <w:b/>
          <w:lang w:eastAsia="pt-BR"/>
        </w:rPr>
        <w:t>SETEMBRO</w:t>
      </w:r>
      <w:r w:rsidRPr="00901FA5">
        <w:rPr>
          <w:rFonts w:ascii="Calibri" w:eastAsia="Times New Roman" w:hAnsi="Calibri" w:cs="Calibri"/>
          <w:b/>
          <w:lang w:eastAsia="pt-BR"/>
        </w:rPr>
        <w:t xml:space="preserve"> DE 201</w:t>
      </w:r>
      <w:r w:rsidR="00795CCD">
        <w:rPr>
          <w:rFonts w:ascii="Calibri" w:eastAsia="Times New Roman" w:hAnsi="Calibri" w:cs="Calibri"/>
          <w:b/>
          <w:lang w:eastAsia="pt-BR"/>
        </w:rPr>
        <w:t>7.</w:t>
      </w:r>
    </w:p>
    <w:p w:rsidR="003C2E5E" w:rsidRPr="003C2E5E" w:rsidRDefault="003C2E5E" w:rsidP="003C2E5E">
      <w:pPr>
        <w:rPr>
          <w:rFonts w:ascii="Calibri" w:hAnsi="Calibri" w:cs="Calibri"/>
        </w:rPr>
      </w:pPr>
    </w:p>
    <w:p w:rsidR="003C2E5E" w:rsidRDefault="003C2E5E" w:rsidP="003C2E5E">
      <w:pPr>
        <w:ind w:start="205.55pt"/>
        <w:jc w:val="both"/>
        <w:rPr>
          <w:rFonts w:ascii="Calibri" w:hAnsi="Calibri"/>
          <w:color w:val="000000"/>
        </w:rPr>
      </w:pPr>
      <w:r w:rsidRPr="003C2E5E">
        <w:rPr>
          <w:rFonts w:ascii="Calibri" w:hAnsi="Calibri"/>
          <w:color w:val="000000"/>
        </w:rPr>
        <w:t xml:space="preserve">Declara a vacância </w:t>
      </w:r>
      <w:r w:rsidR="0050542F">
        <w:rPr>
          <w:rFonts w:ascii="Calibri" w:hAnsi="Calibri"/>
          <w:color w:val="000000"/>
        </w:rPr>
        <w:t>temporária de emprego efetivo da Gerência do Centro de Serviços Compartilhados</w:t>
      </w:r>
      <w:r w:rsidRPr="003C2E5E">
        <w:rPr>
          <w:rFonts w:ascii="Calibri" w:hAnsi="Calibri"/>
          <w:color w:val="000000"/>
        </w:rPr>
        <w:t>, e dá outras providências.</w:t>
      </w:r>
    </w:p>
    <w:p w:rsidR="003C2E5E" w:rsidRPr="003C2E5E" w:rsidRDefault="003C2E5E" w:rsidP="003C2E5E">
      <w:pPr>
        <w:ind w:start="205.55pt"/>
        <w:jc w:val="both"/>
        <w:rPr>
          <w:rFonts w:ascii="Calibri" w:eastAsia="Times New Roman" w:hAnsi="Calibri" w:cs="Calibri"/>
          <w:lang w:eastAsia="pt-BR"/>
        </w:rPr>
      </w:pPr>
    </w:p>
    <w:p w:rsidR="003C2E5E" w:rsidRDefault="003C2E5E" w:rsidP="00503D7F">
      <w:pPr>
        <w:autoSpaceDE w:val="0"/>
        <w:autoSpaceDN w:val="0"/>
        <w:adjustRightInd w:val="0"/>
        <w:ind w:firstLine="36pt"/>
        <w:jc w:val="both"/>
        <w:rPr>
          <w:rFonts w:ascii="Calibri" w:eastAsia="Times New Roman" w:hAnsi="Calibri" w:cs="Calibri"/>
          <w:lang w:eastAsia="pt-BR"/>
        </w:rPr>
      </w:pPr>
      <w:r w:rsidRPr="003C2E5E">
        <w:rPr>
          <w:rFonts w:ascii="Calibri" w:eastAsia="Times New Roman" w:hAnsi="Calibri" w:cs="Calibri"/>
          <w:lang w:eastAsia="pt-BR"/>
        </w:rPr>
        <w:t>O Gerente Geral do Conselho de Arquitetura e Urbanismo do Brasil (CAU/BR), no uso das atribuições que lhe conferem a Portaria PRES nº 55, de 21 de fevereiro de 2014, e o art. 2º, inciso I da Portaria Normativa nº 32, de</w:t>
      </w:r>
      <w:r w:rsidR="001C1C1A">
        <w:rPr>
          <w:rFonts w:ascii="Calibri" w:eastAsia="Times New Roman" w:hAnsi="Calibri" w:cs="Calibri"/>
          <w:lang w:eastAsia="pt-BR"/>
        </w:rPr>
        <w:t xml:space="preserve"> </w:t>
      </w:r>
      <w:r w:rsidRPr="003C2E5E">
        <w:rPr>
          <w:rFonts w:ascii="Calibri" w:eastAsia="Times New Roman" w:hAnsi="Calibri" w:cs="Calibri"/>
          <w:lang w:eastAsia="pt-BR"/>
        </w:rPr>
        <w:t xml:space="preserve">31 de março de 2015, e tendo em vista o contido nos Memorando nº </w:t>
      </w:r>
      <w:r w:rsidR="0050542F">
        <w:rPr>
          <w:rFonts w:ascii="Calibri" w:eastAsia="Times New Roman" w:hAnsi="Calibri" w:cs="Calibri"/>
          <w:lang w:eastAsia="pt-BR"/>
        </w:rPr>
        <w:t>16</w:t>
      </w:r>
      <w:r w:rsidR="00BF5E49">
        <w:rPr>
          <w:rFonts w:ascii="Calibri" w:eastAsia="Times New Roman" w:hAnsi="Calibri" w:cs="Calibri"/>
          <w:lang w:eastAsia="pt-BR"/>
        </w:rPr>
        <w:t>2</w:t>
      </w:r>
      <w:r w:rsidR="00795CCD">
        <w:rPr>
          <w:rFonts w:ascii="Calibri" w:eastAsia="Times New Roman" w:hAnsi="Calibri" w:cs="Calibri"/>
          <w:lang w:eastAsia="pt-BR"/>
        </w:rPr>
        <w:t>/2017</w:t>
      </w:r>
      <w:r w:rsidR="00202D97">
        <w:rPr>
          <w:rFonts w:ascii="Calibri" w:eastAsia="Times New Roman" w:hAnsi="Calibri" w:cs="Calibri"/>
          <w:lang w:eastAsia="pt-BR"/>
        </w:rPr>
        <w:t>-</w:t>
      </w:r>
      <w:r w:rsidR="0050542F">
        <w:rPr>
          <w:rFonts w:ascii="Calibri" w:eastAsia="Times New Roman" w:hAnsi="Calibri" w:cs="Calibri"/>
          <w:lang w:eastAsia="pt-BR"/>
        </w:rPr>
        <w:t>GERCSC</w:t>
      </w:r>
      <w:r w:rsidRPr="003C2E5E">
        <w:rPr>
          <w:rFonts w:ascii="Calibri" w:eastAsia="Times New Roman" w:hAnsi="Calibri" w:cs="Calibri"/>
          <w:lang w:eastAsia="pt-BR"/>
        </w:rPr>
        <w:t>, aprovado pelo Presidente do CAU/BR;</w:t>
      </w:r>
    </w:p>
    <w:p w:rsidR="00202D97" w:rsidRPr="003C2E5E" w:rsidRDefault="00202D97" w:rsidP="003C2E5E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lang w:eastAsia="pt-BR"/>
        </w:rPr>
      </w:pPr>
    </w:p>
    <w:p w:rsidR="003C2E5E" w:rsidRPr="003C2E5E" w:rsidRDefault="003C2E5E" w:rsidP="003C2E5E">
      <w:pPr>
        <w:rPr>
          <w:rFonts w:ascii="Calibri" w:eastAsia="Times New Roman" w:hAnsi="Calibri" w:cs="Calibri"/>
          <w:b/>
          <w:lang w:eastAsia="pt-BR"/>
        </w:rPr>
      </w:pPr>
      <w:r w:rsidRPr="003C2E5E">
        <w:rPr>
          <w:rFonts w:ascii="Calibri" w:eastAsia="Times New Roman" w:hAnsi="Calibri" w:cs="Calibri"/>
          <w:b/>
          <w:lang w:eastAsia="pt-BR"/>
        </w:rPr>
        <w:t>RESOLVE:</w:t>
      </w:r>
    </w:p>
    <w:p w:rsidR="003C2E5E" w:rsidRPr="003C2E5E" w:rsidRDefault="003C2E5E" w:rsidP="003C2E5E">
      <w:pPr>
        <w:tabs>
          <w:tab w:val="start" w:pos="35.45pt"/>
        </w:tabs>
        <w:jc w:val="both"/>
        <w:rPr>
          <w:rFonts w:ascii="Calibri" w:eastAsia="Times New Roman" w:hAnsi="Calibri" w:cs="Calibri"/>
          <w:lang w:eastAsia="pt-BR"/>
        </w:rPr>
      </w:pPr>
    </w:p>
    <w:p w:rsidR="003C2E5E" w:rsidRPr="003C2E5E" w:rsidRDefault="003C2E5E" w:rsidP="003C2E5E">
      <w:pPr>
        <w:widowControl w:val="0"/>
        <w:jc w:val="both"/>
        <w:rPr>
          <w:rFonts w:ascii="Calibri" w:eastAsia="Times New Roman" w:hAnsi="Calibri" w:cs="Calibri"/>
          <w:lang w:eastAsia="pt-BR"/>
        </w:rPr>
      </w:pPr>
      <w:r w:rsidRPr="003C2E5E">
        <w:rPr>
          <w:rFonts w:ascii="Calibri" w:eastAsia="Times New Roman" w:hAnsi="Calibri" w:cs="Calibri"/>
          <w:lang w:eastAsia="pt-BR"/>
        </w:rPr>
        <w:t>Art. 1</w:t>
      </w:r>
      <w:r w:rsidR="00131A4C">
        <w:rPr>
          <w:rFonts w:ascii="Calibri" w:eastAsia="Times New Roman" w:hAnsi="Calibri" w:cs="Calibri"/>
          <w:lang w:eastAsia="pt-BR"/>
        </w:rPr>
        <w:t>º</w:t>
      </w:r>
      <w:r w:rsidRPr="003C2E5E">
        <w:rPr>
          <w:rFonts w:ascii="Calibri" w:eastAsia="Times New Roman" w:hAnsi="Calibri" w:cs="Calibri"/>
          <w:lang w:eastAsia="pt-BR"/>
        </w:rPr>
        <w:t xml:space="preserve"> Declarar temporariamente vago</w:t>
      </w:r>
      <w:r w:rsidR="00B24055">
        <w:rPr>
          <w:rFonts w:ascii="Calibri" w:eastAsia="Times New Roman" w:hAnsi="Calibri" w:cs="Calibri"/>
          <w:lang w:eastAsia="pt-BR"/>
        </w:rPr>
        <w:t xml:space="preserve"> </w:t>
      </w:r>
      <w:r w:rsidR="00B24055" w:rsidRPr="003C2E5E">
        <w:rPr>
          <w:rFonts w:ascii="Calibri" w:eastAsia="Times New Roman" w:hAnsi="Calibri" w:cs="Calibri"/>
          <w:lang w:eastAsia="pt-BR"/>
        </w:rPr>
        <w:t>o</w:t>
      </w:r>
      <w:r w:rsidR="00B24055">
        <w:rPr>
          <w:rFonts w:ascii="Calibri" w:eastAsia="Times New Roman" w:hAnsi="Calibri" w:cs="Calibri"/>
          <w:lang w:eastAsia="pt-BR"/>
        </w:rPr>
        <w:t xml:space="preserve"> seguinte</w:t>
      </w:r>
      <w:r w:rsidR="00B24055" w:rsidRPr="003C2E5E">
        <w:rPr>
          <w:rFonts w:ascii="Calibri" w:eastAsia="Times New Roman" w:hAnsi="Calibri" w:cs="Calibri"/>
          <w:lang w:eastAsia="pt-BR"/>
        </w:rPr>
        <w:t xml:space="preserve"> emprego</w:t>
      </w:r>
      <w:r w:rsidR="00B24055">
        <w:rPr>
          <w:rFonts w:ascii="Calibri" w:eastAsia="Times New Roman" w:hAnsi="Calibri" w:cs="Calibri"/>
          <w:lang w:eastAsia="pt-BR"/>
        </w:rPr>
        <w:t xml:space="preserve"> </w:t>
      </w:r>
      <w:r w:rsidR="00B24055" w:rsidRPr="003C2E5E">
        <w:rPr>
          <w:rFonts w:ascii="Calibri" w:eastAsia="Times New Roman" w:hAnsi="Calibri" w:cs="Calibri"/>
          <w:lang w:eastAsia="pt-BR"/>
        </w:rPr>
        <w:t>efetivo</w:t>
      </w:r>
      <w:r w:rsidRPr="003C2E5E">
        <w:rPr>
          <w:rFonts w:ascii="Calibri" w:eastAsia="Times New Roman" w:hAnsi="Calibri" w:cs="Calibri"/>
          <w:lang w:eastAsia="pt-BR"/>
        </w:rPr>
        <w:t>, com vistas à convocação de pessoal aprovado no Concurso Público nº 1/2013, p</w:t>
      </w:r>
      <w:r w:rsidR="00B24055">
        <w:rPr>
          <w:rFonts w:ascii="Calibri" w:eastAsia="Times New Roman" w:hAnsi="Calibri" w:cs="Calibri"/>
          <w:lang w:eastAsia="pt-BR"/>
        </w:rPr>
        <w:t>ara ocupar emprego temporário</w:t>
      </w:r>
      <w:r w:rsidRPr="003C2E5E">
        <w:rPr>
          <w:rFonts w:ascii="Calibri" w:eastAsia="Times New Roman" w:hAnsi="Calibri" w:cs="Calibri"/>
          <w:lang w:eastAsia="pt-BR"/>
        </w:rPr>
        <w:t>:</w:t>
      </w:r>
    </w:p>
    <w:p w:rsidR="003C2E5E" w:rsidRPr="003C2E5E" w:rsidRDefault="003C2E5E" w:rsidP="003C2E5E">
      <w:pPr>
        <w:widowControl w:val="0"/>
        <w:jc w:val="both"/>
        <w:rPr>
          <w:rFonts w:ascii="Calibri" w:eastAsia="Times New Roman" w:hAnsi="Calibri" w:cs="Calibri"/>
          <w:lang w:eastAsia="pt-BR"/>
        </w:rPr>
      </w:pPr>
    </w:p>
    <w:p w:rsidR="003C2E5E" w:rsidRPr="003C2E5E" w:rsidRDefault="003C2E5E" w:rsidP="003C2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EMPREGO</w:t>
      </w:r>
      <w:r w:rsidRPr="003C2E5E">
        <w:rPr>
          <w:rFonts w:ascii="Calibri" w:hAnsi="Calibri"/>
        </w:rPr>
        <w:t>:</w:t>
      </w:r>
      <w:r w:rsidR="00202D97">
        <w:rPr>
          <w:rFonts w:ascii="Calibri" w:hAnsi="Calibri"/>
        </w:rPr>
        <w:t xml:space="preserve"> </w:t>
      </w:r>
      <w:r w:rsidR="00503D7F" w:rsidRPr="00503D7F">
        <w:rPr>
          <w:rFonts w:ascii="Calibri" w:hAnsi="Calibri"/>
        </w:rPr>
        <w:t xml:space="preserve">Profissional Analista Superior - Ocupação: </w:t>
      </w:r>
      <w:r w:rsidR="0050542F">
        <w:rPr>
          <w:rFonts w:ascii="Calibri" w:hAnsi="Calibri"/>
        </w:rPr>
        <w:t xml:space="preserve">Analista Técnico / </w:t>
      </w:r>
      <w:r w:rsidR="00BD78EB" w:rsidRPr="00BD78EB">
        <w:rPr>
          <w:rFonts w:ascii="Calibri" w:hAnsi="Calibri"/>
        </w:rPr>
        <w:t xml:space="preserve">Emprego de Nível Superior - Código </w:t>
      </w:r>
      <w:r w:rsidR="00BD78EB">
        <w:rPr>
          <w:rFonts w:ascii="Calibri" w:hAnsi="Calibri"/>
        </w:rPr>
        <w:t>107</w:t>
      </w:r>
      <w:r w:rsidR="00BD78EB" w:rsidRPr="00BD78EB">
        <w:rPr>
          <w:rFonts w:ascii="Calibri" w:hAnsi="Calibri"/>
        </w:rPr>
        <w:t xml:space="preserve"> - Analista </w:t>
      </w:r>
      <w:r w:rsidR="00BD78EB">
        <w:rPr>
          <w:rFonts w:ascii="Calibri" w:hAnsi="Calibri"/>
        </w:rPr>
        <w:t>de Processos</w:t>
      </w:r>
    </w:p>
    <w:p w:rsidR="003C2E5E" w:rsidRPr="003C2E5E" w:rsidRDefault="003C2E5E" w:rsidP="003C2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VAGA</w:t>
      </w:r>
      <w:r w:rsidRPr="003C2E5E">
        <w:rPr>
          <w:rFonts w:ascii="Calibri" w:hAnsi="Calibri"/>
        </w:rPr>
        <w:t>:</w:t>
      </w:r>
      <w:r w:rsidR="00202D97">
        <w:rPr>
          <w:rFonts w:ascii="Calibri" w:hAnsi="Calibri"/>
        </w:rPr>
        <w:t xml:space="preserve"> 1 (uma) vaga</w:t>
      </w:r>
      <w:r w:rsidR="00503D7F">
        <w:rPr>
          <w:rFonts w:ascii="Calibri" w:hAnsi="Calibri"/>
        </w:rPr>
        <w:t xml:space="preserve"> </w:t>
      </w:r>
    </w:p>
    <w:p w:rsidR="003C2E5E" w:rsidRPr="003C2E5E" w:rsidRDefault="003C2E5E" w:rsidP="003C2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</w:rPr>
      </w:pPr>
      <w:r w:rsidRPr="003C2E5E">
        <w:rPr>
          <w:rFonts w:ascii="Calibri" w:hAnsi="Calibri"/>
        </w:rPr>
        <w:t>LOTAÇÃO:</w:t>
      </w:r>
      <w:r w:rsidR="00202D97">
        <w:rPr>
          <w:rFonts w:ascii="Calibri" w:hAnsi="Calibri"/>
        </w:rPr>
        <w:t xml:space="preserve"> </w:t>
      </w:r>
      <w:r w:rsidR="0050542F">
        <w:rPr>
          <w:rFonts w:ascii="Calibri" w:hAnsi="Calibri"/>
        </w:rPr>
        <w:t>Gerência</w:t>
      </w:r>
      <w:r w:rsidR="00202D97">
        <w:rPr>
          <w:rFonts w:ascii="Calibri" w:hAnsi="Calibri"/>
        </w:rPr>
        <w:t xml:space="preserve"> </w:t>
      </w:r>
      <w:r w:rsidR="0050542F">
        <w:rPr>
          <w:rFonts w:ascii="Calibri" w:hAnsi="Calibri"/>
        </w:rPr>
        <w:t xml:space="preserve">do Centro de Serviços Compartilhados – </w:t>
      </w:r>
      <w:r w:rsidR="00BF5E49">
        <w:rPr>
          <w:rFonts w:ascii="Calibri" w:hAnsi="Calibri"/>
        </w:rPr>
        <w:t>Rede Integrada de Atendimento</w:t>
      </w:r>
    </w:p>
    <w:p w:rsidR="00795CCD" w:rsidRDefault="003C2E5E" w:rsidP="003C2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MOTIVO</w:t>
      </w:r>
      <w:r w:rsidRPr="003C2E5E">
        <w:rPr>
          <w:rFonts w:ascii="Calibri" w:hAnsi="Calibri"/>
        </w:rPr>
        <w:t>:</w:t>
      </w:r>
      <w:r w:rsidR="00202D97">
        <w:rPr>
          <w:rFonts w:ascii="Calibri" w:hAnsi="Calibri"/>
        </w:rPr>
        <w:t xml:space="preserve"> </w:t>
      </w:r>
      <w:r w:rsidR="00BF5E49">
        <w:rPr>
          <w:rFonts w:ascii="Calibri" w:hAnsi="Calibri"/>
        </w:rPr>
        <w:t>Designação do empregado para exercer o Emprego de Livre Provimento e Demissão de Coordenador da Rede Integrada de Atendimento - RIA</w:t>
      </w:r>
    </w:p>
    <w:p w:rsidR="003C2E5E" w:rsidRPr="003C2E5E" w:rsidRDefault="003C2E5E" w:rsidP="003C2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</w:rPr>
      </w:pPr>
      <w:r w:rsidRPr="003C2E5E">
        <w:rPr>
          <w:rFonts w:ascii="Calibri" w:hAnsi="Calibri"/>
        </w:rPr>
        <w:t>PERÍODO:</w:t>
      </w:r>
      <w:r w:rsidR="00131A4C">
        <w:rPr>
          <w:rFonts w:ascii="Calibri" w:hAnsi="Calibri"/>
        </w:rPr>
        <w:t xml:space="preserve"> </w:t>
      </w:r>
      <w:r w:rsidR="00150A72" w:rsidRPr="00150A72">
        <w:rPr>
          <w:rFonts w:ascii="Calibri" w:hAnsi="Calibri"/>
        </w:rPr>
        <w:t>§ 1º do artigo 3º da Portaria Normativa nº 32 de 31 de março de 2015</w:t>
      </w:r>
    </w:p>
    <w:p w:rsidR="003C2E5E" w:rsidRPr="003C2E5E" w:rsidRDefault="003C2E5E" w:rsidP="003C2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TERMO INICIAL:</w:t>
      </w:r>
      <w:r w:rsidR="00131A4C">
        <w:rPr>
          <w:rFonts w:ascii="Calibri" w:hAnsi="Calibri"/>
        </w:rPr>
        <w:t xml:space="preserve"> </w:t>
      </w:r>
      <w:r w:rsidR="0050542F">
        <w:rPr>
          <w:rFonts w:ascii="Calibri" w:hAnsi="Calibri"/>
        </w:rPr>
        <w:t>15/09</w:t>
      </w:r>
      <w:r w:rsidR="00795CCD">
        <w:rPr>
          <w:rFonts w:ascii="Calibri" w:hAnsi="Calibri"/>
        </w:rPr>
        <w:t>/2017</w:t>
      </w:r>
    </w:p>
    <w:p w:rsidR="003C2E5E" w:rsidRPr="003C2E5E" w:rsidRDefault="003C2E5E" w:rsidP="003C2E5E">
      <w:pPr>
        <w:jc w:val="both"/>
        <w:rPr>
          <w:rFonts w:ascii="Calibri" w:eastAsia="Times New Roman" w:hAnsi="Calibri" w:cs="Calibri"/>
          <w:lang w:eastAsia="pt-BR"/>
        </w:rPr>
      </w:pPr>
    </w:p>
    <w:p w:rsidR="00202D97" w:rsidRPr="00202D97" w:rsidRDefault="003C2E5E" w:rsidP="00202D97">
      <w:pPr>
        <w:jc w:val="both"/>
        <w:rPr>
          <w:rFonts w:ascii="Calibri" w:eastAsia="Times New Roman" w:hAnsi="Calibri" w:cs="Calibri"/>
          <w:lang w:eastAsia="pt-BR"/>
        </w:rPr>
      </w:pPr>
      <w:r w:rsidRPr="003C2E5E">
        <w:rPr>
          <w:rFonts w:ascii="Calibri" w:eastAsia="Times New Roman" w:hAnsi="Calibri" w:cs="Calibri"/>
          <w:lang w:eastAsia="pt-BR"/>
        </w:rPr>
        <w:t xml:space="preserve">Art. </w:t>
      </w:r>
      <w:r w:rsidR="00131A4C">
        <w:rPr>
          <w:rFonts w:ascii="Calibri" w:eastAsia="Times New Roman" w:hAnsi="Calibri" w:cs="Calibri"/>
          <w:lang w:eastAsia="pt-BR"/>
        </w:rPr>
        <w:t xml:space="preserve">2º </w:t>
      </w:r>
      <w:r w:rsidR="00202D97" w:rsidRPr="00202D97">
        <w:rPr>
          <w:rFonts w:ascii="Calibri" w:eastAsia="Times New Roman" w:hAnsi="Calibri" w:cs="Calibri"/>
          <w:lang w:eastAsia="pt-BR"/>
        </w:rPr>
        <w:t>Autorizo a convocação dos aprovados no Concurso Público CAU/BR nº 1/2013, mediante aceitação, para ocupar temporariamente o(s) emprego(s) declarado(s) temporariamente vago(s).</w:t>
      </w:r>
    </w:p>
    <w:p w:rsidR="00202D97" w:rsidRPr="00202D97" w:rsidRDefault="00202D97" w:rsidP="00202D97">
      <w:pPr>
        <w:jc w:val="both"/>
        <w:rPr>
          <w:rFonts w:ascii="Calibri" w:eastAsia="Times New Roman" w:hAnsi="Calibri" w:cs="Calibri"/>
          <w:lang w:eastAsia="pt-BR"/>
        </w:rPr>
      </w:pPr>
    </w:p>
    <w:p w:rsidR="003C2E5E" w:rsidRDefault="00202D97" w:rsidP="00202D97">
      <w:pPr>
        <w:jc w:val="both"/>
        <w:rPr>
          <w:rFonts w:ascii="Calibri" w:eastAsia="Times New Roman" w:hAnsi="Calibri" w:cs="Calibri"/>
          <w:lang w:eastAsia="pt-BR"/>
        </w:rPr>
      </w:pPr>
      <w:r w:rsidRPr="00202D97">
        <w:rPr>
          <w:rFonts w:ascii="Calibri" w:eastAsia="Times New Roman" w:hAnsi="Calibri" w:cs="Calibri"/>
          <w:lang w:eastAsia="pt-BR"/>
        </w:rPr>
        <w:t xml:space="preserve">Art. 3º </w:t>
      </w:r>
      <w:r w:rsidR="00131A4C">
        <w:rPr>
          <w:rFonts w:ascii="Calibri" w:eastAsia="Times New Roman" w:hAnsi="Calibri" w:cs="Calibri"/>
          <w:lang w:eastAsia="pt-BR"/>
        </w:rPr>
        <w:tab/>
      </w:r>
      <w:r w:rsidRPr="00202D97">
        <w:rPr>
          <w:rFonts w:ascii="Calibri" w:eastAsia="Times New Roman" w:hAnsi="Calibri" w:cs="Calibri"/>
          <w:lang w:eastAsia="pt-BR"/>
        </w:rPr>
        <w:t>Esta Portaria entra em vigor nesta data.</w:t>
      </w:r>
    </w:p>
    <w:p w:rsidR="00202D97" w:rsidRDefault="00202D97" w:rsidP="00202D97">
      <w:pPr>
        <w:jc w:val="both"/>
        <w:rPr>
          <w:rFonts w:ascii="Calibri" w:eastAsia="Times New Roman" w:hAnsi="Calibri" w:cs="Calibri"/>
          <w:lang w:eastAsia="pt-BR"/>
        </w:rPr>
      </w:pPr>
    </w:p>
    <w:p w:rsidR="00202D97" w:rsidRPr="003C2E5E" w:rsidRDefault="00202D97" w:rsidP="00202D97">
      <w:pPr>
        <w:jc w:val="both"/>
        <w:rPr>
          <w:rFonts w:ascii="Calibri" w:eastAsia="Times New Roman" w:hAnsi="Calibri" w:cs="Calibri"/>
          <w:lang w:eastAsia="pt-BR"/>
        </w:rPr>
      </w:pPr>
    </w:p>
    <w:p w:rsidR="003C2E5E" w:rsidRPr="003C2E5E" w:rsidRDefault="003C2E5E" w:rsidP="003C2E5E">
      <w:pPr>
        <w:jc w:val="center"/>
        <w:rPr>
          <w:rFonts w:ascii="Calibri" w:eastAsia="Times New Roman" w:hAnsi="Calibri" w:cs="Calibri"/>
          <w:lang w:eastAsia="pt-BR"/>
        </w:rPr>
      </w:pPr>
      <w:r w:rsidRPr="003C2E5E">
        <w:rPr>
          <w:rFonts w:ascii="Calibri" w:eastAsia="Times New Roman" w:hAnsi="Calibri" w:cs="Calibri"/>
          <w:lang w:eastAsia="pt-BR"/>
        </w:rPr>
        <w:t xml:space="preserve">Brasília, </w:t>
      </w:r>
      <w:r w:rsidR="0050542F">
        <w:rPr>
          <w:rFonts w:ascii="Calibri" w:eastAsia="Times New Roman" w:hAnsi="Calibri" w:cs="Calibri"/>
          <w:lang w:eastAsia="pt-BR"/>
        </w:rPr>
        <w:t>15</w:t>
      </w:r>
      <w:r w:rsidRPr="003C2E5E">
        <w:rPr>
          <w:rFonts w:ascii="Calibri" w:eastAsia="Times New Roman" w:hAnsi="Calibri" w:cs="Calibri"/>
          <w:lang w:eastAsia="pt-BR"/>
        </w:rPr>
        <w:t xml:space="preserve"> de </w:t>
      </w:r>
      <w:r w:rsidR="0050542F">
        <w:rPr>
          <w:rFonts w:ascii="Calibri" w:eastAsia="Times New Roman" w:hAnsi="Calibri" w:cs="Calibri"/>
          <w:lang w:eastAsia="pt-BR"/>
        </w:rPr>
        <w:t>setembro</w:t>
      </w:r>
      <w:r w:rsidRPr="003C2E5E">
        <w:rPr>
          <w:rFonts w:ascii="Calibri" w:eastAsia="Times New Roman" w:hAnsi="Calibri" w:cs="Calibri"/>
          <w:lang w:eastAsia="pt-BR"/>
        </w:rPr>
        <w:t xml:space="preserve"> de 201</w:t>
      </w:r>
      <w:r w:rsidR="00795CCD">
        <w:rPr>
          <w:rFonts w:ascii="Calibri" w:eastAsia="Times New Roman" w:hAnsi="Calibri" w:cs="Calibri"/>
          <w:lang w:eastAsia="pt-BR"/>
        </w:rPr>
        <w:t>7</w:t>
      </w:r>
      <w:r w:rsidRPr="003C2E5E">
        <w:rPr>
          <w:rFonts w:ascii="Calibri" w:eastAsia="Times New Roman" w:hAnsi="Calibri" w:cs="Calibri"/>
          <w:lang w:eastAsia="pt-BR"/>
        </w:rPr>
        <w:t>.</w:t>
      </w:r>
    </w:p>
    <w:p w:rsidR="003C2E5E" w:rsidRPr="003C2E5E" w:rsidRDefault="003C2E5E" w:rsidP="003C2E5E">
      <w:pPr>
        <w:rPr>
          <w:rFonts w:ascii="Calibri" w:eastAsia="Times New Roman" w:hAnsi="Calibri" w:cs="Calibri"/>
          <w:lang w:eastAsia="pt-BR"/>
        </w:rPr>
      </w:pPr>
    </w:p>
    <w:p w:rsidR="003C2E5E" w:rsidRDefault="003C2E5E" w:rsidP="003C2E5E">
      <w:pPr>
        <w:jc w:val="center"/>
        <w:rPr>
          <w:rFonts w:ascii="Calibri" w:eastAsia="Times New Roman" w:hAnsi="Calibri" w:cs="Calibri"/>
          <w:lang w:eastAsia="pt-BR"/>
        </w:rPr>
      </w:pPr>
    </w:p>
    <w:p w:rsidR="00795CCD" w:rsidRDefault="00795CCD" w:rsidP="003C2E5E">
      <w:pPr>
        <w:jc w:val="center"/>
        <w:rPr>
          <w:rFonts w:ascii="Calibri" w:eastAsia="Times New Roman" w:hAnsi="Calibri" w:cs="Calibri"/>
          <w:lang w:eastAsia="pt-BR"/>
        </w:rPr>
      </w:pPr>
    </w:p>
    <w:p w:rsidR="0050542F" w:rsidRDefault="0050542F" w:rsidP="003C2E5E">
      <w:pPr>
        <w:jc w:val="center"/>
        <w:rPr>
          <w:rFonts w:ascii="Calibri" w:eastAsia="Times New Roman" w:hAnsi="Calibri" w:cs="Calibri"/>
          <w:lang w:eastAsia="pt-BR"/>
        </w:rPr>
      </w:pPr>
    </w:p>
    <w:p w:rsidR="00A65AB7" w:rsidRDefault="00A65AB7" w:rsidP="003C2E5E">
      <w:pPr>
        <w:jc w:val="center"/>
        <w:rPr>
          <w:rFonts w:ascii="Calibri" w:eastAsia="Times New Roman" w:hAnsi="Calibri" w:cs="Calibri"/>
          <w:lang w:eastAsia="pt-BR"/>
        </w:rPr>
      </w:pPr>
    </w:p>
    <w:p w:rsidR="00795CCD" w:rsidRPr="003C2E5E" w:rsidRDefault="00795CCD" w:rsidP="003C2E5E">
      <w:pPr>
        <w:jc w:val="center"/>
        <w:rPr>
          <w:rFonts w:ascii="Calibri" w:eastAsia="Times New Roman" w:hAnsi="Calibri" w:cs="Calibri"/>
          <w:lang w:eastAsia="pt-BR"/>
        </w:rPr>
      </w:pPr>
    </w:p>
    <w:p w:rsidR="003C2E5E" w:rsidRPr="003C2E5E" w:rsidRDefault="003C2E5E" w:rsidP="003C2E5E">
      <w:pPr>
        <w:jc w:val="center"/>
        <w:rPr>
          <w:rFonts w:ascii="Calibri" w:eastAsia="Times New Roman" w:hAnsi="Calibri" w:cs="Calibri"/>
          <w:b/>
          <w:lang w:eastAsia="pt-BR"/>
        </w:rPr>
      </w:pPr>
      <w:r w:rsidRPr="003C2E5E">
        <w:rPr>
          <w:rFonts w:ascii="Calibri" w:eastAsia="Times New Roman" w:hAnsi="Calibri" w:cs="Calibri"/>
          <w:b/>
          <w:lang w:eastAsia="pt-BR"/>
        </w:rPr>
        <w:t>ANDREI CANDIOTA</w:t>
      </w:r>
    </w:p>
    <w:p w:rsidR="003C2E5E" w:rsidRPr="003C2E5E" w:rsidRDefault="003C2E5E" w:rsidP="003C2E5E">
      <w:pPr>
        <w:jc w:val="center"/>
        <w:rPr>
          <w:rFonts w:ascii="Calibri" w:eastAsia="Times New Roman" w:hAnsi="Calibri" w:cs="Calibri"/>
          <w:lang w:eastAsia="pt-BR"/>
        </w:rPr>
      </w:pPr>
      <w:r w:rsidRPr="003C2E5E">
        <w:rPr>
          <w:rFonts w:ascii="Calibri" w:eastAsia="Times New Roman" w:hAnsi="Calibri" w:cs="Calibri"/>
          <w:lang w:eastAsia="pt-BR"/>
        </w:rPr>
        <w:t>Gerente Geral do CAU/BR</w:t>
      </w:r>
    </w:p>
    <w:p w:rsidR="00BA24B2" w:rsidRPr="004B537D" w:rsidRDefault="00BA24B2" w:rsidP="00BA24B2">
      <w:pPr>
        <w:spacing w:line="13.80pt" w:lineRule="auto"/>
      </w:pPr>
    </w:p>
    <w:sectPr w:rsidR="00BA24B2" w:rsidRPr="004B537D" w:rsidSect="00BA24B2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038A3" w:rsidRDefault="002038A3">
      <w:r>
        <w:separator/>
      </w:r>
    </w:p>
  </w:endnote>
  <w:endnote w:type="continuationSeparator" w:id="0">
    <w:p w:rsidR="002038A3" w:rsidRDefault="0020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24B2" w:rsidRDefault="00BA24B2" w:rsidP="00BA24B2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24B2" w:rsidRPr="00771D16" w:rsidRDefault="00BA24B2" w:rsidP="00BA24B2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A24B2" w:rsidRPr="0074627E" w:rsidRDefault="00BA24B2" w:rsidP="00BA24B2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74627E">
      <w:rPr>
        <w:rFonts w:ascii="Arial" w:hAnsi="Arial"/>
        <w:b/>
        <w:color w:val="003333"/>
        <w:sz w:val="22"/>
      </w:rPr>
      <w:t>www.caubr.org.br</w:t>
    </w:r>
    <w:r w:rsidRPr="0074627E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24B2" w:rsidRPr="00760340" w:rsidRDefault="00BA24B2" w:rsidP="00BA24B2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00737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BA24B2" w:rsidRDefault="00600737" w:rsidP="00BA24B2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038A3" w:rsidRDefault="002038A3">
      <w:r>
        <w:separator/>
      </w:r>
    </w:p>
  </w:footnote>
  <w:footnote w:type="continuationSeparator" w:id="0">
    <w:p w:rsidR="002038A3" w:rsidRDefault="002038A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24B2" w:rsidRPr="009E4E5A" w:rsidRDefault="00600737" w:rsidP="00BA24B2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BA24B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24B2" w:rsidRPr="009E4E5A" w:rsidRDefault="00600737" w:rsidP="00BA24B2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-849630</wp:posOffset>
          </wp:positionV>
          <wp:extent cx="7547610" cy="1076325"/>
          <wp:effectExtent l="0" t="0" r="0" b="9525"/>
          <wp:wrapNone/>
          <wp:docPr id="49" name="Imagem 49" descr="CAU-BR-timbrado2015-Gerência Geral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9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13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64D04"/>
    <w:rsid w:val="000B500B"/>
    <w:rsid w:val="000E1E83"/>
    <w:rsid w:val="00110C61"/>
    <w:rsid w:val="00124AAA"/>
    <w:rsid w:val="00131A4C"/>
    <w:rsid w:val="00150A72"/>
    <w:rsid w:val="001B7606"/>
    <w:rsid w:val="001C1C1A"/>
    <w:rsid w:val="00202D97"/>
    <w:rsid w:val="002038A3"/>
    <w:rsid w:val="002A2462"/>
    <w:rsid w:val="0039348A"/>
    <w:rsid w:val="003C2E5E"/>
    <w:rsid w:val="00453F6D"/>
    <w:rsid w:val="004D5382"/>
    <w:rsid w:val="004E0525"/>
    <w:rsid w:val="00503D7F"/>
    <w:rsid w:val="0050542F"/>
    <w:rsid w:val="00600737"/>
    <w:rsid w:val="00603538"/>
    <w:rsid w:val="006160E1"/>
    <w:rsid w:val="006429C6"/>
    <w:rsid w:val="00742D04"/>
    <w:rsid w:val="0074627E"/>
    <w:rsid w:val="00795CCD"/>
    <w:rsid w:val="007976B7"/>
    <w:rsid w:val="00901FA5"/>
    <w:rsid w:val="00A65AB7"/>
    <w:rsid w:val="00B24055"/>
    <w:rsid w:val="00BA24B2"/>
    <w:rsid w:val="00BA3A2C"/>
    <w:rsid w:val="00BD78EB"/>
    <w:rsid w:val="00BF5E49"/>
    <w:rsid w:val="00D037CE"/>
    <w:rsid w:val="00EC5882"/>
    <w:rsid w:val="00ED18BC"/>
    <w:rsid w:val="00ED487F"/>
    <w:rsid w:val="00EF0316"/>
    <w:rsid w:val="00FE154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B3163FC8-DD51-4803-BF91-AFC7427E9D7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3C2E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1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Alessandra Telles Bellomo de Farias</cp:lastModifiedBy>
  <cp:revision>2</cp:revision>
  <cp:lastPrinted>2017-03-31T13:57:00Z</cp:lastPrinted>
  <dcterms:created xsi:type="dcterms:W3CDTF">2019-06-06T20:44:00Z</dcterms:created>
  <dcterms:modified xsi:type="dcterms:W3CDTF">2019-06-06T20:44:00Z</dcterms:modified>
</cp:coreProperties>
</file>