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6" w:rsidRDefault="00EA0826">
      <w:pPr>
        <w:pStyle w:val="Corpodetexto"/>
        <w:rPr>
          <w:rFonts w:ascii="Times New Roman"/>
          <w:sz w:val="20"/>
        </w:rPr>
      </w:pPr>
    </w:p>
    <w:p w:rsidR="00EA0826" w:rsidRDefault="00EA0826">
      <w:pPr>
        <w:pStyle w:val="Corpodetexto"/>
        <w:rPr>
          <w:rFonts w:ascii="Times New Roman"/>
          <w:sz w:val="18"/>
        </w:rPr>
      </w:pPr>
    </w:p>
    <w:p w:rsidR="00EA0826" w:rsidRPr="00F75CD0" w:rsidRDefault="00F75CD0">
      <w:pPr>
        <w:pStyle w:val="Ttulo1"/>
        <w:spacing w:before="93"/>
        <w:ind w:left="1404"/>
      </w:pPr>
      <w:r w:rsidRPr="00F75CD0">
        <w:rPr>
          <w:color w:val="4D4D4D"/>
        </w:rPr>
        <w:t>PORTARIA CONJUNTA GER</w:t>
      </w:r>
      <w:r>
        <w:rPr>
          <w:color w:val="4D4D4D"/>
        </w:rPr>
        <w:t>Ê</w:t>
      </w:r>
      <w:r w:rsidRPr="00F75CD0">
        <w:rPr>
          <w:color w:val="4D4D4D"/>
        </w:rPr>
        <w:t xml:space="preserve">NCIA GERAL Nº 18 DE 15 DE MARÇO DE </w:t>
      </w:r>
      <w:r w:rsidRPr="00F75CD0">
        <w:rPr>
          <w:color w:val="3D3D3D"/>
        </w:rPr>
        <w:t>2016.</w:t>
      </w:r>
    </w:p>
    <w:p w:rsidR="00EA0826" w:rsidRPr="00F75CD0" w:rsidRDefault="00EA0826">
      <w:pPr>
        <w:pStyle w:val="Corpodetexto"/>
        <w:spacing w:before="10"/>
        <w:rPr>
          <w:b/>
          <w:sz w:val="29"/>
        </w:rPr>
      </w:pPr>
    </w:p>
    <w:p w:rsidR="00EA0826" w:rsidRPr="00F75CD0" w:rsidRDefault="00F75CD0">
      <w:pPr>
        <w:pStyle w:val="Corpodetexto"/>
        <w:spacing w:line="292" w:lineRule="auto"/>
        <w:ind w:left="4623" w:right="133" w:hanging="3"/>
        <w:jc w:val="both"/>
      </w:pPr>
      <w:r w:rsidRPr="00F75CD0">
        <w:rPr>
          <w:color w:val="4D4D4D"/>
          <w:w w:val="105"/>
        </w:rPr>
        <w:t>Designa</w:t>
      </w:r>
      <w:r w:rsidRPr="00F75CD0">
        <w:rPr>
          <w:color w:val="4D4D4D"/>
          <w:spacing w:val="-16"/>
          <w:w w:val="105"/>
        </w:rPr>
        <w:t xml:space="preserve"> </w:t>
      </w:r>
      <w:r w:rsidRPr="00F75CD0">
        <w:rPr>
          <w:color w:val="4D4D4D"/>
          <w:w w:val="105"/>
        </w:rPr>
        <w:t>o</w:t>
      </w:r>
      <w:r w:rsidRPr="00F75CD0">
        <w:rPr>
          <w:color w:val="4D4D4D"/>
          <w:spacing w:val="-8"/>
          <w:w w:val="105"/>
        </w:rPr>
        <w:t xml:space="preserve"> </w:t>
      </w:r>
      <w:r w:rsidRPr="00F75CD0">
        <w:rPr>
          <w:color w:val="4D4D4D"/>
          <w:w w:val="105"/>
        </w:rPr>
        <w:t>empregado</w:t>
      </w:r>
      <w:r w:rsidRPr="00F75CD0">
        <w:rPr>
          <w:color w:val="4D4D4D"/>
          <w:spacing w:val="-11"/>
          <w:w w:val="105"/>
        </w:rPr>
        <w:t xml:space="preserve"> </w:t>
      </w:r>
      <w:r w:rsidRPr="00F75CD0">
        <w:rPr>
          <w:color w:val="4D4D4D"/>
          <w:w w:val="105"/>
        </w:rPr>
        <w:t>RODRIGO</w:t>
      </w:r>
      <w:r w:rsidRPr="00F75CD0">
        <w:rPr>
          <w:color w:val="4D4D4D"/>
          <w:spacing w:val="-12"/>
          <w:w w:val="105"/>
        </w:rPr>
        <w:t xml:space="preserve"> </w:t>
      </w:r>
      <w:r w:rsidRPr="00F75CD0">
        <w:rPr>
          <w:color w:val="4D4D4D"/>
          <w:w w:val="105"/>
        </w:rPr>
        <w:t>DA</w:t>
      </w:r>
      <w:r w:rsidRPr="00F75CD0">
        <w:rPr>
          <w:color w:val="4D4D4D"/>
          <w:spacing w:val="-16"/>
          <w:w w:val="105"/>
        </w:rPr>
        <w:t xml:space="preserve"> </w:t>
      </w:r>
      <w:r w:rsidRPr="00F75CD0">
        <w:rPr>
          <w:color w:val="4D4D4D"/>
          <w:w w:val="105"/>
        </w:rPr>
        <w:t>SILVA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ANDRÉ para exercer atividades sob</w:t>
      </w:r>
      <w:r w:rsidRPr="00F75CD0">
        <w:rPr>
          <w:color w:val="4D4D4D"/>
          <w:spacing w:val="-46"/>
          <w:w w:val="105"/>
        </w:rPr>
        <w:t xml:space="preserve"> </w:t>
      </w:r>
      <w:r w:rsidRPr="00F75CD0">
        <w:rPr>
          <w:color w:val="4D4D4D"/>
          <w:w w:val="105"/>
        </w:rPr>
        <w:t>o Regime de Dedicação Cumulativa e dá outras</w:t>
      </w:r>
      <w:r w:rsidRPr="00F75CD0">
        <w:rPr>
          <w:color w:val="4D4D4D"/>
          <w:spacing w:val="-47"/>
          <w:w w:val="105"/>
        </w:rPr>
        <w:t xml:space="preserve"> </w:t>
      </w:r>
      <w:r w:rsidRPr="00F75CD0">
        <w:rPr>
          <w:color w:val="4D4D4D"/>
          <w:w w:val="105"/>
        </w:rPr>
        <w:t>providências.</w:t>
      </w:r>
    </w:p>
    <w:p w:rsidR="00EA0826" w:rsidRPr="00F75CD0" w:rsidRDefault="00EA0826">
      <w:pPr>
        <w:pStyle w:val="Corpodetexto"/>
        <w:spacing w:before="1"/>
        <w:rPr>
          <w:sz w:val="26"/>
        </w:rPr>
      </w:pPr>
    </w:p>
    <w:p w:rsidR="00EA0826" w:rsidRPr="00F75CD0" w:rsidRDefault="00F75CD0">
      <w:pPr>
        <w:pStyle w:val="Corpodetexto"/>
        <w:spacing w:line="297" w:lineRule="auto"/>
        <w:ind w:left="367" w:right="125" w:firstLine="3"/>
        <w:jc w:val="both"/>
      </w:pPr>
      <w:r w:rsidRPr="00F75CD0">
        <w:rPr>
          <w:color w:val="4D4D4D"/>
          <w:w w:val="105"/>
        </w:rPr>
        <w:t>O</w:t>
      </w:r>
      <w:r w:rsidRPr="00F75CD0">
        <w:rPr>
          <w:color w:val="4D4D4D"/>
          <w:spacing w:val="-26"/>
          <w:w w:val="105"/>
        </w:rPr>
        <w:t xml:space="preserve"> </w:t>
      </w:r>
      <w:r w:rsidRPr="00F75CD0">
        <w:rPr>
          <w:color w:val="4D4D4D"/>
          <w:w w:val="105"/>
        </w:rPr>
        <w:t>Gerente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Geral</w:t>
      </w:r>
      <w:r w:rsidRPr="00F75CD0">
        <w:rPr>
          <w:color w:val="4D4D4D"/>
          <w:spacing w:val="-19"/>
          <w:w w:val="105"/>
        </w:rPr>
        <w:t xml:space="preserve"> </w:t>
      </w:r>
      <w:r w:rsidRPr="00F75CD0">
        <w:rPr>
          <w:color w:val="4D4D4D"/>
          <w:w w:val="105"/>
        </w:rPr>
        <w:t>e</w:t>
      </w:r>
      <w:r w:rsidRPr="00F75CD0">
        <w:rPr>
          <w:color w:val="4D4D4D"/>
          <w:spacing w:val="-12"/>
          <w:w w:val="105"/>
        </w:rPr>
        <w:t xml:space="preserve"> </w:t>
      </w:r>
      <w:r w:rsidRPr="00F75CD0">
        <w:rPr>
          <w:color w:val="4D4D4D"/>
          <w:w w:val="105"/>
        </w:rPr>
        <w:t>o</w:t>
      </w:r>
      <w:r w:rsidRPr="00F75CD0">
        <w:rPr>
          <w:color w:val="4D4D4D"/>
          <w:spacing w:val="-8"/>
          <w:w w:val="105"/>
        </w:rPr>
        <w:t xml:space="preserve"> </w:t>
      </w:r>
      <w:r w:rsidRPr="00F75CD0">
        <w:rPr>
          <w:color w:val="4D4D4D"/>
          <w:w w:val="105"/>
        </w:rPr>
        <w:t>Chefe</w:t>
      </w:r>
      <w:r w:rsidRPr="00F75CD0">
        <w:rPr>
          <w:color w:val="4D4D4D"/>
          <w:spacing w:val="-15"/>
          <w:w w:val="105"/>
        </w:rPr>
        <w:t xml:space="preserve"> </w:t>
      </w:r>
      <w:r w:rsidRPr="00F75CD0">
        <w:rPr>
          <w:color w:val="4D4D4D"/>
          <w:w w:val="105"/>
        </w:rPr>
        <w:t>de</w:t>
      </w:r>
      <w:r w:rsidRPr="00F75CD0">
        <w:rPr>
          <w:color w:val="4D4D4D"/>
          <w:spacing w:val="-24"/>
          <w:w w:val="105"/>
        </w:rPr>
        <w:t xml:space="preserve"> </w:t>
      </w:r>
      <w:r w:rsidRPr="00F75CD0">
        <w:rPr>
          <w:color w:val="4D4D4D"/>
          <w:w w:val="105"/>
        </w:rPr>
        <w:t>Gabinete</w:t>
      </w:r>
      <w:r w:rsidRPr="00F75CD0">
        <w:rPr>
          <w:color w:val="4D4D4D"/>
          <w:spacing w:val="-5"/>
          <w:w w:val="105"/>
        </w:rPr>
        <w:t xml:space="preserve"> </w:t>
      </w:r>
      <w:r w:rsidRPr="00F75CD0">
        <w:rPr>
          <w:color w:val="4D4D4D"/>
          <w:w w:val="105"/>
        </w:rPr>
        <w:t>da</w:t>
      </w:r>
      <w:r w:rsidRPr="00F75CD0">
        <w:rPr>
          <w:color w:val="4D4D4D"/>
          <w:spacing w:val="-28"/>
          <w:w w:val="105"/>
        </w:rPr>
        <w:t xml:space="preserve"> </w:t>
      </w:r>
      <w:r w:rsidRPr="00F75CD0">
        <w:rPr>
          <w:color w:val="4D4D4D"/>
          <w:w w:val="105"/>
        </w:rPr>
        <w:t>Presidência</w:t>
      </w:r>
      <w:r w:rsidRPr="00F75CD0">
        <w:rPr>
          <w:color w:val="4D4D4D"/>
          <w:spacing w:val="-2"/>
          <w:w w:val="105"/>
        </w:rPr>
        <w:t xml:space="preserve"> </w:t>
      </w:r>
      <w:r w:rsidRPr="00F75CD0">
        <w:rPr>
          <w:color w:val="4D4D4D"/>
          <w:w w:val="105"/>
        </w:rPr>
        <w:t>do</w:t>
      </w:r>
      <w:r w:rsidRPr="00F75CD0">
        <w:rPr>
          <w:color w:val="4D4D4D"/>
          <w:spacing w:val="11"/>
          <w:w w:val="105"/>
        </w:rPr>
        <w:t xml:space="preserve"> </w:t>
      </w:r>
      <w:r w:rsidRPr="00F75CD0">
        <w:rPr>
          <w:color w:val="4D4D4D"/>
          <w:w w:val="105"/>
        </w:rPr>
        <w:t>Conselho</w:t>
      </w:r>
      <w:r w:rsidRPr="00F75CD0">
        <w:rPr>
          <w:color w:val="4D4D4D"/>
          <w:spacing w:val="-16"/>
          <w:w w:val="105"/>
        </w:rPr>
        <w:t xml:space="preserve"> </w:t>
      </w:r>
      <w:r w:rsidRPr="00F75CD0">
        <w:rPr>
          <w:color w:val="4D4D4D"/>
          <w:w w:val="105"/>
        </w:rPr>
        <w:t>de</w:t>
      </w:r>
      <w:r w:rsidRPr="00F75CD0">
        <w:rPr>
          <w:color w:val="4D4D4D"/>
          <w:spacing w:val="1"/>
          <w:w w:val="105"/>
        </w:rPr>
        <w:t xml:space="preserve"> </w:t>
      </w:r>
      <w:r w:rsidRPr="00F75CD0">
        <w:rPr>
          <w:color w:val="4D4D4D"/>
          <w:w w:val="105"/>
        </w:rPr>
        <w:t>Arquitetura</w:t>
      </w:r>
      <w:r w:rsidRPr="00F75CD0">
        <w:rPr>
          <w:color w:val="4D4D4D"/>
          <w:spacing w:val="-2"/>
          <w:w w:val="105"/>
        </w:rPr>
        <w:t xml:space="preserve"> </w:t>
      </w:r>
      <w:r w:rsidRPr="00F75CD0">
        <w:rPr>
          <w:color w:val="4D4D4D"/>
          <w:w w:val="105"/>
        </w:rPr>
        <w:t>e</w:t>
      </w:r>
      <w:r w:rsidRPr="00F75CD0">
        <w:rPr>
          <w:color w:val="4D4D4D"/>
          <w:spacing w:val="-18"/>
          <w:w w:val="105"/>
        </w:rPr>
        <w:t xml:space="preserve"> </w:t>
      </w:r>
      <w:r w:rsidRPr="00F75CD0">
        <w:rPr>
          <w:color w:val="4D4D4D"/>
          <w:w w:val="105"/>
        </w:rPr>
        <w:t>Urbanismo do</w:t>
      </w:r>
      <w:r w:rsidRPr="00F75CD0">
        <w:rPr>
          <w:color w:val="4D4D4D"/>
          <w:spacing w:val="-1"/>
          <w:w w:val="105"/>
        </w:rPr>
        <w:t xml:space="preserve"> </w:t>
      </w:r>
      <w:r w:rsidRPr="00F75CD0">
        <w:rPr>
          <w:color w:val="4D4D4D"/>
          <w:w w:val="105"/>
        </w:rPr>
        <w:t>Brasil</w:t>
      </w:r>
      <w:r w:rsidRPr="00F75CD0">
        <w:rPr>
          <w:color w:val="4D4D4D"/>
          <w:spacing w:val="-13"/>
          <w:w w:val="105"/>
        </w:rPr>
        <w:t xml:space="preserve"> </w:t>
      </w:r>
      <w:r w:rsidRPr="00F75CD0">
        <w:rPr>
          <w:color w:val="4D4D4D"/>
          <w:w w:val="105"/>
        </w:rPr>
        <w:t>(CAU/BR),</w:t>
      </w:r>
      <w:r w:rsidRPr="00F75CD0">
        <w:rPr>
          <w:color w:val="4D4D4D"/>
          <w:spacing w:val="-6"/>
          <w:w w:val="105"/>
        </w:rPr>
        <w:t xml:space="preserve"> </w:t>
      </w:r>
      <w:r w:rsidRPr="00F75CD0">
        <w:rPr>
          <w:color w:val="4D4D4D"/>
          <w:w w:val="105"/>
        </w:rPr>
        <w:t>no</w:t>
      </w:r>
      <w:r w:rsidRPr="00F75CD0">
        <w:rPr>
          <w:color w:val="4D4D4D"/>
          <w:spacing w:val="15"/>
          <w:w w:val="105"/>
        </w:rPr>
        <w:t xml:space="preserve"> </w:t>
      </w:r>
      <w:r w:rsidRPr="00F75CD0">
        <w:rPr>
          <w:color w:val="4D4D4D"/>
          <w:w w:val="105"/>
        </w:rPr>
        <w:t>uso</w:t>
      </w:r>
      <w:r w:rsidRPr="00F75CD0">
        <w:rPr>
          <w:color w:val="4D4D4D"/>
          <w:spacing w:val="-13"/>
          <w:w w:val="105"/>
        </w:rPr>
        <w:t xml:space="preserve"> </w:t>
      </w:r>
      <w:r w:rsidRPr="00F75CD0">
        <w:rPr>
          <w:color w:val="4D4D4D"/>
          <w:w w:val="105"/>
        </w:rPr>
        <w:t>das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atribuições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que</w:t>
      </w:r>
      <w:r w:rsidRPr="00F75CD0">
        <w:rPr>
          <w:color w:val="4D4D4D"/>
          <w:spacing w:val="-1"/>
          <w:w w:val="105"/>
        </w:rPr>
        <w:t xml:space="preserve"> </w:t>
      </w:r>
      <w:r w:rsidRPr="00F75CD0">
        <w:rPr>
          <w:color w:val="3D3D3D"/>
          <w:w w:val="105"/>
        </w:rPr>
        <w:t>lhes</w:t>
      </w:r>
      <w:r w:rsidRPr="00F75CD0">
        <w:rPr>
          <w:color w:val="3D3D3D"/>
          <w:spacing w:val="-15"/>
          <w:w w:val="105"/>
        </w:rPr>
        <w:t xml:space="preserve"> </w:t>
      </w:r>
      <w:r w:rsidRPr="00F75CD0">
        <w:rPr>
          <w:color w:val="4D4D4D"/>
          <w:w w:val="105"/>
        </w:rPr>
        <w:t>confere</w:t>
      </w:r>
      <w:r w:rsidRPr="00F75CD0">
        <w:rPr>
          <w:color w:val="4D4D4D"/>
          <w:spacing w:val="-8"/>
          <w:w w:val="105"/>
        </w:rPr>
        <w:t xml:space="preserve"> </w:t>
      </w:r>
      <w:r w:rsidRPr="00F75CD0">
        <w:rPr>
          <w:color w:val="4D4D4D"/>
          <w:w w:val="105"/>
        </w:rPr>
        <w:t>a</w:t>
      </w:r>
      <w:r w:rsidRPr="00F75CD0">
        <w:rPr>
          <w:color w:val="4D4D4D"/>
          <w:spacing w:val="-18"/>
          <w:w w:val="105"/>
        </w:rPr>
        <w:t xml:space="preserve"> </w:t>
      </w:r>
      <w:r w:rsidRPr="00F75CD0">
        <w:rPr>
          <w:color w:val="4D4D4D"/>
          <w:w w:val="105"/>
        </w:rPr>
        <w:t>Portaria</w:t>
      </w:r>
      <w:r w:rsidRPr="00F75CD0">
        <w:rPr>
          <w:color w:val="4D4D4D"/>
          <w:spacing w:val="-8"/>
          <w:w w:val="105"/>
        </w:rPr>
        <w:t xml:space="preserve"> </w:t>
      </w:r>
      <w:r w:rsidRPr="00F75CD0">
        <w:rPr>
          <w:color w:val="4D4D4D"/>
          <w:w w:val="105"/>
        </w:rPr>
        <w:t>Normativa</w:t>
      </w:r>
      <w:r w:rsidRPr="00F75CD0">
        <w:rPr>
          <w:color w:val="4D4D4D"/>
          <w:spacing w:val="2"/>
          <w:w w:val="105"/>
        </w:rPr>
        <w:t xml:space="preserve"> </w:t>
      </w:r>
      <w:r w:rsidRPr="00F75CD0">
        <w:rPr>
          <w:color w:val="3D3D3D"/>
          <w:w w:val="105"/>
        </w:rPr>
        <w:t>nº</w:t>
      </w:r>
      <w:r w:rsidRPr="00F75CD0">
        <w:rPr>
          <w:color w:val="3D3D3D"/>
          <w:spacing w:val="-3"/>
          <w:w w:val="105"/>
        </w:rPr>
        <w:t xml:space="preserve"> </w:t>
      </w:r>
      <w:r w:rsidRPr="00F75CD0">
        <w:rPr>
          <w:color w:val="4D4D4D"/>
          <w:w w:val="105"/>
        </w:rPr>
        <w:t>35,</w:t>
      </w:r>
      <w:r w:rsidRPr="00F75CD0">
        <w:rPr>
          <w:color w:val="4D4D4D"/>
          <w:spacing w:val="-7"/>
          <w:w w:val="105"/>
        </w:rPr>
        <w:t xml:space="preserve"> </w:t>
      </w:r>
      <w:r w:rsidRPr="00F75CD0">
        <w:rPr>
          <w:color w:val="4D4D4D"/>
          <w:w w:val="105"/>
        </w:rPr>
        <w:t>de</w:t>
      </w:r>
      <w:r w:rsidRPr="00F75CD0">
        <w:rPr>
          <w:color w:val="4D4D4D"/>
          <w:spacing w:val="-9"/>
          <w:w w:val="105"/>
        </w:rPr>
        <w:t xml:space="preserve"> </w:t>
      </w:r>
      <w:r w:rsidRPr="00F75CD0">
        <w:rPr>
          <w:color w:val="4D4D4D"/>
          <w:w w:val="105"/>
        </w:rPr>
        <w:t>7</w:t>
      </w:r>
      <w:r w:rsidRPr="00F75CD0">
        <w:rPr>
          <w:color w:val="4D4D4D"/>
          <w:spacing w:val="-12"/>
          <w:w w:val="105"/>
        </w:rPr>
        <w:t xml:space="preserve"> </w:t>
      </w:r>
      <w:r w:rsidRPr="00F75CD0">
        <w:rPr>
          <w:color w:val="3D3D3D"/>
          <w:w w:val="105"/>
        </w:rPr>
        <w:t xml:space="preserve">de </w:t>
      </w:r>
      <w:r w:rsidRPr="00F75CD0">
        <w:rPr>
          <w:color w:val="4D4D4D"/>
          <w:w w:val="105"/>
        </w:rPr>
        <w:t xml:space="preserve">maio de 2015, e </w:t>
      </w:r>
      <w:r w:rsidRPr="00F75CD0">
        <w:rPr>
          <w:color w:val="3D3D3D"/>
          <w:w w:val="105"/>
        </w:rPr>
        <w:t xml:space="preserve">tendo </w:t>
      </w:r>
      <w:r w:rsidRPr="00F75CD0">
        <w:rPr>
          <w:color w:val="4D4D4D"/>
          <w:w w:val="105"/>
        </w:rPr>
        <w:t xml:space="preserve">em vista o contido no Memo. CAU/BR nº 09/2016-SGM de </w:t>
      </w:r>
      <w:r w:rsidRPr="00F75CD0">
        <w:rPr>
          <w:color w:val="3D3D3D"/>
          <w:w w:val="105"/>
        </w:rPr>
        <w:t xml:space="preserve">11 de </w:t>
      </w:r>
      <w:r w:rsidRPr="00F75CD0">
        <w:rPr>
          <w:color w:val="4D4D4D"/>
          <w:w w:val="105"/>
        </w:rPr>
        <w:t>março de</w:t>
      </w:r>
      <w:r w:rsidRPr="00F75CD0">
        <w:rPr>
          <w:color w:val="4D4D4D"/>
          <w:spacing w:val="-4"/>
          <w:w w:val="105"/>
        </w:rPr>
        <w:t xml:space="preserve"> </w:t>
      </w:r>
      <w:r w:rsidRPr="00F75CD0">
        <w:rPr>
          <w:color w:val="4D4D4D"/>
          <w:w w:val="105"/>
        </w:rPr>
        <w:t>2016,</w:t>
      </w:r>
      <w:r w:rsidRPr="00F75CD0">
        <w:rPr>
          <w:color w:val="4D4D4D"/>
          <w:spacing w:val="-20"/>
          <w:w w:val="105"/>
        </w:rPr>
        <w:t xml:space="preserve"> </w:t>
      </w:r>
      <w:r w:rsidRPr="00F75CD0">
        <w:rPr>
          <w:color w:val="3D3D3D"/>
          <w:w w:val="105"/>
        </w:rPr>
        <w:t>aprovado</w:t>
      </w:r>
      <w:r w:rsidRPr="00F75CD0">
        <w:rPr>
          <w:color w:val="3D3D3D"/>
          <w:spacing w:val="-8"/>
          <w:w w:val="105"/>
        </w:rPr>
        <w:t xml:space="preserve"> </w:t>
      </w:r>
      <w:r w:rsidRPr="00F75CD0">
        <w:rPr>
          <w:color w:val="4D4D4D"/>
          <w:w w:val="105"/>
        </w:rPr>
        <w:t>pelo</w:t>
      </w:r>
      <w:r w:rsidRPr="00F75CD0">
        <w:rPr>
          <w:color w:val="4D4D4D"/>
          <w:spacing w:val="-25"/>
          <w:w w:val="105"/>
        </w:rPr>
        <w:t xml:space="preserve"> </w:t>
      </w:r>
      <w:r w:rsidRPr="00F75CD0">
        <w:rPr>
          <w:color w:val="4D4D4D"/>
          <w:w w:val="105"/>
        </w:rPr>
        <w:t>Presidente</w:t>
      </w:r>
      <w:r w:rsidRPr="00F75CD0">
        <w:rPr>
          <w:color w:val="4D4D4D"/>
          <w:spacing w:val="-11"/>
          <w:w w:val="105"/>
        </w:rPr>
        <w:t xml:space="preserve"> </w:t>
      </w:r>
      <w:r w:rsidRPr="00F75CD0">
        <w:rPr>
          <w:color w:val="4D4D4D"/>
          <w:w w:val="105"/>
        </w:rPr>
        <w:t>do</w:t>
      </w:r>
      <w:r w:rsidRPr="00F75CD0">
        <w:rPr>
          <w:color w:val="4D4D4D"/>
          <w:spacing w:val="-3"/>
          <w:w w:val="105"/>
        </w:rPr>
        <w:t xml:space="preserve"> </w:t>
      </w:r>
      <w:r w:rsidRPr="00F75CD0">
        <w:rPr>
          <w:color w:val="4D4D4D"/>
          <w:w w:val="105"/>
        </w:rPr>
        <w:t>CAU/BR;</w:t>
      </w:r>
    </w:p>
    <w:p w:rsidR="00EA0826" w:rsidRPr="00F75CD0" w:rsidRDefault="00EA0826">
      <w:pPr>
        <w:pStyle w:val="Corpodetexto"/>
        <w:spacing w:before="8"/>
        <w:rPr>
          <w:sz w:val="24"/>
        </w:rPr>
      </w:pPr>
    </w:p>
    <w:p w:rsidR="00EA0826" w:rsidRPr="00F75CD0" w:rsidRDefault="00F75CD0">
      <w:pPr>
        <w:pStyle w:val="Ttulo1"/>
      </w:pPr>
      <w:r w:rsidRPr="00F75CD0">
        <w:rPr>
          <w:color w:val="4D4D4D"/>
        </w:rPr>
        <w:t>RESOLVEM:</w:t>
      </w:r>
    </w:p>
    <w:p w:rsidR="00EA0826" w:rsidRPr="00F75CD0" w:rsidRDefault="00EA0826">
      <w:pPr>
        <w:pStyle w:val="Corpodetexto"/>
        <w:spacing w:before="2"/>
        <w:rPr>
          <w:b/>
          <w:sz w:val="28"/>
        </w:rPr>
      </w:pPr>
    </w:p>
    <w:p w:rsidR="00EA0826" w:rsidRPr="00F75CD0" w:rsidRDefault="00F75CD0">
      <w:pPr>
        <w:pStyle w:val="Corpodetexto"/>
        <w:spacing w:line="292" w:lineRule="auto"/>
        <w:ind w:left="366" w:right="117" w:firstLine="14"/>
        <w:jc w:val="both"/>
      </w:pPr>
      <w:r w:rsidRPr="00F75CD0">
        <w:rPr>
          <w:color w:val="4D4D4D"/>
          <w:w w:val="105"/>
        </w:rPr>
        <w:t xml:space="preserve">Art. </w:t>
      </w:r>
      <w:r w:rsidRPr="00F75CD0">
        <w:rPr>
          <w:color w:val="3D3D3D"/>
          <w:w w:val="105"/>
        </w:rPr>
        <w:t>1</w:t>
      </w:r>
      <w:r w:rsidRPr="00F75CD0">
        <w:rPr>
          <w:color w:val="4D4D4D"/>
          <w:w w:val="105"/>
        </w:rPr>
        <w:t>º Designar para exercer atividades sob o Regime de Dedicação Cumulativa (RDC) de que trata a Portaria Norm</w:t>
      </w:r>
      <w:r w:rsidRPr="00F75CD0">
        <w:rPr>
          <w:color w:val="4D4D4D"/>
          <w:w w:val="105"/>
        </w:rPr>
        <w:t xml:space="preserve">ativa n2 35, de </w:t>
      </w:r>
      <w:r w:rsidRPr="00F75CD0">
        <w:rPr>
          <w:color w:val="606060"/>
          <w:w w:val="105"/>
        </w:rPr>
        <w:t xml:space="preserve">7 </w:t>
      </w:r>
      <w:r w:rsidRPr="00F75CD0">
        <w:rPr>
          <w:color w:val="4D4D4D"/>
          <w:w w:val="105"/>
        </w:rPr>
        <w:t xml:space="preserve">de maio de 2015, respeitados os </w:t>
      </w:r>
      <w:r w:rsidRPr="00F75CD0">
        <w:rPr>
          <w:color w:val="3D3D3D"/>
          <w:w w:val="105"/>
        </w:rPr>
        <w:t xml:space="preserve">termos, </w:t>
      </w:r>
      <w:r w:rsidRPr="00F75CD0">
        <w:rPr>
          <w:color w:val="4D4D4D"/>
          <w:w w:val="105"/>
        </w:rPr>
        <w:t xml:space="preserve">condições e obrigações previstos no Memo. CAU/BR </w:t>
      </w:r>
      <w:r w:rsidRPr="00F75CD0">
        <w:rPr>
          <w:color w:val="606060"/>
          <w:w w:val="105"/>
        </w:rPr>
        <w:t xml:space="preserve">nº </w:t>
      </w:r>
      <w:r w:rsidRPr="00F75CD0">
        <w:rPr>
          <w:color w:val="4D4D4D"/>
          <w:w w:val="105"/>
        </w:rPr>
        <w:t xml:space="preserve">09/2016-SGM de 11 de março de 2016, o Analista </w:t>
      </w:r>
      <w:r w:rsidRPr="00F75CD0">
        <w:rPr>
          <w:color w:val="3D3D3D"/>
          <w:w w:val="105"/>
        </w:rPr>
        <w:t xml:space="preserve">Técnico </w:t>
      </w:r>
      <w:r w:rsidRPr="00F75CD0">
        <w:rPr>
          <w:color w:val="4D4D4D"/>
          <w:w w:val="105"/>
        </w:rPr>
        <w:t>de Órgãos Colegiados, lotado na Secretaria Geral da Mesa, Rodrigo da Silva André.</w:t>
      </w:r>
    </w:p>
    <w:p w:rsidR="00EA0826" w:rsidRPr="00F75CD0" w:rsidRDefault="00EA0826">
      <w:pPr>
        <w:pStyle w:val="Corpodetexto"/>
        <w:spacing w:before="8"/>
        <w:rPr>
          <w:sz w:val="24"/>
        </w:rPr>
      </w:pPr>
    </w:p>
    <w:p w:rsidR="00EA0826" w:rsidRPr="00F75CD0" w:rsidRDefault="00F75CD0" w:rsidP="00F75CD0">
      <w:pPr>
        <w:pStyle w:val="Corpodetexto"/>
        <w:spacing w:line="297" w:lineRule="auto"/>
        <w:ind w:left="376" w:right="116" w:firstLine="4"/>
        <w:jc w:val="both"/>
        <w:rPr>
          <w:rFonts w:ascii="Times New Roman"/>
          <w:sz w:val="23"/>
        </w:rPr>
      </w:pPr>
      <w:r w:rsidRPr="00F75CD0">
        <w:rPr>
          <w:color w:val="4D4D4D"/>
          <w:w w:val="105"/>
        </w:rPr>
        <w:t xml:space="preserve">Art. 2º </w:t>
      </w:r>
      <w:r w:rsidRPr="00F75CD0">
        <w:rPr>
          <w:color w:val="4D4D4D"/>
          <w:w w:val="105"/>
        </w:rPr>
        <w:t xml:space="preserve">Para fins </w:t>
      </w:r>
      <w:r w:rsidRPr="00F75CD0">
        <w:rPr>
          <w:color w:val="3D3D3D"/>
          <w:w w:val="105"/>
        </w:rPr>
        <w:t xml:space="preserve">do disposto </w:t>
      </w:r>
      <w:r w:rsidRPr="00F75CD0">
        <w:rPr>
          <w:color w:val="4D4D4D"/>
          <w:w w:val="105"/>
        </w:rPr>
        <w:t>no art. 52, inciso V, alínea "a" da Portaria Normativa n2 35, de 7 de maio de 2015, a presente designação é fe</w:t>
      </w:r>
      <w:r>
        <w:rPr>
          <w:color w:val="4D4D4D"/>
          <w:w w:val="105"/>
        </w:rPr>
        <w:t>ita para vigorar pelo período de 16 de março a 15 de setembro de 2016</w:t>
      </w:r>
      <w:r w:rsidRPr="00F75CD0">
        <w:rPr>
          <w:rFonts w:ascii="Times New Roman"/>
          <w:color w:val="606060"/>
          <w:w w:val="110"/>
          <w:sz w:val="23"/>
        </w:rPr>
        <w:t>.</w:t>
      </w:r>
    </w:p>
    <w:p w:rsidR="00EA0826" w:rsidRPr="00F75CD0" w:rsidRDefault="00EA0826">
      <w:pPr>
        <w:pStyle w:val="Corpodetexto"/>
        <w:spacing w:before="7"/>
        <w:rPr>
          <w:rFonts w:ascii="Times New Roman"/>
          <w:sz w:val="25"/>
        </w:rPr>
      </w:pPr>
    </w:p>
    <w:p w:rsidR="00EA0826" w:rsidRPr="00F75CD0" w:rsidRDefault="00F75CD0">
      <w:pPr>
        <w:pStyle w:val="Corpodetexto"/>
        <w:spacing w:line="300" w:lineRule="auto"/>
        <w:ind w:left="374" w:right="116" w:firstLine="7"/>
        <w:jc w:val="both"/>
      </w:pPr>
      <w:r w:rsidRPr="00F75CD0">
        <w:rPr>
          <w:color w:val="4D4D4D"/>
          <w:w w:val="105"/>
        </w:rPr>
        <w:t xml:space="preserve">Art. 3º No período de designação de que trata esta </w:t>
      </w:r>
      <w:r w:rsidRPr="00F75CD0">
        <w:rPr>
          <w:color w:val="3D3D3D"/>
          <w:w w:val="105"/>
        </w:rPr>
        <w:t xml:space="preserve">Portaria </w:t>
      </w:r>
      <w:r w:rsidRPr="00F75CD0">
        <w:rPr>
          <w:color w:val="4D4D4D"/>
          <w:w w:val="105"/>
        </w:rPr>
        <w:t xml:space="preserve">Conjunta, o designado fará jus </w:t>
      </w:r>
      <w:r w:rsidRPr="00F75CD0">
        <w:rPr>
          <w:rFonts w:ascii="Times New Roman" w:hAnsi="Times New Roman"/>
          <w:color w:val="4D4D4D"/>
          <w:w w:val="105"/>
          <w:sz w:val="24"/>
        </w:rPr>
        <w:t xml:space="preserve">à </w:t>
      </w:r>
      <w:r w:rsidRPr="00F75CD0">
        <w:rPr>
          <w:color w:val="4D4D4D"/>
          <w:w w:val="105"/>
        </w:rPr>
        <w:t>gratificação de</w:t>
      </w:r>
      <w:r w:rsidRPr="00F75CD0">
        <w:rPr>
          <w:color w:val="4D4D4D"/>
          <w:spacing w:val="-3"/>
          <w:w w:val="105"/>
        </w:rPr>
        <w:t xml:space="preserve"> </w:t>
      </w:r>
      <w:r w:rsidRPr="00F75CD0">
        <w:rPr>
          <w:color w:val="4D4D4D"/>
          <w:w w:val="105"/>
        </w:rPr>
        <w:t>dedicação</w:t>
      </w:r>
      <w:r w:rsidRPr="00F75CD0">
        <w:rPr>
          <w:color w:val="4D4D4D"/>
          <w:spacing w:val="-4"/>
          <w:w w:val="105"/>
        </w:rPr>
        <w:t xml:space="preserve"> </w:t>
      </w:r>
      <w:r w:rsidRPr="00F75CD0">
        <w:rPr>
          <w:color w:val="4D4D4D"/>
          <w:w w:val="105"/>
        </w:rPr>
        <w:t>cumulativa</w:t>
      </w:r>
      <w:r w:rsidRPr="00F75CD0">
        <w:rPr>
          <w:color w:val="4D4D4D"/>
          <w:spacing w:val="10"/>
          <w:w w:val="105"/>
        </w:rPr>
        <w:t xml:space="preserve"> </w:t>
      </w:r>
      <w:r w:rsidRPr="00F75CD0">
        <w:rPr>
          <w:color w:val="4D4D4D"/>
          <w:w w:val="105"/>
        </w:rPr>
        <w:t>de</w:t>
      </w:r>
      <w:r w:rsidRPr="00F75CD0">
        <w:rPr>
          <w:color w:val="4D4D4D"/>
          <w:spacing w:val="-7"/>
          <w:w w:val="105"/>
        </w:rPr>
        <w:t xml:space="preserve"> </w:t>
      </w:r>
      <w:r w:rsidRPr="00F75CD0">
        <w:rPr>
          <w:color w:val="4D4D4D"/>
          <w:w w:val="105"/>
        </w:rPr>
        <w:t>que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trata</w:t>
      </w:r>
      <w:r w:rsidRPr="00F75CD0">
        <w:rPr>
          <w:color w:val="4D4D4D"/>
          <w:spacing w:val="-2"/>
          <w:w w:val="105"/>
        </w:rPr>
        <w:t xml:space="preserve"> </w:t>
      </w:r>
      <w:r w:rsidRPr="00F75CD0">
        <w:rPr>
          <w:color w:val="4D4D4D"/>
          <w:w w:val="105"/>
        </w:rPr>
        <w:t>o</w:t>
      </w:r>
      <w:r w:rsidRPr="00F75CD0">
        <w:rPr>
          <w:color w:val="4D4D4D"/>
          <w:spacing w:val="-3"/>
          <w:w w:val="105"/>
        </w:rPr>
        <w:t xml:space="preserve"> </w:t>
      </w:r>
      <w:r w:rsidRPr="00F75CD0">
        <w:rPr>
          <w:color w:val="4D4D4D"/>
          <w:w w:val="105"/>
        </w:rPr>
        <w:t>art.</w:t>
      </w:r>
      <w:r w:rsidRPr="00F75CD0">
        <w:rPr>
          <w:color w:val="4D4D4D"/>
          <w:spacing w:val="-23"/>
          <w:w w:val="105"/>
        </w:rPr>
        <w:t xml:space="preserve"> </w:t>
      </w:r>
      <w:r w:rsidRPr="00F75CD0">
        <w:rPr>
          <w:color w:val="4D4D4D"/>
          <w:w w:val="105"/>
        </w:rPr>
        <w:t>62</w:t>
      </w:r>
      <w:r w:rsidRPr="00F75CD0">
        <w:rPr>
          <w:color w:val="4D4D4D"/>
          <w:spacing w:val="-22"/>
          <w:w w:val="105"/>
        </w:rPr>
        <w:t xml:space="preserve"> </w:t>
      </w:r>
      <w:r w:rsidRPr="00F75CD0">
        <w:rPr>
          <w:color w:val="4D4D4D"/>
          <w:w w:val="105"/>
        </w:rPr>
        <w:t>da</w:t>
      </w:r>
      <w:r w:rsidRPr="00F75CD0">
        <w:rPr>
          <w:color w:val="4D4D4D"/>
          <w:spacing w:val="-20"/>
          <w:w w:val="105"/>
        </w:rPr>
        <w:t xml:space="preserve"> </w:t>
      </w:r>
      <w:r w:rsidRPr="00F75CD0">
        <w:rPr>
          <w:color w:val="4D4D4D"/>
          <w:w w:val="105"/>
        </w:rPr>
        <w:t>Portaria</w:t>
      </w:r>
      <w:r w:rsidRPr="00F75CD0">
        <w:rPr>
          <w:color w:val="4D4D4D"/>
          <w:spacing w:val="-12"/>
          <w:w w:val="105"/>
        </w:rPr>
        <w:t xml:space="preserve"> </w:t>
      </w:r>
      <w:r w:rsidRPr="00F75CD0">
        <w:rPr>
          <w:color w:val="4D4D4D"/>
          <w:w w:val="105"/>
        </w:rPr>
        <w:t>Normativa</w:t>
      </w:r>
      <w:r w:rsidRPr="00F75CD0">
        <w:rPr>
          <w:color w:val="4D4D4D"/>
          <w:spacing w:val="2"/>
          <w:w w:val="105"/>
        </w:rPr>
        <w:t xml:space="preserve"> </w:t>
      </w:r>
      <w:r w:rsidRPr="00F75CD0">
        <w:rPr>
          <w:color w:val="4D4D4D"/>
          <w:w w:val="105"/>
        </w:rPr>
        <w:t>n2</w:t>
      </w:r>
      <w:r w:rsidRPr="00F75CD0">
        <w:rPr>
          <w:color w:val="4D4D4D"/>
          <w:spacing w:val="-14"/>
          <w:w w:val="105"/>
        </w:rPr>
        <w:t xml:space="preserve"> </w:t>
      </w:r>
      <w:r w:rsidRPr="00F75CD0">
        <w:rPr>
          <w:color w:val="4D4D4D"/>
          <w:w w:val="105"/>
        </w:rPr>
        <w:t>35,</w:t>
      </w:r>
      <w:r w:rsidRPr="00F75CD0">
        <w:rPr>
          <w:color w:val="4D4D4D"/>
          <w:spacing w:val="1"/>
          <w:w w:val="105"/>
        </w:rPr>
        <w:t xml:space="preserve"> </w:t>
      </w:r>
      <w:r w:rsidRPr="00F75CD0">
        <w:rPr>
          <w:color w:val="4D4D4D"/>
          <w:w w:val="105"/>
        </w:rPr>
        <w:t>de 7</w:t>
      </w:r>
      <w:r w:rsidRPr="00F75CD0">
        <w:rPr>
          <w:color w:val="4D4D4D"/>
          <w:spacing w:val="13"/>
          <w:w w:val="105"/>
        </w:rPr>
        <w:t xml:space="preserve"> </w:t>
      </w:r>
      <w:r w:rsidRPr="00F75CD0">
        <w:rPr>
          <w:color w:val="4D4D4D"/>
          <w:w w:val="105"/>
        </w:rPr>
        <w:t>de maio de</w:t>
      </w:r>
      <w:r w:rsidRPr="00F75CD0">
        <w:rPr>
          <w:color w:val="4D4D4D"/>
          <w:spacing w:val="-31"/>
          <w:w w:val="105"/>
        </w:rPr>
        <w:t xml:space="preserve"> </w:t>
      </w:r>
      <w:r w:rsidRPr="00F75CD0">
        <w:rPr>
          <w:color w:val="4D4D4D"/>
          <w:w w:val="105"/>
        </w:rPr>
        <w:t>2015.</w:t>
      </w:r>
    </w:p>
    <w:p w:rsidR="00EA0826" w:rsidRPr="00F75CD0" w:rsidRDefault="00EA0826">
      <w:pPr>
        <w:pStyle w:val="Corpodetexto"/>
        <w:spacing w:before="7"/>
        <w:rPr>
          <w:sz w:val="23"/>
        </w:rPr>
      </w:pPr>
    </w:p>
    <w:p w:rsidR="00EA0826" w:rsidRDefault="00F75CD0">
      <w:pPr>
        <w:pStyle w:val="Corpodetexto"/>
        <w:ind w:left="381"/>
        <w:jc w:val="both"/>
        <w:rPr>
          <w:color w:val="4D4D4D"/>
          <w:w w:val="110"/>
        </w:rPr>
      </w:pPr>
      <w:r w:rsidRPr="00F75CD0">
        <w:rPr>
          <w:color w:val="4D4D4D"/>
          <w:w w:val="110"/>
        </w:rPr>
        <w:t xml:space="preserve">Art. 4º </w:t>
      </w:r>
      <w:r w:rsidRPr="00F75CD0">
        <w:rPr>
          <w:color w:val="3D3D3D"/>
          <w:w w:val="110"/>
        </w:rPr>
        <w:t xml:space="preserve">Esta </w:t>
      </w:r>
      <w:r w:rsidRPr="00F75CD0">
        <w:rPr>
          <w:color w:val="4D4D4D"/>
          <w:w w:val="110"/>
        </w:rPr>
        <w:t xml:space="preserve">Portaria </w:t>
      </w:r>
      <w:r>
        <w:rPr>
          <w:color w:val="4D4D4D"/>
          <w:w w:val="110"/>
        </w:rPr>
        <w:t>entra em</w:t>
      </w:r>
      <w:r w:rsidRPr="00F75CD0">
        <w:rPr>
          <w:color w:val="606060"/>
          <w:w w:val="110"/>
        </w:rPr>
        <w:t xml:space="preserve"> </w:t>
      </w:r>
      <w:r w:rsidRPr="00F75CD0">
        <w:rPr>
          <w:color w:val="4D4D4D"/>
          <w:w w:val="110"/>
        </w:rPr>
        <w:t>vigor nesta data.</w:t>
      </w:r>
    </w:p>
    <w:p w:rsidR="00F75CD0" w:rsidRDefault="00F75CD0">
      <w:pPr>
        <w:pStyle w:val="Corpodetexto"/>
        <w:ind w:left="381"/>
        <w:jc w:val="both"/>
        <w:rPr>
          <w:color w:val="4D4D4D"/>
          <w:w w:val="110"/>
        </w:rPr>
      </w:pPr>
    </w:p>
    <w:p w:rsidR="00F75CD0" w:rsidRDefault="00F75CD0">
      <w:pPr>
        <w:pStyle w:val="Corpodetexto"/>
        <w:ind w:left="381"/>
        <w:jc w:val="both"/>
        <w:rPr>
          <w:color w:val="4D4D4D"/>
          <w:w w:val="110"/>
        </w:rPr>
      </w:pPr>
    </w:p>
    <w:p w:rsidR="00F75CD0" w:rsidRDefault="00F75CD0">
      <w:pPr>
        <w:pStyle w:val="Corpodetexto"/>
        <w:ind w:left="381"/>
        <w:jc w:val="both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  <w:r>
        <w:rPr>
          <w:color w:val="4D4D4D"/>
          <w:w w:val="110"/>
        </w:rPr>
        <w:t>Brasília, 15 de março de 2016.</w:t>
      </w: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color w:val="4D4D4D"/>
          <w:w w:val="110"/>
        </w:rPr>
      </w:pPr>
    </w:p>
    <w:p w:rsidR="00F75CD0" w:rsidRDefault="00F75CD0" w:rsidP="00F75CD0">
      <w:pPr>
        <w:pStyle w:val="Corpodetexto"/>
        <w:ind w:left="381"/>
        <w:jc w:val="center"/>
        <w:rPr>
          <w:b/>
          <w:color w:val="4D4D4D"/>
          <w:w w:val="110"/>
        </w:rPr>
      </w:pPr>
      <w:r>
        <w:rPr>
          <w:b/>
          <w:color w:val="4D4D4D"/>
          <w:w w:val="110"/>
        </w:rPr>
        <w:t>ANDREI CANDIOTA DA SILVA</w:t>
      </w:r>
    </w:p>
    <w:p w:rsidR="00EA0826" w:rsidRPr="00F75CD0" w:rsidRDefault="00F75CD0" w:rsidP="00F75CD0">
      <w:pPr>
        <w:pStyle w:val="Corpodetexto"/>
        <w:ind w:left="381"/>
        <w:jc w:val="center"/>
      </w:pPr>
      <w:r>
        <w:rPr>
          <w:color w:val="4D4D4D"/>
          <w:w w:val="110"/>
        </w:rPr>
        <w:t>Gerente-Geral do CAU/BR</w:t>
      </w:r>
      <w:bookmarkStart w:id="0" w:name="_GoBack"/>
      <w:bookmarkEnd w:id="0"/>
    </w:p>
    <w:sectPr w:rsidR="00EA0826" w:rsidRPr="00F75CD0" w:rsidSect="00F75CD0">
      <w:type w:val="continuous"/>
      <w:pgSz w:w="11910" w:h="16840"/>
      <w:pgMar w:top="1135" w:right="880" w:bottom="269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0826"/>
    <w:rsid w:val="00EA0826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E3D7-C511-40CD-BD68-68B916CF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6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2019-06-07T16:31:00Z</dcterms:created>
  <dcterms:modified xsi:type="dcterms:W3CDTF">2019-06-07T17:41:00Z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