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B9" w:rsidRDefault="00704D1B" w:rsidP="00704D1B">
      <w:pPr>
        <w:pStyle w:val="Corpodetexto"/>
        <w:rPr>
          <w:rFonts w:ascii="Times New Roman"/>
          <w:sz w:val="29"/>
        </w:rPr>
      </w:pPr>
      <w:r>
        <w:rPr>
          <w:lang w:val="en-US"/>
        </w:rPr>
        <w:pict>
          <v:line id="_x0000_s1031" style="position:absolute;z-index:251655680;mso-position-horizontal-relative:page;mso-position-vertical-relative:page" from="0,66.35pt" to="0,31.75pt" strokecolor="#a0a3a7" strokeweight="0">
            <w10:wrap anchorx="page" anchory="page"/>
          </v:line>
        </w:pict>
      </w:r>
    </w:p>
    <w:p w:rsidR="00035DB9" w:rsidRPr="00704D1B" w:rsidRDefault="00704D1B">
      <w:pPr>
        <w:pStyle w:val="Ttulo1"/>
        <w:spacing w:before="91"/>
        <w:ind w:left="1502"/>
        <w:rPr>
          <w:rFonts w:ascii="Times New Roman" w:hAnsi="Times New Roman"/>
          <w:sz w:val="22"/>
        </w:rPr>
      </w:pPr>
      <w:r w:rsidRPr="00704D1B">
        <w:rPr>
          <w:color w:val="363636"/>
        </w:rPr>
        <w:t>PORTARIA CONJUNTA GERÊNCIA GERAL N</w:t>
      </w:r>
      <w:r>
        <w:rPr>
          <w:color w:val="363636"/>
        </w:rPr>
        <w:t>°</w:t>
      </w:r>
      <w:r w:rsidRPr="00704D1B">
        <w:rPr>
          <w:color w:val="363636"/>
        </w:rPr>
        <w:t xml:space="preserve"> 36, DE </w:t>
      </w:r>
      <w:r w:rsidRPr="00704D1B">
        <w:rPr>
          <w:rFonts w:ascii="Times New Roman" w:hAnsi="Times New Roman"/>
          <w:color w:val="363636"/>
          <w:sz w:val="22"/>
        </w:rPr>
        <w:t xml:space="preserve">17 </w:t>
      </w:r>
      <w:r w:rsidRPr="00704D1B">
        <w:rPr>
          <w:color w:val="363636"/>
        </w:rPr>
        <w:t xml:space="preserve">DE JUNHO DE </w:t>
      </w:r>
      <w:r w:rsidRPr="00704D1B">
        <w:rPr>
          <w:rFonts w:ascii="Times New Roman" w:hAnsi="Times New Roman"/>
          <w:color w:val="363636"/>
          <w:sz w:val="22"/>
        </w:rPr>
        <w:t>2015</w:t>
      </w:r>
    </w:p>
    <w:p w:rsidR="00035DB9" w:rsidRPr="00704D1B" w:rsidRDefault="00035DB9">
      <w:pPr>
        <w:pStyle w:val="Corpodetexto"/>
        <w:rPr>
          <w:rFonts w:ascii="Times New Roman"/>
          <w:b/>
          <w:sz w:val="24"/>
        </w:rPr>
      </w:pPr>
    </w:p>
    <w:p w:rsidR="00035DB9" w:rsidRPr="00704D1B" w:rsidRDefault="00035DB9">
      <w:pPr>
        <w:pStyle w:val="Corpodetexto"/>
        <w:spacing w:before="3"/>
        <w:rPr>
          <w:rFonts w:ascii="Times New Roman"/>
          <w:b/>
          <w:sz w:val="31"/>
        </w:rPr>
      </w:pPr>
    </w:p>
    <w:p w:rsidR="00035DB9" w:rsidRPr="00704D1B" w:rsidRDefault="00704D1B" w:rsidP="00704D1B">
      <w:pPr>
        <w:pStyle w:val="Corpodetexto"/>
        <w:spacing w:line="290" w:lineRule="auto"/>
        <w:ind w:left="4826" w:right="106" w:firstLine="3"/>
        <w:jc w:val="both"/>
      </w:pPr>
      <w:r w:rsidRPr="00704D1B">
        <w:rPr>
          <w:color w:val="363636"/>
        </w:rPr>
        <w:t xml:space="preserve">Designa a </w:t>
      </w:r>
      <w:r w:rsidRPr="00704D1B">
        <w:rPr>
          <w:color w:val="232323"/>
        </w:rPr>
        <w:t xml:space="preserve">empregada </w:t>
      </w:r>
      <w:r w:rsidRPr="00704D1B">
        <w:rPr>
          <w:color w:val="363636"/>
        </w:rPr>
        <w:t xml:space="preserve">LUY </w:t>
      </w:r>
      <w:r w:rsidRPr="00704D1B">
        <w:rPr>
          <w:color w:val="232323"/>
        </w:rPr>
        <w:t xml:space="preserve">TERRA </w:t>
      </w:r>
      <w:r w:rsidRPr="00704D1B">
        <w:rPr>
          <w:color w:val="363636"/>
        </w:rPr>
        <w:t>REAL CASTRO TAVARES para exercer atividades sob o Regime de Dedicação Cumulativa e dá outras providências</w:t>
      </w:r>
      <w:r w:rsidRPr="00704D1B">
        <w:rPr>
          <w:color w:val="363636"/>
        </w:rPr>
        <w:t>.</w:t>
      </w:r>
    </w:p>
    <w:p w:rsidR="00035DB9" w:rsidRPr="00704D1B" w:rsidRDefault="00035DB9" w:rsidP="00704D1B">
      <w:pPr>
        <w:pStyle w:val="Corpodetexto"/>
        <w:spacing w:before="7"/>
        <w:jc w:val="both"/>
        <w:rPr>
          <w:sz w:val="26"/>
        </w:rPr>
      </w:pPr>
    </w:p>
    <w:p w:rsidR="00035DB9" w:rsidRPr="00704D1B" w:rsidRDefault="00704D1B" w:rsidP="00704D1B">
      <w:pPr>
        <w:pStyle w:val="Corpodetexto"/>
        <w:spacing w:line="295" w:lineRule="auto"/>
        <w:ind w:left="505" w:right="170" w:firstLine="6"/>
        <w:jc w:val="both"/>
      </w:pPr>
      <w:r w:rsidRPr="00704D1B">
        <w:rPr>
          <w:color w:val="363636"/>
          <w:w w:val="105"/>
        </w:rPr>
        <w:t xml:space="preserve">O Gerente Geral e o Chefe de Gabinete da </w:t>
      </w:r>
      <w:bookmarkStart w:id="0" w:name="_GoBack"/>
      <w:bookmarkEnd w:id="0"/>
      <w:r w:rsidRPr="00704D1B">
        <w:rPr>
          <w:color w:val="363636"/>
          <w:w w:val="105"/>
        </w:rPr>
        <w:t>Presidência do Conselho de Arquitetura e Urbanismo do Brasil (CAU/BR)</w:t>
      </w:r>
      <w:r w:rsidRPr="00704D1B">
        <w:rPr>
          <w:color w:val="566764"/>
          <w:w w:val="105"/>
        </w:rPr>
        <w:t xml:space="preserve">, </w:t>
      </w:r>
      <w:r w:rsidRPr="00704D1B">
        <w:rPr>
          <w:color w:val="363636"/>
          <w:w w:val="105"/>
        </w:rPr>
        <w:t>no uso das atribuições que lhes confere a Portaria Normativa nº 35</w:t>
      </w:r>
      <w:r w:rsidRPr="00704D1B">
        <w:rPr>
          <w:color w:val="566764"/>
          <w:w w:val="105"/>
        </w:rPr>
        <w:t xml:space="preserve">, </w:t>
      </w:r>
      <w:r w:rsidRPr="00704D1B">
        <w:rPr>
          <w:color w:val="363636"/>
          <w:w w:val="105"/>
        </w:rPr>
        <w:t>de 7 de maio de 2015, e tendo em vista o contido no Memorando nº 063/2015 - COORTEC/GERCSC, aprovado pelo Presidente do CAU/BR;</w:t>
      </w:r>
    </w:p>
    <w:p w:rsidR="00035DB9" w:rsidRPr="00704D1B" w:rsidRDefault="00035DB9" w:rsidP="00704D1B">
      <w:pPr>
        <w:pStyle w:val="Corpodetexto"/>
        <w:jc w:val="both"/>
        <w:rPr>
          <w:sz w:val="24"/>
        </w:rPr>
      </w:pPr>
    </w:p>
    <w:p w:rsidR="00035DB9" w:rsidRPr="00704D1B" w:rsidRDefault="00035DB9" w:rsidP="00704D1B">
      <w:pPr>
        <w:pStyle w:val="Corpodetexto"/>
        <w:spacing w:before="7"/>
        <w:jc w:val="both"/>
        <w:rPr>
          <w:sz w:val="27"/>
        </w:rPr>
      </w:pPr>
    </w:p>
    <w:p w:rsidR="00035DB9" w:rsidRPr="00704D1B" w:rsidRDefault="00704D1B" w:rsidP="00704D1B">
      <w:pPr>
        <w:pStyle w:val="Ttulo1"/>
        <w:jc w:val="both"/>
      </w:pPr>
      <w:r w:rsidRPr="00704D1B">
        <w:rPr>
          <w:color w:val="363636"/>
        </w:rPr>
        <w:t>RESOLVEM:</w:t>
      </w:r>
    </w:p>
    <w:p w:rsidR="00035DB9" w:rsidRPr="00704D1B" w:rsidRDefault="00035DB9" w:rsidP="00704D1B">
      <w:pPr>
        <w:pStyle w:val="Corpodetexto"/>
        <w:spacing w:before="1"/>
        <w:jc w:val="both"/>
        <w:rPr>
          <w:b/>
          <w:sz w:val="25"/>
        </w:rPr>
      </w:pPr>
    </w:p>
    <w:p w:rsidR="00035DB9" w:rsidRPr="00704D1B" w:rsidRDefault="00704D1B" w:rsidP="00704D1B">
      <w:pPr>
        <w:pStyle w:val="Corpodetexto"/>
        <w:spacing w:line="296" w:lineRule="exact"/>
        <w:ind w:left="504" w:right="170" w:firstLine="10"/>
        <w:jc w:val="both"/>
      </w:pPr>
      <w:r w:rsidRPr="00704D1B">
        <w:rPr>
          <w:color w:val="363636"/>
        </w:rPr>
        <w:t>Art. 1º Designar para exercer atividades sob o Regime de Dedicação Cumulativa (RDC) de que trata a Portaria Normativa nº 35, de 7 de maio de 2015, respeitados os termos, condições e ob</w:t>
      </w:r>
      <w:r>
        <w:rPr>
          <w:color w:val="363636"/>
        </w:rPr>
        <w:t>rigações previstos no Memorando n°</w:t>
      </w:r>
      <w:r w:rsidRPr="00704D1B">
        <w:rPr>
          <w:i/>
          <w:color w:val="363636"/>
          <w:sz w:val="29"/>
        </w:rPr>
        <w:t xml:space="preserve"> </w:t>
      </w:r>
      <w:r w:rsidRPr="00704D1B">
        <w:rPr>
          <w:color w:val="363636"/>
        </w:rPr>
        <w:t>062/2015 - COORTEC/GERCSC, de 17 de j</w:t>
      </w:r>
      <w:r w:rsidRPr="00704D1B">
        <w:rPr>
          <w:color w:val="363636"/>
        </w:rPr>
        <w:t>unho de 2015, a Analista de Processos LUY TERRA REAL CAS</w:t>
      </w:r>
      <w:r>
        <w:rPr>
          <w:color w:val="363636"/>
        </w:rPr>
        <w:t xml:space="preserve">TRO TAVARES, lotada na Gerência do </w:t>
      </w:r>
      <w:r w:rsidRPr="00704D1B">
        <w:rPr>
          <w:color w:val="363636"/>
          <w:w w:val="105"/>
        </w:rPr>
        <w:t>Centro de Serviços Compartilhados do CAU/BR.</w:t>
      </w:r>
    </w:p>
    <w:p w:rsidR="00035DB9" w:rsidRPr="00704D1B" w:rsidRDefault="00035DB9" w:rsidP="00704D1B">
      <w:pPr>
        <w:pStyle w:val="Corpodetexto"/>
        <w:spacing w:before="2"/>
        <w:jc w:val="both"/>
        <w:rPr>
          <w:sz w:val="29"/>
        </w:rPr>
      </w:pPr>
    </w:p>
    <w:p w:rsidR="00035DB9" w:rsidRPr="00704D1B" w:rsidRDefault="00704D1B" w:rsidP="00704D1B">
      <w:pPr>
        <w:pStyle w:val="Corpodetexto"/>
        <w:spacing w:line="283" w:lineRule="auto"/>
        <w:ind w:left="508" w:right="170" w:firstLine="7"/>
        <w:jc w:val="both"/>
      </w:pPr>
      <w:r w:rsidRPr="00704D1B">
        <w:rPr>
          <w:color w:val="363636"/>
          <w:w w:val="105"/>
        </w:rPr>
        <w:t xml:space="preserve">Art. 2º Para fins do disposto </w:t>
      </w:r>
      <w:r w:rsidRPr="00704D1B">
        <w:rPr>
          <w:color w:val="494B4B"/>
          <w:w w:val="105"/>
        </w:rPr>
        <w:t xml:space="preserve">no </w:t>
      </w:r>
      <w:r w:rsidRPr="00704D1B">
        <w:rPr>
          <w:color w:val="363636"/>
          <w:w w:val="105"/>
        </w:rPr>
        <w:t xml:space="preserve">art. 5º, </w:t>
      </w:r>
      <w:r w:rsidRPr="00704D1B">
        <w:rPr>
          <w:color w:val="494B4B"/>
          <w:w w:val="105"/>
        </w:rPr>
        <w:t xml:space="preserve">inciso </w:t>
      </w:r>
      <w:r w:rsidRPr="00704D1B">
        <w:rPr>
          <w:color w:val="363636"/>
          <w:w w:val="105"/>
        </w:rPr>
        <w:t xml:space="preserve">V, alínea "a" da Portaria Normativa nº 35, de </w:t>
      </w:r>
      <w:r w:rsidRPr="00704D1B">
        <w:rPr>
          <w:color w:val="232323"/>
          <w:w w:val="105"/>
        </w:rPr>
        <w:t xml:space="preserve">7 </w:t>
      </w:r>
      <w:r w:rsidRPr="00704D1B">
        <w:rPr>
          <w:color w:val="363636"/>
          <w:w w:val="105"/>
        </w:rPr>
        <w:t>de</w:t>
      </w:r>
      <w:r w:rsidRPr="00704D1B">
        <w:rPr>
          <w:color w:val="363636"/>
          <w:spacing w:val="-14"/>
          <w:w w:val="105"/>
        </w:rPr>
        <w:t xml:space="preserve"> </w:t>
      </w:r>
      <w:r w:rsidRPr="00704D1B">
        <w:rPr>
          <w:color w:val="363636"/>
          <w:w w:val="105"/>
        </w:rPr>
        <w:t>maio</w:t>
      </w:r>
      <w:r w:rsidRPr="00704D1B">
        <w:rPr>
          <w:color w:val="363636"/>
          <w:spacing w:val="-8"/>
          <w:w w:val="105"/>
        </w:rPr>
        <w:t xml:space="preserve"> </w:t>
      </w:r>
      <w:r w:rsidRPr="00704D1B">
        <w:rPr>
          <w:color w:val="363636"/>
          <w:w w:val="105"/>
        </w:rPr>
        <w:t>de</w:t>
      </w:r>
      <w:r w:rsidRPr="00704D1B">
        <w:rPr>
          <w:color w:val="363636"/>
          <w:spacing w:val="-13"/>
          <w:w w:val="105"/>
        </w:rPr>
        <w:t xml:space="preserve"> </w:t>
      </w:r>
      <w:r w:rsidRPr="00704D1B">
        <w:rPr>
          <w:color w:val="363636"/>
          <w:w w:val="105"/>
        </w:rPr>
        <w:t>2015,</w:t>
      </w:r>
      <w:r w:rsidRPr="00704D1B">
        <w:rPr>
          <w:color w:val="363636"/>
          <w:spacing w:val="-9"/>
          <w:w w:val="105"/>
        </w:rPr>
        <w:t xml:space="preserve"> </w:t>
      </w:r>
      <w:r w:rsidRPr="00704D1B">
        <w:rPr>
          <w:color w:val="363636"/>
          <w:w w:val="105"/>
        </w:rPr>
        <w:t>a</w:t>
      </w:r>
      <w:r w:rsidRPr="00704D1B">
        <w:rPr>
          <w:color w:val="363636"/>
          <w:spacing w:val="-8"/>
          <w:w w:val="105"/>
        </w:rPr>
        <w:t xml:space="preserve"> </w:t>
      </w:r>
      <w:r w:rsidRPr="00704D1B">
        <w:rPr>
          <w:color w:val="363636"/>
          <w:w w:val="105"/>
        </w:rPr>
        <w:t>pre</w:t>
      </w:r>
      <w:r w:rsidRPr="00704D1B">
        <w:rPr>
          <w:color w:val="363636"/>
          <w:w w:val="105"/>
        </w:rPr>
        <w:t>sente</w:t>
      </w:r>
      <w:r w:rsidRPr="00704D1B">
        <w:rPr>
          <w:color w:val="363636"/>
          <w:spacing w:val="-3"/>
          <w:w w:val="105"/>
        </w:rPr>
        <w:t xml:space="preserve"> </w:t>
      </w:r>
      <w:r w:rsidRPr="00704D1B">
        <w:rPr>
          <w:color w:val="363636"/>
          <w:w w:val="105"/>
        </w:rPr>
        <w:t xml:space="preserve">designação </w:t>
      </w:r>
      <w:r w:rsidRPr="00704D1B">
        <w:rPr>
          <w:color w:val="363636"/>
          <w:w w:val="105"/>
          <w:sz w:val="23"/>
        </w:rPr>
        <w:t>é</w:t>
      </w:r>
      <w:r w:rsidRPr="00704D1B">
        <w:rPr>
          <w:color w:val="363636"/>
          <w:spacing w:val="-25"/>
          <w:w w:val="105"/>
          <w:sz w:val="23"/>
        </w:rPr>
        <w:t xml:space="preserve"> </w:t>
      </w:r>
      <w:r w:rsidRPr="00704D1B">
        <w:rPr>
          <w:color w:val="363636"/>
          <w:w w:val="105"/>
        </w:rPr>
        <w:t>feita</w:t>
      </w:r>
      <w:r w:rsidRPr="00704D1B">
        <w:rPr>
          <w:color w:val="363636"/>
          <w:spacing w:val="-11"/>
          <w:w w:val="105"/>
        </w:rPr>
        <w:t xml:space="preserve"> </w:t>
      </w:r>
      <w:r w:rsidRPr="00704D1B">
        <w:rPr>
          <w:color w:val="363636"/>
          <w:w w:val="105"/>
        </w:rPr>
        <w:t>para</w:t>
      </w:r>
      <w:r w:rsidRPr="00704D1B">
        <w:rPr>
          <w:color w:val="363636"/>
          <w:spacing w:val="2"/>
          <w:w w:val="105"/>
        </w:rPr>
        <w:t xml:space="preserve"> </w:t>
      </w:r>
      <w:r w:rsidRPr="00704D1B">
        <w:rPr>
          <w:color w:val="363636"/>
          <w:w w:val="105"/>
        </w:rPr>
        <w:t>vigorar</w:t>
      </w:r>
      <w:r w:rsidRPr="00704D1B">
        <w:rPr>
          <w:color w:val="363636"/>
          <w:spacing w:val="-10"/>
          <w:w w:val="105"/>
        </w:rPr>
        <w:t xml:space="preserve"> </w:t>
      </w:r>
      <w:r w:rsidRPr="00704D1B">
        <w:rPr>
          <w:color w:val="363636"/>
          <w:w w:val="105"/>
        </w:rPr>
        <w:t>pelo</w:t>
      </w:r>
      <w:r w:rsidRPr="00704D1B">
        <w:rPr>
          <w:color w:val="363636"/>
          <w:spacing w:val="-10"/>
          <w:w w:val="105"/>
        </w:rPr>
        <w:t xml:space="preserve"> </w:t>
      </w:r>
      <w:r w:rsidRPr="00704D1B">
        <w:rPr>
          <w:color w:val="363636"/>
          <w:w w:val="105"/>
        </w:rPr>
        <w:t>período de</w:t>
      </w:r>
      <w:r w:rsidRPr="00704D1B">
        <w:rPr>
          <w:color w:val="363636"/>
          <w:spacing w:val="-10"/>
          <w:w w:val="105"/>
        </w:rPr>
        <w:t xml:space="preserve"> </w:t>
      </w:r>
      <w:r w:rsidRPr="00704D1B">
        <w:rPr>
          <w:color w:val="232323"/>
          <w:w w:val="105"/>
        </w:rPr>
        <w:t>7</w:t>
      </w:r>
      <w:r w:rsidRPr="00704D1B">
        <w:rPr>
          <w:color w:val="232323"/>
          <w:spacing w:val="-8"/>
          <w:w w:val="105"/>
        </w:rPr>
        <w:t xml:space="preserve"> </w:t>
      </w:r>
      <w:r w:rsidRPr="00704D1B">
        <w:rPr>
          <w:color w:val="363636"/>
          <w:w w:val="105"/>
        </w:rPr>
        <w:t>de</w:t>
      </w:r>
      <w:r w:rsidRPr="00704D1B">
        <w:rPr>
          <w:color w:val="363636"/>
          <w:spacing w:val="-14"/>
          <w:w w:val="105"/>
        </w:rPr>
        <w:t xml:space="preserve"> </w:t>
      </w:r>
      <w:r w:rsidRPr="00704D1B">
        <w:rPr>
          <w:color w:val="363636"/>
          <w:w w:val="105"/>
        </w:rPr>
        <w:t>maio</w:t>
      </w:r>
      <w:r w:rsidRPr="00704D1B">
        <w:rPr>
          <w:color w:val="363636"/>
          <w:spacing w:val="-9"/>
          <w:w w:val="105"/>
        </w:rPr>
        <w:t xml:space="preserve"> </w:t>
      </w:r>
      <w:r w:rsidRPr="00704D1B">
        <w:rPr>
          <w:color w:val="363636"/>
          <w:w w:val="105"/>
        </w:rPr>
        <w:t>a</w:t>
      </w:r>
      <w:r w:rsidRPr="00704D1B">
        <w:rPr>
          <w:color w:val="363636"/>
          <w:spacing w:val="-9"/>
          <w:w w:val="105"/>
        </w:rPr>
        <w:t xml:space="preserve"> </w:t>
      </w:r>
      <w:r w:rsidRPr="00704D1B">
        <w:rPr>
          <w:color w:val="363636"/>
          <w:w w:val="105"/>
        </w:rPr>
        <w:t>6</w:t>
      </w:r>
      <w:r w:rsidRPr="00704D1B">
        <w:rPr>
          <w:color w:val="363636"/>
          <w:spacing w:val="1"/>
          <w:w w:val="105"/>
        </w:rPr>
        <w:t xml:space="preserve"> </w:t>
      </w:r>
      <w:r w:rsidRPr="00704D1B">
        <w:rPr>
          <w:color w:val="363636"/>
          <w:w w:val="105"/>
        </w:rPr>
        <w:t>de novembro de</w:t>
      </w:r>
      <w:r w:rsidRPr="00704D1B">
        <w:rPr>
          <w:color w:val="363636"/>
          <w:spacing w:val="-20"/>
          <w:w w:val="105"/>
        </w:rPr>
        <w:t xml:space="preserve"> </w:t>
      </w:r>
      <w:r w:rsidRPr="00704D1B">
        <w:rPr>
          <w:color w:val="363636"/>
          <w:w w:val="105"/>
        </w:rPr>
        <w:t>2015.</w:t>
      </w:r>
    </w:p>
    <w:p w:rsidR="00035DB9" w:rsidRPr="00704D1B" w:rsidRDefault="00035DB9" w:rsidP="00704D1B">
      <w:pPr>
        <w:pStyle w:val="Corpodetexto"/>
        <w:spacing w:before="2"/>
        <w:jc w:val="both"/>
        <w:rPr>
          <w:sz w:val="23"/>
        </w:rPr>
      </w:pPr>
    </w:p>
    <w:p w:rsidR="00035DB9" w:rsidRPr="00704D1B" w:rsidRDefault="00704D1B" w:rsidP="00704D1B">
      <w:pPr>
        <w:pStyle w:val="Corpodetexto"/>
        <w:spacing w:line="295" w:lineRule="auto"/>
        <w:ind w:left="508" w:right="170" w:hanging="1"/>
        <w:jc w:val="both"/>
      </w:pPr>
      <w:r w:rsidRPr="00704D1B">
        <w:rPr>
          <w:color w:val="363636"/>
          <w:w w:val="105"/>
        </w:rPr>
        <w:t xml:space="preserve">Art. 3º No período de designação de que trata esta Portaria Conjunta, a designada fará jus </w:t>
      </w:r>
      <w:r w:rsidRPr="00704D1B">
        <w:rPr>
          <w:rFonts w:ascii="Times New Roman" w:hAnsi="Times New Roman"/>
          <w:color w:val="363636"/>
          <w:w w:val="105"/>
          <w:sz w:val="24"/>
        </w:rPr>
        <w:t xml:space="preserve">à </w:t>
      </w:r>
      <w:r w:rsidRPr="00704D1B">
        <w:rPr>
          <w:color w:val="363636"/>
          <w:w w:val="105"/>
        </w:rPr>
        <w:t>gratificação de dedicação cumulativa de que trata o art. 6º da Portaria Normativa nº 35, de 7 de maio de 2015</w:t>
      </w:r>
      <w:r w:rsidRPr="00704D1B">
        <w:rPr>
          <w:color w:val="566764"/>
          <w:w w:val="105"/>
        </w:rPr>
        <w:t>.</w:t>
      </w:r>
    </w:p>
    <w:p w:rsidR="00035DB9" w:rsidRPr="00704D1B" w:rsidRDefault="00035DB9" w:rsidP="00704D1B">
      <w:pPr>
        <w:pStyle w:val="Corpodetexto"/>
        <w:jc w:val="both"/>
        <w:rPr>
          <w:sz w:val="24"/>
        </w:rPr>
      </w:pPr>
    </w:p>
    <w:p w:rsidR="00704D1B" w:rsidRDefault="00704D1B" w:rsidP="00704D1B">
      <w:pPr>
        <w:pStyle w:val="Corpodetexto"/>
        <w:spacing w:before="1"/>
        <w:ind w:left="515"/>
        <w:jc w:val="both"/>
        <w:rPr>
          <w:color w:val="363636"/>
          <w:w w:val="105"/>
        </w:rPr>
      </w:pPr>
      <w:r w:rsidRPr="00704D1B">
        <w:rPr>
          <w:color w:val="363636"/>
          <w:w w:val="105"/>
        </w:rPr>
        <w:t xml:space="preserve">Art. </w:t>
      </w:r>
      <w:r w:rsidRPr="00704D1B">
        <w:rPr>
          <w:i/>
          <w:color w:val="363636"/>
          <w:w w:val="105"/>
        </w:rPr>
        <w:t xml:space="preserve">4º </w:t>
      </w:r>
      <w:r w:rsidRPr="00704D1B">
        <w:rPr>
          <w:color w:val="363636"/>
          <w:w w:val="105"/>
        </w:rPr>
        <w:t>Esta Por</w:t>
      </w:r>
      <w:r>
        <w:rPr>
          <w:color w:val="363636"/>
          <w:w w:val="105"/>
        </w:rPr>
        <w:t>taria entra em vigor nesta data.</w:t>
      </w:r>
    </w:p>
    <w:p w:rsidR="00704D1B" w:rsidRDefault="00704D1B" w:rsidP="00704D1B">
      <w:pPr>
        <w:pStyle w:val="Corpodetexto"/>
        <w:spacing w:before="1"/>
        <w:ind w:left="515"/>
        <w:jc w:val="both"/>
        <w:rPr>
          <w:color w:val="363636"/>
          <w:w w:val="105"/>
        </w:rPr>
      </w:pPr>
    </w:p>
    <w:p w:rsidR="00704D1B" w:rsidRDefault="00704D1B" w:rsidP="00704D1B">
      <w:pPr>
        <w:pStyle w:val="Corpodetexto"/>
        <w:spacing w:before="1"/>
        <w:ind w:left="515"/>
        <w:jc w:val="both"/>
        <w:rPr>
          <w:color w:val="363636"/>
          <w:w w:val="105"/>
        </w:rPr>
      </w:pPr>
    </w:p>
    <w:p w:rsidR="00704D1B" w:rsidRDefault="00704D1B" w:rsidP="00704D1B">
      <w:pPr>
        <w:pStyle w:val="Corpodetexto"/>
        <w:spacing w:before="1"/>
        <w:ind w:left="515"/>
        <w:jc w:val="both"/>
        <w:rPr>
          <w:color w:val="363636"/>
          <w:w w:val="105"/>
        </w:rPr>
      </w:pPr>
    </w:p>
    <w:p w:rsidR="00704D1B" w:rsidRDefault="00704D1B" w:rsidP="00704D1B">
      <w:pPr>
        <w:pStyle w:val="Corpodetexto"/>
        <w:spacing w:before="1"/>
        <w:ind w:left="515"/>
        <w:jc w:val="both"/>
        <w:rPr>
          <w:color w:val="363636"/>
          <w:w w:val="105"/>
        </w:rPr>
      </w:pPr>
    </w:p>
    <w:p w:rsidR="00704D1B" w:rsidRDefault="00704D1B" w:rsidP="00704D1B">
      <w:pPr>
        <w:pStyle w:val="Corpodetexto"/>
        <w:spacing w:before="1"/>
        <w:ind w:left="515"/>
        <w:jc w:val="both"/>
        <w:rPr>
          <w:color w:val="363636"/>
          <w:w w:val="105"/>
        </w:rPr>
      </w:pPr>
    </w:p>
    <w:p w:rsidR="00704D1B" w:rsidRDefault="00704D1B" w:rsidP="00704D1B">
      <w:pPr>
        <w:pStyle w:val="Corpodetexto"/>
        <w:spacing w:before="1"/>
        <w:ind w:left="515"/>
        <w:jc w:val="center"/>
        <w:rPr>
          <w:color w:val="363636"/>
          <w:w w:val="105"/>
        </w:rPr>
      </w:pPr>
      <w:r>
        <w:rPr>
          <w:color w:val="363636"/>
          <w:w w:val="105"/>
        </w:rPr>
        <w:t>Brasília, 17 de junho de 2015.</w:t>
      </w:r>
    </w:p>
    <w:p w:rsidR="00704D1B" w:rsidRDefault="00704D1B" w:rsidP="00704D1B">
      <w:pPr>
        <w:pStyle w:val="Corpodetexto"/>
        <w:spacing w:before="1"/>
        <w:ind w:left="515"/>
        <w:jc w:val="center"/>
        <w:rPr>
          <w:color w:val="363636"/>
          <w:w w:val="105"/>
        </w:rPr>
      </w:pPr>
    </w:p>
    <w:p w:rsidR="00704D1B" w:rsidRDefault="00704D1B" w:rsidP="00704D1B">
      <w:pPr>
        <w:pStyle w:val="Corpodetexto"/>
        <w:spacing w:before="1"/>
        <w:ind w:left="515"/>
        <w:jc w:val="center"/>
        <w:rPr>
          <w:color w:val="363636"/>
          <w:w w:val="105"/>
        </w:rPr>
      </w:pPr>
    </w:p>
    <w:p w:rsidR="00704D1B" w:rsidRDefault="00704D1B" w:rsidP="00704D1B">
      <w:pPr>
        <w:pStyle w:val="Corpodetexto"/>
        <w:spacing w:before="1"/>
        <w:ind w:left="515"/>
        <w:jc w:val="center"/>
        <w:rPr>
          <w:color w:val="363636"/>
          <w:w w:val="105"/>
        </w:rPr>
      </w:pPr>
    </w:p>
    <w:p w:rsidR="00704D1B" w:rsidRDefault="00704D1B" w:rsidP="00704D1B">
      <w:pPr>
        <w:pStyle w:val="Corpodetexto"/>
        <w:spacing w:before="1"/>
        <w:ind w:left="515"/>
        <w:jc w:val="center"/>
        <w:rPr>
          <w:color w:val="363636"/>
          <w:w w:val="105"/>
        </w:rPr>
      </w:pPr>
    </w:p>
    <w:p w:rsidR="00704D1B" w:rsidRDefault="00704D1B" w:rsidP="00704D1B">
      <w:pPr>
        <w:pStyle w:val="Corpodetexto"/>
        <w:spacing w:before="1"/>
        <w:ind w:left="515"/>
        <w:jc w:val="center"/>
        <w:rPr>
          <w:color w:val="363636"/>
          <w:w w:val="105"/>
        </w:rPr>
      </w:pPr>
    </w:p>
    <w:p w:rsidR="00704D1B" w:rsidRDefault="00704D1B" w:rsidP="00704D1B">
      <w:pPr>
        <w:pStyle w:val="Corpodetexto"/>
        <w:spacing w:before="1"/>
        <w:ind w:left="515"/>
        <w:jc w:val="center"/>
        <w:rPr>
          <w:color w:val="363636"/>
          <w:w w:val="105"/>
        </w:rPr>
      </w:pPr>
    </w:p>
    <w:p w:rsidR="00704D1B" w:rsidRDefault="00704D1B" w:rsidP="00704D1B">
      <w:pPr>
        <w:pStyle w:val="Corpodetexto"/>
        <w:spacing w:before="1"/>
        <w:ind w:left="515"/>
        <w:jc w:val="center"/>
        <w:rPr>
          <w:b/>
          <w:color w:val="363636"/>
          <w:w w:val="105"/>
        </w:rPr>
      </w:pPr>
      <w:r>
        <w:rPr>
          <w:b/>
          <w:color w:val="363636"/>
          <w:w w:val="105"/>
        </w:rPr>
        <w:t>ANDREI CANDIOTA</w:t>
      </w:r>
    </w:p>
    <w:p w:rsidR="00704D1B" w:rsidRDefault="00704D1B" w:rsidP="00704D1B">
      <w:pPr>
        <w:pStyle w:val="Corpodetexto"/>
        <w:spacing w:before="1"/>
        <w:ind w:left="515"/>
        <w:jc w:val="center"/>
        <w:rPr>
          <w:color w:val="363636"/>
          <w:w w:val="105"/>
        </w:rPr>
      </w:pPr>
      <w:r>
        <w:rPr>
          <w:color w:val="363636"/>
          <w:w w:val="105"/>
        </w:rPr>
        <w:t>Gerente do CAU/BR</w:t>
      </w:r>
    </w:p>
    <w:p w:rsidR="00704D1B" w:rsidRDefault="00704D1B" w:rsidP="00704D1B">
      <w:pPr>
        <w:pStyle w:val="Corpodetexto"/>
        <w:spacing w:before="1"/>
        <w:ind w:left="515"/>
        <w:jc w:val="center"/>
        <w:rPr>
          <w:color w:val="363636"/>
          <w:w w:val="105"/>
        </w:rPr>
      </w:pPr>
    </w:p>
    <w:p w:rsidR="00704D1B" w:rsidRDefault="00704D1B" w:rsidP="00704D1B">
      <w:pPr>
        <w:pStyle w:val="Corpodetexto"/>
        <w:spacing w:before="1"/>
        <w:ind w:left="515"/>
        <w:jc w:val="center"/>
        <w:rPr>
          <w:color w:val="363636"/>
          <w:w w:val="105"/>
        </w:rPr>
      </w:pPr>
    </w:p>
    <w:p w:rsidR="00704D1B" w:rsidRDefault="00704D1B" w:rsidP="00704D1B">
      <w:pPr>
        <w:pStyle w:val="Corpodetexto"/>
        <w:spacing w:before="1"/>
        <w:ind w:left="515"/>
        <w:jc w:val="center"/>
        <w:rPr>
          <w:color w:val="363636"/>
          <w:w w:val="105"/>
        </w:rPr>
      </w:pPr>
    </w:p>
    <w:p w:rsidR="00704D1B" w:rsidRDefault="00704D1B" w:rsidP="00704D1B">
      <w:pPr>
        <w:pStyle w:val="Corpodetexto"/>
        <w:spacing w:before="1"/>
        <w:ind w:left="515"/>
        <w:jc w:val="center"/>
        <w:rPr>
          <w:color w:val="363636"/>
          <w:w w:val="105"/>
        </w:rPr>
      </w:pPr>
    </w:p>
    <w:p w:rsidR="00704D1B" w:rsidRDefault="00704D1B" w:rsidP="00704D1B">
      <w:pPr>
        <w:pStyle w:val="Corpodetexto"/>
        <w:spacing w:before="1"/>
        <w:ind w:left="515"/>
        <w:jc w:val="center"/>
        <w:rPr>
          <w:color w:val="363636"/>
          <w:w w:val="105"/>
        </w:rPr>
      </w:pPr>
    </w:p>
    <w:p w:rsidR="00704D1B" w:rsidRDefault="00704D1B" w:rsidP="00704D1B">
      <w:pPr>
        <w:pStyle w:val="Corpodetexto"/>
        <w:spacing w:before="1"/>
        <w:ind w:left="515"/>
        <w:jc w:val="center"/>
        <w:rPr>
          <w:b/>
          <w:color w:val="363636"/>
          <w:w w:val="105"/>
        </w:rPr>
      </w:pPr>
      <w:r>
        <w:rPr>
          <w:b/>
          <w:color w:val="363636"/>
          <w:w w:val="105"/>
        </w:rPr>
        <w:t>RAQUELSON DOS SANTOS LINS</w:t>
      </w:r>
    </w:p>
    <w:p w:rsidR="00704D1B" w:rsidRPr="00704D1B" w:rsidRDefault="00704D1B" w:rsidP="00704D1B">
      <w:pPr>
        <w:pStyle w:val="Corpodetexto"/>
        <w:spacing w:before="1"/>
        <w:ind w:left="515"/>
        <w:jc w:val="center"/>
      </w:pPr>
      <w:r>
        <w:t>Chefe de Gabinete</w:t>
      </w:r>
    </w:p>
    <w:sectPr w:rsidR="00704D1B" w:rsidRPr="00704D1B" w:rsidSect="00704D1B">
      <w:type w:val="continuous"/>
      <w:pgSz w:w="11910" w:h="16840"/>
      <w:pgMar w:top="709" w:right="980" w:bottom="141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405E"/>
    <w:multiLevelType w:val="hybridMultilevel"/>
    <w:tmpl w:val="2AF2E4E6"/>
    <w:lvl w:ilvl="0" w:tplc="CC7EBDA4">
      <w:numFmt w:val="bullet"/>
      <w:lvlText w:val="·"/>
      <w:lvlJc w:val="left"/>
      <w:pPr>
        <w:ind w:left="4221" w:hanging="115"/>
      </w:pPr>
      <w:rPr>
        <w:rFonts w:ascii="Arial" w:eastAsia="Arial" w:hAnsi="Arial" w:cs="Arial" w:hint="default"/>
        <w:color w:val="B8B8BC"/>
        <w:w w:val="94"/>
        <w:sz w:val="21"/>
        <w:szCs w:val="21"/>
      </w:rPr>
    </w:lvl>
    <w:lvl w:ilvl="1" w:tplc="B25C1AFA">
      <w:numFmt w:val="bullet"/>
      <w:lvlText w:val="•"/>
      <w:lvlJc w:val="left"/>
      <w:pPr>
        <w:ind w:left="4782" w:hanging="115"/>
      </w:pPr>
      <w:rPr>
        <w:rFonts w:hint="default"/>
      </w:rPr>
    </w:lvl>
    <w:lvl w:ilvl="2" w:tplc="4CC811E4">
      <w:numFmt w:val="bullet"/>
      <w:lvlText w:val="•"/>
      <w:lvlJc w:val="left"/>
      <w:pPr>
        <w:ind w:left="5345" w:hanging="115"/>
      </w:pPr>
      <w:rPr>
        <w:rFonts w:hint="default"/>
      </w:rPr>
    </w:lvl>
    <w:lvl w:ilvl="3" w:tplc="A492F16A">
      <w:numFmt w:val="bullet"/>
      <w:lvlText w:val="•"/>
      <w:lvlJc w:val="left"/>
      <w:pPr>
        <w:ind w:left="5907" w:hanging="115"/>
      </w:pPr>
      <w:rPr>
        <w:rFonts w:hint="default"/>
      </w:rPr>
    </w:lvl>
    <w:lvl w:ilvl="4" w:tplc="29C0325A">
      <w:numFmt w:val="bullet"/>
      <w:lvlText w:val="•"/>
      <w:lvlJc w:val="left"/>
      <w:pPr>
        <w:ind w:left="6470" w:hanging="115"/>
      </w:pPr>
      <w:rPr>
        <w:rFonts w:hint="default"/>
      </w:rPr>
    </w:lvl>
    <w:lvl w:ilvl="5" w:tplc="102CBAC6">
      <w:numFmt w:val="bullet"/>
      <w:lvlText w:val="•"/>
      <w:lvlJc w:val="left"/>
      <w:pPr>
        <w:ind w:left="7032" w:hanging="115"/>
      </w:pPr>
      <w:rPr>
        <w:rFonts w:hint="default"/>
      </w:rPr>
    </w:lvl>
    <w:lvl w:ilvl="6" w:tplc="BCB29820">
      <w:numFmt w:val="bullet"/>
      <w:lvlText w:val="•"/>
      <w:lvlJc w:val="left"/>
      <w:pPr>
        <w:ind w:left="7595" w:hanging="115"/>
      </w:pPr>
      <w:rPr>
        <w:rFonts w:hint="default"/>
      </w:rPr>
    </w:lvl>
    <w:lvl w:ilvl="7" w:tplc="6A76A004">
      <w:numFmt w:val="bullet"/>
      <w:lvlText w:val="•"/>
      <w:lvlJc w:val="left"/>
      <w:pPr>
        <w:ind w:left="8157" w:hanging="115"/>
      </w:pPr>
      <w:rPr>
        <w:rFonts w:hint="default"/>
      </w:rPr>
    </w:lvl>
    <w:lvl w:ilvl="8" w:tplc="4B48923A">
      <w:numFmt w:val="bullet"/>
      <w:lvlText w:val="•"/>
      <w:lvlJc w:val="left"/>
      <w:pPr>
        <w:ind w:left="8720" w:hanging="1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5DB9"/>
    <w:rsid w:val="00035DB9"/>
    <w:rsid w:val="0070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78276BD-7F7E-4ED3-8467-A75BBEAD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506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3"/>
      <w:ind w:left="4221" w:hanging="1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2019-06-07T18:46:00Z</dcterms:created>
  <dcterms:modified xsi:type="dcterms:W3CDTF">2019-06-11T18:42:00Z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HP OJPro</vt:lpwstr>
  </property>
  <property fmtid="{D5CDD505-2E9C-101B-9397-08002B2CF9AE}" pid="4" name="LastSaved">
    <vt:filetime>2019-06-07T00:00:00Z</vt:filetime>
  </property>
</Properties>
</file>