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4" w:rsidRPr="00C25345" w:rsidRDefault="00E26D34">
      <w:pPr>
        <w:pStyle w:val="Corpodetexto"/>
        <w:rPr>
          <w:sz w:val="20"/>
        </w:rPr>
      </w:pPr>
    </w:p>
    <w:p w:rsidR="00E26D34" w:rsidRPr="00C25345" w:rsidRDefault="00E26D34">
      <w:pPr>
        <w:pStyle w:val="Corpodetexto"/>
        <w:spacing w:before="1"/>
        <w:rPr>
          <w:sz w:val="19"/>
        </w:rPr>
      </w:pPr>
    </w:p>
    <w:p w:rsidR="00E26D34" w:rsidRPr="00C25345" w:rsidRDefault="00C25345">
      <w:pPr>
        <w:ind w:left="1739"/>
        <w:rPr>
          <w:b/>
          <w:sz w:val="19"/>
        </w:rPr>
      </w:pPr>
      <w:r w:rsidRPr="00C25345">
        <w:rPr>
          <w:b/>
          <w:color w:val="383838"/>
          <w:sz w:val="19"/>
        </w:rPr>
        <w:t xml:space="preserve">PORTARIA GERÊNCIA GERAL Nº </w:t>
      </w:r>
      <w:r w:rsidRPr="00C25345">
        <w:rPr>
          <w:b/>
          <w:color w:val="383838"/>
          <w:sz w:val="19"/>
        </w:rPr>
        <w:t>22, DE 27 DE AGOSTO DE 2015.</w:t>
      </w:r>
    </w:p>
    <w:p w:rsidR="00E26D34" w:rsidRPr="00C25345" w:rsidRDefault="00E26D34">
      <w:pPr>
        <w:pStyle w:val="Corpodetexto"/>
        <w:spacing w:before="8"/>
        <w:rPr>
          <w:b/>
          <w:sz w:val="15"/>
        </w:rPr>
      </w:pPr>
    </w:p>
    <w:p w:rsidR="00E26D34" w:rsidRPr="00C25345" w:rsidRDefault="00C25345">
      <w:pPr>
        <w:pStyle w:val="Corpodetexto"/>
        <w:spacing w:line="295" w:lineRule="auto"/>
        <w:ind w:left="4482" w:right="276" w:firstLine="2"/>
        <w:jc w:val="both"/>
      </w:pPr>
      <w:r w:rsidRPr="00C25345">
        <w:rPr>
          <w:color w:val="383838"/>
          <w:w w:val="105"/>
        </w:rPr>
        <w:t>Promove substituição temporária no Quadro de Pessoal Efetivo do CAU/BR, e dá outras providências.</w:t>
      </w:r>
    </w:p>
    <w:p w:rsidR="00E26D34" w:rsidRPr="00C25345" w:rsidRDefault="00E26D34">
      <w:pPr>
        <w:pStyle w:val="Corpodetexto"/>
        <w:spacing w:before="7"/>
        <w:rPr>
          <w:sz w:val="25"/>
        </w:rPr>
      </w:pPr>
    </w:p>
    <w:p w:rsidR="00E26D34" w:rsidRPr="00C25345" w:rsidRDefault="00C25345">
      <w:pPr>
        <w:pStyle w:val="Corpodetexto"/>
        <w:spacing w:before="1" w:line="290" w:lineRule="auto"/>
        <w:ind w:left="243" w:right="277" w:firstLine="5"/>
        <w:jc w:val="both"/>
      </w:pPr>
      <w:bookmarkStart w:id="0" w:name="_GoBack"/>
      <w:r>
        <w:rPr>
          <w:color w:val="383838"/>
        </w:rPr>
        <w:t>O Ge</w:t>
      </w:r>
      <w:r w:rsidRPr="00C25345">
        <w:rPr>
          <w:color w:val="383838"/>
        </w:rPr>
        <w:t>re</w:t>
      </w:r>
      <w:r w:rsidRPr="00C25345">
        <w:rPr>
          <w:color w:val="565656"/>
        </w:rPr>
        <w:t>n</w:t>
      </w:r>
      <w:r w:rsidRPr="00C25345">
        <w:rPr>
          <w:color w:val="383838"/>
        </w:rPr>
        <w:t>te Geral do Consel</w:t>
      </w:r>
      <w:r w:rsidRPr="00C25345">
        <w:rPr>
          <w:color w:val="565656"/>
        </w:rPr>
        <w:t>h</w:t>
      </w:r>
      <w:r w:rsidRPr="00C25345">
        <w:rPr>
          <w:color w:val="383838"/>
        </w:rPr>
        <w:t>o de Arquitetura e Urbanismo do Brasil (CAU/BR), no uso das atribuições que lhe confere a Portaria PRES nº 55, de 21 de fevereiro de 2014, atendend</w:t>
      </w:r>
      <w:r>
        <w:rPr>
          <w:color w:val="383838"/>
        </w:rPr>
        <w:t>o ao disposto na Portaria Norma</w:t>
      </w:r>
      <w:r>
        <w:rPr>
          <w:color w:val="565656"/>
        </w:rPr>
        <w:t>t</w:t>
      </w:r>
      <w:r w:rsidRPr="00C25345">
        <w:rPr>
          <w:color w:val="565656"/>
        </w:rPr>
        <w:t>i</w:t>
      </w:r>
      <w:r w:rsidRPr="00C25345">
        <w:rPr>
          <w:color w:val="383838"/>
        </w:rPr>
        <w:t>va nº 33, de 17 de abril de 2015, e tendo em vista o cont</w:t>
      </w:r>
      <w:r>
        <w:rPr>
          <w:color w:val="383838"/>
        </w:rPr>
        <w:t>ido no Memorando nº004/ 2015-GA</w:t>
      </w:r>
      <w:r w:rsidRPr="00C25345">
        <w:rPr>
          <w:color w:val="6B6B6B"/>
        </w:rPr>
        <w:t>.</w:t>
      </w:r>
    </w:p>
    <w:p w:rsidR="00E26D34" w:rsidRPr="00C25345" w:rsidRDefault="00E26D34">
      <w:pPr>
        <w:pStyle w:val="Corpodetexto"/>
        <w:spacing w:before="4"/>
        <w:rPr>
          <w:sz w:val="27"/>
        </w:rPr>
      </w:pPr>
    </w:p>
    <w:p w:rsidR="00E26D34" w:rsidRPr="00C25345" w:rsidRDefault="00C25345">
      <w:pPr>
        <w:ind w:left="240"/>
        <w:jc w:val="both"/>
        <w:rPr>
          <w:b/>
          <w:sz w:val="19"/>
        </w:rPr>
      </w:pPr>
      <w:r w:rsidRPr="00C25345">
        <w:rPr>
          <w:b/>
          <w:color w:val="383838"/>
          <w:sz w:val="19"/>
        </w:rPr>
        <w:t>RESOLVE:</w:t>
      </w:r>
    </w:p>
    <w:p w:rsidR="00E26D34" w:rsidRPr="00C25345" w:rsidRDefault="00E26D34">
      <w:pPr>
        <w:pStyle w:val="Corpodetexto"/>
        <w:spacing w:before="10"/>
        <w:rPr>
          <w:b/>
          <w:sz w:val="29"/>
        </w:rPr>
      </w:pPr>
    </w:p>
    <w:p w:rsidR="00E26D34" w:rsidRPr="00C25345" w:rsidRDefault="00C25345">
      <w:pPr>
        <w:pStyle w:val="Corpodetexto"/>
        <w:ind w:left="240"/>
        <w:jc w:val="both"/>
      </w:pPr>
      <w:r w:rsidRPr="00C25345">
        <w:rPr>
          <w:color w:val="383838"/>
          <w:w w:val="105"/>
        </w:rPr>
        <w:t>Art. 1º Promover a seguinte substituição temporária no Quadro de Pessoal Efetivo do CAU/BR:</w:t>
      </w:r>
    </w:p>
    <w:p w:rsidR="00E26D34" w:rsidRPr="00C25345" w:rsidRDefault="00E26D34">
      <w:pPr>
        <w:pStyle w:val="Corpodetexto"/>
        <w:rPr>
          <w:sz w:val="32"/>
        </w:rPr>
      </w:pPr>
    </w:p>
    <w:p w:rsidR="00E26D34" w:rsidRDefault="00C25345">
      <w:pPr>
        <w:spacing w:after="20"/>
        <w:ind w:left="238"/>
        <w:jc w:val="both"/>
        <w:rPr>
          <w:b/>
          <w:sz w:val="19"/>
        </w:rPr>
      </w:pPr>
      <w:r>
        <w:rPr>
          <w:b/>
          <w:color w:val="383838"/>
          <w:w w:val="105"/>
          <w:sz w:val="19"/>
        </w:rPr>
        <w:t>SUBSTITUÍDO: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E26D34" w:rsidRPr="00C25345">
        <w:trPr>
          <w:trHeight w:val="333"/>
        </w:trPr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spacing w:before="60"/>
              <w:ind w:left="123"/>
              <w:rPr>
                <w:b/>
                <w:sz w:val="20"/>
              </w:rPr>
            </w:pPr>
            <w:r w:rsidRPr="00C25345">
              <w:rPr>
                <w:color w:val="383838"/>
                <w:sz w:val="21"/>
              </w:rPr>
              <w:t xml:space="preserve">NOME: </w:t>
            </w:r>
            <w:r>
              <w:rPr>
                <w:b/>
                <w:color w:val="383838"/>
                <w:sz w:val="20"/>
              </w:rPr>
              <w:t>Marcos Pereira Cami</w:t>
            </w:r>
            <w:r w:rsidRPr="00C25345">
              <w:rPr>
                <w:b/>
                <w:color w:val="565656"/>
                <w:sz w:val="20"/>
              </w:rPr>
              <w:t>l</w:t>
            </w:r>
            <w:r w:rsidRPr="00C25345">
              <w:rPr>
                <w:b/>
                <w:color w:val="383838"/>
                <w:sz w:val="20"/>
              </w:rPr>
              <w:t>o</w:t>
            </w:r>
          </w:p>
        </w:tc>
      </w:tr>
      <w:tr w:rsidR="00E26D34" w:rsidRPr="00C25345">
        <w:trPr>
          <w:trHeight w:val="330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spacing w:before="52"/>
              <w:ind w:left="117"/>
              <w:rPr>
                <w:sz w:val="21"/>
              </w:rPr>
            </w:pPr>
            <w:r w:rsidRPr="00C25345">
              <w:rPr>
                <w:color w:val="383838"/>
                <w:w w:val="105"/>
                <w:sz w:val="21"/>
              </w:rPr>
              <w:t>EMPREGO: Emprego de Nível Médio 201-Assistente Administrativo</w:t>
            </w:r>
          </w:p>
        </w:tc>
      </w:tr>
      <w:tr w:rsidR="00E26D34">
        <w:trPr>
          <w:trHeight w:val="335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Default="00C25345"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383838"/>
                <w:sz w:val="21"/>
              </w:rPr>
              <w:t>LOTAÇÃO: Gerência Administrativa</w:t>
            </w:r>
          </w:p>
        </w:tc>
      </w:tr>
      <w:tr w:rsidR="00E26D34">
        <w:trPr>
          <w:trHeight w:val="335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Default="00C25345">
            <w:pPr>
              <w:pStyle w:val="TableParagraph"/>
              <w:rPr>
                <w:sz w:val="21"/>
              </w:rPr>
            </w:pPr>
            <w:r>
              <w:rPr>
                <w:color w:val="383838"/>
                <w:sz w:val="21"/>
              </w:rPr>
              <w:t>SALÁRIO BASE: R$ 3.424,54</w:t>
            </w:r>
          </w:p>
        </w:tc>
      </w:tr>
      <w:tr w:rsidR="00E26D34" w:rsidRPr="00C25345">
        <w:trPr>
          <w:trHeight w:val="335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ind w:left="118"/>
              <w:rPr>
                <w:sz w:val="21"/>
              </w:rPr>
            </w:pPr>
            <w:r w:rsidRPr="00C25345">
              <w:rPr>
                <w:color w:val="383838"/>
                <w:sz w:val="21"/>
              </w:rPr>
              <w:t>PERÍODO DE AFASTAMENTO: de 15/9/2015 a 24/9/2015.</w:t>
            </w:r>
          </w:p>
        </w:tc>
      </w:tr>
    </w:tbl>
    <w:p w:rsidR="00E26D34" w:rsidRPr="00C25345" w:rsidRDefault="00E26D34">
      <w:pPr>
        <w:pStyle w:val="Corpodetexto"/>
        <w:rPr>
          <w:b/>
          <w:sz w:val="20"/>
        </w:rPr>
      </w:pPr>
    </w:p>
    <w:p w:rsidR="00E26D34" w:rsidRDefault="00C25345">
      <w:pPr>
        <w:spacing w:before="120" w:after="20"/>
        <w:ind w:left="228"/>
        <w:jc w:val="both"/>
        <w:rPr>
          <w:b/>
          <w:sz w:val="19"/>
        </w:rPr>
      </w:pPr>
      <w:r>
        <w:rPr>
          <w:b/>
          <w:color w:val="383838"/>
          <w:sz w:val="19"/>
        </w:rPr>
        <w:t>SUBSTITUTO: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E26D34" w:rsidRPr="00C25345">
        <w:trPr>
          <w:trHeight w:val="294"/>
        </w:trPr>
        <w:tc>
          <w:tcPr>
            <w:tcW w:w="95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spacing w:before="40" w:line="234" w:lineRule="exact"/>
              <w:ind w:left="118"/>
              <w:rPr>
                <w:b/>
                <w:sz w:val="20"/>
              </w:rPr>
            </w:pPr>
            <w:r w:rsidRPr="00C25345">
              <w:rPr>
                <w:color w:val="383838"/>
                <w:sz w:val="21"/>
              </w:rPr>
              <w:t xml:space="preserve">NOME: </w:t>
            </w:r>
            <w:r w:rsidRPr="00C25345">
              <w:rPr>
                <w:b/>
                <w:color w:val="383838"/>
                <w:sz w:val="20"/>
              </w:rPr>
              <w:t>Wanderson da Silva Santos</w:t>
            </w:r>
          </w:p>
        </w:tc>
      </w:tr>
      <w:tr w:rsidR="00E26D34" w:rsidRPr="00C25345">
        <w:trPr>
          <w:trHeight w:val="337"/>
        </w:trPr>
        <w:tc>
          <w:tcPr>
            <w:tcW w:w="95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383838"/>
                <w:sz w:val="21"/>
              </w:rPr>
              <w:t>EMPREGO: Emprego de Níve</w:t>
            </w:r>
            <w:r w:rsidRPr="00C25345">
              <w:rPr>
                <w:color w:val="565656"/>
                <w:sz w:val="21"/>
              </w:rPr>
              <w:t xml:space="preserve">l </w:t>
            </w:r>
            <w:r w:rsidRPr="00C25345">
              <w:rPr>
                <w:color w:val="383838"/>
                <w:sz w:val="21"/>
              </w:rPr>
              <w:t>Médio 201-Assistente Administrativo</w:t>
            </w:r>
          </w:p>
        </w:tc>
      </w:tr>
      <w:tr w:rsidR="00E26D34">
        <w:trPr>
          <w:trHeight w:val="340"/>
        </w:trPr>
        <w:tc>
          <w:tcPr>
            <w:tcW w:w="955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26D34" w:rsidRDefault="00C25345">
            <w:pPr>
              <w:pStyle w:val="TableParagraph"/>
              <w:spacing w:before="59"/>
              <w:ind w:left="114"/>
              <w:rPr>
                <w:sz w:val="21"/>
              </w:rPr>
            </w:pPr>
            <w:r>
              <w:rPr>
                <w:color w:val="383838"/>
                <w:sz w:val="21"/>
              </w:rPr>
              <w:t>LOTAÇÃO: Gerência Administrativa</w:t>
            </w:r>
          </w:p>
        </w:tc>
      </w:tr>
      <w:tr w:rsidR="00E26D34" w:rsidRPr="00C25345">
        <w:trPr>
          <w:trHeight w:val="292"/>
        </w:trPr>
        <w:tc>
          <w:tcPr>
            <w:tcW w:w="9555" w:type="dxa"/>
            <w:tcBorders>
              <w:left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spacing w:before="36" w:line="237" w:lineRule="exact"/>
              <w:ind w:left="113"/>
              <w:rPr>
                <w:sz w:val="21"/>
              </w:rPr>
            </w:pPr>
            <w:r w:rsidRPr="00C25345">
              <w:rPr>
                <w:color w:val="383838"/>
                <w:sz w:val="21"/>
              </w:rPr>
              <w:t>PERÍODO DE SUBSTITUIÇÃO</w:t>
            </w:r>
            <w:r w:rsidRPr="00C25345">
              <w:rPr>
                <w:color w:val="565656"/>
                <w:sz w:val="21"/>
              </w:rPr>
              <w:t xml:space="preserve">: </w:t>
            </w:r>
            <w:r>
              <w:rPr>
                <w:color w:val="383838"/>
                <w:sz w:val="21"/>
              </w:rPr>
              <w:t>de 15/9/2015 a 24/ 9/ 2015</w:t>
            </w:r>
            <w:r w:rsidRPr="00C25345">
              <w:rPr>
                <w:color w:val="6B6B6B"/>
                <w:sz w:val="21"/>
              </w:rPr>
              <w:t>.</w:t>
            </w:r>
          </w:p>
        </w:tc>
      </w:tr>
      <w:tr w:rsidR="00E26D34">
        <w:trPr>
          <w:trHeight w:val="316"/>
        </w:trPr>
        <w:tc>
          <w:tcPr>
            <w:tcW w:w="9555" w:type="dxa"/>
            <w:tcBorders>
              <w:left w:val="single" w:sz="4" w:space="0" w:color="000000"/>
              <w:right w:val="single" w:sz="4" w:space="0" w:color="000000"/>
            </w:tcBorders>
          </w:tcPr>
          <w:p w:rsidR="00E26D34" w:rsidRDefault="00C25345"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color w:val="383838"/>
                <w:sz w:val="21"/>
              </w:rPr>
              <w:t>GRATIFICAÇÃO:</w:t>
            </w:r>
          </w:p>
        </w:tc>
      </w:tr>
      <w:tr w:rsidR="00E26D34" w:rsidRPr="00C25345">
        <w:trPr>
          <w:trHeight w:val="537"/>
        </w:trPr>
        <w:tc>
          <w:tcPr>
            <w:tcW w:w="9555" w:type="dxa"/>
            <w:tcBorders>
              <w:left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tabs>
                <w:tab w:val="left" w:pos="596"/>
              </w:tabs>
              <w:spacing w:before="36"/>
              <w:rPr>
                <w:sz w:val="21"/>
              </w:rPr>
            </w:pPr>
            <w:r>
              <w:rPr>
                <w:color w:val="383838"/>
                <w:sz w:val="21"/>
              </w:rPr>
              <w:t>[X]</w:t>
            </w:r>
            <w:r>
              <w:rPr>
                <w:color w:val="383838"/>
                <w:sz w:val="21"/>
              </w:rPr>
              <w:tab/>
              <w:t>15% (quinze por cent</w:t>
            </w:r>
            <w:r w:rsidRPr="00C25345">
              <w:rPr>
                <w:color w:val="383838"/>
                <w:spacing w:val="4"/>
                <w:sz w:val="21"/>
              </w:rPr>
              <w:t>o</w:t>
            </w:r>
            <w:r w:rsidRPr="00C25345">
              <w:rPr>
                <w:color w:val="565656"/>
                <w:spacing w:val="4"/>
                <w:sz w:val="21"/>
              </w:rPr>
              <w:t xml:space="preserve">) </w:t>
            </w:r>
            <w:r w:rsidRPr="00C25345">
              <w:rPr>
                <w:color w:val="383838"/>
                <w:sz w:val="21"/>
              </w:rPr>
              <w:t>do salário base do</w:t>
            </w:r>
            <w:r w:rsidRPr="00C25345">
              <w:rPr>
                <w:color w:val="383838"/>
                <w:spacing w:val="6"/>
                <w:sz w:val="21"/>
              </w:rPr>
              <w:t xml:space="preserve"> </w:t>
            </w:r>
            <w:r w:rsidRPr="00C25345">
              <w:rPr>
                <w:color w:val="383838"/>
                <w:sz w:val="21"/>
              </w:rPr>
              <w:t>substituído</w:t>
            </w:r>
          </w:p>
          <w:p w:rsidR="00E26D34" w:rsidRPr="00C25345" w:rsidRDefault="00C25345" w:rsidP="00C25345">
            <w:pPr>
              <w:pStyle w:val="TableParagraph"/>
              <w:spacing w:before="50" w:line="190" w:lineRule="exact"/>
              <w:ind w:left="109"/>
              <w:rPr>
                <w:sz w:val="17"/>
              </w:rPr>
            </w:pPr>
            <w:r w:rsidRPr="00C25345">
              <w:rPr>
                <w:color w:val="383838"/>
                <w:w w:val="105"/>
                <w:sz w:val="17"/>
              </w:rPr>
              <w:t xml:space="preserve">(Portaria Normativa nº </w:t>
            </w:r>
            <w:r>
              <w:rPr>
                <w:color w:val="383838"/>
                <w:w w:val="105"/>
                <w:sz w:val="17"/>
              </w:rPr>
              <w:t>33, de 17 de abril de 2015, art</w:t>
            </w:r>
            <w:r w:rsidRPr="00C25345">
              <w:rPr>
                <w:color w:val="565656"/>
                <w:w w:val="105"/>
                <w:sz w:val="17"/>
              </w:rPr>
              <w:t xml:space="preserve">. </w:t>
            </w:r>
            <w:r w:rsidRPr="00C25345">
              <w:rPr>
                <w:color w:val="383838"/>
                <w:w w:val="105"/>
                <w:sz w:val="17"/>
              </w:rPr>
              <w:t xml:space="preserve">3º, inciso </w:t>
            </w:r>
            <w:r>
              <w:rPr>
                <w:color w:val="383838"/>
                <w:w w:val="105"/>
                <w:sz w:val="17"/>
              </w:rPr>
              <w:t>I).</w:t>
            </w:r>
          </w:p>
        </w:tc>
      </w:tr>
      <w:tr w:rsidR="00E26D34" w:rsidRPr="00C25345">
        <w:trPr>
          <w:trHeight w:val="660"/>
        </w:trPr>
        <w:tc>
          <w:tcPr>
            <w:tcW w:w="9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spacing w:before="40"/>
              <w:rPr>
                <w:sz w:val="21"/>
              </w:rPr>
            </w:pPr>
            <w:r w:rsidRPr="00C25345">
              <w:rPr>
                <w:color w:val="383838"/>
                <w:w w:val="105"/>
                <w:sz w:val="21"/>
              </w:rPr>
              <w:t>[ ] 30% (trinta por cento) do salário base do substituído</w:t>
            </w:r>
          </w:p>
          <w:p w:rsidR="00E26D34" w:rsidRPr="00C25345" w:rsidRDefault="00C25345" w:rsidP="00C25345">
            <w:pPr>
              <w:pStyle w:val="TableParagraph"/>
              <w:spacing w:before="51"/>
              <w:ind w:left="109"/>
              <w:rPr>
                <w:sz w:val="17"/>
              </w:rPr>
            </w:pPr>
            <w:r w:rsidRPr="00C25345">
              <w:rPr>
                <w:color w:val="383838"/>
                <w:sz w:val="17"/>
              </w:rPr>
              <w:t xml:space="preserve">(Portaria </w:t>
            </w:r>
            <w:r w:rsidRPr="00C25345">
              <w:rPr>
                <w:color w:val="565656"/>
                <w:sz w:val="17"/>
              </w:rPr>
              <w:t>N</w:t>
            </w:r>
            <w:r>
              <w:rPr>
                <w:color w:val="383838"/>
                <w:sz w:val="17"/>
              </w:rPr>
              <w:t>ormativ</w:t>
            </w:r>
            <w:r w:rsidRPr="00C25345">
              <w:rPr>
                <w:color w:val="383838"/>
                <w:sz w:val="17"/>
              </w:rPr>
              <w:t xml:space="preserve">a nº </w:t>
            </w:r>
            <w:r>
              <w:rPr>
                <w:color w:val="383838"/>
                <w:sz w:val="17"/>
              </w:rPr>
              <w:t>33, de 17 de abril de 2015, art</w:t>
            </w:r>
            <w:r w:rsidRPr="00C25345">
              <w:rPr>
                <w:color w:val="565656"/>
                <w:sz w:val="17"/>
              </w:rPr>
              <w:t xml:space="preserve">. </w:t>
            </w:r>
            <w:r w:rsidRPr="00C25345">
              <w:rPr>
                <w:color w:val="383838"/>
                <w:sz w:val="17"/>
              </w:rPr>
              <w:t xml:space="preserve">3º, inciso </w:t>
            </w:r>
            <w:r>
              <w:rPr>
                <w:color w:val="383838"/>
                <w:sz w:val="17"/>
              </w:rPr>
              <w:t>II).</w:t>
            </w:r>
          </w:p>
        </w:tc>
      </w:tr>
      <w:tr w:rsidR="00E26D34" w:rsidRPr="00C25345">
        <w:trPr>
          <w:trHeight w:val="544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D34" w:rsidRPr="00C25345" w:rsidRDefault="00C25345">
            <w:pPr>
              <w:pStyle w:val="TableParagraph"/>
              <w:tabs>
                <w:tab w:val="left" w:pos="404"/>
                <w:tab w:val="left" w:pos="6121"/>
              </w:tabs>
              <w:spacing w:before="38"/>
              <w:rPr>
                <w:sz w:val="21"/>
              </w:rPr>
            </w:pPr>
            <w:r w:rsidRPr="00C25345">
              <w:rPr>
                <w:color w:val="383838"/>
                <w:sz w:val="21"/>
              </w:rPr>
              <w:t>[</w:t>
            </w:r>
            <w:r w:rsidRPr="00C25345">
              <w:rPr>
                <w:color w:val="383838"/>
                <w:sz w:val="21"/>
              </w:rPr>
              <w:tab/>
              <w:t>]  30</w:t>
            </w:r>
            <w:r w:rsidRPr="00C25345">
              <w:rPr>
                <w:color w:val="565656"/>
                <w:sz w:val="21"/>
              </w:rPr>
              <w:t xml:space="preserve">% </w:t>
            </w:r>
            <w:r w:rsidRPr="00C25345">
              <w:rPr>
                <w:color w:val="383838"/>
                <w:sz w:val="21"/>
              </w:rPr>
              <w:t>(trinta  por cento)  do salário base do</w:t>
            </w:r>
            <w:r w:rsidRPr="00C25345">
              <w:rPr>
                <w:color w:val="383838"/>
                <w:spacing w:val="43"/>
                <w:sz w:val="21"/>
              </w:rPr>
              <w:t xml:space="preserve"> </w:t>
            </w:r>
            <w:r w:rsidRPr="00C25345">
              <w:rPr>
                <w:color w:val="383838"/>
                <w:sz w:val="21"/>
              </w:rPr>
              <w:t>próprio</w:t>
            </w:r>
            <w:r w:rsidRPr="00C25345">
              <w:rPr>
                <w:color w:val="383838"/>
                <w:spacing w:val="17"/>
                <w:sz w:val="21"/>
              </w:rPr>
              <w:t xml:space="preserve"> </w:t>
            </w:r>
            <w:r>
              <w:rPr>
                <w:color w:val="383838"/>
                <w:sz w:val="21"/>
              </w:rPr>
              <w:t>empreg</w:t>
            </w:r>
            <w:r w:rsidRPr="00C25345">
              <w:rPr>
                <w:color w:val="383838"/>
                <w:sz w:val="21"/>
              </w:rPr>
              <w:t>ado</w:t>
            </w:r>
          </w:p>
          <w:p w:rsidR="00E26D34" w:rsidRPr="00C25345" w:rsidRDefault="00C25345" w:rsidP="00C25345">
            <w:pPr>
              <w:pStyle w:val="TableParagraph"/>
              <w:spacing w:before="50" w:line="195" w:lineRule="exact"/>
              <w:ind w:left="109"/>
              <w:rPr>
                <w:sz w:val="17"/>
              </w:rPr>
            </w:pPr>
            <w:r>
              <w:rPr>
                <w:color w:val="383838"/>
                <w:sz w:val="17"/>
              </w:rPr>
              <w:t>(Po</w:t>
            </w:r>
            <w:r>
              <w:rPr>
                <w:color w:val="565656"/>
                <w:sz w:val="17"/>
              </w:rPr>
              <w:t>rt</w:t>
            </w:r>
            <w:r w:rsidRPr="00C25345">
              <w:rPr>
                <w:color w:val="383838"/>
                <w:sz w:val="17"/>
              </w:rPr>
              <w:t>a</w:t>
            </w:r>
            <w:r>
              <w:rPr>
                <w:color w:val="565656"/>
                <w:sz w:val="17"/>
              </w:rPr>
              <w:t>ri</w:t>
            </w:r>
            <w:r w:rsidRPr="00C25345">
              <w:rPr>
                <w:color w:val="383838"/>
                <w:sz w:val="17"/>
              </w:rPr>
              <w:t xml:space="preserve">a </w:t>
            </w:r>
            <w:r w:rsidRPr="00C25345">
              <w:rPr>
                <w:color w:val="565656"/>
                <w:sz w:val="17"/>
              </w:rPr>
              <w:t>N</w:t>
            </w:r>
            <w:r w:rsidRPr="00C25345">
              <w:rPr>
                <w:color w:val="383838"/>
                <w:sz w:val="17"/>
              </w:rPr>
              <w:t>o</w:t>
            </w:r>
            <w:r w:rsidRPr="00C25345">
              <w:rPr>
                <w:color w:val="565656"/>
                <w:sz w:val="17"/>
              </w:rPr>
              <w:t>r</w:t>
            </w:r>
            <w:r w:rsidRPr="00C25345">
              <w:rPr>
                <w:color w:val="383838"/>
                <w:sz w:val="17"/>
              </w:rPr>
              <w:t xml:space="preserve">mativa nº 33, de 17 de abril de 2015, art. 3º, inciso </w:t>
            </w:r>
            <w:r>
              <w:rPr>
                <w:color w:val="383838"/>
                <w:sz w:val="17"/>
              </w:rPr>
              <w:t>II).</w:t>
            </w:r>
          </w:p>
        </w:tc>
      </w:tr>
    </w:tbl>
    <w:p w:rsidR="00E26D34" w:rsidRDefault="00E26D34">
      <w:pPr>
        <w:pStyle w:val="Corpodetexto"/>
        <w:rPr>
          <w:b/>
          <w:sz w:val="20"/>
        </w:rPr>
      </w:pPr>
    </w:p>
    <w:p w:rsidR="00C25345" w:rsidRDefault="00C25345" w:rsidP="00C25345">
      <w:pPr>
        <w:pStyle w:val="Corpodetexto"/>
        <w:rPr>
          <w:color w:val="383838"/>
        </w:rPr>
      </w:pPr>
      <w:r w:rsidRPr="00C25345">
        <w:rPr>
          <w:color w:val="383838"/>
        </w:rPr>
        <w:t>A</w:t>
      </w:r>
      <w:r w:rsidRPr="00C25345">
        <w:rPr>
          <w:color w:val="565656"/>
        </w:rPr>
        <w:t>r</w:t>
      </w:r>
      <w:r>
        <w:rPr>
          <w:color w:val="383838"/>
        </w:rPr>
        <w:t>t</w:t>
      </w:r>
      <w:r w:rsidRPr="00C25345">
        <w:rPr>
          <w:color w:val="565656"/>
        </w:rPr>
        <w:t xml:space="preserve">. </w:t>
      </w:r>
      <w:r w:rsidRPr="00C25345">
        <w:rPr>
          <w:color w:val="383838"/>
        </w:rPr>
        <w:t>2</w:t>
      </w:r>
      <w:r w:rsidRPr="00C25345">
        <w:rPr>
          <w:color w:val="6B6B6B"/>
        </w:rPr>
        <w:t xml:space="preserve">º </w:t>
      </w:r>
      <w:r w:rsidRPr="00C25345">
        <w:rPr>
          <w:color w:val="383838"/>
        </w:rPr>
        <w:t>Esta Po</w:t>
      </w:r>
      <w:r>
        <w:rPr>
          <w:color w:val="383838"/>
        </w:rPr>
        <w:t>rtaria entra em vigor nesta data.</w:t>
      </w:r>
    </w:p>
    <w:p w:rsidR="00C25345" w:rsidRDefault="00C25345" w:rsidP="00C25345">
      <w:pPr>
        <w:pStyle w:val="Corpodetexto"/>
        <w:rPr>
          <w:color w:val="383838"/>
        </w:rPr>
      </w:pPr>
    </w:p>
    <w:p w:rsidR="00C25345" w:rsidRDefault="00C25345" w:rsidP="00C25345">
      <w:pPr>
        <w:pStyle w:val="Corpodetexto"/>
        <w:rPr>
          <w:color w:val="383838"/>
        </w:rPr>
      </w:pPr>
    </w:p>
    <w:p w:rsidR="00C25345" w:rsidRDefault="00C25345" w:rsidP="00C25345">
      <w:pPr>
        <w:pStyle w:val="Corpodetexto"/>
        <w:rPr>
          <w:color w:val="383838"/>
        </w:rPr>
      </w:pPr>
    </w:p>
    <w:p w:rsidR="00C25345" w:rsidRDefault="00C25345" w:rsidP="00C25345">
      <w:pPr>
        <w:pStyle w:val="Corpodetexto"/>
        <w:jc w:val="center"/>
        <w:rPr>
          <w:color w:val="383838"/>
        </w:rPr>
      </w:pPr>
      <w:r>
        <w:rPr>
          <w:color w:val="383838"/>
        </w:rPr>
        <w:t>Brasília, 27 de agosto de 2015</w:t>
      </w:r>
    </w:p>
    <w:p w:rsidR="00C25345" w:rsidRDefault="00C25345" w:rsidP="00C25345">
      <w:pPr>
        <w:pStyle w:val="Corpodetexto"/>
        <w:jc w:val="center"/>
        <w:rPr>
          <w:color w:val="383838"/>
        </w:rPr>
      </w:pPr>
    </w:p>
    <w:p w:rsidR="00C25345" w:rsidRDefault="00C25345" w:rsidP="00C25345">
      <w:pPr>
        <w:pStyle w:val="Corpodetexto"/>
        <w:jc w:val="center"/>
        <w:rPr>
          <w:color w:val="383838"/>
        </w:rPr>
      </w:pPr>
    </w:p>
    <w:p w:rsidR="00C25345" w:rsidRDefault="00C25345" w:rsidP="00C25345">
      <w:pPr>
        <w:pStyle w:val="Corpodetexto"/>
        <w:jc w:val="center"/>
        <w:rPr>
          <w:color w:val="383838"/>
        </w:rPr>
      </w:pPr>
    </w:p>
    <w:p w:rsidR="00C25345" w:rsidRDefault="00C25345" w:rsidP="00C25345">
      <w:pPr>
        <w:pStyle w:val="Corpodetexto"/>
        <w:jc w:val="center"/>
        <w:rPr>
          <w:b/>
          <w:color w:val="383838"/>
        </w:rPr>
      </w:pPr>
      <w:r>
        <w:rPr>
          <w:b/>
          <w:color w:val="383838"/>
        </w:rPr>
        <w:t>ANDREI CANDIOTA</w:t>
      </w:r>
    </w:p>
    <w:p w:rsidR="00C25345" w:rsidRPr="00C25345" w:rsidRDefault="00C25345" w:rsidP="00C25345">
      <w:pPr>
        <w:pStyle w:val="Corpodetexto"/>
        <w:jc w:val="center"/>
        <w:rPr>
          <w:rFonts w:ascii="Times New Roman" w:hAnsi="Times New Roman"/>
          <w:color w:val="6B6B6B"/>
          <w:w w:val="95"/>
          <w:sz w:val="17"/>
          <w:szCs w:val="22"/>
        </w:rPr>
      </w:pPr>
      <w:r>
        <w:rPr>
          <w:color w:val="383838"/>
        </w:rPr>
        <w:t>Gerente Geral do CAU/BR</w:t>
      </w:r>
      <w:bookmarkEnd w:id="0"/>
    </w:p>
    <w:sectPr w:rsidR="00C25345" w:rsidRPr="00C25345" w:rsidSect="00C25345">
      <w:type w:val="continuous"/>
      <w:pgSz w:w="11910" w:h="16840"/>
      <w:pgMar w:top="1418" w:right="8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6D34"/>
    <w:rsid w:val="00C25345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DED1-9794-4ED3-89EF-0D2EDB1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2019-06-07T18:43:00Z</dcterms:created>
  <dcterms:modified xsi:type="dcterms:W3CDTF">2019-06-11T19:25:00Z</dcterms:modified>
</cp:coreProperties>
</file>