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14" w:rsidRPr="002C5B96" w:rsidRDefault="00300D14" w:rsidP="00300D14">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NOTAS EXPLICATIVAS ÀS DEMONSTRAÇÕES CONTÁBEIS EM </w:t>
      </w:r>
      <w:r w:rsidR="00936BD5">
        <w:rPr>
          <w:rFonts w:ascii="Times New Roman" w:eastAsia="Times New Roman" w:hAnsi="Times New Roman" w:cs="Times New Roman"/>
          <w:b/>
          <w:sz w:val="24"/>
          <w:szCs w:val="24"/>
          <w:lang w:eastAsia="pt-BR"/>
        </w:rPr>
        <w:t>31 DE DEZEMBRO DE 20</w:t>
      </w:r>
      <w:r w:rsidR="009C328A">
        <w:rPr>
          <w:rFonts w:ascii="Times New Roman" w:eastAsia="Times New Roman" w:hAnsi="Times New Roman" w:cs="Times New Roman"/>
          <w:b/>
          <w:sz w:val="24"/>
          <w:szCs w:val="24"/>
          <w:lang w:eastAsia="pt-BR"/>
        </w:rPr>
        <w:t>20</w:t>
      </w:r>
      <w:r w:rsidRPr="002C5B96">
        <w:rPr>
          <w:rFonts w:ascii="Times New Roman" w:eastAsia="Times New Roman" w:hAnsi="Times New Roman" w:cs="Times New Roman"/>
          <w:b/>
          <w:sz w:val="24"/>
          <w:szCs w:val="24"/>
          <w:lang w:eastAsia="pt-BR"/>
        </w:rPr>
        <w:t>, DO CONSELHO DE ARQUITETURA E URBANISMO DO BRASIL - CAU BR</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300D14" w:rsidRPr="002C5B96" w:rsidRDefault="00300D14" w:rsidP="00300D14">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1.    Informações Gerais </w:t>
      </w:r>
    </w:p>
    <w:p w:rsidR="00300D14" w:rsidRDefault="00300D14" w:rsidP="00300D14">
      <w:pPr>
        <w:spacing w:after="0" w:line="240" w:lineRule="auto"/>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Conselho de Arquitetura e Urbanismo do Brasil – CAU/BR, criado pela </w:t>
      </w:r>
      <w:hyperlink r:id="rId8" w:history="1">
        <w:r w:rsidRPr="007F1186">
          <w:rPr>
            <w:rStyle w:val="Hyperlink"/>
            <w:rFonts w:eastAsia="Times New Roman" w:cs="Times New Roman"/>
            <w:lang w:eastAsia="pt-BR"/>
          </w:rPr>
          <w:t>Lei nº 12.378/2010</w:t>
        </w:r>
      </w:hyperlink>
      <w:r w:rsidRPr="00CE2B53">
        <w:rPr>
          <w:rFonts w:ascii="Times New Roman" w:eastAsia="Times New Roman" w:hAnsi="Times New Roman" w:cs="Times New Roman"/>
          <w:sz w:val="24"/>
          <w:szCs w:val="24"/>
          <w:lang w:eastAsia="pt-BR"/>
        </w:rPr>
        <w:t xml:space="preserve"> tem como principais atividades orientar e fiscalizar o exercício da profissão do arquiteto e urbanista.</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Dotado de personalidade jurídica, encontra-se vinculado à Administração Indireta e funciona como Autarquia Federal Especial, tendo sua estrutura e organização estabelecidas no Regimento Interno, </w:t>
      </w:r>
      <w:hyperlink r:id="rId9" w:history="1">
        <w:r w:rsidRPr="007F1186">
          <w:rPr>
            <w:rStyle w:val="Hyperlink"/>
            <w:rFonts w:eastAsia="Times New Roman" w:cs="Times New Roman"/>
            <w:lang w:eastAsia="pt-BR"/>
          </w:rPr>
          <w:t>Resolução CAU/BR nº 139/2017</w:t>
        </w:r>
      </w:hyperlink>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AA7F48">
        <w:rPr>
          <w:rFonts w:ascii="Times New Roman" w:eastAsia="Times New Roman" w:hAnsi="Times New Roman" w:cs="Times New Roman"/>
          <w:sz w:val="24"/>
          <w:szCs w:val="24"/>
          <w:lang w:eastAsia="pt-BR"/>
        </w:rPr>
        <w:t>A Entidade goza de imunidade</w:t>
      </w:r>
      <w:r w:rsidRPr="004830A0">
        <w:rPr>
          <w:rFonts w:ascii="Times New Roman" w:eastAsia="Times New Roman" w:hAnsi="Times New Roman" w:cs="Times New Roman"/>
          <w:sz w:val="24"/>
          <w:szCs w:val="24"/>
          <w:lang w:eastAsia="pt-BR"/>
        </w:rPr>
        <w:t xml:space="preserve"> tributária, com base na Constituição da República Federativa do Brasil – CRFB de 1988 art. 150 Inciso VI.</w:t>
      </w:r>
    </w:p>
    <w:p w:rsidR="00300D14" w:rsidRDefault="00300D14"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45532E">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sede do CAU/BR está localizada no </w:t>
      </w:r>
      <w:r w:rsidR="0045532E" w:rsidRPr="0045532E">
        <w:rPr>
          <w:rFonts w:ascii="Times New Roman" w:eastAsia="Times New Roman" w:hAnsi="Times New Roman" w:cs="Times New Roman"/>
          <w:sz w:val="24"/>
          <w:szCs w:val="24"/>
          <w:lang w:eastAsia="pt-BR"/>
        </w:rPr>
        <w:t>Setor de Edifícios Públicos Sul (SEPS), Quadra 702/902, Conjunto B, 2º Andar – Edifício General Alencastro |</w:t>
      </w:r>
      <w:r w:rsidR="0045532E">
        <w:rPr>
          <w:rFonts w:ascii="Times New Roman" w:eastAsia="Times New Roman" w:hAnsi="Times New Roman" w:cs="Times New Roman"/>
          <w:sz w:val="24"/>
          <w:szCs w:val="24"/>
          <w:lang w:eastAsia="pt-BR"/>
        </w:rPr>
        <w:t xml:space="preserve"> </w:t>
      </w:r>
      <w:r w:rsidR="0045532E" w:rsidRPr="0045532E">
        <w:rPr>
          <w:rFonts w:ascii="Times New Roman" w:eastAsia="Times New Roman" w:hAnsi="Times New Roman" w:cs="Times New Roman"/>
          <w:sz w:val="24"/>
          <w:szCs w:val="24"/>
          <w:lang w:eastAsia="pt-BR"/>
        </w:rPr>
        <w:t>CEP 70.390-025 – Brasília/DF</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300D14" w:rsidRPr="002C5B96" w:rsidRDefault="00300D14" w:rsidP="00300D14">
      <w:pPr>
        <w:spacing w:after="0" w:line="240" w:lineRule="auto"/>
        <w:jc w:val="both"/>
        <w:rPr>
          <w:rFonts w:ascii="Times New Roman" w:eastAsia="Times New Roman" w:hAnsi="Times New Roman" w:cs="Times New Roman"/>
          <w:b/>
          <w:sz w:val="24"/>
          <w:szCs w:val="24"/>
          <w:lang w:eastAsia="pt-BR"/>
        </w:rPr>
      </w:pPr>
      <w:r w:rsidRPr="002C5B96">
        <w:rPr>
          <w:rFonts w:ascii="Times New Roman" w:eastAsia="Times New Roman" w:hAnsi="Times New Roman" w:cs="Times New Roman"/>
          <w:b/>
          <w:sz w:val="24"/>
          <w:szCs w:val="24"/>
          <w:lang w:eastAsia="pt-BR"/>
        </w:rPr>
        <w:t xml:space="preserve">2.    </w:t>
      </w:r>
      <w:r w:rsidR="003C315E" w:rsidRPr="003C315E">
        <w:rPr>
          <w:rFonts w:ascii="Times New Roman" w:eastAsia="Times New Roman" w:hAnsi="Times New Roman" w:cs="Times New Roman"/>
          <w:b/>
          <w:sz w:val="24"/>
          <w:szCs w:val="24"/>
          <w:lang w:eastAsia="pt-BR"/>
        </w:rPr>
        <w:t>Apresentação das demonstrações contábeis</w:t>
      </w:r>
      <w:r w:rsidR="003C315E">
        <w:rPr>
          <w:rFonts w:ascii="Times New Roman" w:eastAsia="Times New Roman" w:hAnsi="Times New Roman" w:cs="Times New Roman"/>
          <w:b/>
          <w:sz w:val="24"/>
          <w:szCs w:val="24"/>
          <w:lang w:eastAsia="pt-BR"/>
        </w:rPr>
        <w:t xml:space="preserve"> </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p>
    <w:p w:rsidR="00300D14" w:rsidRDefault="003C315E" w:rsidP="006D797C">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300D14" w:rsidRPr="002C5B96">
        <w:rPr>
          <w:rFonts w:ascii="Times New Roman" w:eastAsia="Times New Roman" w:hAnsi="Times New Roman" w:cs="Times New Roman"/>
          <w:b/>
          <w:sz w:val="24"/>
          <w:szCs w:val="24"/>
          <w:lang w:eastAsia="pt-BR"/>
        </w:rPr>
        <w:t>.1. Base de preparação</w:t>
      </w:r>
    </w:p>
    <w:p w:rsidR="004528B1" w:rsidRDefault="004528B1" w:rsidP="006D797C">
      <w:pPr>
        <w:spacing w:after="0" w:line="240" w:lineRule="auto"/>
        <w:jc w:val="both"/>
        <w:rPr>
          <w:rFonts w:ascii="Times New Roman" w:eastAsia="Times New Roman" w:hAnsi="Times New Roman" w:cs="Times New Roman"/>
          <w:b/>
          <w:sz w:val="24"/>
          <w:szCs w:val="24"/>
          <w:lang w:eastAsia="pt-BR"/>
        </w:rPr>
      </w:pPr>
    </w:p>
    <w:p w:rsidR="006D797C" w:rsidRPr="006D797C" w:rsidRDefault="00EE38B3" w:rsidP="004433BF">
      <w:pPr>
        <w:autoSpaceDE w:val="0"/>
        <w:autoSpaceDN w:val="0"/>
        <w:adjustRightInd w:val="0"/>
        <w:spacing w:after="0" w:line="240" w:lineRule="auto"/>
        <w:jc w:val="both"/>
        <w:rPr>
          <w:rFonts w:ascii="Times New Roman" w:hAnsi="Times New Roman" w:cs="Times New Roman"/>
          <w:sz w:val="24"/>
          <w:szCs w:val="24"/>
        </w:rPr>
      </w:pPr>
      <w:r w:rsidRPr="00EE38B3">
        <w:rPr>
          <w:rFonts w:ascii="Times New Roman" w:hAnsi="Times New Roman" w:cs="Times New Roman"/>
          <w:sz w:val="24"/>
          <w:szCs w:val="24"/>
        </w:rPr>
        <w:t xml:space="preserve">As Demonstrações Contábeis estão fundamentadas na Lei nº 4.320/64 e em consonância com o Manual </w:t>
      </w:r>
      <w:proofErr w:type="gramStart"/>
      <w:r w:rsidRPr="00EE38B3">
        <w:rPr>
          <w:rFonts w:ascii="Times New Roman" w:hAnsi="Times New Roman" w:cs="Times New Roman"/>
          <w:sz w:val="24"/>
          <w:szCs w:val="24"/>
        </w:rPr>
        <w:t>de</w:t>
      </w:r>
      <w:proofErr w:type="gramEnd"/>
      <w:r w:rsidRPr="00EE38B3">
        <w:rPr>
          <w:rFonts w:ascii="Times New Roman" w:hAnsi="Times New Roman" w:cs="Times New Roman"/>
          <w:sz w:val="24"/>
          <w:szCs w:val="24"/>
        </w:rPr>
        <w:t xml:space="preserve"> Contabilidade aplicado ao Setor Público, aprovada pela Portaria Conjunta STN/SOF nº 0</w:t>
      </w:r>
      <w:r w:rsidR="0045532E">
        <w:rPr>
          <w:rFonts w:ascii="Times New Roman" w:hAnsi="Times New Roman" w:cs="Times New Roman"/>
          <w:sz w:val="24"/>
          <w:szCs w:val="24"/>
        </w:rPr>
        <w:t>6</w:t>
      </w:r>
      <w:r w:rsidRPr="00EE38B3">
        <w:rPr>
          <w:rFonts w:ascii="Times New Roman" w:hAnsi="Times New Roman" w:cs="Times New Roman"/>
          <w:sz w:val="24"/>
          <w:szCs w:val="24"/>
        </w:rPr>
        <w:t>/</w:t>
      </w:r>
      <w:r w:rsidR="0045532E">
        <w:rPr>
          <w:rFonts w:ascii="Times New Roman" w:hAnsi="Times New Roman" w:cs="Times New Roman"/>
          <w:sz w:val="24"/>
          <w:szCs w:val="24"/>
        </w:rPr>
        <w:t>18</w:t>
      </w:r>
      <w:r w:rsidRPr="00EE38B3">
        <w:rPr>
          <w:rFonts w:ascii="Times New Roman" w:hAnsi="Times New Roman" w:cs="Times New Roman"/>
          <w:sz w:val="24"/>
          <w:szCs w:val="24"/>
        </w:rPr>
        <w:t xml:space="preserve">, e Portaria STN n° </w:t>
      </w:r>
      <w:r w:rsidR="0045532E">
        <w:rPr>
          <w:rFonts w:ascii="Times New Roman" w:hAnsi="Times New Roman" w:cs="Times New Roman"/>
          <w:sz w:val="24"/>
          <w:szCs w:val="24"/>
        </w:rPr>
        <w:t>877</w:t>
      </w:r>
      <w:r w:rsidRPr="00EE38B3">
        <w:rPr>
          <w:rFonts w:ascii="Times New Roman" w:hAnsi="Times New Roman" w:cs="Times New Roman"/>
          <w:sz w:val="24"/>
          <w:szCs w:val="24"/>
        </w:rPr>
        <w:t xml:space="preserve"> de 1</w:t>
      </w:r>
      <w:r w:rsidR="0045532E">
        <w:rPr>
          <w:rFonts w:ascii="Times New Roman" w:hAnsi="Times New Roman" w:cs="Times New Roman"/>
          <w:sz w:val="24"/>
          <w:szCs w:val="24"/>
        </w:rPr>
        <w:t>8</w:t>
      </w:r>
      <w:r w:rsidRPr="00EE38B3">
        <w:rPr>
          <w:rFonts w:ascii="Times New Roman" w:hAnsi="Times New Roman" w:cs="Times New Roman"/>
          <w:sz w:val="24"/>
          <w:szCs w:val="24"/>
        </w:rPr>
        <w:t>/12/201</w:t>
      </w:r>
      <w:r w:rsidR="0045532E">
        <w:rPr>
          <w:rFonts w:ascii="Times New Roman" w:hAnsi="Times New Roman" w:cs="Times New Roman"/>
          <w:sz w:val="24"/>
          <w:szCs w:val="24"/>
        </w:rPr>
        <w:t>8</w:t>
      </w:r>
      <w:r w:rsidRPr="00EE38B3">
        <w:rPr>
          <w:rFonts w:ascii="Times New Roman" w:hAnsi="Times New Roman" w:cs="Times New Roman"/>
          <w:sz w:val="24"/>
          <w:szCs w:val="24"/>
        </w:rPr>
        <w:t>, 8ª edição, e Normas Brasileiras de Contabilidade aplicadas ao setor público conforme NBC TSP ESTRUTURA CONCEITUAL, NBC TSP 07, NBC TSP 11 e NBC TSP 17.</w:t>
      </w:r>
    </w:p>
    <w:p w:rsidR="006D797C" w:rsidRDefault="006D797C" w:rsidP="003C315E">
      <w:pPr>
        <w:spacing w:after="0" w:line="240" w:lineRule="auto"/>
        <w:jc w:val="both"/>
        <w:rPr>
          <w:rFonts w:ascii="Times New Roman" w:eastAsia="Times New Roman" w:hAnsi="Times New Roman" w:cs="Times New Roman"/>
          <w:sz w:val="24"/>
          <w:szCs w:val="24"/>
          <w:lang w:eastAsia="pt-BR"/>
        </w:rPr>
      </w:pPr>
    </w:p>
    <w:p w:rsidR="00300D14" w:rsidRDefault="003C315E" w:rsidP="006D797C">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300D14" w:rsidRPr="002C5B96">
        <w:rPr>
          <w:rFonts w:ascii="Times New Roman" w:eastAsia="Times New Roman" w:hAnsi="Times New Roman" w:cs="Times New Roman"/>
          <w:b/>
          <w:sz w:val="24"/>
          <w:szCs w:val="24"/>
          <w:lang w:eastAsia="pt-BR"/>
        </w:rPr>
        <w:t>.2. Base de Mensuração</w:t>
      </w:r>
    </w:p>
    <w:p w:rsidR="004528B1" w:rsidRDefault="004528B1" w:rsidP="006D797C">
      <w:pPr>
        <w:spacing w:after="0" w:line="240" w:lineRule="auto"/>
        <w:jc w:val="both"/>
        <w:rPr>
          <w:rFonts w:ascii="Times New Roman" w:eastAsia="Times New Roman" w:hAnsi="Times New Roman" w:cs="Times New Roman"/>
          <w:b/>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As demonstrações contábeis foram preparadas com base no custo histórico, com exceção dos seguintes itens:</w:t>
      </w:r>
    </w:p>
    <w:p w:rsidR="00300D14" w:rsidRPr="006D797C" w:rsidRDefault="009812ED" w:rsidP="006D797C">
      <w:pPr>
        <w:pStyle w:val="PargrafodaLista"/>
        <w:numPr>
          <w:ilvl w:val="0"/>
          <w:numId w:val="44"/>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Apropriações mensais</w:t>
      </w:r>
      <w:r w:rsidR="00300D14" w:rsidRPr="006D797C">
        <w:rPr>
          <w:rFonts w:ascii="Times New Roman" w:eastAsia="Times New Roman" w:hAnsi="Times New Roman" w:cs="Times New Roman"/>
          <w:sz w:val="24"/>
          <w:szCs w:val="24"/>
          <w:lang w:eastAsia="pt-BR"/>
        </w:rPr>
        <w:t xml:space="preserve"> para férias</w:t>
      </w:r>
      <w:r>
        <w:rPr>
          <w:rFonts w:ascii="Times New Roman" w:eastAsia="Times New Roman" w:hAnsi="Times New Roman" w:cs="Times New Roman"/>
          <w:sz w:val="24"/>
          <w:szCs w:val="24"/>
          <w:lang w:eastAsia="pt-BR"/>
        </w:rPr>
        <w:t xml:space="preserve"> e 13º salário</w:t>
      </w:r>
      <w:r w:rsidR="00300D14" w:rsidRPr="006D797C">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empregados</w:t>
      </w:r>
      <w:r w:rsidR="00300D14" w:rsidRPr="006D797C">
        <w:rPr>
          <w:rFonts w:ascii="Times New Roman" w:eastAsia="Times New Roman" w:hAnsi="Times New Roman" w:cs="Times New Roman"/>
          <w:sz w:val="24"/>
          <w:szCs w:val="24"/>
          <w:lang w:eastAsia="pt-BR"/>
        </w:rPr>
        <w:t>;</w:t>
      </w:r>
    </w:p>
    <w:p w:rsidR="00300D14" w:rsidRPr="006D797C" w:rsidRDefault="00300D14" w:rsidP="006D797C">
      <w:pPr>
        <w:pStyle w:val="PargrafodaLista"/>
        <w:numPr>
          <w:ilvl w:val="0"/>
          <w:numId w:val="44"/>
        </w:numPr>
        <w:spacing w:after="0" w:line="240" w:lineRule="auto"/>
        <w:jc w:val="both"/>
        <w:rPr>
          <w:rFonts w:ascii="Times New Roman" w:eastAsia="Times New Roman" w:hAnsi="Times New Roman" w:cs="Times New Roman"/>
          <w:sz w:val="24"/>
          <w:szCs w:val="24"/>
          <w:lang w:eastAsia="pt-BR"/>
        </w:rPr>
      </w:pPr>
      <w:r w:rsidRPr="006D797C">
        <w:rPr>
          <w:rFonts w:ascii="Times New Roman" w:eastAsia="Times New Roman" w:hAnsi="Times New Roman" w:cs="Times New Roman"/>
          <w:sz w:val="24"/>
          <w:szCs w:val="24"/>
          <w:lang w:eastAsia="pt-BR"/>
        </w:rPr>
        <w:t>Depreciações e amortizações do ativo imobilizado e intangível;</w:t>
      </w:r>
      <w:r w:rsidR="00613EC0" w:rsidRPr="006D797C">
        <w:rPr>
          <w:rFonts w:ascii="Times New Roman" w:eastAsia="Times New Roman" w:hAnsi="Times New Roman" w:cs="Times New Roman"/>
          <w:sz w:val="24"/>
          <w:szCs w:val="24"/>
          <w:lang w:eastAsia="pt-BR"/>
        </w:rPr>
        <w:t xml:space="preserve"> </w:t>
      </w:r>
    </w:p>
    <w:p w:rsidR="006D797C" w:rsidRPr="006D797C" w:rsidRDefault="006D797C" w:rsidP="006D797C">
      <w:pPr>
        <w:pStyle w:val="PargrafodaLista"/>
        <w:numPr>
          <w:ilvl w:val="0"/>
          <w:numId w:val="43"/>
        </w:numPr>
        <w:spacing w:after="0" w:line="240" w:lineRule="auto"/>
        <w:jc w:val="both"/>
        <w:rPr>
          <w:rFonts w:ascii="Times New Roman" w:eastAsia="Times New Roman" w:hAnsi="Times New Roman" w:cs="Times New Roman"/>
          <w:color w:val="000000"/>
          <w:sz w:val="24"/>
          <w:szCs w:val="24"/>
          <w:lang w:eastAsia="pt-BR"/>
        </w:rPr>
      </w:pPr>
      <w:r w:rsidRPr="006D797C">
        <w:rPr>
          <w:rFonts w:ascii="Times New Roman" w:eastAsia="Times New Roman" w:hAnsi="Times New Roman" w:cs="Times New Roman"/>
          <w:color w:val="000000"/>
          <w:sz w:val="24"/>
          <w:szCs w:val="24"/>
          <w:lang w:eastAsia="pt-BR"/>
        </w:rPr>
        <w:t xml:space="preserve">Provisões para </w:t>
      </w:r>
      <w:r w:rsidR="009812ED">
        <w:rPr>
          <w:rFonts w:ascii="Times New Roman" w:eastAsia="Times New Roman" w:hAnsi="Times New Roman" w:cs="Times New Roman"/>
          <w:color w:val="000000"/>
          <w:sz w:val="24"/>
          <w:szCs w:val="24"/>
          <w:lang w:eastAsia="pt-BR"/>
        </w:rPr>
        <w:t>passivos judiciais</w:t>
      </w:r>
      <w:r w:rsidRPr="006D797C">
        <w:rPr>
          <w:rFonts w:ascii="Times New Roman" w:eastAsia="Times New Roman" w:hAnsi="Times New Roman" w:cs="Times New Roman"/>
          <w:color w:val="000000"/>
          <w:sz w:val="24"/>
          <w:szCs w:val="24"/>
          <w:lang w:eastAsia="pt-BR"/>
        </w:rPr>
        <w:t>, sempre que constituídas; e</w:t>
      </w:r>
    </w:p>
    <w:p w:rsidR="006D797C" w:rsidRPr="006D797C" w:rsidRDefault="009812ED" w:rsidP="006D797C">
      <w:pPr>
        <w:pStyle w:val="PargrafodaLista"/>
        <w:numPr>
          <w:ilvl w:val="0"/>
          <w:numId w:val="43"/>
        </w:num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Controle dos itens de almoxarifado</w:t>
      </w:r>
      <w:r w:rsidR="006D797C" w:rsidRPr="006D797C">
        <w:rPr>
          <w:rFonts w:ascii="Times New Roman" w:eastAsia="Times New Roman" w:hAnsi="Times New Roman" w:cs="Times New Roman"/>
          <w:color w:val="000000"/>
          <w:sz w:val="24"/>
          <w:szCs w:val="24"/>
          <w:lang w:eastAsia="pt-BR"/>
        </w:rPr>
        <w:t>.</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6D797C">
        <w:rPr>
          <w:rFonts w:ascii="Times New Roman" w:eastAsia="Times New Roman" w:hAnsi="Times New Roman" w:cs="Times New Roman"/>
          <w:sz w:val="24"/>
          <w:szCs w:val="24"/>
          <w:lang w:eastAsia="pt-BR"/>
        </w:rPr>
        <w:t xml:space="preserve">        </w:t>
      </w:r>
    </w:p>
    <w:p w:rsidR="00300D14" w:rsidRDefault="006B0A70" w:rsidP="00DA54AA">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w:t>
      </w:r>
      <w:r w:rsidR="00300D14" w:rsidRPr="002C5B96">
        <w:rPr>
          <w:rFonts w:ascii="Times New Roman" w:eastAsia="Times New Roman" w:hAnsi="Times New Roman" w:cs="Times New Roman"/>
          <w:b/>
          <w:sz w:val="24"/>
          <w:szCs w:val="24"/>
          <w:lang w:eastAsia="pt-BR"/>
        </w:rPr>
        <w:t>.3. Moeda funcional e moeda de apresentação</w:t>
      </w:r>
    </w:p>
    <w:p w:rsidR="004528B1" w:rsidRDefault="004528B1" w:rsidP="00DA54AA">
      <w:pPr>
        <w:spacing w:after="0" w:line="240" w:lineRule="auto"/>
        <w:jc w:val="both"/>
        <w:rPr>
          <w:rFonts w:ascii="Times New Roman" w:eastAsia="Times New Roman" w:hAnsi="Times New Roman" w:cs="Times New Roman"/>
          <w:b/>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As demonstrações contábeis estão apresentadas em Real, que é a moeda funcional da Entidade. </w:t>
      </w:r>
      <w:r w:rsidR="003E4C4A">
        <w:rPr>
          <w:rFonts w:ascii="Times New Roman" w:eastAsia="Times New Roman" w:hAnsi="Times New Roman" w:cs="Times New Roman"/>
          <w:sz w:val="24"/>
          <w:szCs w:val="24"/>
          <w:lang w:eastAsia="pt-BR"/>
        </w:rPr>
        <w:t xml:space="preserve">Para este documento, os valores sofreram arredondamento no intuito de suprimir os dados decimais, simplificando a apresentação dos dados. </w:t>
      </w:r>
    </w:p>
    <w:p w:rsidR="00CB7C90" w:rsidRDefault="00CB7C90" w:rsidP="00300D14">
      <w:pPr>
        <w:spacing w:after="0" w:line="240" w:lineRule="auto"/>
        <w:jc w:val="both"/>
        <w:rPr>
          <w:rFonts w:ascii="Times New Roman" w:eastAsia="Times New Roman" w:hAnsi="Times New Roman" w:cs="Times New Roman"/>
          <w:sz w:val="24"/>
          <w:szCs w:val="24"/>
          <w:lang w:eastAsia="pt-BR"/>
        </w:rPr>
      </w:pPr>
    </w:p>
    <w:p w:rsidR="00CB7C90" w:rsidRDefault="00CB7C90" w:rsidP="00CB7C90">
      <w:pPr>
        <w:tabs>
          <w:tab w:val="left" w:pos="1116"/>
        </w:tabs>
        <w:spacing w:after="0" w:line="240" w:lineRule="auto"/>
        <w:jc w:val="both"/>
        <w:rPr>
          <w:rFonts w:ascii="Times New Roman" w:hAnsi="Times New Roman" w:cs="Times New Roman"/>
          <w:b/>
          <w:sz w:val="24"/>
          <w:szCs w:val="24"/>
        </w:rPr>
      </w:pPr>
      <w:r w:rsidRPr="00CB7C90">
        <w:rPr>
          <w:rFonts w:ascii="Times New Roman" w:hAnsi="Times New Roman" w:cs="Times New Roman"/>
          <w:b/>
          <w:sz w:val="24"/>
          <w:szCs w:val="24"/>
        </w:rPr>
        <w:t>2.4. Uso de estimativas e julgamentos</w:t>
      </w:r>
    </w:p>
    <w:p w:rsidR="004528B1" w:rsidRPr="00CB7C90" w:rsidRDefault="004528B1" w:rsidP="00CB7C90">
      <w:pPr>
        <w:tabs>
          <w:tab w:val="left" w:pos="1116"/>
        </w:tabs>
        <w:spacing w:after="0" w:line="240" w:lineRule="auto"/>
        <w:jc w:val="both"/>
        <w:rPr>
          <w:rFonts w:ascii="Times New Roman" w:hAnsi="Times New Roman" w:cs="Times New Roman"/>
          <w:b/>
          <w:sz w:val="24"/>
          <w:szCs w:val="24"/>
        </w:rPr>
      </w:pPr>
    </w:p>
    <w:p w:rsidR="003E4C4A" w:rsidRPr="00BB6EAD" w:rsidRDefault="00CB7C90" w:rsidP="00CB7C90">
      <w:pPr>
        <w:spacing w:after="0" w:line="240" w:lineRule="auto"/>
        <w:jc w:val="both"/>
        <w:rPr>
          <w:rFonts w:ascii="Times New Roman" w:hAnsi="Times New Roman" w:cs="Times New Roman"/>
          <w:color w:val="000000"/>
          <w:sz w:val="24"/>
          <w:szCs w:val="24"/>
        </w:rPr>
      </w:pPr>
      <w:r w:rsidRPr="00CB7C90">
        <w:rPr>
          <w:rFonts w:ascii="Times New Roman" w:hAnsi="Times New Roman" w:cs="Times New Roman"/>
          <w:sz w:val="24"/>
          <w:szCs w:val="24"/>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CB7C90">
        <w:rPr>
          <w:rFonts w:ascii="Times New Roman" w:hAnsi="Times New Roman" w:cs="Times New Roman"/>
          <w:color w:val="000000"/>
          <w:sz w:val="24"/>
          <w:szCs w:val="24"/>
        </w:rPr>
        <w:t xml:space="preserve">Os resultados reais podem divergir dessas estimativas. Ativos e passivos significativos sujeitos a estimativas e premissas incluem, </w:t>
      </w:r>
      <w:r w:rsidRPr="00CB7C90">
        <w:rPr>
          <w:rFonts w:ascii="Times New Roman" w:hAnsi="Times New Roman" w:cs="Times New Roman"/>
          <w:color w:val="000000"/>
          <w:sz w:val="24"/>
          <w:szCs w:val="24"/>
        </w:rPr>
        <w:lastRenderedPageBreak/>
        <w:t xml:space="preserve">principalmente, o cálculo das depreciações sobre o ativo imobilizado </w:t>
      </w:r>
      <w:r w:rsidRPr="005646CC">
        <w:rPr>
          <w:rFonts w:ascii="Times New Roman" w:hAnsi="Times New Roman" w:cs="Times New Roman"/>
          <w:b/>
          <w:color w:val="000000"/>
          <w:sz w:val="24"/>
          <w:szCs w:val="24"/>
        </w:rPr>
        <w:t>(</w:t>
      </w:r>
      <w:r w:rsidR="00A50DF4" w:rsidRPr="005646CC">
        <w:rPr>
          <w:rFonts w:ascii="Times New Roman" w:hAnsi="Times New Roman" w:cs="Times New Roman"/>
          <w:b/>
          <w:color w:val="000000"/>
          <w:sz w:val="24"/>
          <w:szCs w:val="24"/>
        </w:rPr>
        <w:t>Nota</w:t>
      </w:r>
      <w:r w:rsidR="003D38C1">
        <w:rPr>
          <w:rFonts w:ascii="Times New Roman" w:hAnsi="Times New Roman" w:cs="Times New Roman"/>
          <w:b/>
          <w:color w:val="000000"/>
          <w:sz w:val="24"/>
          <w:szCs w:val="24"/>
        </w:rPr>
        <w:t xml:space="preserve"> explicativa</w:t>
      </w:r>
      <w:r w:rsidR="00A50DF4" w:rsidRPr="005646CC">
        <w:rPr>
          <w:rFonts w:ascii="Times New Roman" w:hAnsi="Times New Roman" w:cs="Times New Roman"/>
          <w:b/>
          <w:color w:val="000000"/>
          <w:sz w:val="24"/>
          <w:szCs w:val="24"/>
        </w:rPr>
        <w:t xml:space="preserve"> 3.3)</w:t>
      </w:r>
      <w:r w:rsidR="00A50DF4">
        <w:rPr>
          <w:rFonts w:ascii="Times New Roman" w:hAnsi="Times New Roman" w:cs="Times New Roman"/>
          <w:color w:val="000000"/>
          <w:sz w:val="24"/>
          <w:szCs w:val="24"/>
        </w:rPr>
        <w:t xml:space="preserve"> </w:t>
      </w:r>
      <w:r w:rsidRPr="00CB7C90">
        <w:rPr>
          <w:rFonts w:ascii="Times New Roman" w:hAnsi="Times New Roman" w:cs="Times New Roman"/>
          <w:color w:val="000000"/>
          <w:sz w:val="24"/>
          <w:szCs w:val="24"/>
        </w:rPr>
        <w:t>e a provisão para riscos</w:t>
      </w:r>
      <w:r w:rsidR="00BB6EAD">
        <w:rPr>
          <w:rFonts w:ascii="Times New Roman" w:hAnsi="Times New Roman" w:cs="Times New Roman"/>
          <w:color w:val="000000"/>
          <w:sz w:val="24"/>
          <w:szCs w:val="24"/>
        </w:rPr>
        <w:t xml:space="preserve"> </w:t>
      </w:r>
      <w:r w:rsidRPr="00CB7C90">
        <w:rPr>
          <w:rFonts w:ascii="Times New Roman" w:hAnsi="Times New Roman" w:cs="Times New Roman"/>
          <w:color w:val="000000"/>
          <w:sz w:val="24"/>
          <w:szCs w:val="24"/>
        </w:rPr>
        <w:t xml:space="preserve">trabalhistas e cíveis </w:t>
      </w:r>
      <w:r w:rsidRPr="005646CC">
        <w:rPr>
          <w:rFonts w:ascii="Times New Roman" w:hAnsi="Times New Roman" w:cs="Times New Roman"/>
          <w:b/>
          <w:color w:val="000000"/>
          <w:sz w:val="24"/>
          <w:szCs w:val="24"/>
        </w:rPr>
        <w:t>(Nota 3.</w:t>
      </w:r>
      <w:r w:rsidR="00A50DF4" w:rsidRPr="005646CC">
        <w:rPr>
          <w:rFonts w:ascii="Times New Roman" w:hAnsi="Times New Roman" w:cs="Times New Roman"/>
          <w:b/>
          <w:color w:val="000000"/>
          <w:sz w:val="24"/>
          <w:szCs w:val="24"/>
        </w:rPr>
        <w:t>7</w:t>
      </w:r>
      <w:r w:rsidRPr="005646CC">
        <w:rPr>
          <w:rFonts w:ascii="Times New Roman" w:hAnsi="Times New Roman" w:cs="Times New Roman"/>
          <w:b/>
          <w:color w:val="000000"/>
          <w:sz w:val="24"/>
          <w:szCs w:val="24"/>
        </w:rPr>
        <w:t>)</w:t>
      </w:r>
      <w:r w:rsidRPr="00CB7C90">
        <w:rPr>
          <w:rFonts w:ascii="Times New Roman" w:hAnsi="Times New Roman" w:cs="Times New Roman"/>
          <w:color w:val="000000"/>
          <w:sz w:val="24"/>
          <w:szCs w:val="24"/>
        </w:rPr>
        <w:t>. Os valores definitivos das transações envolvendo essas estimativas somente são conhecidos por ocasião da sua realização ou liquidação.</w:t>
      </w:r>
    </w:p>
    <w:p w:rsidR="00CB7C90" w:rsidRDefault="00CB7C90" w:rsidP="00300D14">
      <w:pPr>
        <w:spacing w:after="0" w:line="240" w:lineRule="auto"/>
        <w:jc w:val="both"/>
        <w:rPr>
          <w:rFonts w:ascii="Times New Roman" w:eastAsia="Times New Roman" w:hAnsi="Times New Roman" w:cs="Times New Roman"/>
          <w:sz w:val="24"/>
          <w:szCs w:val="24"/>
          <w:lang w:eastAsia="pt-BR"/>
        </w:rPr>
      </w:pPr>
    </w:p>
    <w:p w:rsidR="003E4C4A" w:rsidRDefault="003E4C4A" w:rsidP="003E4C4A">
      <w:pPr>
        <w:pStyle w:val="BDOTtulo1"/>
        <w:widowControl w:val="0"/>
        <w:tabs>
          <w:tab w:val="clear" w:pos="567"/>
          <w:tab w:val="left" w:pos="426"/>
        </w:tabs>
        <w:suppressAutoHyphens w:val="0"/>
        <w:spacing w:line="230" w:lineRule="auto"/>
        <w:ind w:left="0" w:firstLine="0"/>
        <w:rPr>
          <w:rFonts w:ascii="Times New Roman" w:hAnsi="Times New Roman"/>
          <w:caps w:val="0"/>
          <w:sz w:val="24"/>
        </w:rPr>
      </w:pPr>
      <w:r w:rsidRPr="003E4C4A">
        <w:rPr>
          <w:rFonts w:ascii="Times New Roman" w:hAnsi="Times New Roman"/>
          <w:caps w:val="0"/>
          <w:sz w:val="24"/>
        </w:rPr>
        <w:t>3.</w:t>
      </w:r>
      <w:r w:rsidRPr="003E4C4A">
        <w:rPr>
          <w:rFonts w:ascii="Times New Roman" w:hAnsi="Times New Roman"/>
          <w:caps w:val="0"/>
          <w:sz w:val="24"/>
        </w:rPr>
        <w:tab/>
        <w:t>Políticas Contábeis</w:t>
      </w:r>
    </w:p>
    <w:p w:rsidR="004528B1" w:rsidRPr="004528B1" w:rsidRDefault="004528B1" w:rsidP="004528B1">
      <w:pPr>
        <w:spacing w:after="0"/>
        <w:rPr>
          <w:lang w:eastAsia="pt-BR"/>
        </w:rPr>
      </w:pPr>
    </w:p>
    <w:p w:rsidR="003E4C4A" w:rsidRPr="003E0EB4" w:rsidRDefault="003E0EB4" w:rsidP="00300D14">
      <w:pPr>
        <w:spacing w:after="0" w:line="240" w:lineRule="auto"/>
        <w:jc w:val="both"/>
        <w:rPr>
          <w:rFonts w:ascii="Times New Roman" w:hAnsi="Times New Roman" w:cs="Times New Roman"/>
          <w:color w:val="000000"/>
          <w:sz w:val="24"/>
          <w:szCs w:val="24"/>
        </w:rPr>
      </w:pPr>
      <w:r w:rsidRPr="003E0EB4">
        <w:rPr>
          <w:rFonts w:ascii="Times New Roman" w:hAnsi="Times New Roman" w:cs="Times New Roman"/>
          <w:color w:val="000000"/>
          <w:sz w:val="24"/>
          <w:szCs w:val="24"/>
        </w:rPr>
        <w:t>Dentre as principais práticas adotadas para a elaboração das demonstrações contábeis, aplicadas de forma uniforme com o exercício anterior, ressaltam-se:</w:t>
      </w:r>
    </w:p>
    <w:p w:rsidR="00FE1434" w:rsidRDefault="00FE1434" w:rsidP="00300D14">
      <w:pPr>
        <w:spacing w:after="0" w:line="240" w:lineRule="auto"/>
        <w:jc w:val="both"/>
        <w:rPr>
          <w:rFonts w:ascii="Times New Roman" w:eastAsia="Times New Roman" w:hAnsi="Times New Roman" w:cs="Times New Roman"/>
          <w:sz w:val="24"/>
          <w:szCs w:val="24"/>
          <w:lang w:eastAsia="pt-BR"/>
        </w:rPr>
      </w:pPr>
    </w:p>
    <w:p w:rsidR="00FE1434" w:rsidRDefault="00FE1434" w:rsidP="00FE1434">
      <w:pPr>
        <w:tabs>
          <w:tab w:val="left" w:pos="709"/>
        </w:tabs>
        <w:autoSpaceDE w:val="0"/>
        <w:autoSpaceDN w:val="0"/>
        <w:adjustRightInd w:val="0"/>
        <w:spacing w:line="230" w:lineRule="auto"/>
        <w:rPr>
          <w:rFonts w:ascii="Trebuchet MS" w:hAnsi="Trebuchet MS" w:cs="Arial"/>
          <w:b/>
          <w:bCs/>
          <w:color w:val="000000" w:themeColor="text1"/>
        </w:rPr>
      </w:pPr>
      <w:r w:rsidRPr="00E65C01">
        <w:rPr>
          <w:rFonts w:ascii="Times New Roman" w:eastAsia="Times New Roman" w:hAnsi="Times New Roman" w:cs="Times New Roman"/>
          <w:b/>
          <w:sz w:val="24"/>
          <w:szCs w:val="24"/>
          <w:lang w:eastAsia="pt-BR"/>
        </w:rPr>
        <w:t>3.1.</w:t>
      </w:r>
      <w:r w:rsidR="00613EC0">
        <w:rPr>
          <w:rFonts w:ascii="Times New Roman" w:eastAsia="Times New Roman" w:hAnsi="Times New Roman" w:cs="Times New Roman"/>
          <w:b/>
          <w:sz w:val="24"/>
          <w:szCs w:val="24"/>
          <w:lang w:eastAsia="pt-BR"/>
        </w:rPr>
        <w:t xml:space="preserve"> </w:t>
      </w:r>
      <w:r w:rsidRPr="00E65C01">
        <w:rPr>
          <w:rFonts w:ascii="Times New Roman" w:eastAsia="Times New Roman" w:hAnsi="Times New Roman" w:cs="Times New Roman"/>
          <w:b/>
          <w:sz w:val="24"/>
          <w:szCs w:val="24"/>
          <w:lang w:eastAsia="pt-BR"/>
        </w:rPr>
        <w:t>Caixa e equivalente de caixa</w:t>
      </w:r>
    </w:p>
    <w:p w:rsidR="000A49B6" w:rsidRPr="000A49B6" w:rsidRDefault="000A49B6" w:rsidP="00FE1434">
      <w:pPr>
        <w:spacing w:after="0" w:line="240" w:lineRule="auto"/>
        <w:jc w:val="both"/>
        <w:rPr>
          <w:rFonts w:ascii="Times New Roman" w:hAnsi="Times New Roman" w:cs="Times New Roman"/>
          <w:color w:val="000000"/>
          <w:sz w:val="24"/>
          <w:szCs w:val="24"/>
        </w:rPr>
      </w:pPr>
      <w:r w:rsidRPr="000A49B6">
        <w:rPr>
          <w:rFonts w:ascii="Times New Roman" w:hAnsi="Times New Roman" w:cs="Times New Roman"/>
          <w:color w:val="000000"/>
          <w:sz w:val="24"/>
          <w:szCs w:val="24"/>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0A49B6" w:rsidRDefault="000A49B6" w:rsidP="00FE1434">
      <w:pPr>
        <w:spacing w:after="0" w:line="240" w:lineRule="auto"/>
        <w:jc w:val="both"/>
        <w:rPr>
          <w:rFonts w:ascii="Times New Roman" w:eastAsia="Times New Roman" w:hAnsi="Times New Roman" w:cs="Times New Roman"/>
          <w:sz w:val="24"/>
          <w:szCs w:val="24"/>
          <w:lang w:eastAsia="pt-BR"/>
        </w:rPr>
      </w:pPr>
    </w:p>
    <w:p w:rsidR="00FE1434" w:rsidRPr="004E139A" w:rsidRDefault="00FE1434" w:rsidP="00FE1434">
      <w:pPr>
        <w:tabs>
          <w:tab w:val="left" w:pos="993"/>
        </w:tabs>
        <w:autoSpaceDE w:val="0"/>
        <w:autoSpaceDN w:val="0"/>
        <w:adjustRightInd w:val="0"/>
        <w:spacing w:line="230" w:lineRule="auto"/>
        <w:jc w:val="both"/>
        <w:rPr>
          <w:rFonts w:ascii="Trebuchet MS" w:hAnsi="Trebuchet MS" w:cs="Arial"/>
        </w:rPr>
      </w:pPr>
      <w:r w:rsidRPr="00CE2B53">
        <w:rPr>
          <w:rFonts w:ascii="Times New Roman" w:eastAsia="Times New Roman" w:hAnsi="Times New Roman" w:cs="Times New Roman"/>
          <w:sz w:val="24"/>
          <w:szCs w:val="24"/>
          <w:lang w:eastAsia="pt-BR"/>
        </w:rPr>
        <w:t>Registra os valores em Bancos, bem como equivalente</w:t>
      </w:r>
      <w:r>
        <w:rPr>
          <w:rFonts w:ascii="Times New Roman" w:eastAsia="Times New Roman" w:hAnsi="Times New Roman" w:cs="Times New Roman"/>
          <w:sz w:val="24"/>
          <w:szCs w:val="24"/>
          <w:lang w:eastAsia="pt-BR"/>
        </w:rPr>
        <w:t xml:space="preserve">s, que representam recursos com </w:t>
      </w:r>
      <w:r w:rsidRPr="00CE2B53">
        <w:rPr>
          <w:rFonts w:ascii="Times New Roman" w:eastAsia="Times New Roman" w:hAnsi="Times New Roman" w:cs="Times New Roman"/>
          <w:sz w:val="24"/>
          <w:szCs w:val="24"/>
          <w:lang w:eastAsia="pt-BR"/>
        </w:rPr>
        <w:t>livre movimentação para aplicação nas operações e para os quais não ha</w:t>
      </w:r>
      <w:r w:rsidR="00466160">
        <w:rPr>
          <w:rFonts w:ascii="Times New Roman" w:eastAsia="Times New Roman" w:hAnsi="Times New Roman" w:cs="Times New Roman"/>
          <w:sz w:val="24"/>
          <w:szCs w:val="24"/>
          <w:lang w:eastAsia="pt-BR"/>
        </w:rPr>
        <w:t xml:space="preserve">ja restrições para uso imediato, </w:t>
      </w:r>
      <w:r w:rsidR="00466160" w:rsidRPr="00F41249">
        <w:rPr>
          <w:rFonts w:ascii="Times New Roman" w:eastAsia="Times New Roman" w:hAnsi="Times New Roman" w:cs="Times New Roman"/>
          <w:sz w:val="24"/>
          <w:szCs w:val="24"/>
          <w:lang w:eastAsia="pt-BR"/>
        </w:rPr>
        <w:t xml:space="preserve">conforme disposto na </w:t>
      </w:r>
      <w:r w:rsidR="00466160" w:rsidRPr="00F41249">
        <w:rPr>
          <w:rFonts w:ascii="Times New Roman" w:eastAsia="Times New Roman" w:hAnsi="Times New Roman" w:cs="Times New Roman"/>
          <w:b/>
          <w:sz w:val="24"/>
          <w:szCs w:val="24"/>
          <w:lang w:eastAsia="pt-BR"/>
        </w:rPr>
        <w:t>nota 5</w:t>
      </w:r>
      <w:r w:rsidR="00466160" w:rsidRPr="00F41249">
        <w:rPr>
          <w:rFonts w:ascii="Times New Roman" w:eastAsia="Times New Roman" w:hAnsi="Times New Roman" w:cs="Times New Roman"/>
          <w:sz w:val="24"/>
          <w:szCs w:val="24"/>
          <w:lang w:eastAsia="pt-BR"/>
        </w:rPr>
        <w:t>.</w:t>
      </w:r>
    </w:p>
    <w:p w:rsidR="00FE1434" w:rsidRPr="00E65C01" w:rsidRDefault="00FE1434" w:rsidP="00E65C01">
      <w:pPr>
        <w:tabs>
          <w:tab w:val="left" w:pos="709"/>
        </w:tabs>
        <w:autoSpaceDE w:val="0"/>
        <w:autoSpaceDN w:val="0"/>
        <w:adjustRightInd w:val="0"/>
        <w:spacing w:line="230" w:lineRule="auto"/>
        <w:rPr>
          <w:rFonts w:ascii="Times New Roman" w:eastAsia="Times New Roman" w:hAnsi="Times New Roman" w:cs="Times New Roman"/>
          <w:b/>
          <w:sz w:val="24"/>
          <w:szCs w:val="24"/>
          <w:lang w:eastAsia="pt-BR"/>
        </w:rPr>
      </w:pPr>
      <w:r w:rsidRPr="00E65C01">
        <w:rPr>
          <w:rFonts w:ascii="Times New Roman" w:eastAsia="Times New Roman" w:hAnsi="Times New Roman" w:cs="Times New Roman"/>
          <w:b/>
          <w:sz w:val="24"/>
          <w:szCs w:val="24"/>
          <w:lang w:eastAsia="pt-BR"/>
        </w:rPr>
        <w:t>3.2. Estoques</w:t>
      </w:r>
    </w:p>
    <w:p w:rsidR="00540ED9" w:rsidRPr="00F41249" w:rsidRDefault="00540ED9" w:rsidP="00540ED9">
      <w:pPr>
        <w:widowControl w:val="0"/>
        <w:spacing w:line="228" w:lineRule="auto"/>
        <w:jc w:val="both"/>
        <w:rPr>
          <w:rFonts w:ascii="Times New Roman" w:hAnsi="Times New Roman" w:cs="Times New Roman"/>
          <w:bCs/>
          <w:sz w:val="24"/>
          <w:szCs w:val="24"/>
        </w:rPr>
      </w:pPr>
      <w:r w:rsidRPr="00540ED9">
        <w:rPr>
          <w:rFonts w:ascii="Times New Roman" w:hAnsi="Times New Roman" w:cs="Times New Roman"/>
          <w:bCs/>
          <w:color w:val="000000"/>
          <w:sz w:val="24"/>
          <w:szCs w:val="24"/>
        </w:rPr>
        <w:t>Os estoques são registrados ao custo de aquisição, que não supera os valores de mercado ou valor líquido de realização. Os estoques estão representados exclusivamente pelo almoxarifado de materiais de uso e consumo em expediente</w:t>
      </w:r>
      <w:r w:rsidR="00466160">
        <w:rPr>
          <w:rFonts w:ascii="Times New Roman" w:hAnsi="Times New Roman" w:cs="Times New Roman"/>
          <w:bCs/>
          <w:color w:val="000000"/>
          <w:sz w:val="24"/>
          <w:szCs w:val="24"/>
        </w:rPr>
        <w:t xml:space="preserve">, </w:t>
      </w:r>
      <w:r w:rsidR="00466160" w:rsidRPr="00F41249">
        <w:rPr>
          <w:rFonts w:ascii="Times New Roman" w:hAnsi="Times New Roman" w:cs="Times New Roman"/>
          <w:bCs/>
          <w:sz w:val="24"/>
          <w:szCs w:val="24"/>
        </w:rPr>
        <w:t xml:space="preserve">conforme apresentado na </w:t>
      </w:r>
      <w:r w:rsidR="00466160" w:rsidRPr="00F41249">
        <w:rPr>
          <w:rFonts w:ascii="Times New Roman" w:hAnsi="Times New Roman" w:cs="Times New Roman"/>
          <w:b/>
          <w:bCs/>
          <w:sz w:val="24"/>
          <w:szCs w:val="24"/>
        </w:rPr>
        <w:t>nota 8</w:t>
      </w:r>
      <w:r w:rsidR="00466160" w:rsidRPr="00F41249">
        <w:rPr>
          <w:rFonts w:ascii="Times New Roman" w:hAnsi="Times New Roman" w:cs="Times New Roman"/>
          <w:bCs/>
          <w:sz w:val="24"/>
          <w:szCs w:val="24"/>
        </w:rPr>
        <w:t>.</w:t>
      </w:r>
    </w:p>
    <w:p w:rsidR="00FB06A9" w:rsidRPr="00C93132" w:rsidRDefault="00FB06A9" w:rsidP="00FB06A9">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3.3. Imobilizado</w:t>
      </w:r>
      <w:r w:rsidR="00F91357">
        <w:rPr>
          <w:rFonts w:ascii="Times New Roman" w:hAnsi="Times New Roman" w:cs="Times New Roman"/>
          <w:b/>
          <w:bCs/>
          <w:color w:val="000000"/>
          <w:sz w:val="24"/>
          <w:szCs w:val="24"/>
        </w:rPr>
        <w:t xml:space="preserve"> e Intangível</w:t>
      </w:r>
    </w:p>
    <w:p w:rsidR="00FB06A9" w:rsidRPr="00753E89" w:rsidRDefault="00FB06A9" w:rsidP="00FB06A9">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Avaliado ao custo de aquisição e reduzido pela depreciação</w:t>
      </w:r>
      <w:r w:rsidR="00F91357">
        <w:rPr>
          <w:rFonts w:ascii="Times New Roman" w:hAnsi="Times New Roman" w:cs="Times New Roman"/>
          <w:bCs/>
          <w:color w:val="000000"/>
          <w:sz w:val="24"/>
          <w:szCs w:val="24"/>
        </w:rPr>
        <w:t>/amortização</w:t>
      </w:r>
      <w:r w:rsidRPr="00753E89">
        <w:rPr>
          <w:rFonts w:ascii="Times New Roman" w:hAnsi="Times New Roman" w:cs="Times New Roman"/>
          <w:bCs/>
          <w:color w:val="000000"/>
          <w:sz w:val="24"/>
          <w:szCs w:val="24"/>
        </w:rPr>
        <w:t xml:space="preserve"> acumulada</w:t>
      </w:r>
      <w:r w:rsidR="00F91357">
        <w:rPr>
          <w:rFonts w:ascii="Times New Roman" w:hAnsi="Times New Roman" w:cs="Times New Roman"/>
          <w:bCs/>
          <w:color w:val="000000"/>
          <w:sz w:val="24"/>
          <w:szCs w:val="24"/>
        </w:rPr>
        <w:t xml:space="preserve">. O procedimento de reavaliação dos bens, </w:t>
      </w:r>
      <w:r w:rsidR="00F91357" w:rsidRPr="00753E89">
        <w:rPr>
          <w:rFonts w:ascii="Times New Roman" w:hAnsi="Times New Roman" w:cs="Times New Roman"/>
          <w:bCs/>
          <w:color w:val="000000"/>
          <w:sz w:val="24"/>
          <w:szCs w:val="24"/>
        </w:rPr>
        <w:t>quando aplicável</w:t>
      </w:r>
      <w:r w:rsidR="00F91357">
        <w:rPr>
          <w:rFonts w:ascii="Times New Roman" w:hAnsi="Times New Roman" w:cs="Times New Roman"/>
          <w:bCs/>
          <w:color w:val="000000"/>
          <w:sz w:val="24"/>
          <w:szCs w:val="24"/>
        </w:rPr>
        <w:t>, será realizado no próximo exercício</w:t>
      </w:r>
      <w:r w:rsidRPr="00753E89">
        <w:rPr>
          <w:rFonts w:ascii="Times New Roman" w:hAnsi="Times New Roman" w:cs="Times New Roman"/>
          <w:bCs/>
          <w:color w:val="000000"/>
          <w:sz w:val="24"/>
          <w:szCs w:val="24"/>
        </w:rPr>
        <w:t>.</w:t>
      </w:r>
    </w:p>
    <w:p w:rsidR="00FB06A9" w:rsidRPr="00753E89" w:rsidRDefault="00FB06A9" w:rsidP="00FB06A9">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Os direitos que tenham por objeto bens corpóreos destinados à manutenção das atividades da Entidade.</w:t>
      </w:r>
    </w:p>
    <w:p w:rsidR="00FB06A9" w:rsidRDefault="00753E89" w:rsidP="00FB06A9">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O CAU BR</w:t>
      </w:r>
      <w:r w:rsidR="00FB06A9" w:rsidRPr="00753E89">
        <w:rPr>
          <w:rFonts w:ascii="Times New Roman" w:hAnsi="Times New Roman" w:cs="Times New Roman"/>
          <w:bCs/>
          <w:color w:val="000000"/>
          <w:sz w:val="24"/>
          <w:szCs w:val="24"/>
        </w:rPr>
        <w:t xml:space="preserve"> segue </w:t>
      </w:r>
      <w:r w:rsidR="00A50DF4">
        <w:rPr>
          <w:rFonts w:ascii="Times New Roman" w:hAnsi="Times New Roman" w:cs="Times New Roman"/>
          <w:bCs/>
          <w:color w:val="000000"/>
          <w:sz w:val="24"/>
          <w:szCs w:val="24"/>
        </w:rPr>
        <w:t>o Manual de Procedimentos Contábeis do sistema CAU de 2017</w:t>
      </w:r>
      <w:r w:rsidR="00086E0F">
        <w:rPr>
          <w:rFonts w:ascii="Times New Roman" w:hAnsi="Times New Roman" w:cs="Times New Roman"/>
          <w:bCs/>
          <w:color w:val="000000"/>
          <w:sz w:val="24"/>
          <w:szCs w:val="24"/>
        </w:rPr>
        <w:t>,</w:t>
      </w:r>
      <w:r w:rsidR="00FB06A9" w:rsidRPr="00753E89">
        <w:rPr>
          <w:rFonts w:ascii="Times New Roman" w:hAnsi="Times New Roman" w:cs="Times New Roman"/>
          <w:bCs/>
          <w:color w:val="000000"/>
          <w:sz w:val="24"/>
          <w:szCs w:val="24"/>
        </w:rPr>
        <w:t xml:space="preserve"> expedida pelo</w:t>
      </w:r>
      <w:r w:rsidRPr="00753E89">
        <w:rPr>
          <w:rFonts w:ascii="Times New Roman" w:hAnsi="Times New Roman" w:cs="Times New Roman"/>
          <w:bCs/>
          <w:color w:val="000000"/>
          <w:sz w:val="24"/>
          <w:szCs w:val="24"/>
        </w:rPr>
        <w:t xml:space="preserve"> próprio</w:t>
      </w:r>
      <w:r w:rsidR="00FB06A9" w:rsidRPr="00753E89">
        <w:rPr>
          <w:rFonts w:ascii="Times New Roman" w:hAnsi="Times New Roman" w:cs="Times New Roman"/>
          <w:bCs/>
          <w:color w:val="000000"/>
          <w:sz w:val="24"/>
          <w:szCs w:val="24"/>
        </w:rPr>
        <w:t xml:space="preserve"> CAU/BR, quanto aos procedimentos na aquisição, baixa e na depreciação/amortização dos seus bens patrimoniais</w:t>
      </w:r>
      <w:r w:rsidR="00466160" w:rsidRPr="00466160">
        <w:rPr>
          <w:rFonts w:ascii="Times New Roman" w:hAnsi="Times New Roman" w:cs="Times New Roman"/>
          <w:bCs/>
          <w:color w:val="FF0000"/>
          <w:sz w:val="24"/>
          <w:szCs w:val="24"/>
        </w:rPr>
        <w:t xml:space="preserve"> </w:t>
      </w:r>
      <w:r w:rsidR="00D44756">
        <w:rPr>
          <w:rFonts w:ascii="Times New Roman" w:hAnsi="Times New Roman" w:cs="Times New Roman"/>
          <w:bCs/>
          <w:sz w:val="24"/>
          <w:szCs w:val="24"/>
        </w:rPr>
        <w:t>e estão detalhado</w:t>
      </w:r>
      <w:r w:rsidR="00466160" w:rsidRPr="00F41249">
        <w:rPr>
          <w:rFonts w:ascii="Times New Roman" w:hAnsi="Times New Roman" w:cs="Times New Roman"/>
          <w:bCs/>
          <w:sz w:val="24"/>
          <w:szCs w:val="24"/>
        </w:rPr>
        <w:t>s na</w:t>
      </w:r>
      <w:r w:rsidR="00B34E62">
        <w:rPr>
          <w:rFonts w:ascii="Times New Roman" w:hAnsi="Times New Roman" w:cs="Times New Roman"/>
          <w:bCs/>
          <w:sz w:val="24"/>
          <w:szCs w:val="24"/>
        </w:rPr>
        <w:t>s</w:t>
      </w:r>
      <w:r w:rsidR="00466160" w:rsidRPr="00F41249">
        <w:rPr>
          <w:rFonts w:ascii="Times New Roman" w:hAnsi="Times New Roman" w:cs="Times New Roman"/>
          <w:bCs/>
          <w:sz w:val="24"/>
          <w:szCs w:val="24"/>
        </w:rPr>
        <w:t xml:space="preserve"> </w:t>
      </w:r>
      <w:r w:rsidR="00466160" w:rsidRPr="00F41249">
        <w:rPr>
          <w:rFonts w:ascii="Times New Roman" w:hAnsi="Times New Roman" w:cs="Times New Roman"/>
          <w:b/>
          <w:bCs/>
          <w:sz w:val="24"/>
          <w:szCs w:val="24"/>
        </w:rPr>
        <w:t>notas 9, 10 e 11.</w:t>
      </w:r>
    </w:p>
    <w:p w:rsidR="00637613" w:rsidRDefault="00637613" w:rsidP="00B538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w:t>
      </w:r>
      <w:r w:rsidRPr="00CE2B53">
        <w:rPr>
          <w:rFonts w:ascii="Times New Roman" w:eastAsia="Times New Roman" w:hAnsi="Times New Roman" w:cs="Times New Roman"/>
          <w:sz w:val="24"/>
          <w:szCs w:val="24"/>
          <w:lang w:eastAsia="pt-BR"/>
        </w:rPr>
        <w:t>odos os bens imobilizados</w:t>
      </w:r>
      <w:r>
        <w:rPr>
          <w:rFonts w:ascii="Times New Roman" w:eastAsia="Times New Roman" w:hAnsi="Times New Roman" w:cs="Times New Roman"/>
          <w:sz w:val="24"/>
          <w:szCs w:val="24"/>
          <w:lang w:eastAsia="pt-BR"/>
        </w:rPr>
        <w:t xml:space="preserve"> e intangíveis</w:t>
      </w:r>
      <w:r w:rsidRPr="00CE2B53">
        <w:rPr>
          <w:rFonts w:ascii="Times New Roman" w:eastAsia="Times New Roman" w:hAnsi="Times New Roman" w:cs="Times New Roman"/>
          <w:sz w:val="24"/>
          <w:szCs w:val="24"/>
          <w:lang w:eastAsia="pt-BR"/>
        </w:rPr>
        <w:t xml:space="preserve">, exceto “Obras em Andamento”, encontram-se registrados em sistema informatizado SISPAT.NET.         </w:t>
      </w:r>
    </w:p>
    <w:p w:rsidR="00B53827" w:rsidRPr="00B53827" w:rsidRDefault="00B53827" w:rsidP="00B53827">
      <w:pPr>
        <w:spacing w:after="0" w:line="240" w:lineRule="auto"/>
        <w:jc w:val="both"/>
        <w:rPr>
          <w:rFonts w:ascii="Times New Roman" w:eastAsia="Times New Roman" w:hAnsi="Times New Roman" w:cs="Times New Roman"/>
          <w:sz w:val="24"/>
          <w:szCs w:val="24"/>
          <w:lang w:eastAsia="pt-BR"/>
        </w:rPr>
      </w:pPr>
    </w:p>
    <w:p w:rsidR="00753E89" w:rsidRDefault="00FB06A9" w:rsidP="00BB6EAD">
      <w:pPr>
        <w:widowControl w:val="0"/>
        <w:spacing w:line="228" w:lineRule="auto"/>
        <w:jc w:val="both"/>
        <w:rPr>
          <w:rFonts w:ascii="Times New Roman" w:hAnsi="Times New Roman" w:cs="Times New Roman"/>
          <w:bCs/>
          <w:color w:val="000000"/>
          <w:sz w:val="24"/>
          <w:szCs w:val="24"/>
        </w:rPr>
      </w:pPr>
      <w:r w:rsidRPr="00753E89">
        <w:rPr>
          <w:rFonts w:ascii="Times New Roman" w:hAnsi="Times New Roman" w:cs="Times New Roman"/>
          <w:bCs/>
          <w:color w:val="000000"/>
          <w:sz w:val="24"/>
          <w:szCs w:val="24"/>
        </w:rPr>
        <w:t>A depreciação é calculada pelo método linear, para distribuir seu valor de custo ao longo da vida útil estimada, como segue:</w:t>
      </w:r>
    </w:p>
    <w:p w:rsidR="00BB6EAD" w:rsidRDefault="00BB6EAD" w:rsidP="00BB6EAD">
      <w:pPr>
        <w:widowControl w:val="0"/>
        <w:spacing w:line="228" w:lineRule="auto"/>
        <w:jc w:val="both"/>
        <w:rPr>
          <w:rFonts w:ascii="Times New Roman" w:hAnsi="Times New Roman" w:cs="Times New Roman"/>
          <w:bCs/>
          <w:color w:val="000000"/>
          <w:sz w:val="24"/>
          <w:szCs w:val="24"/>
        </w:rPr>
      </w:pPr>
    </w:p>
    <w:p w:rsidR="00BB6EAD" w:rsidRDefault="00BB6EAD" w:rsidP="00BB6EAD">
      <w:pPr>
        <w:widowControl w:val="0"/>
        <w:spacing w:line="228" w:lineRule="auto"/>
        <w:jc w:val="both"/>
        <w:rPr>
          <w:rFonts w:ascii="Times New Roman" w:hAnsi="Times New Roman" w:cs="Times New Roman"/>
          <w:bCs/>
          <w:color w:val="000000"/>
          <w:sz w:val="24"/>
          <w:szCs w:val="24"/>
        </w:rPr>
      </w:pPr>
    </w:p>
    <w:p w:rsidR="00BB6EAD" w:rsidRDefault="00BB6EAD" w:rsidP="00BB6EAD">
      <w:pPr>
        <w:widowControl w:val="0"/>
        <w:spacing w:line="228" w:lineRule="auto"/>
        <w:jc w:val="both"/>
        <w:rPr>
          <w:rFonts w:ascii="Times New Roman" w:hAnsi="Times New Roman" w:cs="Times New Roman"/>
          <w:bCs/>
          <w:color w:val="000000"/>
          <w:sz w:val="24"/>
          <w:szCs w:val="24"/>
        </w:rPr>
      </w:pPr>
    </w:p>
    <w:p w:rsidR="00BB6EAD" w:rsidRPr="00BB6EAD" w:rsidRDefault="00BB6EAD" w:rsidP="00BB6EAD">
      <w:pPr>
        <w:widowControl w:val="0"/>
        <w:spacing w:line="228" w:lineRule="auto"/>
        <w:jc w:val="both"/>
        <w:rPr>
          <w:rFonts w:ascii="Times New Roman" w:hAnsi="Times New Roman" w:cs="Times New Roman"/>
          <w:bCs/>
          <w:color w:val="000000"/>
          <w:sz w:val="24"/>
          <w:szCs w:val="24"/>
        </w:rPr>
      </w:pPr>
    </w:p>
    <w:tbl>
      <w:tblPr>
        <w:tblW w:w="9274" w:type="dxa"/>
        <w:tblCellMar>
          <w:left w:w="70" w:type="dxa"/>
          <w:right w:w="70" w:type="dxa"/>
        </w:tblCellMar>
        <w:tblLook w:val="04A0" w:firstRow="1" w:lastRow="0" w:firstColumn="1" w:lastColumn="0" w:noHBand="0" w:noVBand="1"/>
      </w:tblPr>
      <w:tblGrid>
        <w:gridCol w:w="4508"/>
        <w:gridCol w:w="464"/>
        <w:gridCol w:w="464"/>
        <w:gridCol w:w="465"/>
        <w:gridCol w:w="1717"/>
        <w:gridCol w:w="1656"/>
      </w:tblGrid>
      <w:tr w:rsidR="00753E89" w:rsidRPr="00966069" w:rsidTr="00BB6EAD">
        <w:trPr>
          <w:trHeight w:val="292"/>
        </w:trPr>
        <w:tc>
          <w:tcPr>
            <w:tcW w:w="5901" w:type="dxa"/>
            <w:gridSpan w:val="4"/>
            <w:vMerge w:val="restart"/>
            <w:tcBorders>
              <w:top w:val="single" w:sz="4" w:space="0" w:color="auto"/>
              <w:left w:val="nil"/>
              <w:bottom w:val="single" w:sz="4" w:space="0" w:color="000000"/>
              <w:right w:val="nil"/>
            </w:tcBorders>
            <w:shd w:val="clear" w:color="auto" w:fill="006A71"/>
            <w:noWrap/>
            <w:vAlign w:val="center"/>
            <w:hideMark/>
          </w:tcPr>
          <w:p w:rsidR="00753E89" w:rsidRPr="00BB6EAD" w:rsidRDefault="00753E89" w:rsidP="00BF7E95">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lastRenderedPageBreak/>
              <w:t>Tipo do Bem</w:t>
            </w:r>
          </w:p>
        </w:tc>
        <w:tc>
          <w:tcPr>
            <w:tcW w:w="1717" w:type="dxa"/>
            <w:tcBorders>
              <w:top w:val="single" w:sz="4" w:space="0" w:color="auto"/>
              <w:left w:val="single" w:sz="4" w:space="0" w:color="auto"/>
              <w:bottom w:val="nil"/>
              <w:right w:val="single" w:sz="4" w:space="0" w:color="auto"/>
            </w:tcBorders>
            <w:shd w:val="clear" w:color="auto" w:fill="006A71"/>
            <w:noWrap/>
            <w:vAlign w:val="bottom"/>
            <w:hideMark/>
          </w:tcPr>
          <w:p w:rsidR="00753E89" w:rsidRPr="00BB6EAD" w:rsidRDefault="00753E89" w:rsidP="00BF7E95">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t>Taxa</w:t>
            </w:r>
          </w:p>
        </w:tc>
        <w:tc>
          <w:tcPr>
            <w:tcW w:w="1656" w:type="dxa"/>
            <w:tcBorders>
              <w:top w:val="single" w:sz="4" w:space="0" w:color="auto"/>
              <w:left w:val="nil"/>
              <w:bottom w:val="nil"/>
              <w:right w:val="nil"/>
            </w:tcBorders>
            <w:shd w:val="clear" w:color="auto" w:fill="006A71"/>
            <w:noWrap/>
            <w:vAlign w:val="bottom"/>
            <w:hideMark/>
          </w:tcPr>
          <w:p w:rsidR="00753E89" w:rsidRPr="00BB6EAD" w:rsidRDefault="00753E89" w:rsidP="00BF7E95">
            <w:pPr>
              <w:spacing w:after="0" w:line="240" w:lineRule="auto"/>
              <w:jc w:val="center"/>
              <w:rPr>
                <w:rFonts w:ascii="Calibri" w:eastAsia="Times New Roman" w:hAnsi="Calibri" w:cs="Calibri"/>
                <w:b/>
                <w:color w:val="FFFFFF" w:themeColor="background1"/>
                <w:sz w:val="20"/>
                <w:lang w:eastAsia="pt-BR"/>
              </w:rPr>
            </w:pPr>
            <w:r w:rsidRPr="00BB6EAD">
              <w:rPr>
                <w:rFonts w:ascii="Calibri" w:eastAsia="Times New Roman" w:hAnsi="Calibri" w:cs="Calibri"/>
                <w:b/>
                <w:color w:val="FFFFFF" w:themeColor="background1"/>
                <w:sz w:val="20"/>
                <w:lang w:eastAsia="pt-BR"/>
              </w:rPr>
              <w:t>%</w:t>
            </w:r>
          </w:p>
        </w:tc>
      </w:tr>
      <w:tr w:rsidR="00753E89" w:rsidRPr="00966069" w:rsidTr="00BB6EAD">
        <w:trPr>
          <w:trHeight w:val="292"/>
        </w:trPr>
        <w:tc>
          <w:tcPr>
            <w:tcW w:w="5901" w:type="dxa"/>
            <w:gridSpan w:val="4"/>
            <w:vMerge/>
            <w:tcBorders>
              <w:top w:val="single" w:sz="4" w:space="0" w:color="auto"/>
              <w:left w:val="nil"/>
              <w:bottom w:val="single" w:sz="4" w:space="0" w:color="000000"/>
              <w:right w:val="nil"/>
            </w:tcBorders>
            <w:shd w:val="clear" w:color="auto" w:fill="006A71"/>
            <w:vAlign w:val="center"/>
            <w:hideMark/>
          </w:tcPr>
          <w:p w:rsidR="00753E89" w:rsidRPr="00BB6EAD" w:rsidRDefault="00753E89" w:rsidP="00BF7E95">
            <w:pPr>
              <w:spacing w:after="0" w:line="240" w:lineRule="auto"/>
              <w:rPr>
                <w:rFonts w:ascii="Calibri" w:eastAsia="Times New Roman" w:hAnsi="Calibri" w:cs="Calibri"/>
                <w:b/>
                <w:bCs/>
                <w:color w:val="FFFFFF" w:themeColor="background1"/>
                <w:sz w:val="20"/>
                <w:lang w:eastAsia="pt-BR"/>
              </w:rPr>
            </w:pPr>
          </w:p>
        </w:tc>
        <w:tc>
          <w:tcPr>
            <w:tcW w:w="1717" w:type="dxa"/>
            <w:tcBorders>
              <w:top w:val="nil"/>
              <w:left w:val="single" w:sz="4" w:space="0" w:color="auto"/>
              <w:bottom w:val="single" w:sz="4" w:space="0" w:color="auto"/>
              <w:right w:val="single" w:sz="4" w:space="0" w:color="auto"/>
            </w:tcBorders>
            <w:shd w:val="clear" w:color="auto" w:fill="006A71"/>
            <w:noWrap/>
            <w:vAlign w:val="bottom"/>
            <w:hideMark/>
          </w:tcPr>
          <w:p w:rsidR="00753E89" w:rsidRPr="00BB6EAD" w:rsidRDefault="00753E89" w:rsidP="00BF7E95">
            <w:pPr>
              <w:spacing w:after="0" w:line="240" w:lineRule="auto"/>
              <w:jc w:val="center"/>
              <w:rPr>
                <w:rFonts w:ascii="Calibri" w:eastAsia="Times New Roman" w:hAnsi="Calibri" w:cs="Calibri"/>
                <w:b/>
                <w:bCs/>
                <w:color w:val="FFFFFF" w:themeColor="background1"/>
                <w:sz w:val="20"/>
                <w:lang w:eastAsia="pt-BR"/>
              </w:rPr>
            </w:pPr>
            <w:r w:rsidRPr="00BB6EAD">
              <w:rPr>
                <w:rFonts w:ascii="Calibri" w:eastAsia="Times New Roman" w:hAnsi="Calibri" w:cs="Calibri"/>
                <w:b/>
                <w:bCs/>
                <w:color w:val="FFFFFF" w:themeColor="background1"/>
                <w:sz w:val="20"/>
                <w:lang w:eastAsia="pt-BR"/>
              </w:rPr>
              <w:t>Depreciação</w:t>
            </w:r>
          </w:p>
        </w:tc>
        <w:tc>
          <w:tcPr>
            <w:tcW w:w="1656" w:type="dxa"/>
            <w:tcBorders>
              <w:top w:val="nil"/>
              <w:left w:val="nil"/>
              <w:bottom w:val="single" w:sz="4" w:space="0" w:color="auto"/>
              <w:right w:val="nil"/>
            </w:tcBorders>
            <w:shd w:val="clear" w:color="auto" w:fill="006A71"/>
            <w:noWrap/>
            <w:vAlign w:val="bottom"/>
            <w:hideMark/>
          </w:tcPr>
          <w:p w:rsidR="00753E89" w:rsidRPr="00BB6EAD" w:rsidRDefault="00753E89" w:rsidP="00BF7E95">
            <w:pPr>
              <w:spacing w:after="0" w:line="240" w:lineRule="auto"/>
              <w:jc w:val="center"/>
              <w:rPr>
                <w:rFonts w:ascii="Calibri" w:eastAsia="Times New Roman" w:hAnsi="Calibri" w:cs="Calibri"/>
                <w:b/>
                <w:color w:val="FFFFFF" w:themeColor="background1"/>
                <w:sz w:val="20"/>
                <w:lang w:eastAsia="pt-BR"/>
              </w:rPr>
            </w:pPr>
            <w:r w:rsidRPr="00BB6EAD">
              <w:rPr>
                <w:rFonts w:ascii="Calibri" w:eastAsia="Times New Roman" w:hAnsi="Calibri" w:cs="Calibri"/>
                <w:b/>
                <w:color w:val="FFFFFF" w:themeColor="background1"/>
                <w:sz w:val="20"/>
                <w:lang w:eastAsia="pt-BR"/>
              </w:rPr>
              <w:t>Residual</w:t>
            </w:r>
          </w:p>
        </w:tc>
      </w:tr>
      <w:tr w:rsidR="00753E89" w:rsidRPr="00966069" w:rsidTr="00BB6EAD">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Móveis e Utensílios</w:t>
            </w:r>
          </w:p>
        </w:tc>
        <w:tc>
          <w:tcPr>
            <w:tcW w:w="464"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b/>
                <w:bCs/>
                <w:color w:val="000000"/>
                <w:sz w:val="20"/>
                <w:lang w:eastAsia="pt-BR"/>
              </w:rPr>
            </w:pPr>
            <w:r w:rsidRPr="00BB6EAD">
              <w:rPr>
                <w:rFonts w:ascii="Calibri" w:eastAsia="Times New Roman" w:hAnsi="Calibri" w:cs="Calibri"/>
                <w:b/>
                <w:bCs/>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b/>
                <w:bCs/>
                <w:color w:val="000000"/>
                <w:sz w:val="20"/>
                <w:lang w:eastAsia="pt-BR"/>
              </w:rPr>
            </w:pPr>
            <w:r w:rsidRPr="00BB6EAD">
              <w:rPr>
                <w:rFonts w:ascii="Calibri" w:eastAsia="Times New Roman" w:hAnsi="Calibri" w:cs="Calibri"/>
                <w:b/>
                <w:bCs/>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5436" w:type="dxa"/>
            <w:gridSpan w:val="3"/>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Máquinas e Equipamentos</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Instalações</w:t>
            </w:r>
          </w:p>
        </w:tc>
        <w:tc>
          <w:tcPr>
            <w:tcW w:w="464"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5436" w:type="dxa"/>
            <w:gridSpan w:val="3"/>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Utensílios de Copa e Cozinha</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4508"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Veículos</w:t>
            </w:r>
          </w:p>
        </w:tc>
        <w:tc>
          <w:tcPr>
            <w:tcW w:w="464"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4"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12,50%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5901" w:type="dxa"/>
            <w:gridSpan w:val="4"/>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Equipamentos de Processamento de Dados</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20%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r w:rsidR="00753E89" w:rsidRPr="00966069" w:rsidTr="00BB6EAD">
        <w:trPr>
          <w:trHeight w:val="292"/>
        </w:trPr>
        <w:tc>
          <w:tcPr>
            <w:tcW w:w="4972" w:type="dxa"/>
            <w:gridSpan w:val="2"/>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Biblioteca</w:t>
            </w:r>
          </w:p>
        </w:tc>
        <w:tc>
          <w:tcPr>
            <w:tcW w:w="464"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465"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 xml:space="preserve"> - </w:t>
            </w:r>
          </w:p>
        </w:tc>
      </w:tr>
      <w:tr w:rsidR="00753E89" w:rsidRPr="00966069" w:rsidTr="00BB6EAD">
        <w:trPr>
          <w:trHeight w:val="292"/>
        </w:trPr>
        <w:tc>
          <w:tcPr>
            <w:tcW w:w="5901" w:type="dxa"/>
            <w:gridSpan w:val="4"/>
            <w:tcBorders>
              <w:top w:val="single" w:sz="4" w:space="0" w:color="auto"/>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Sistemas de Informática -Softwares</w:t>
            </w:r>
          </w:p>
        </w:tc>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c>
          <w:tcPr>
            <w:tcW w:w="1656" w:type="dxa"/>
            <w:tcBorders>
              <w:top w:val="nil"/>
              <w:left w:val="nil"/>
              <w:bottom w:val="single" w:sz="4" w:space="0" w:color="auto"/>
              <w:right w:val="nil"/>
            </w:tcBorders>
            <w:shd w:val="clear" w:color="auto" w:fill="auto"/>
            <w:noWrap/>
            <w:vAlign w:val="bottom"/>
            <w:hideMark/>
          </w:tcPr>
          <w:p w:rsidR="00753E89" w:rsidRPr="00BB6EAD" w:rsidRDefault="00753E89" w:rsidP="00BF7E95">
            <w:pPr>
              <w:spacing w:after="0" w:line="240" w:lineRule="auto"/>
              <w:jc w:val="center"/>
              <w:rPr>
                <w:rFonts w:ascii="Calibri" w:eastAsia="Times New Roman" w:hAnsi="Calibri" w:cs="Calibri"/>
                <w:color w:val="000000"/>
                <w:sz w:val="20"/>
                <w:lang w:eastAsia="pt-BR"/>
              </w:rPr>
            </w:pPr>
            <w:r w:rsidRPr="00BB6EAD">
              <w:rPr>
                <w:rFonts w:ascii="Calibri" w:eastAsia="Times New Roman" w:hAnsi="Calibri" w:cs="Calibri"/>
                <w:color w:val="000000"/>
                <w:sz w:val="20"/>
                <w:lang w:eastAsia="pt-BR"/>
              </w:rPr>
              <w:t>10%</w:t>
            </w:r>
          </w:p>
        </w:tc>
      </w:tr>
    </w:tbl>
    <w:p w:rsidR="00FB06A9" w:rsidRPr="00AF2928" w:rsidRDefault="00FB06A9" w:rsidP="00FB06A9">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 </w:t>
      </w:r>
    </w:p>
    <w:p w:rsidR="00FB06A9" w:rsidRPr="00753E89" w:rsidRDefault="00FB06A9" w:rsidP="00FB06A9">
      <w:pPr>
        <w:widowControl w:val="0"/>
        <w:spacing w:line="228" w:lineRule="auto"/>
        <w:jc w:val="both"/>
        <w:rPr>
          <w:rFonts w:ascii="Times New Roman" w:hAnsi="Times New Roman" w:cs="Times New Roman"/>
          <w:bCs/>
          <w:color w:val="000000"/>
          <w:sz w:val="24"/>
          <w:szCs w:val="24"/>
        </w:rPr>
      </w:pPr>
      <w:bookmarkStart w:id="0" w:name="_MON_1611562707"/>
      <w:bookmarkEnd w:id="0"/>
      <w:r w:rsidRPr="00753E89">
        <w:rPr>
          <w:rFonts w:ascii="Times New Roman" w:hAnsi="Times New Roman" w:cs="Times New Roman"/>
          <w:bCs/>
          <w:color w:val="000000"/>
          <w:sz w:val="24"/>
          <w:szCs w:val="24"/>
        </w:rPr>
        <w:t>Os ganhos e as perdas em alienações, sempre que aplicável, são apurados comparando-se o valor da venda com o valor residual contábil e são reconhecidos na execução orçamentária.</w:t>
      </w:r>
    </w:p>
    <w:p w:rsidR="00FB06A9" w:rsidRPr="00C93132" w:rsidRDefault="00FB06A9" w:rsidP="00FB06A9">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 xml:space="preserve">3.4. Provisões para perdas por </w:t>
      </w:r>
      <w:proofErr w:type="spellStart"/>
      <w:r w:rsidRPr="00C93132">
        <w:rPr>
          <w:rFonts w:ascii="Times New Roman" w:hAnsi="Times New Roman" w:cs="Times New Roman"/>
          <w:b/>
          <w:bCs/>
          <w:i/>
          <w:color w:val="000000"/>
          <w:sz w:val="24"/>
          <w:szCs w:val="24"/>
        </w:rPr>
        <w:t>impairment</w:t>
      </w:r>
      <w:proofErr w:type="spellEnd"/>
      <w:r w:rsidRPr="00C93132">
        <w:rPr>
          <w:rFonts w:ascii="Times New Roman" w:hAnsi="Times New Roman" w:cs="Times New Roman"/>
          <w:b/>
          <w:bCs/>
          <w:color w:val="000000"/>
          <w:sz w:val="24"/>
          <w:szCs w:val="24"/>
        </w:rPr>
        <w:t xml:space="preserve"> em ativos não financeiros</w:t>
      </w:r>
    </w:p>
    <w:p w:rsidR="00FB06A9" w:rsidRPr="00753E89" w:rsidRDefault="00FB06A9" w:rsidP="00FB06A9">
      <w:pPr>
        <w:widowControl w:val="0"/>
        <w:spacing w:line="228" w:lineRule="auto"/>
        <w:jc w:val="both"/>
        <w:rPr>
          <w:rFonts w:ascii="Times New Roman" w:hAnsi="Times New Roman" w:cs="Times New Roman"/>
          <w:color w:val="000000"/>
          <w:sz w:val="24"/>
          <w:szCs w:val="24"/>
        </w:rPr>
      </w:pPr>
      <w:r w:rsidRPr="00753E89">
        <w:rPr>
          <w:rFonts w:ascii="Times New Roman" w:hAnsi="Times New Roman" w:cs="Times New Roman"/>
          <w:bCs/>
          <w:color w:val="000000"/>
          <w:sz w:val="24"/>
          <w:szCs w:val="24"/>
        </w:rPr>
        <w:t xml:space="preserve">Os ativos que estão sujeitos à amortização são revisados para a verificação de </w:t>
      </w:r>
      <w:proofErr w:type="spellStart"/>
      <w:r w:rsidRPr="00753E89">
        <w:rPr>
          <w:rFonts w:ascii="Times New Roman" w:hAnsi="Times New Roman" w:cs="Times New Roman"/>
          <w:bCs/>
          <w:i/>
          <w:color w:val="000000"/>
          <w:sz w:val="24"/>
          <w:szCs w:val="24"/>
        </w:rPr>
        <w:t>impairment</w:t>
      </w:r>
      <w:proofErr w:type="spellEnd"/>
      <w:r w:rsidRPr="00753E89">
        <w:rPr>
          <w:rFonts w:ascii="Times New Roman" w:hAnsi="Times New Roman" w:cs="Times New Roman"/>
          <w:bCs/>
          <w:color w:val="000000"/>
          <w:sz w:val="24"/>
          <w:szCs w:val="24"/>
        </w:rPr>
        <w:t xml:space="preserve"> sempre que eventos ou mudanças nas circunstâncias indicarem que o valor contábil pode não ser recuperável. Uma perda por </w:t>
      </w:r>
      <w:proofErr w:type="spellStart"/>
      <w:r w:rsidRPr="00753E89">
        <w:rPr>
          <w:rFonts w:ascii="Times New Roman" w:hAnsi="Times New Roman" w:cs="Times New Roman"/>
          <w:bCs/>
          <w:i/>
          <w:color w:val="000000"/>
          <w:sz w:val="24"/>
          <w:szCs w:val="24"/>
        </w:rPr>
        <w:t>impairment</w:t>
      </w:r>
      <w:proofErr w:type="spellEnd"/>
      <w:r w:rsidRPr="00753E89">
        <w:rPr>
          <w:rFonts w:ascii="Times New Roman" w:hAnsi="Times New Roman" w:cs="Times New Roman"/>
          <w:bCs/>
          <w:color w:val="000000"/>
          <w:sz w:val="24"/>
          <w:szCs w:val="24"/>
        </w:rPr>
        <w:t xml:space="preserve"> é reconhecida quando o valor contábil do ativo excede seu valor recuperável, o qual representa o maior valor entre o valor justo de um ativo menos seus custos de venda e o seu valor em uso.</w:t>
      </w:r>
    </w:p>
    <w:p w:rsidR="00FB06A9" w:rsidRPr="00C93132" w:rsidRDefault="00FB06A9" w:rsidP="00FB06A9">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C93132">
        <w:rPr>
          <w:rFonts w:ascii="Times New Roman" w:hAnsi="Times New Roman" w:cs="Times New Roman"/>
          <w:b/>
          <w:bCs/>
          <w:color w:val="000000"/>
          <w:sz w:val="24"/>
          <w:szCs w:val="24"/>
        </w:rPr>
        <w:t>3.5. Outros ativos e passivos</w:t>
      </w:r>
    </w:p>
    <w:p w:rsidR="00FB06A9" w:rsidRPr="00C93132" w:rsidRDefault="00FB06A9" w:rsidP="00C93132">
      <w:pPr>
        <w:widowControl w:val="0"/>
        <w:spacing w:line="228" w:lineRule="auto"/>
        <w:jc w:val="both"/>
        <w:rPr>
          <w:rFonts w:ascii="Times New Roman" w:hAnsi="Times New Roman" w:cs="Times New Roman"/>
          <w:bCs/>
          <w:color w:val="000000"/>
          <w:sz w:val="24"/>
          <w:szCs w:val="24"/>
        </w:rPr>
      </w:pPr>
      <w:r w:rsidRPr="00C93132">
        <w:rPr>
          <w:rFonts w:ascii="Times New Roman" w:hAnsi="Times New Roman" w:cs="Times New Roman"/>
          <w:bCs/>
          <w:color w:val="000000"/>
          <w:sz w:val="24"/>
          <w:szCs w:val="24"/>
        </w:rPr>
        <w:t xml:space="preserve">Outros ativos são apresentados ao valor de custo ou de realização, incluindo, quando aplicável, os rendimentos e </w:t>
      </w:r>
      <w:r w:rsidR="005649A1">
        <w:rPr>
          <w:rFonts w:ascii="Times New Roman" w:hAnsi="Times New Roman" w:cs="Times New Roman"/>
          <w:bCs/>
          <w:color w:val="000000"/>
          <w:sz w:val="24"/>
          <w:szCs w:val="24"/>
        </w:rPr>
        <w:t>as variações monetárias auferida</w:t>
      </w:r>
      <w:r w:rsidRPr="00C93132">
        <w:rPr>
          <w:rFonts w:ascii="Times New Roman" w:hAnsi="Times New Roman" w:cs="Times New Roman"/>
          <w:bCs/>
          <w:color w:val="000000"/>
          <w:sz w:val="24"/>
          <w:szCs w:val="24"/>
        </w:rPr>
        <w:t xml:space="preserve">s. Quando requerido, os elementos do ativo decorrentes de operações de longo prazo são ajustados a valor presente, sendo os demais ajustados quando houver efeito relevante. </w:t>
      </w:r>
    </w:p>
    <w:p w:rsidR="00481FD8" w:rsidRDefault="00FB06A9" w:rsidP="00BB6EAD">
      <w:pPr>
        <w:tabs>
          <w:tab w:val="left" w:pos="709"/>
        </w:tabs>
        <w:autoSpaceDE w:val="0"/>
        <w:autoSpaceDN w:val="0"/>
        <w:adjustRightInd w:val="0"/>
        <w:spacing w:after="0" w:line="230" w:lineRule="auto"/>
        <w:jc w:val="both"/>
        <w:rPr>
          <w:rFonts w:ascii="Times New Roman" w:eastAsia="Times New Roman" w:hAnsi="Times New Roman" w:cs="Times New Roman"/>
          <w:b/>
          <w:sz w:val="24"/>
          <w:szCs w:val="24"/>
          <w:lang w:eastAsia="pt-BR"/>
        </w:rPr>
      </w:pPr>
      <w:r w:rsidRPr="00C93132">
        <w:rPr>
          <w:rFonts w:ascii="Times New Roman" w:hAnsi="Times New Roman" w:cs="Times New Roman"/>
          <w:bCs/>
          <w:color w:val="000000"/>
          <w:sz w:val="24"/>
          <w:szCs w:val="24"/>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BB6EAD" w:rsidRPr="00BB6EAD" w:rsidRDefault="00BB6EAD" w:rsidP="00BB6EAD">
      <w:pPr>
        <w:tabs>
          <w:tab w:val="left" w:pos="709"/>
        </w:tabs>
        <w:autoSpaceDE w:val="0"/>
        <w:autoSpaceDN w:val="0"/>
        <w:adjustRightInd w:val="0"/>
        <w:spacing w:after="0" w:line="230" w:lineRule="auto"/>
        <w:jc w:val="both"/>
        <w:rPr>
          <w:rFonts w:ascii="Times New Roman" w:eastAsia="Times New Roman" w:hAnsi="Times New Roman" w:cs="Times New Roman"/>
          <w:b/>
          <w:sz w:val="24"/>
          <w:szCs w:val="24"/>
          <w:lang w:eastAsia="pt-BR"/>
        </w:rPr>
      </w:pPr>
    </w:p>
    <w:p w:rsidR="00505F62" w:rsidRPr="00505F62" w:rsidRDefault="00505F62" w:rsidP="00505F62">
      <w:pPr>
        <w:tabs>
          <w:tab w:val="left" w:pos="993"/>
        </w:tabs>
        <w:autoSpaceDE w:val="0"/>
        <w:autoSpaceDN w:val="0"/>
        <w:adjustRightInd w:val="0"/>
        <w:spacing w:line="228" w:lineRule="auto"/>
        <w:rPr>
          <w:rFonts w:ascii="Times New Roman" w:hAnsi="Times New Roman" w:cs="Times New Roman"/>
          <w:b/>
          <w:bCs/>
          <w:color w:val="000000"/>
          <w:sz w:val="24"/>
          <w:szCs w:val="24"/>
        </w:rPr>
      </w:pPr>
      <w:r w:rsidRPr="00505F62">
        <w:rPr>
          <w:rFonts w:ascii="Times New Roman" w:hAnsi="Times New Roman" w:cs="Times New Roman"/>
          <w:b/>
          <w:bCs/>
          <w:color w:val="000000"/>
          <w:sz w:val="24"/>
          <w:szCs w:val="24"/>
        </w:rPr>
        <w:t>3.6. Fornecedores</w:t>
      </w: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p>
    <w:p w:rsidR="007847A4"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 xml:space="preserve">Elas são reconhecidas ao </w:t>
      </w:r>
      <w:r w:rsidR="00BB6EAD">
        <w:rPr>
          <w:rFonts w:ascii="Times New Roman" w:hAnsi="Times New Roman" w:cs="Times New Roman"/>
          <w:color w:val="000000"/>
          <w:sz w:val="24"/>
          <w:szCs w:val="24"/>
        </w:rPr>
        <w:t>valor da fatura correspondente.</w:t>
      </w:r>
    </w:p>
    <w:p w:rsidR="007847A4" w:rsidRPr="00505F62" w:rsidRDefault="007847A4" w:rsidP="00505F62">
      <w:pPr>
        <w:widowControl w:val="0"/>
        <w:spacing w:after="0" w:line="240" w:lineRule="auto"/>
        <w:jc w:val="both"/>
        <w:rPr>
          <w:rFonts w:ascii="Times New Roman" w:hAnsi="Times New Roman" w:cs="Times New Roman"/>
          <w:color w:val="000000"/>
          <w:sz w:val="24"/>
          <w:szCs w:val="24"/>
        </w:rPr>
      </w:pPr>
    </w:p>
    <w:p w:rsidR="00505F62" w:rsidRPr="00505F62" w:rsidRDefault="00505F62" w:rsidP="00505F62">
      <w:pPr>
        <w:tabs>
          <w:tab w:val="left" w:pos="993"/>
        </w:tabs>
        <w:spacing w:after="0" w:line="240" w:lineRule="auto"/>
        <w:rPr>
          <w:rStyle w:val="Forte"/>
          <w:rFonts w:ascii="Times New Roman" w:hAnsi="Times New Roman" w:cs="Times New Roman"/>
          <w:color w:val="000000"/>
          <w:sz w:val="24"/>
          <w:szCs w:val="24"/>
        </w:rPr>
      </w:pPr>
      <w:r w:rsidRPr="00505F62">
        <w:rPr>
          <w:rFonts w:ascii="Times New Roman" w:hAnsi="Times New Roman" w:cs="Times New Roman"/>
          <w:b/>
          <w:bCs/>
          <w:color w:val="000000"/>
          <w:sz w:val="24"/>
          <w:szCs w:val="24"/>
        </w:rPr>
        <w:t xml:space="preserve">3.7. </w:t>
      </w:r>
      <w:r w:rsidRPr="00505F62">
        <w:rPr>
          <w:rStyle w:val="Forte"/>
          <w:rFonts w:ascii="Times New Roman" w:hAnsi="Times New Roman" w:cs="Times New Roman"/>
          <w:color w:val="000000"/>
          <w:sz w:val="24"/>
          <w:szCs w:val="24"/>
        </w:rPr>
        <w:t>Provisões para riscos cíveis e trabalhistas</w:t>
      </w:r>
    </w:p>
    <w:p w:rsidR="00505F62" w:rsidRPr="00505F62" w:rsidRDefault="00505F62" w:rsidP="00505F62">
      <w:pPr>
        <w:tabs>
          <w:tab w:val="left" w:pos="993"/>
        </w:tabs>
        <w:spacing w:after="0" w:line="240" w:lineRule="auto"/>
        <w:rPr>
          <w:rStyle w:val="Forte"/>
          <w:rFonts w:ascii="Times New Roman" w:hAnsi="Times New Roman" w:cs="Times New Roman"/>
          <w:bCs w:val="0"/>
          <w:sz w:val="24"/>
          <w:szCs w:val="24"/>
        </w:rPr>
      </w:pPr>
    </w:p>
    <w:p w:rsidR="00505F62" w:rsidRPr="00505F62" w:rsidRDefault="00505F62" w:rsidP="00505F62">
      <w:pPr>
        <w:widowControl w:val="0"/>
        <w:spacing w:after="0" w:line="240" w:lineRule="auto"/>
        <w:jc w:val="both"/>
        <w:rPr>
          <w:rFonts w:ascii="Times New Roman" w:hAnsi="Times New Roman" w:cs="Times New Roman"/>
          <w:bCs/>
          <w:color w:val="000000"/>
          <w:sz w:val="24"/>
          <w:szCs w:val="24"/>
        </w:rPr>
      </w:pPr>
      <w:r w:rsidRPr="00505F62">
        <w:rPr>
          <w:rFonts w:ascii="Times New Roman" w:hAnsi="Times New Roman" w:cs="Times New Roman"/>
          <w:bCs/>
          <w:color w:val="000000"/>
          <w:sz w:val="24"/>
          <w:szCs w:val="24"/>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505F62" w:rsidRPr="00505F62" w:rsidRDefault="00505F62" w:rsidP="00505F62">
      <w:pPr>
        <w:widowControl w:val="0"/>
        <w:spacing w:after="0" w:line="240" w:lineRule="auto"/>
        <w:jc w:val="both"/>
        <w:rPr>
          <w:rFonts w:ascii="Times New Roman" w:hAnsi="Times New Roman" w:cs="Times New Roman"/>
          <w:bCs/>
          <w:color w:val="000000"/>
          <w:sz w:val="24"/>
          <w:szCs w:val="24"/>
        </w:rPr>
      </w:pPr>
      <w:r w:rsidRPr="00505F62">
        <w:rPr>
          <w:rFonts w:ascii="Times New Roman" w:hAnsi="Times New Roman" w:cs="Times New Roman"/>
          <w:bCs/>
          <w:color w:val="000000"/>
          <w:sz w:val="24"/>
          <w:szCs w:val="24"/>
        </w:rPr>
        <w:t xml:space="preserve">São atualizadas até as datas dos balanços pelo montante estimado das perdas prováveis, observadas suas naturezas e apoiadas na opinião dos assessores legais da Entidade. Os fundamentos e a natureza das provisões para riscos cíveis e trabalhistas estão descritos na </w:t>
      </w:r>
      <w:r w:rsidRPr="00466160">
        <w:rPr>
          <w:rFonts w:ascii="Times New Roman" w:hAnsi="Times New Roman" w:cs="Times New Roman"/>
          <w:b/>
          <w:bCs/>
          <w:color w:val="000000"/>
          <w:sz w:val="24"/>
          <w:szCs w:val="24"/>
        </w:rPr>
        <w:t xml:space="preserve">nota </w:t>
      </w:r>
      <w:r w:rsidR="00F91357" w:rsidRPr="00466160">
        <w:rPr>
          <w:rFonts w:ascii="Times New Roman" w:hAnsi="Times New Roman" w:cs="Times New Roman"/>
          <w:b/>
          <w:bCs/>
          <w:color w:val="000000"/>
          <w:sz w:val="24"/>
          <w:szCs w:val="24"/>
        </w:rPr>
        <w:t>16</w:t>
      </w:r>
      <w:r w:rsidRPr="00505F62">
        <w:rPr>
          <w:rFonts w:ascii="Times New Roman" w:hAnsi="Times New Roman" w:cs="Times New Roman"/>
          <w:bCs/>
          <w:color w:val="000000"/>
          <w:sz w:val="24"/>
          <w:szCs w:val="24"/>
        </w:rPr>
        <w:t>.</w:t>
      </w:r>
    </w:p>
    <w:p w:rsidR="00505F62" w:rsidRPr="00505F62" w:rsidRDefault="00505F62" w:rsidP="00505F62">
      <w:pPr>
        <w:widowControl w:val="0"/>
        <w:spacing w:after="0" w:line="240" w:lineRule="auto"/>
        <w:jc w:val="both"/>
        <w:rPr>
          <w:rFonts w:ascii="Times New Roman" w:hAnsi="Times New Roman" w:cs="Times New Roman"/>
          <w:b/>
          <w:color w:val="000000"/>
          <w:sz w:val="24"/>
          <w:szCs w:val="24"/>
        </w:rPr>
      </w:pP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b/>
          <w:color w:val="000000"/>
          <w:sz w:val="24"/>
          <w:szCs w:val="24"/>
        </w:rPr>
        <w:t>Implantação de política contábil em 2017</w:t>
      </w:r>
      <w:r w:rsidRPr="00505F62">
        <w:rPr>
          <w:rFonts w:ascii="Times New Roman" w:hAnsi="Times New Roman" w:cs="Times New Roman"/>
          <w:color w:val="000000"/>
          <w:sz w:val="24"/>
          <w:szCs w:val="24"/>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 BR procedeu ao registro contábil de Provisões para Contingências Cíveis e Trabalhistas ao encerramento do exercício de 20</w:t>
      </w:r>
      <w:r w:rsidR="00FA5A38">
        <w:rPr>
          <w:rFonts w:ascii="Times New Roman" w:hAnsi="Times New Roman" w:cs="Times New Roman"/>
          <w:color w:val="000000"/>
          <w:sz w:val="24"/>
          <w:szCs w:val="24"/>
        </w:rPr>
        <w:t>20</w:t>
      </w:r>
      <w:r w:rsidRPr="00505F62">
        <w:rPr>
          <w:rFonts w:ascii="Times New Roman" w:hAnsi="Times New Roman" w:cs="Times New Roman"/>
          <w:color w:val="000000"/>
          <w:sz w:val="24"/>
          <w:szCs w:val="24"/>
        </w:rPr>
        <w:t>.</w:t>
      </w:r>
    </w:p>
    <w:p w:rsidR="00505F62" w:rsidRPr="00505F62" w:rsidRDefault="00505F62" w:rsidP="00505F62">
      <w:pPr>
        <w:widowControl w:val="0"/>
        <w:spacing w:after="0" w:line="240" w:lineRule="auto"/>
        <w:jc w:val="both"/>
        <w:rPr>
          <w:rFonts w:ascii="Times New Roman" w:hAnsi="Times New Roman" w:cs="Times New Roman"/>
          <w:b/>
          <w:color w:val="000000"/>
          <w:sz w:val="24"/>
          <w:szCs w:val="24"/>
        </w:rPr>
      </w:pP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b/>
          <w:color w:val="000000"/>
          <w:sz w:val="24"/>
          <w:szCs w:val="24"/>
        </w:rPr>
        <w:t>Base de mensuração</w:t>
      </w:r>
      <w:r w:rsidR="00F91357">
        <w:rPr>
          <w:rFonts w:ascii="Times New Roman" w:hAnsi="Times New Roman" w:cs="Times New Roman"/>
          <w:color w:val="000000"/>
          <w:sz w:val="24"/>
          <w:szCs w:val="24"/>
        </w:rPr>
        <w:t xml:space="preserve"> – O CAU BR adota o</w:t>
      </w:r>
      <w:r w:rsidRPr="00505F62">
        <w:rPr>
          <w:rFonts w:ascii="Times New Roman" w:hAnsi="Times New Roman" w:cs="Times New Roman"/>
          <w:color w:val="000000"/>
          <w:sz w:val="24"/>
          <w:szCs w:val="24"/>
        </w:rPr>
        <w:t xml:space="preserve"> </w:t>
      </w:r>
      <w:r w:rsidR="00F91357">
        <w:rPr>
          <w:rFonts w:ascii="Times New Roman" w:hAnsi="Times New Roman" w:cs="Times New Roman"/>
          <w:bCs/>
          <w:color w:val="000000"/>
          <w:sz w:val="24"/>
          <w:szCs w:val="24"/>
        </w:rPr>
        <w:t>Manual de Procedimentos Contábeis do sistema CAU de 2017</w:t>
      </w:r>
      <w:r w:rsidR="00F91357" w:rsidRPr="00753E89">
        <w:rPr>
          <w:rFonts w:ascii="Times New Roman" w:hAnsi="Times New Roman" w:cs="Times New Roman"/>
          <w:bCs/>
          <w:color w:val="000000"/>
          <w:sz w:val="24"/>
          <w:szCs w:val="24"/>
        </w:rPr>
        <w:t xml:space="preserve"> </w:t>
      </w:r>
      <w:r w:rsidR="00F91357">
        <w:rPr>
          <w:rFonts w:ascii="Times New Roman" w:hAnsi="Times New Roman" w:cs="Times New Roman"/>
          <w:color w:val="000000"/>
          <w:sz w:val="24"/>
          <w:szCs w:val="24"/>
        </w:rPr>
        <w:t>expedido</w:t>
      </w:r>
      <w:r w:rsidRPr="00505F62">
        <w:rPr>
          <w:rFonts w:ascii="Times New Roman" w:hAnsi="Times New Roman" w:cs="Times New Roman"/>
          <w:color w:val="000000"/>
          <w:sz w:val="24"/>
          <w:szCs w:val="24"/>
        </w:rPr>
        <w:t xml:space="preserve"> pelo CAU/BR, em consonância com as instruções contidas no Manual de Contabilidade Aplicada ao Setor Público (MCASP).</w:t>
      </w: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As contingências que compõem o passivo circulante e/ou passivo não circulante, se aplicável, observa os critérios do estudo de possibilidade de perdas cuja elaboração é de responsabilidade da Assessoria Jurídica do Conselho.</w:t>
      </w: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p>
    <w:p w:rsidR="00505F62" w:rsidRPr="00505F62" w:rsidRDefault="00505F62" w:rsidP="00505F62">
      <w:pPr>
        <w:widowControl w:val="0"/>
        <w:spacing w:after="0" w:line="240" w:lineRule="auto"/>
        <w:jc w:val="both"/>
        <w:rPr>
          <w:rFonts w:ascii="Times New Roman" w:hAnsi="Times New Roman" w:cs="Times New Roman"/>
          <w:color w:val="000000"/>
          <w:sz w:val="24"/>
          <w:szCs w:val="24"/>
        </w:rPr>
      </w:pPr>
      <w:r w:rsidRPr="00505F62">
        <w:rPr>
          <w:rFonts w:ascii="Times New Roman" w:hAnsi="Times New Roman" w:cs="Times New Roman"/>
          <w:color w:val="000000"/>
          <w:sz w:val="24"/>
          <w:szCs w:val="24"/>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r w:rsidR="00B53827">
        <w:rPr>
          <w:rFonts w:ascii="Times New Roman" w:hAnsi="Times New Roman" w:cs="Times New Roman"/>
          <w:color w:val="000000"/>
          <w:sz w:val="24"/>
          <w:szCs w:val="24"/>
        </w:rPr>
        <w:t xml:space="preserve">, conforme </w:t>
      </w:r>
      <w:r w:rsidR="00B53827" w:rsidRPr="00B53827">
        <w:rPr>
          <w:rFonts w:ascii="Times New Roman" w:hAnsi="Times New Roman" w:cs="Times New Roman"/>
          <w:b/>
          <w:color w:val="000000"/>
          <w:sz w:val="24"/>
          <w:szCs w:val="24"/>
        </w:rPr>
        <w:t>nota 16</w:t>
      </w:r>
      <w:r w:rsidR="00C14F0C">
        <w:rPr>
          <w:rFonts w:ascii="Times New Roman" w:hAnsi="Times New Roman" w:cs="Times New Roman"/>
          <w:b/>
          <w:color w:val="000000"/>
          <w:sz w:val="24"/>
          <w:szCs w:val="24"/>
        </w:rPr>
        <w:t>.1</w:t>
      </w:r>
      <w:r w:rsidRPr="00505F62">
        <w:rPr>
          <w:rFonts w:ascii="Times New Roman" w:hAnsi="Times New Roman" w:cs="Times New Roman"/>
          <w:color w:val="000000"/>
          <w:sz w:val="24"/>
          <w:szCs w:val="24"/>
        </w:rPr>
        <w:t>.</w:t>
      </w:r>
    </w:p>
    <w:p w:rsidR="00505F62" w:rsidRPr="00CF75C9" w:rsidRDefault="00505F62" w:rsidP="00505F62">
      <w:pPr>
        <w:spacing w:after="0" w:line="240" w:lineRule="auto"/>
        <w:jc w:val="both"/>
        <w:rPr>
          <w:rFonts w:ascii="Times New Roman" w:eastAsia="Times New Roman" w:hAnsi="Times New Roman" w:cs="Times New Roman"/>
          <w:b/>
          <w:sz w:val="24"/>
          <w:szCs w:val="24"/>
          <w:lang w:eastAsia="pt-BR"/>
        </w:rPr>
      </w:pPr>
    </w:p>
    <w:p w:rsidR="00CF75C9" w:rsidRPr="00E45020" w:rsidRDefault="00532DB2" w:rsidP="00CF75C9">
      <w:pPr>
        <w:tabs>
          <w:tab w:val="left" w:pos="993"/>
        </w:tabs>
        <w:spacing w:after="0" w:line="240" w:lineRule="auto"/>
        <w:rPr>
          <w:rStyle w:val="Forte"/>
          <w:rFonts w:ascii="Times New Roman" w:hAnsi="Times New Roman" w:cs="Times New Roman"/>
          <w:sz w:val="24"/>
          <w:szCs w:val="24"/>
        </w:rPr>
      </w:pPr>
      <w:hyperlink r:id="rId10" w:history="1">
        <w:r w:rsidR="00CF75C9" w:rsidRPr="00E45020">
          <w:rPr>
            <w:rStyle w:val="Hyperlink"/>
            <w:rFonts w:ascii="Times New Roman" w:hAnsi="Times New Roman" w:cs="Times New Roman"/>
            <w:bCs/>
            <w:color w:val="auto"/>
            <w:sz w:val="24"/>
            <w:szCs w:val="24"/>
            <w:u w:val="none"/>
          </w:rPr>
          <w:t xml:space="preserve">3.8. </w:t>
        </w:r>
        <w:r w:rsidR="00CF75C9" w:rsidRPr="00E45020">
          <w:rPr>
            <w:rStyle w:val="Hyperlink"/>
            <w:rFonts w:ascii="Times New Roman" w:hAnsi="Times New Roman" w:cs="Times New Roman"/>
            <w:color w:val="auto"/>
            <w:sz w:val="24"/>
            <w:szCs w:val="24"/>
            <w:u w:val="none"/>
          </w:rPr>
          <w:t>Balanço Patrimonial</w:t>
        </w:r>
      </w:hyperlink>
    </w:p>
    <w:p w:rsidR="00637613" w:rsidRDefault="00637613" w:rsidP="00CF75C9">
      <w:pPr>
        <w:tabs>
          <w:tab w:val="left" w:pos="993"/>
        </w:tabs>
        <w:spacing w:after="0" w:line="240" w:lineRule="auto"/>
        <w:rPr>
          <w:rStyle w:val="Forte"/>
          <w:rFonts w:ascii="Times New Roman" w:hAnsi="Times New Roman" w:cs="Times New Roman"/>
          <w:color w:val="000000"/>
          <w:sz w:val="24"/>
          <w:szCs w:val="24"/>
        </w:rPr>
      </w:pPr>
    </w:p>
    <w:p w:rsidR="00637613" w:rsidRPr="00CE2B53" w:rsidRDefault="00637613" w:rsidP="00637613">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Balanço Patrimonial tem a finalidade de apresentar a posição financeira e patrimonial do Conselho de Arquitetura e Urbanismo do Brasil – C</w:t>
      </w:r>
      <w:r>
        <w:rPr>
          <w:rFonts w:ascii="Times New Roman" w:eastAsia="Times New Roman" w:hAnsi="Times New Roman" w:cs="Times New Roman"/>
          <w:sz w:val="24"/>
          <w:szCs w:val="24"/>
          <w:lang w:eastAsia="pt-BR"/>
        </w:rPr>
        <w:t xml:space="preserve">AU/BR, representando, portanto, </w:t>
      </w:r>
      <w:r w:rsidRPr="00CE2B53">
        <w:rPr>
          <w:rFonts w:ascii="Times New Roman" w:eastAsia="Times New Roman" w:hAnsi="Times New Roman" w:cs="Times New Roman"/>
          <w:sz w:val="24"/>
          <w:szCs w:val="24"/>
          <w:lang w:eastAsia="pt-BR"/>
        </w:rPr>
        <w:t xml:space="preserve">uma posição estática. </w:t>
      </w:r>
    </w:p>
    <w:p w:rsidR="00CF75C9" w:rsidRPr="00CF75C9" w:rsidRDefault="00CF75C9" w:rsidP="00CF75C9">
      <w:pPr>
        <w:widowControl w:val="0"/>
        <w:spacing w:after="0" w:line="240" w:lineRule="auto"/>
        <w:jc w:val="both"/>
        <w:rPr>
          <w:rFonts w:ascii="Times New Roman" w:hAnsi="Times New Roman" w:cs="Times New Roman"/>
          <w:bCs/>
          <w:color w:val="000000"/>
          <w:sz w:val="24"/>
          <w:szCs w:val="24"/>
        </w:rPr>
      </w:pPr>
    </w:p>
    <w:p w:rsidR="00CF75C9" w:rsidRPr="00CF75C9" w:rsidRDefault="00CF75C9" w:rsidP="00CF75C9">
      <w:pPr>
        <w:widowControl w:val="0"/>
        <w:spacing w:after="0" w:line="240" w:lineRule="auto"/>
        <w:jc w:val="both"/>
        <w:rPr>
          <w:rFonts w:ascii="Times New Roman" w:hAnsi="Times New Roman" w:cs="Times New Roman"/>
          <w:bCs/>
          <w:color w:val="000000"/>
          <w:sz w:val="24"/>
          <w:szCs w:val="24"/>
        </w:rPr>
      </w:pPr>
      <w:r w:rsidRPr="00CF75C9">
        <w:rPr>
          <w:rFonts w:ascii="Times New Roman" w:hAnsi="Times New Roman" w:cs="Times New Roman"/>
          <w:bCs/>
          <w:color w:val="000000"/>
          <w:sz w:val="24"/>
          <w:szCs w:val="24"/>
        </w:rPr>
        <w:t>O Balanço Patrimonial, estruturado em Ativo, Passivo e Patrimônio Líquido, evidencia qualitativa e quantitativamente a situação patrimonial da Entidade.</w:t>
      </w:r>
    </w:p>
    <w:p w:rsidR="00CF75C9" w:rsidRPr="00CF75C9" w:rsidRDefault="00CF75C9" w:rsidP="00CF75C9">
      <w:pPr>
        <w:widowControl w:val="0"/>
        <w:spacing w:after="0" w:line="240" w:lineRule="auto"/>
        <w:jc w:val="both"/>
        <w:rPr>
          <w:rFonts w:ascii="Times New Roman" w:hAnsi="Times New Roman" w:cs="Times New Roman"/>
          <w:bCs/>
          <w:color w:val="000000"/>
          <w:sz w:val="24"/>
          <w:szCs w:val="24"/>
        </w:rPr>
      </w:pPr>
    </w:p>
    <w:p w:rsidR="007847A4" w:rsidRPr="00CF75C9" w:rsidRDefault="00CF75C9" w:rsidP="00CF75C9">
      <w:pPr>
        <w:widowControl w:val="0"/>
        <w:spacing w:after="0" w:line="240" w:lineRule="auto"/>
        <w:jc w:val="both"/>
        <w:rPr>
          <w:rFonts w:ascii="Times New Roman" w:hAnsi="Times New Roman" w:cs="Times New Roman"/>
          <w:bCs/>
          <w:color w:val="000000"/>
          <w:sz w:val="24"/>
          <w:szCs w:val="24"/>
        </w:rPr>
      </w:pPr>
      <w:r w:rsidRPr="00CF75C9">
        <w:rPr>
          <w:rFonts w:ascii="Times New Roman" w:hAnsi="Times New Roman" w:cs="Times New Roman"/>
          <w:bCs/>
          <w:color w:val="000000"/>
          <w:sz w:val="24"/>
          <w:szCs w:val="24"/>
        </w:rPr>
        <w:t>A classificação dos elementos patrimoniais considera a segregação em “circulante” e “não circulante”, com base em seus atributos de conversibilidade e exigibilidade.</w:t>
      </w:r>
    </w:p>
    <w:p w:rsidR="00B23BC1" w:rsidRDefault="00B23BC1" w:rsidP="00B23BC1">
      <w:pPr>
        <w:spacing w:after="0" w:line="240" w:lineRule="auto"/>
        <w:jc w:val="both"/>
        <w:rPr>
          <w:rFonts w:ascii="Times New Roman" w:eastAsia="Times New Roman" w:hAnsi="Times New Roman" w:cs="Times New Roman"/>
          <w:b/>
          <w:sz w:val="24"/>
          <w:szCs w:val="24"/>
          <w:lang w:eastAsia="pt-BR"/>
        </w:rPr>
      </w:pPr>
    </w:p>
    <w:p w:rsidR="00613EC0" w:rsidRPr="00E45020" w:rsidRDefault="00532DB2" w:rsidP="00CF75C9">
      <w:pPr>
        <w:spacing w:after="0" w:line="240" w:lineRule="auto"/>
        <w:jc w:val="both"/>
        <w:rPr>
          <w:rFonts w:ascii="Times New Roman" w:eastAsia="Times New Roman" w:hAnsi="Times New Roman" w:cs="Times New Roman"/>
          <w:b/>
          <w:sz w:val="24"/>
          <w:szCs w:val="24"/>
          <w:lang w:eastAsia="pt-BR"/>
        </w:rPr>
      </w:pPr>
      <w:hyperlink r:id="rId11" w:history="1">
        <w:r w:rsidR="00613EC0" w:rsidRPr="00E45020">
          <w:rPr>
            <w:rStyle w:val="Hyperlink"/>
            <w:rFonts w:ascii="Times New Roman" w:eastAsia="Times New Roman" w:hAnsi="Times New Roman" w:cs="Times New Roman"/>
            <w:color w:val="auto"/>
            <w:sz w:val="24"/>
            <w:szCs w:val="24"/>
            <w:u w:val="none"/>
            <w:lang w:eastAsia="pt-BR"/>
          </w:rPr>
          <w:t>3.9. Balanço Orçamentário</w:t>
        </w:r>
      </w:hyperlink>
    </w:p>
    <w:p w:rsidR="00613EC0" w:rsidRPr="00EC1D90" w:rsidRDefault="00613EC0" w:rsidP="00613EC0">
      <w:pPr>
        <w:spacing w:after="0" w:line="240" w:lineRule="auto"/>
        <w:ind w:firstLine="708"/>
        <w:jc w:val="both"/>
        <w:rPr>
          <w:rFonts w:ascii="Times New Roman" w:eastAsia="Times New Roman" w:hAnsi="Times New Roman" w:cs="Times New Roman"/>
          <w:b/>
          <w:sz w:val="24"/>
          <w:szCs w:val="24"/>
          <w:lang w:eastAsia="pt-BR"/>
        </w:rPr>
      </w:pPr>
    </w:p>
    <w:p w:rsidR="00613EC0"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Balanço Orçamentário evidencia as receitas e as despesas orçamentárias, detalhadas em níveis relevantes de análise, confrontando o orçamento inicial e as suas alterações com a execução, demonstrando o resultado orçamentário.</w:t>
      </w:r>
    </w:p>
    <w:p w:rsidR="00613EC0" w:rsidRPr="00CE2B53" w:rsidRDefault="00613EC0" w:rsidP="00613EC0">
      <w:pPr>
        <w:spacing w:after="0" w:line="240" w:lineRule="auto"/>
        <w:jc w:val="both"/>
        <w:rPr>
          <w:rFonts w:ascii="Times New Roman" w:eastAsia="Times New Roman" w:hAnsi="Times New Roman" w:cs="Times New Roman"/>
          <w:sz w:val="24"/>
          <w:szCs w:val="24"/>
          <w:lang w:eastAsia="pt-BR"/>
        </w:rPr>
      </w:pPr>
    </w:p>
    <w:p w:rsidR="00613EC0"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Balanço Orçamentário é estruturado de forma a evidenciar a integração entre o planejamento e a execução orçamentária.</w:t>
      </w:r>
    </w:p>
    <w:p w:rsidR="00BB6EAD" w:rsidRDefault="00BB6EAD" w:rsidP="00613EC0">
      <w:pPr>
        <w:spacing w:after="0" w:line="240" w:lineRule="auto"/>
        <w:jc w:val="both"/>
        <w:rPr>
          <w:rFonts w:ascii="Times New Roman" w:eastAsia="Times New Roman" w:hAnsi="Times New Roman" w:cs="Times New Roman"/>
          <w:sz w:val="24"/>
          <w:szCs w:val="24"/>
          <w:lang w:eastAsia="pt-BR"/>
        </w:rPr>
      </w:pPr>
    </w:p>
    <w:p w:rsidR="00613EC0" w:rsidRPr="00E45020" w:rsidRDefault="00532DB2" w:rsidP="00BF7E95">
      <w:pPr>
        <w:spacing w:after="0" w:line="240" w:lineRule="auto"/>
        <w:jc w:val="both"/>
        <w:rPr>
          <w:rFonts w:ascii="Times New Roman" w:eastAsia="Times New Roman" w:hAnsi="Times New Roman" w:cs="Times New Roman"/>
          <w:b/>
          <w:sz w:val="24"/>
          <w:szCs w:val="24"/>
          <w:lang w:eastAsia="pt-BR"/>
        </w:rPr>
      </w:pPr>
      <w:hyperlink r:id="rId12" w:history="1">
        <w:r w:rsidR="00613EC0" w:rsidRPr="00E45020">
          <w:rPr>
            <w:rStyle w:val="Hyperlink"/>
            <w:rFonts w:ascii="Times New Roman" w:eastAsia="Times New Roman" w:hAnsi="Times New Roman" w:cs="Times New Roman"/>
            <w:color w:val="auto"/>
            <w:sz w:val="24"/>
            <w:szCs w:val="24"/>
            <w:u w:val="none"/>
            <w:lang w:eastAsia="pt-BR"/>
          </w:rPr>
          <w:t>3.10. Balanço Financeiro</w:t>
        </w:r>
      </w:hyperlink>
    </w:p>
    <w:p w:rsidR="00613EC0" w:rsidRPr="00EC1D90" w:rsidRDefault="00613EC0" w:rsidP="00613EC0">
      <w:pPr>
        <w:spacing w:after="0" w:line="240" w:lineRule="auto"/>
        <w:ind w:firstLine="708"/>
        <w:jc w:val="both"/>
        <w:rPr>
          <w:rFonts w:ascii="Times New Roman" w:eastAsia="Times New Roman" w:hAnsi="Times New Roman" w:cs="Times New Roman"/>
          <w:b/>
          <w:sz w:val="24"/>
          <w:szCs w:val="24"/>
          <w:lang w:eastAsia="pt-BR"/>
        </w:rPr>
      </w:pPr>
    </w:p>
    <w:p w:rsidR="00613EC0"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Balanço Financeiro evidencia as receitas e despesas orçamentárias, bem como os ingressos e dispêndios </w:t>
      </w:r>
      <w:proofErr w:type="spellStart"/>
      <w:r>
        <w:rPr>
          <w:rFonts w:ascii="Times New Roman" w:eastAsia="Times New Roman" w:hAnsi="Times New Roman" w:cs="Times New Roman"/>
          <w:sz w:val="24"/>
          <w:szCs w:val="24"/>
          <w:lang w:eastAsia="pt-BR"/>
        </w:rPr>
        <w:t>extra</w:t>
      </w:r>
      <w:r w:rsidRPr="00CE2B53">
        <w:rPr>
          <w:rFonts w:ascii="Times New Roman" w:eastAsia="Times New Roman" w:hAnsi="Times New Roman" w:cs="Times New Roman"/>
          <w:sz w:val="24"/>
          <w:szCs w:val="24"/>
          <w:lang w:eastAsia="pt-BR"/>
        </w:rPr>
        <w:t>orçamentários</w:t>
      </w:r>
      <w:proofErr w:type="spellEnd"/>
      <w:r w:rsidRPr="00CE2B53">
        <w:rPr>
          <w:rFonts w:ascii="Times New Roman" w:eastAsia="Times New Roman" w:hAnsi="Times New Roman" w:cs="Times New Roman"/>
          <w:sz w:val="24"/>
          <w:szCs w:val="24"/>
          <w:lang w:eastAsia="pt-BR"/>
        </w:rPr>
        <w:t>, conjugados com os saldos de caixa do exercício anterior e os que se transferem para o início do exercício seguinte.</w:t>
      </w:r>
    </w:p>
    <w:p w:rsidR="00613EC0" w:rsidRDefault="00613EC0" w:rsidP="00613EC0">
      <w:pPr>
        <w:spacing w:after="0" w:line="240" w:lineRule="auto"/>
        <w:jc w:val="both"/>
        <w:rPr>
          <w:rFonts w:ascii="Times New Roman" w:eastAsia="Times New Roman" w:hAnsi="Times New Roman" w:cs="Times New Roman"/>
          <w:sz w:val="24"/>
          <w:szCs w:val="24"/>
          <w:lang w:eastAsia="pt-BR"/>
        </w:rPr>
      </w:pPr>
    </w:p>
    <w:p w:rsidR="00613EC0" w:rsidRPr="00E45020" w:rsidRDefault="00532DB2" w:rsidP="00BF7E95">
      <w:pPr>
        <w:spacing w:after="0" w:line="240" w:lineRule="auto"/>
        <w:jc w:val="both"/>
        <w:rPr>
          <w:rFonts w:ascii="Times New Roman" w:eastAsia="Times New Roman" w:hAnsi="Times New Roman" w:cs="Times New Roman"/>
          <w:b/>
          <w:sz w:val="24"/>
          <w:szCs w:val="24"/>
          <w:lang w:eastAsia="pt-BR"/>
        </w:rPr>
      </w:pPr>
      <w:hyperlink r:id="rId13" w:history="1">
        <w:r w:rsidR="00613EC0" w:rsidRPr="00E45020">
          <w:rPr>
            <w:rStyle w:val="Hyperlink"/>
            <w:rFonts w:ascii="Times New Roman" w:eastAsia="Times New Roman" w:hAnsi="Times New Roman" w:cs="Times New Roman"/>
            <w:color w:val="auto"/>
            <w:sz w:val="24"/>
            <w:szCs w:val="24"/>
            <w:u w:val="none"/>
            <w:lang w:eastAsia="pt-BR"/>
          </w:rPr>
          <w:t>3.11. Demonstração das Variações Patrimoniais</w:t>
        </w:r>
      </w:hyperlink>
    </w:p>
    <w:p w:rsidR="00613EC0" w:rsidRPr="00EC1D90" w:rsidRDefault="00613EC0" w:rsidP="00613EC0">
      <w:pPr>
        <w:spacing w:after="0" w:line="240" w:lineRule="auto"/>
        <w:ind w:firstLine="708"/>
        <w:jc w:val="both"/>
        <w:rPr>
          <w:rFonts w:ascii="Times New Roman" w:eastAsia="Times New Roman" w:hAnsi="Times New Roman" w:cs="Times New Roman"/>
          <w:b/>
          <w:sz w:val="24"/>
          <w:szCs w:val="24"/>
          <w:lang w:eastAsia="pt-BR"/>
        </w:rPr>
      </w:pPr>
    </w:p>
    <w:p w:rsidR="00613EC0"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Demonstração das Variações Patrimoniais evidencia as variações verificadas no patrimônio e indica o resultado patrimonial do exercício.</w:t>
      </w:r>
    </w:p>
    <w:p w:rsidR="00613EC0" w:rsidRPr="00CE2B53" w:rsidRDefault="00613EC0" w:rsidP="00613EC0">
      <w:pPr>
        <w:spacing w:after="0" w:line="240" w:lineRule="auto"/>
        <w:jc w:val="both"/>
        <w:rPr>
          <w:rFonts w:ascii="Times New Roman" w:eastAsia="Times New Roman" w:hAnsi="Times New Roman" w:cs="Times New Roman"/>
          <w:sz w:val="24"/>
          <w:szCs w:val="24"/>
          <w:lang w:eastAsia="pt-BR"/>
        </w:rPr>
      </w:pPr>
    </w:p>
    <w:p w:rsidR="00613EC0" w:rsidRPr="00CE2B53"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As variações quantitativas são decorrentes de transações no setor público que aumentam ou diminuem o patrimônio líquido.</w:t>
      </w:r>
    </w:p>
    <w:p w:rsidR="00613EC0" w:rsidRDefault="00613EC0" w:rsidP="00613EC0">
      <w:pPr>
        <w:spacing w:after="0" w:line="240" w:lineRule="auto"/>
        <w:jc w:val="both"/>
        <w:rPr>
          <w:rFonts w:ascii="Times New Roman" w:eastAsia="Times New Roman" w:hAnsi="Times New Roman" w:cs="Times New Roman"/>
          <w:sz w:val="24"/>
          <w:szCs w:val="24"/>
          <w:lang w:eastAsia="pt-BR"/>
        </w:rPr>
      </w:pPr>
    </w:p>
    <w:p w:rsidR="00613EC0" w:rsidRPr="00CE2B53"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patrimonial do período é apurado pelo confronto entre as variações quantitativas aumentativas e diminutivas.</w:t>
      </w:r>
    </w:p>
    <w:p w:rsidR="00613EC0" w:rsidRDefault="00613EC0" w:rsidP="00613EC0">
      <w:pPr>
        <w:spacing w:after="0" w:line="240" w:lineRule="auto"/>
        <w:jc w:val="both"/>
        <w:rPr>
          <w:rFonts w:ascii="Times New Roman" w:eastAsia="Times New Roman" w:hAnsi="Times New Roman" w:cs="Times New Roman"/>
          <w:sz w:val="24"/>
          <w:szCs w:val="24"/>
          <w:lang w:eastAsia="pt-BR"/>
        </w:rPr>
      </w:pPr>
    </w:p>
    <w:p w:rsidR="00613EC0" w:rsidRDefault="00613EC0"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Patrimonial foi apurado de acordo com o Artigo 104 da Lei nº 4.320/64</w:t>
      </w:r>
      <w:r>
        <w:rPr>
          <w:rFonts w:ascii="Times New Roman" w:eastAsia="Times New Roman" w:hAnsi="Times New Roman" w:cs="Times New Roman"/>
          <w:sz w:val="24"/>
          <w:szCs w:val="24"/>
          <w:lang w:eastAsia="pt-BR"/>
        </w:rPr>
        <w:t>.</w:t>
      </w:r>
    </w:p>
    <w:p w:rsidR="00AC2393" w:rsidRDefault="00AC2393" w:rsidP="00613EC0">
      <w:pPr>
        <w:spacing w:after="0" w:line="240" w:lineRule="auto"/>
        <w:ind w:firstLine="708"/>
        <w:jc w:val="both"/>
        <w:rPr>
          <w:rFonts w:ascii="Times New Roman" w:eastAsia="Times New Roman" w:hAnsi="Times New Roman" w:cs="Times New Roman"/>
          <w:b/>
          <w:sz w:val="24"/>
          <w:szCs w:val="24"/>
          <w:lang w:eastAsia="pt-BR"/>
        </w:rPr>
      </w:pPr>
    </w:p>
    <w:p w:rsidR="00613EC0" w:rsidRPr="00E45020" w:rsidRDefault="00532DB2" w:rsidP="00BF7E95">
      <w:pPr>
        <w:spacing w:after="0" w:line="240" w:lineRule="auto"/>
        <w:jc w:val="both"/>
        <w:rPr>
          <w:rFonts w:ascii="Times New Roman" w:eastAsia="Times New Roman" w:hAnsi="Times New Roman" w:cs="Times New Roman"/>
          <w:b/>
          <w:sz w:val="24"/>
          <w:szCs w:val="24"/>
          <w:lang w:eastAsia="pt-BR"/>
        </w:rPr>
      </w:pPr>
      <w:hyperlink r:id="rId14" w:history="1">
        <w:r w:rsidR="00613EC0" w:rsidRPr="00E45020">
          <w:rPr>
            <w:rStyle w:val="Hyperlink"/>
            <w:rFonts w:ascii="Times New Roman" w:eastAsia="Times New Roman" w:hAnsi="Times New Roman" w:cs="Times New Roman"/>
            <w:color w:val="auto"/>
            <w:sz w:val="24"/>
            <w:szCs w:val="24"/>
            <w:u w:val="none"/>
            <w:lang w:eastAsia="pt-BR"/>
          </w:rPr>
          <w:t>3.12. Demonstração do Fluxo de Caixa – DFC</w:t>
        </w:r>
      </w:hyperlink>
    </w:p>
    <w:p w:rsidR="00613EC0" w:rsidRPr="00EC1D90" w:rsidRDefault="00613EC0" w:rsidP="00613EC0">
      <w:pPr>
        <w:spacing w:after="0" w:line="240" w:lineRule="auto"/>
        <w:jc w:val="both"/>
        <w:rPr>
          <w:rFonts w:ascii="Times New Roman" w:eastAsia="Times New Roman" w:hAnsi="Times New Roman" w:cs="Times New Roman"/>
          <w:b/>
          <w:sz w:val="24"/>
          <w:szCs w:val="24"/>
          <w:lang w:eastAsia="pt-BR"/>
        </w:rPr>
      </w:pPr>
    </w:p>
    <w:p w:rsidR="009F248A" w:rsidRDefault="009F248A" w:rsidP="009F248A">
      <w:pPr>
        <w:widowControl w:val="0"/>
        <w:spacing w:line="228" w:lineRule="auto"/>
        <w:jc w:val="both"/>
        <w:rPr>
          <w:rFonts w:ascii="Times New Roman" w:hAnsi="Times New Roman" w:cs="Times New Roman"/>
          <w:bCs/>
          <w:color w:val="000000"/>
          <w:sz w:val="24"/>
          <w:szCs w:val="24"/>
        </w:rPr>
      </w:pPr>
      <w:r w:rsidRPr="009F248A">
        <w:rPr>
          <w:rFonts w:ascii="Times New Roman" w:hAnsi="Times New Roman" w:cs="Times New Roman"/>
          <w:bCs/>
          <w:color w:val="000000"/>
          <w:sz w:val="24"/>
          <w:szCs w:val="24"/>
        </w:rPr>
        <w:t>A Demonstração dos Fluxos de Caixa permite aos usuários projetar cenários de fluxos futuros de caixa e elaborar análise sobre eventuais mudanças em torno da capacidade de manutenção do regular financiamento dos serviços.</w:t>
      </w:r>
    </w:p>
    <w:p w:rsidR="00637613" w:rsidRDefault="00637613" w:rsidP="00637613">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Fluxo de Caixa foi elaborado pelo método direto, evidenciando as movimentações ocorridas no caixa e seus equivalentes. </w:t>
      </w:r>
    </w:p>
    <w:p w:rsidR="00637613" w:rsidRDefault="00637613" w:rsidP="00613EC0">
      <w:pPr>
        <w:spacing w:after="0" w:line="240" w:lineRule="auto"/>
        <w:jc w:val="both"/>
        <w:rPr>
          <w:rFonts w:ascii="Times New Roman" w:eastAsia="Times New Roman" w:hAnsi="Times New Roman" w:cs="Times New Roman"/>
          <w:b/>
          <w:sz w:val="24"/>
          <w:szCs w:val="24"/>
          <w:lang w:eastAsia="pt-BR"/>
        </w:rPr>
      </w:pPr>
    </w:p>
    <w:p w:rsidR="00613EC0" w:rsidRDefault="00613EC0" w:rsidP="00613EC0">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Pr="00967CFC">
        <w:rPr>
          <w:rFonts w:ascii="Times New Roman" w:eastAsia="Times New Roman" w:hAnsi="Times New Roman" w:cs="Times New Roman"/>
          <w:b/>
          <w:sz w:val="24"/>
          <w:szCs w:val="24"/>
          <w:lang w:eastAsia="pt-BR"/>
        </w:rPr>
        <w:t>.    Gestão de Risco Financeiro</w:t>
      </w:r>
    </w:p>
    <w:p w:rsidR="00613EC0" w:rsidRPr="00F213BA" w:rsidRDefault="00613EC0" w:rsidP="00613EC0">
      <w:pPr>
        <w:spacing w:after="0" w:line="240" w:lineRule="auto"/>
        <w:jc w:val="both"/>
        <w:rPr>
          <w:rFonts w:ascii="Times New Roman" w:eastAsia="Times New Roman" w:hAnsi="Times New Roman" w:cs="Times New Roman"/>
          <w:b/>
          <w:sz w:val="24"/>
          <w:szCs w:val="24"/>
          <w:lang w:eastAsia="pt-BR"/>
        </w:rPr>
      </w:pPr>
    </w:p>
    <w:p w:rsidR="0083132A" w:rsidRPr="00F213BA" w:rsidRDefault="0083132A" w:rsidP="0083132A">
      <w:pPr>
        <w:pStyle w:val="PargrafodaLista"/>
        <w:numPr>
          <w:ilvl w:val="1"/>
          <w:numId w:val="45"/>
        </w:numPr>
        <w:tabs>
          <w:tab w:val="left" w:pos="851"/>
        </w:tabs>
        <w:spacing w:line="252" w:lineRule="auto"/>
        <w:ind w:left="284"/>
        <w:rPr>
          <w:rFonts w:ascii="Times New Roman" w:hAnsi="Times New Roman" w:cs="Times New Roman"/>
          <w:b/>
          <w:bCs/>
          <w:color w:val="000000"/>
          <w:sz w:val="24"/>
          <w:szCs w:val="24"/>
        </w:rPr>
      </w:pPr>
      <w:r w:rsidRPr="00F213BA">
        <w:rPr>
          <w:rFonts w:ascii="Times New Roman" w:hAnsi="Times New Roman" w:cs="Times New Roman"/>
          <w:b/>
          <w:bCs/>
          <w:color w:val="000000"/>
          <w:sz w:val="24"/>
          <w:szCs w:val="24"/>
        </w:rPr>
        <w:t xml:space="preserve">. Considerações gerais e políticas </w:t>
      </w:r>
    </w:p>
    <w:p w:rsidR="0083132A" w:rsidRPr="00F213BA" w:rsidRDefault="0083132A" w:rsidP="0083132A">
      <w:pPr>
        <w:widowControl w:val="0"/>
        <w:spacing w:before="120"/>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t>As operações financeiras da Entidade são realizadas por intermédio da área financeira de acordo com a estratégia previamente aprovada pela alta governança.</w:t>
      </w:r>
    </w:p>
    <w:p w:rsidR="0083132A" w:rsidRPr="00F213BA" w:rsidRDefault="0083132A" w:rsidP="0083132A">
      <w:pPr>
        <w:spacing w:after="0" w:line="240" w:lineRule="auto"/>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t>As estratégias de gerenciamento de riscos da Entidade e os efeitos nas demonstrações financeiras podem ser resumidos como segue:</w:t>
      </w:r>
    </w:p>
    <w:p w:rsidR="0083132A" w:rsidRPr="00804934" w:rsidRDefault="0083132A" w:rsidP="0083132A">
      <w:pPr>
        <w:spacing w:after="0" w:line="240" w:lineRule="auto"/>
        <w:jc w:val="both"/>
        <w:rPr>
          <w:rFonts w:ascii="Times New Roman" w:eastAsia="Times New Roman" w:hAnsi="Times New Roman" w:cs="Times New Roman"/>
          <w:b/>
          <w:sz w:val="24"/>
          <w:szCs w:val="24"/>
          <w:lang w:eastAsia="pt-BR"/>
        </w:rPr>
      </w:pPr>
    </w:p>
    <w:p w:rsidR="0083132A" w:rsidRPr="00EA6778" w:rsidRDefault="0083132A" w:rsidP="0083132A">
      <w:pPr>
        <w:pStyle w:val="PargrafodaLista"/>
        <w:widowControl w:val="0"/>
        <w:numPr>
          <w:ilvl w:val="0"/>
          <w:numId w:val="46"/>
        </w:numPr>
        <w:tabs>
          <w:tab w:val="left" w:pos="993"/>
        </w:tabs>
        <w:spacing w:beforeLines="1" w:before="2" w:after="0" w:line="240" w:lineRule="auto"/>
        <w:ind w:left="430"/>
        <w:jc w:val="both"/>
        <w:rPr>
          <w:rFonts w:ascii="Times New Roman" w:hAnsi="Times New Roman" w:cs="Times New Roman"/>
          <w:color w:val="FF0000"/>
          <w:sz w:val="24"/>
          <w:szCs w:val="24"/>
        </w:rPr>
      </w:pPr>
      <w:r w:rsidRPr="00804934">
        <w:rPr>
          <w:rFonts w:ascii="Times New Roman" w:hAnsi="Times New Roman" w:cs="Times New Roman"/>
          <w:b/>
          <w:sz w:val="24"/>
          <w:szCs w:val="24"/>
        </w:rPr>
        <w:t xml:space="preserve">Risco de Crédito: </w:t>
      </w:r>
      <w:r w:rsidRPr="00804934">
        <w:rPr>
          <w:rFonts w:ascii="Times New Roman" w:hAnsi="Times New Roman" w:cs="Times New Roman"/>
          <w:sz w:val="24"/>
          <w:szCs w:val="24"/>
        </w:rPr>
        <w:t>O risco de crédito decorre da possibilidade de ocorrência de perdas associadas ao não cumprimento pelo devedor ou contraparte de suas obrigações financeiras nos termo</w:t>
      </w:r>
      <w:r w:rsidRPr="00F213BA">
        <w:rPr>
          <w:rFonts w:ascii="Times New Roman" w:hAnsi="Times New Roman" w:cs="Times New Roman"/>
          <w:color w:val="000000"/>
          <w:sz w:val="24"/>
          <w:szCs w:val="24"/>
        </w:rPr>
        <w:t xml:space="preserve">s pactuados. Essa exposição está relevantemente associada às aplicações financeiras mantidas pela </w:t>
      </w:r>
      <w:r w:rsidRPr="005415A5">
        <w:rPr>
          <w:rFonts w:ascii="Times New Roman" w:hAnsi="Times New Roman" w:cs="Times New Roman"/>
          <w:sz w:val="24"/>
          <w:szCs w:val="24"/>
        </w:rPr>
        <w:t xml:space="preserve">Entidade, conforme </w:t>
      </w:r>
      <w:r w:rsidRPr="00804934">
        <w:rPr>
          <w:rFonts w:ascii="Times New Roman" w:hAnsi="Times New Roman" w:cs="Times New Roman"/>
          <w:b/>
          <w:sz w:val="24"/>
          <w:szCs w:val="24"/>
        </w:rPr>
        <w:t>Nota</w:t>
      </w:r>
      <w:r w:rsidR="00F2637D">
        <w:rPr>
          <w:rFonts w:ascii="Times New Roman" w:hAnsi="Times New Roman" w:cs="Times New Roman"/>
          <w:b/>
          <w:sz w:val="24"/>
          <w:szCs w:val="24"/>
        </w:rPr>
        <w:t>s</w:t>
      </w:r>
      <w:r w:rsidRPr="00804934">
        <w:rPr>
          <w:rFonts w:ascii="Times New Roman" w:hAnsi="Times New Roman" w:cs="Times New Roman"/>
          <w:b/>
          <w:sz w:val="24"/>
          <w:szCs w:val="24"/>
        </w:rPr>
        <w:t xml:space="preserve"> </w:t>
      </w:r>
      <w:r w:rsidR="005415A5" w:rsidRPr="00804934">
        <w:rPr>
          <w:rFonts w:ascii="Times New Roman" w:hAnsi="Times New Roman" w:cs="Times New Roman"/>
          <w:b/>
          <w:sz w:val="24"/>
          <w:szCs w:val="24"/>
        </w:rPr>
        <w:t>5 e</w:t>
      </w:r>
      <w:r w:rsidRPr="00804934">
        <w:rPr>
          <w:rFonts w:ascii="Times New Roman" w:hAnsi="Times New Roman" w:cs="Times New Roman"/>
          <w:b/>
          <w:sz w:val="24"/>
          <w:szCs w:val="24"/>
        </w:rPr>
        <w:t xml:space="preserve"> 6.</w:t>
      </w:r>
    </w:p>
    <w:p w:rsidR="0083132A" w:rsidRPr="00F213BA" w:rsidRDefault="0083132A" w:rsidP="0083132A">
      <w:pPr>
        <w:pStyle w:val="PargrafodaLista"/>
        <w:widowControl w:val="0"/>
        <w:tabs>
          <w:tab w:val="left" w:pos="993"/>
        </w:tabs>
        <w:spacing w:beforeLines="1" w:before="2" w:after="0" w:line="240" w:lineRule="auto"/>
        <w:ind w:left="430"/>
        <w:jc w:val="both"/>
        <w:rPr>
          <w:rFonts w:ascii="Times New Roman" w:hAnsi="Times New Roman" w:cs="Times New Roman"/>
          <w:color w:val="000000"/>
          <w:sz w:val="24"/>
          <w:szCs w:val="24"/>
        </w:rPr>
      </w:pPr>
    </w:p>
    <w:p w:rsidR="0083132A" w:rsidRPr="00F213BA" w:rsidRDefault="0083132A" w:rsidP="0083132A">
      <w:pPr>
        <w:widowControl w:val="0"/>
        <w:ind w:left="430"/>
        <w:jc w:val="both"/>
        <w:rPr>
          <w:rFonts w:ascii="Times New Roman" w:hAnsi="Times New Roman" w:cs="Times New Roman"/>
          <w:color w:val="000000"/>
          <w:sz w:val="24"/>
          <w:szCs w:val="24"/>
        </w:rPr>
      </w:pPr>
      <w:r w:rsidRPr="00F213BA">
        <w:rPr>
          <w:rFonts w:ascii="Times New Roman" w:hAnsi="Times New Roman" w:cs="Times New Roman"/>
          <w:color w:val="000000"/>
          <w:sz w:val="24"/>
          <w:szCs w:val="24"/>
        </w:rPr>
        <w:t xml:space="preserve">O entendimento da Administração é de que o risco de crédito está substancialmente mitigado: </w:t>
      </w:r>
    </w:p>
    <w:p w:rsidR="0083132A" w:rsidRPr="00F213BA" w:rsidRDefault="009C328A" w:rsidP="0083132A">
      <w:pPr>
        <w:widowControl w:val="0"/>
        <w:ind w:left="43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83132A" w:rsidRPr="00F213BA">
        <w:rPr>
          <w:rFonts w:ascii="Times New Roman" w:hAnsi="Times New Roman" w:cs="Times New Roman"/>
          <w:color w:val="000000"/>
          <w:sz w:val="24"/>
          <w:szCs w:val="24"/>
        </w:rPr>
        <w:t xml:space="preserve">) com relação às aplicações financeiras, os recursos estão </w:t>
      </w:r>
      <w:r w:rsidR="005415A5">
        <w:rPr>
          <w:rFonts w:ascii="Times New Roman" w:hAnsi="Times New Roman" w:cs="Times New Roman"/>
          <w:color w:val="000000"/>
          <w:sz w:val="24"/>
          <w:szCs w:val="24"/>
        </w:rPr>
        <w:t xml:space="preserve">aplicados em instituição </w:t>
      </w:r>
      <w:r w:rsidR="00B53827">
        <w:rPr>
          <w:rFonts w:ascii="Times New Roman" w:hAnsi="Times New Roman" w:cs="Times New Roman"/>
          <w:color w:val="000000"/>
          <w:sz w:val="24"/>
          <w:szCs w:val="24"/>
        </w:rPr>
        <w:t>financeira</w:t>
      </w:r>
      <w:r w:rsidR="00B53827" w:rsidRPr="00F213BA">
        <w:rPr>
          <w:rFonts w:ascii="Times New Roman" w:hAnsi="Times New Roman" w:cs="Times New Roman"/>
          <w:color w:val="000000"/>
          <w:sz w:val="24"/>
          <w:szCs w:val="24"/>
        </w:rPr>
        <w:t xml:space="preserve"> confiável</w:t>
      </w:r>
      <w:r w:rsidR="0083132A" w:rsidRPr="00F213BA">
        <w:rPr>
          <w:rFonts w:ascii="Times New Roman" w:hAnsi="Times New Roman" w:cs="Times New Roman"/>
          <w:color w:val="000000"/>
          <w:sz w:val="24"/>
          <w:szCs w:val="24"/>
        </w:rPr>
        <w:t>, cujos prazos de v</w:t>
      </w:r>
      <w:r w:rsidR="00F2637D">
        <w:rPr>
          <w:rFonts w:ascii="Times New Roman" w:hAnsi="Times New Roman" w:cs="Times New Roman"/>
          <w:color w:val="000000"/>
          <w:sz w:val="24"/>
          <w:szCs w:val="24"/>
        </w:rPr>
        <w:t>encimento são de curto prazo.</w:t>
      </w:r>
    </w:p>
    <w:p w:rsidR="0083132A" w:rsidRPr="00F213BA" w:rsidRDefault="0083132A" w:rsidP="0083132A">
      <w:pPr>
        <w:pStyle w:val="PargrafodaLista"/>
        <w:widowControl w:val="0"/>
        <w:numPr>
          <w:ilvl w:val="0"/>
          <w:numId w:val="46"/>
        </w:numPr>
        <w:tabs>
          <w:tab w:val="left" w:pos="993"/>
        </w:tabs>
        <w:spacing w:beforeLines="1" w:before="2" w:after="0" w:line="244" w:lineRule="auto"/>
        <w:ind w:left="433"/>
        <w:jc w:val="both"/>
        <w:rPr>
          <w:rFonts w:ascii="Times New Roman" w:hAnsi="Times New Roman" w:cs="Times New Roman"/>
          <w:color w:val="000000"/>
          <w:sz w:val="24"/>
          <w:szCs w:val="24"/>
        </w:rPr>
      </w:pPr>
      <w:r w:rsidRPr="00F213BA">
        <w:rPr>
          <w:rFonts w:ascii="Times New Roman" w:hAnsi="Times New Roman" w:cs="Times New Roman"/>
          <w:b/>
          <w:color w:val="000000"/>
          <w:sz w:val="24"/>
          <w:szCs w:val="24"/>
        </w:rPr>
        <w:t xml:space="preserve">Risco de mercado: </w:t>
      </w:r>
      <w:r w:rsidRPr="00F213BA">
        <w:rPr>
          <w:rFonts w:ascii="Times New Roman" w:hAnsi="Times New Roman" w:cs="Times New Roman"/>
          <w:color w:val="000000"/>
          <w:sz w:val="24"/>
          <w:szCs w:val="24"/>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w:t>
      </w:r>
      <w:r w:rsidR="00A14D44">
        <w:rPr>
          <w:rFonts w:ascii="Times New Roman" w:hAnsi="Times New Roman" w:cs="Times New Roman"/>
          <w:color w:val="000000"/>
          <w:sz w:val="24"/>
          <w:szCs w:val="24"/>
        </w:rPr>
        <w:t>la Entidade</w:t>
      </w:r>
      <w:r w:rsidRPr="00F213BA">
        <w:rPr>
          <w:rFonts w:ascii="Times New Roman" w:hAnsi="Times New Roman" w:cs="Times New Roman"/>
          <w:color w:val="000000"/>
          <w:sz w:val="24"/>
          <w:szCs w:val="24"/>
        </w:rPr>
        <w:t xml:space="preserve">. O entendimento da Administração é de que o risco de taxa de juros está substancialmente mitigado considerando a aplicação em produtos </w:t>
      </w:r>
      <w:r w:rsidR="00A14D44">
        <w:rPr>
          <w:rFonts w:ascii="Times New Roman" w:hAnsi="Times New Roman" w:cs="Times New Roman"/>
          <w:color w:val="000000"/>
          <w:sz w:val="24"/>
          <w:szCs w:val="24"/>
        </w:rPr>
        <w:t>vinculados a títulos públicos</w:t>
      </w:r>
      <w:r w:rsidRPr="00F213BA">
        <w:rPr>
          <w:rFonts w:ascii="Times New Roman" w:hAnsi="Times New Roman" w:cs="Times New Roman"/>
          <w:color w:val="000000"/>
          <w:sz w:val="24"/>
          <w:szCs w:val="24"/>
        </w:rPr>
        <w:t>, com insignificante margem de alteração.</w:t>
      </w:r>
    </w:p>
    <w:p w:rsidR="0083132A" w:rsidRPr="00F213BA" w:rsidRDefault="0083132A" w:rsidP="0083132A">
      <w:pPr>
        <w:pStyle w:val="PargrafodaLista"/>
        <w:widowControl w:val="0"/>
        <w:tabs>
          <w:tab w:val="left" w:pos="993"/>
        </w:tabs>
        <w:spacing w:before="2"/>
        <w:ind w:left="790"/>
        <w:rPr>
          <w:rFonts w:ascii="Times New Roman" w:hAnsi="Times New Roman" w:cs="Times New Roman"/>
          <w:b/>
          <w:color w:val="000000"/>
          <w:sz w:val="24"/>
          <w:szCs w:val="24"/>
        </w:rPr>
      </w:pPr>
    </w:p>
    <w:p w:rsidR="0083132A" w:rsidRPr="00F213BA" w:rsidRDefault="0083132A" w:rsidP="0083132A">
      <w:pPr>
        <w:pStyle w:val="PargrafodaLista"/>
        <w:widowControl w:val="0"/>
        <w:numPr>
          <w:ilvl w:val="0"/>
          <w:numId w:val="46"/>
        </w:numPr>
        <w:tabs>
          <w:tab w:val="left" w:pos="993"/>
        </w:tabs>
        <w:spacing w:beforeLines="1" w:before="2" w:after="0" w:line="244" w:lineRule="auto"/>
        <w:ind w:left="433"/>
        <w:jc w:val="both"/>
        <w:rPr>
          <w:rFonts w:ascii="Times New Roman" w:hAnsi="Times New Roman" w:cs="Times New Roman"/>
          <w:color w:val="000000"/>
          <w:sz w:val="24"/>
          <w:szCs w:val="24"/>
        </w:rPr>
      </w:pPr>
      <w:r w:rsidRPr="00F213BA">
        <w:rPr>
          <w:rFonts w:ascii="Times New Roman" w:hAnsi="Times New Roman" w:cs="Times New Roman"/>
          <w:b/>
          <w:color w:val="000000"/>
          <w:sz w:val="24"/>
          <w:szCs w:val="24"/>
        </w:rPr>
        <w:t xml:space="preserve">Risco de liquidez: </w:t>
      </w:r>
      <w:r w:rsidRPr="00F213BA">
        <w:rPr>
          <w:rFonts w:ascii="Times New Roman" w:hAnsi="Times New Roman" w:cs="Times New Roman"/>
          <w:color w:val="000000"/>
          <w:sz w:val="24"/>
          <w:szCs w:val="24"/>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F213BA" w:rsidRDefault="00F213BA" w:rsidP="0083132A">
      <w:pPr>
        <w:spacing w:after="0" w:line="240" w:lineRule="auto"/>
        <w:jc w:val="both"/>
        <w:rPr>
          <w:rFonts w:ascii="Times New Roman" w:hAnsi="Times New Roman" w:cs="Times New Roman"/>
          <w:color w:val="000000"/>
          <w:sz w:val="24"/>
          <w:szCs w:val="24"/>
        </w:rPr>
      </w:pPr>
    </w:p>
    <w:p w:rsidR="0083132A" w:rsidRPr="00F213BA" w:rsidRDefault="0083132A" w:rsidP="00F213BA">
      <w:pPr>
        <w:spacing w:after="0" w:line="240" w:lineRule="auto"/>
        <w:ind w:left="433"/>
        <w:jc w:val="both"/>
        <w:rPr>
          <w:rFonts w:ascii="Times New Roman" w:eastAsia="Times New Roman" w:hAnsi="Times New Roman" w:cs="Times New Roman"/>
          <w:b/>
          <w:sz w:val="24"/>
          <w:szCs w:val="24"/>
          <w:lang w:eastAsia="pt-BR"/>
        </w:rPr>
      </w:pPr>
      <w:r w:rsidRPr="00F213BA">
        <w:rPr>
          <w:rFonts w:ascii="Times New Roman" w:hAnsi="Times New Roman" w:cs="Times New Roman"/>
          <w:color w:val="000000"/>
          <w:sz w:val="24"/>
          <w:szCs w:val="24"/>
        </w:rPr>
        <w:t>A administração monitora as previsões contínuas das exigências de liquidez da Entidade para assegurar que ela tenha caixa suficiente para atender às necessidades operacionais.</w:t>
      </w:r>
    </w:p>
    <w:p w:rsidR="0083132A" w:rsidRPr="00F213BA" w:rsidRDefault="0083132A" w:rsidP="0083132A">
      <w:pPr>
        <w:spacing w:after="0" w:line="240" w:lineRule="auto"/>
        <w:jc w:val="both"/>
        <w:rPr>
          <w:rFonts w:ascii="Times New Roman" w:eastAsia="Times New Roman" w:hAnsi="Times New Roman" w:cs="Times New Roman"/>
          <w:b/>
          <w:sz w:val="24"/>
          <w:szCs w:val="24"/>
          <w:lang w:eastAsia="pt-BR"/>
        </w:rPr>
      </w:pPr>
    </w:p>
    <w:p w:rsidR="00300D14" w:rsidRPr="005418BD" w:rsidRDefault="00613EC0"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5.</w:t>
      </w:r>
      <w:r w:rsidR="00300D14" w:rsidRPr="005418BD">
        <w:rPr>
          <w:rFonts w:ascii="Times New Roman" w:eastAsia="Times New Roman" w:hAnsi="Times New Roman" w:cs="Times New Roman"/>
          <w:b/>
          <w:sz w:val="24"/>
          <w:szCs w:val="24"/>
          <w:lang w:eastAsia="pt-BR"/>
        </w:rPr>
        <w:t xml:space="preserve"> Caixa e Equivalentes de Caixa</w:t>
      </w:r>
    </w:p>
    <w:p w:rsidR="005A7BD3" w:rsidRDefault="005A7BD3" w:rsidP="00275C49">
      <w:pPr>
        <w:pStyle w:val="Style"/>
        <w:autoSpaceDE/>
        <w:adjustRightInd/>
        <w:spacing w:before="2" w:line="216" w:lineRule="auto"/>
        <w:rPr>
          <w:rFonts w:ascii="Trebuchet MS" w:hAnsi="Trebuchet MS" w:cs="Arial"/>
          <w:color w:val="000000"/>
          <w:sz w:val="22"/>
          <w:szCs w:val="22"/>
          <w:lang w:val="pt-BR"/>
        </w:rPr>
      </w:pPr>
    </w:p>
    <w:p w:rsidR="00275C49" w:rsidRPr="00275C49" w:rsidRDefault="00275C49" w:rsidP="00275C49">
      <w:pPr>
        <w:pStyle w:val="Style"/>
        <w:autoSpaceDE/>
        <w:adjustRightInd/>
        <w:spacing w:before="2" w:line="216" w:lineRule="auto"/>
        <w:rPr>
          <w:rFonts w:ascii="Trebuchet MS" w:hAnsi="Trebuchet MS" w:cs="Arial"/>
          <w:color w:val="000000"/>
          <w:sz w:val="22"/>
          <w:szCs w:val="22"/>
          <w:u w:val="single"/>
          <w:lang w:val="pt-BR"/>
        </w:rPr>
      </w:pP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Pr>
          <w:rFonts w:ascii="Trebuchet MS" w:hAnsi="Trebuchet MS" w:cs="Arial"/>
          <w:color w:val="000000"/>
          <w:sz w:val="22"/>
          <w:szCs w:val="22"/>
          <w:lang w:val="pt-BR"/>
        </w:rPr>
        <w:tab/>
      </w:r>
      <w:r w:rsidRPr="00275C49">
        <w:rPr>
          <w:rFonts w:ascii="Trebuchet MS" w:hAnsi="Trebuchet MS" w:cs="Arial"/>
          <w:color w:val="000000"/>
          <w:sz w:val="22"/>
          <w:szCs w:val="22"/>
          <w:u w:val="single"/>
          <w:lang w:val="pt-BR"/>
        </w:rPr>
        <w:tab/>
      </w:r>
      <w:r w:rsidR="00DA61EB">
        <w:rPr>
          <w:rFonts w:ascii="Trebuchet MS" w:hAnsi="Trebuchet MS" w:cs="Arial"/>
          <w:color w:val="000000"/>
          <w:sz w:val="22"/>
          <w:szCs w:val="22"/>
          <w:u w:val="single"/>
          <w:lang w:val="pt-BR"/>
        </w:rPr>
        <w:t>2020</w:t>
      </w:r>
      <w:r w:rsidRPr="00275C49">
        <w:rPr>
          <w:rFonts w:ascii="Trebuchet MS" w:hAnsi="Trebuchet MS" w:cs="Arial"/>
          <w:color w:val="000000"/>
          <w:sz w:val="22"/>
          <w:szCs w:val="22"/>
          <w:u w:val="single"/>
          <w:lang w:val="pt-BR"/>
        </w:rPr>
        <w:tab/>
      </w:r>
      <w:r w:rsidRPr="00275C49">
        <w:rPr>
          <w:rFonts w:ascii="Trebuchet MS" w:hAnsi="Trebuchet MS" w:cs="Arial"/>
          <w:color w:val="000000"/>
          <w:sz w:val="22"/>
          <w:szCs w:val="22"/>
          <w:lang w:val="pt-BR"/>
        </w:rPr>
        <w:tab/>
      </w:r>
      <w:r w:rsidR="00DA61EB">
        <w:rPr>
          <w:rFonts w:ascii="Trebuchet MS" w:hAnsi="Trebuchet MS" w:cs="Arial"/>
          <w:color w:val="000000"/>
          <w:sz w:val="22"/>
          <w:szCs w:val="22"/>
          <w:u w:val="single"/>
          <w:lang w:val="pt-BR"/>
        </w:rPr>
        <w:tab/>
        <w:t>2019</w:t>
      </w:r>
    </w:p>
    <w:p w:rsidR="00275C49" w:rsidRPr="00930408" w:rsidRDefault="00275C49" w:rsidP="00275C49">
      <w:pPr>
        <w:pStyle w:val="Style"/>
        <w:autoSpaceDE/>
        <w:adjustRightInd/>
        <w:spacing w:before="2" w:line="216" w:lineRule="auto"/>
        <w:ind w:left="426"/>
        <w:rPr>
          <w:rFonts w:ascii="Trebuchet MS" w:hAnsi="Trebuchet MS" w:cs="Arial"/>
          <w:color w:val="000000" w:themeColor="text1"/>
          <w:sz w:val="10"/>
          <w:szCs w:val="10"/>
          <w:lang w:val="pt-BR"/>
        </w:rPr>
      </w:pPr>
      <w:bookmarkStart w:id="1" w:name="_MON_1484508904"/>
      <w:bookmarkEnd w:id="1"/>
    </w:p>
    <w:p w:rsidR="00275C49" w:rsidRDefault="00275C49" w:rsidP="00275C49">
      <w:pPr>
        <w:pStyle w:val="Style"/>
        <w:autoSpaceDE/>
        <w:adjustRightInd/>
        <w:spacing w:before="2" w:line="216" w:lineRule="auto"/>
        <w:ind w:left="426"/>
        <w:rPr>
          <w:rFonts w:ascii="Trebuchet MS" w:hAnsi="Trebuchet MS" w:cs="Arial"/>
          <w:color w:val="000000" w:themeColor="text1"/>
          <w:sz w:val="22"/>
          <w:szCs w:val="22"/>
          <w:lang w:val="pt-BR"/>
        </w:rPr>
      </w:pPr>
      <w:r>
        <w:rPr>
          <w:rFonts w:ascii="Trebuchet MS" w:hAnsi="Trebuchet MS" w:cs="Arial"/>
          <w:color w:val="000000" w:themeColor="text1"/>
          <w:sz w:val="22"/>
          <w:szCs w:val="22"/>
          <w:lang w:val="pt-BR"/>
        </w:rPr>
        <w:t>Bancos c/ Movimento</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sidR="00DA61EB">
        <w:rPr>
          <w:rFonts w:ascii="Trebuchet MS" w:hAnsi="Trebuchet MS" w:cs="Arial"/>
          <w:color w:val="000000" w:themeColor="text1"/>
          <w:sz w:val="22"/>
          <w:szCs w:val="22"/>
          <w:lang w:val="pt-BR"/>
        </w:rPr>
        <w:t xml:space="preserve">           12.761</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t xml:space="preserve">       </w:t>
      </w:r>
      <w:r w:rsidR="00DA61EB">
        <w:rPr>
          <w:rFonts w:ascii="Trebuchet MS" w:hAnsi="Trebuchet MS" w:cs="Arial"/>
          <w:color w:val="000000" w:themeColor="text1"/>
          <w:sz w:val="22"/>
          <w:szCs w:val="22"/>
          <w:lang w:val="pt-BR"/>
        </w:rPr>
        <w:t>15.174</w:t>
      </w:r>
    </w:p>
    <w:p w:rsidR="00275C49" w:rsidRDefault="00275C49" w:rsidP="00275C49">
      <w:pPr>
        <w:pStyle w:val="Style"/>
        <w:autoSpaceDE/>
        <w:adjustRightInd/>
        <w:spacing w:before="2" w:line="216" w:lineRule="auto"/>
        <w:ind w:left="426"/>
        <w:rPr>
          <w:rFonts w:ascii="Trebuchet MS" w:hAnsi="Trebuchet MS" w:cs="Arial"/>
          <w:color w:val="000000" w:themeColor="text1"/>
          <w:sz w:val="22"/>
          <w:szCs w:val="22"/>
          <w:u w:val="single"/>
          <w:lang w:val="pt-BR"/>
        </w:rPr>
      </w:pPr>
      <w:r>
        <w:rPr>
          <w:rFonts w:ascii="Trebuchet MS" w:hAnsi="Trebuchet MS" w:cs="Arial"/>
          <w:color w:val="000000" w:themeColor="text1"/>
          <w:sz w:val="22"/>
          <w:szCs w:val="22"/>
          <w:lang w:val="pt-BR"/>
        </w:rPr>
        <w:t>Aplicações financeiras</w:t>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r>
      <w:r>
        <w:rPr>
          <w:rFonts w:ascii="Trebuchet MS" w:hAnsi="Trebuchet MS" w:cs="Arial"/>
          <w:color w:val="000000" w:themeColor="text1"/>
          <w:sz w:val="22"/>
          <w:szCs w:val="22"/>
          <w:lang w:val="pt-BR"/>
        </w:rPr>
        <w:tab/>
        <w:t xml:space="preserve"> </w:t>
      </w:r>
      <w:r w:rsidRPr="00275C49">
        <w:rPr>
          <w:rFonts w:ascii="Trebuchet MS" w:hAnsi="Trebuchet MS" w:cs="Arial"/>
          <w:color w:val="000000" w:themeColor="text1"/>
          <w:sz w:val="22"/>
          <w:szCs w:val="22"/>
          <w:lang w:val="pt-BR"/>
        </w:rPr>
        <w:t xml:space="preserve">    </w:t>
      </w:r>
      <w:r w:rsidR="00DA61EB">
        <w:rPr>
          <w:rFonts w:ascii="Trebuchet MS" w:hAnsi="Trebuchet MS" w:cs="Arial"/>
          <w:color w:val="000000" w:themeColor="text1"/>
          <w:sz w:val="22"/>
          <w:szCs w:val="22"/>
          <w:lang w:val="pt-BR"/>
        </w:rPr>
        <w:t>38.543.017</w:t>
      </w:r>
      <w:r w:rsidRPr="00275C49">
        <w:rPr>
          <w:rFonts w:ascii="Trebuchet MS" w:hAnsi="Trebuchet MS" w:cs="Arial"/>
          <w:color w:val="000000" w:themeColor="text1"/>
          <w:sz w:val="22"/>
          <w:szCs w:val="22"/>
          <w:lang w:val="pt-BR"/>
        </w:rPr>
        <w:t xml:space="preserve">     </w:t>
      </w:r>
      <w:r w:rsidR="005A7BD3">
        <w:rPr>
          <w:rFonts w:ascii="Trebuchet MS" w:hAnsi="Trebuchet MS" w:cs="Arial"/>
          <w:color w:val="000000" w:themeColor="text1"/>
          <w:sz w:val="22"/>
          <w:szCs w:val="22"/>
          <w:lang w:val="pt-BR"/>
        </w:rPr>
        <w:t xml:space="preserve">     </w:t>
      </w:r>
      <w:r w:rsidR="00DA61EB">
        <w:rPr>
          <w:rFonts w:ascii="Trebuchet MS" w:hAnsi="Trebuchet MS" w:cs="Arial"/>
          <w:color w:val="000000" w:themeColor="text1"/>
          <w:sz w:val="22"/>
          <w:szCs w:val="22"/>
          <w:lang w:val="pt-BR"/>
        </w:rPr>
        <w:t xml:space="preserve"> </w:t>
      </w:r>
      <w:r w:rsidR="005A7BD3">
        <w:rPr>
          <w:rFonts w:ascii="Trebuchet MS" w:hAnsi="Trebuchet MS" w:cs="Arial"/>
          <w:color w:val="000000" w:themeColor="text1"/>
          <w:sz w:val="22"/>
          <w:szCs w:val="22"/>
          <w:lang w:val="pt-BR"/>
        </w:rPr>
        <w:t xml:space="preserve"> </w:t>
      </w:r>
      <w:r w:rsidR="00DA61EB">
        <w:rPr>
          <w:rFonts w:ascii="Trebuchet MS" w:hAnsi="Trebuchet MS" w:cs="Arial"/>
          <w:color w:val="000000" w:themeColor="text1"/>
          <w:sz w:val="22"/>
          <w:szCs w:val="22"/>
          <w:lang w:val="pt-BR"/>
        </w:rPr>
        <w:t>38.299.231</w:t>
      </w:r>
    </w:p>
    <w:p w:rsidR="00275C49" w:rsidRDefault="00275C49" w:rsidP="00275C49">
      <w:pPr>
        <w:pStyle w:val="Style"/>
        <w:autoSpaceDE/>
        <w:adjustRightInd/>
        <w:spacing w:before="2" w:line="216" w:lineRule="auto"/>
        <w:ind w:left="426"/>
        <w:rPr>
          <w:rFonts w:ascii="Trebuchet MS" w:hAnsi="Trebuchet MS" w:cs="Arial"/>
          <w:color w:val="000000" w:themeColor="text1"/>
          <w:sz w:val="22"/>
          <w:szCs w:val="22"/>
          <w:u w:val="single"/>
          <w:lang w:val="pt-BR"/>
        </w:rPr>
      </w:pPr>
    </w:p>
    <w:p w:rsidR="00275C49" w:rsidRPr="00481FD8" w:rsidRDefault="00275C49" w:rsidP="00481FD8">
      <w:pPr>
        <w:pStyle w:val="Style"/>
        <w:autoSpaceDE/>
        <w:adjustRightInd/>
        <w:spacing w:before="2" w:line="216" w:lineRule="auto"/>
        <w:ind w:left="426"/>
        <w:rPr>
          <w:rFonts w:ascii="Trebuchet MS" w:hAnsi="Trebuchet MS" w:cs="Arial"/>
          <w:b/>
          <w:color w:val="000000"/>
          <w:sz w:val="22"/>
          <w:szCs w:val="22"/>
          <w:lang w:val="pt-BR"/>
        </w:rPr>
      </w:pPr>
      <w:r w:rsidRPr="005A7BD3">
        <w:rPr>
          <w:rFonts w:ascii="Trebuchet MS" w:hAnsi="Trebuchet MS" w:cs="Arial"/>
          <w:b/>
          <w:color w:val="000000" w:themeColor="text1"/>
          <w:sz w:val="22"/>
          <w:szCs w:val="22"/>
          <w:lang w:val="pt-BR"/>
        </w:rPr>
        <w:t>Total</w:t>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lang w:val="pt-BR"/>
        </w:rPr>
        <w:tab/>
      </w:r>
      <w:r w:rsidRPr="005A7BD3">
        <w:rPr>
          <w:rFonts w:ascii="Trebuchet MS" w:hAnsi="Trebuchet MS" w:cs="Arial"/>
          <w:b/>
          <w:color w:val="000000" w:themeColor="text1"/>
          <w:sz w:val="22"/>
          <w:szCs w:val="22"/>
          <w:u w:val="single"/>
          <w:lang w:val="pt-BR"/>
        </w:rPr>
        <w:t xml:space="preserve">   </w:t>
      </w:r>
      <w:r w:rsidR="00DA61EB">
        <w:rPr>
          <w:rFonts w:ascii="Trebuchet MS" w:hAnsi="Trebuchet MS" w:cs="Arial"/>
          <w:b/>
          <w:color w:val="000000" w:themeColor="text1"/>
          <w:sz w:val="22"/>
          <w:szCs w:val="22"/>
          <w:u w:val="single"/>
          <w:lang w:val="pt-BR"/>
        </w:rPr>
        <w:t>38.555.975</w:t>
      </w:r>
      <w:r w:rsidR="005A7BD3">
        <w:rPr>
          <w:rFonts w:ascii="Trebuchet MS" w:hAnsi="Trebuchet MS" w:cs="Arial"/>
          <w:b/>
          <w:color w:val="000000" w:themeColor="text1"/>
          <w:sz w:val="22"/>
          <w:szCs w:val="22"/>
          <w:lang w:val="pt-BR"/>
        </w:rPr>
        <w:t xml:space="preserve">        </w:t>
      </w:r>
      <w:r w:rsidR="00DA61EB">
        <w:rPr>
          <w:rFonts w:ascii="Trebuchet MS" w:hAnsi="Trebuchet MS" w:cs="Arial"/>
          <w:b/>
          <w:color w:val="000000" w:themeColor="text1"/>
          <w:sz w:val="22"/>
          <w:szCs w:val="22"/>
          <w:lang w:val="pt-BR"/>
        </w:rPr>
        <w:t xml:space="preserve">  </w:t>
      </w:r>
      <w:r w:rsidR="005A7BD3">
        <w:rPr>
          <w:rFonts w:ascii="Trebuchet MS" w:hAnsi="Trebuchet MS" w:cs="Arial"/>
          <w:b/>
          <w:color w:val="000000" w:themeColor="text1"/>
          <w:sz w:val="22"/>
          <w:szCs w:val="22"/>
          <w:lang w:val="pt-BR"/>
        </w:rPr>
        <w:t xml:space="preserve"> </w:t>
      </w:r>
      <w:r w:rsidR="00DA61EB">
        <w:rPr>
          <w:rFonts w:ascii="Trebuchet MS" w:hAnsi="Trebuchet MS" w:cs="Arial"/>
          <w:b/>
          <w:color w:val="000000" w:themeColor="text1"/>
          <w:sz w:val="22"/>
          <w:szCs w:val="22"/>
          <w:u w:val="single"/>
          <w:lang w:val="pt-BR"/>
        </w:rPr>
        <w:t>38.314.533</w:t>
      </w:r>
    </w:p>
    <w:p w:rsidR="00275C49" w:rsidRDefault="00275C49" w:rsidP="00390601">
      <w:pPr>
        <w:pStyle w:val="Style"/>
        <w:autoSpaceDE/>
        <w:adjustRightInd/>
        <w:spacing w:before="2" w:line="232" w:lineRule="auto"/>
        <w:jc w:val="both"/>
        <w:rPr>
          <w:color w:val="000000"/>
          <w:lang w:val="pt-BR"/>
        </w:rPr>
      </w:pPr>
    </w:p>
    <w:p w:rsidR="00F1622F" w:rsidRPr="00390601" w:rsidRDefault="00390601" w:rsidP="00390601">
      <w:pPr>
        <w:pStyle w:val="Style"/>
        <w:autoSpaceDE/>
        <w:adjustRightInd/>
        <w:spacing w:before="2" w:line="232" w:lineRule="auto"/>
        <w:jc w:val="both"/>
        <w:rPr>
          <w:color w:val="000000"/>
          <w:lang w:val="pt-BR"/>
        </w:rPr>
      </w:pPr>
      <w:r w:rsidRPr="00390601">
        <w:rPr>
          <w:color w:val="000000"/>
          <w:lang w:val="pt-BR"/>
        </w:rPr>
        <w:t xml:space="preserve">As aplicações </w:t>
      </w:r>
      <w:r w:rsidR="009C328A">
        <w:rPr>
          <w:color w:val="000000"/>
          <w:lang w:val="pt-BR"/>
        </w:rPr>
        <w:t xml:space="preserve">financeiras estão representadas </w:t>
      </w:r>
      <w:proofErr w:type="spellStart"/>
      <w:r w:rsidR="009C328A">
        <w:rPr>
          <w:lang w:eastAsia="pt-BR"/>
        </w:rPr>
        <w:t>em</w:t>
      </w:r>
      <w:proofErr w:type="spellEnd"/>
      <w:r w:rsidR="009C328A">
        <w:rPr>
          <w:lang w:eastAsia="pt-BR"/>
        </w:rPr>
        <w:t xml:space="preserve"> </w:t>
      </w:r>
      <w:r w:rsidR="00637613" w:rsidRPr="00CE2B53">
        <w:rPr>
          <w:lang w:eastAsia="pt-BR"/>
        </w:rPr>
        <w:t xml:space="preserve">fundos </w:t>
      </w:r>
      <w:r w:rsidR="00637613">
        <w:rPr>
          <w:lang w:eastAsia="pt-BR"/>
        </w:rPr>
        <w:t xml:space="preserve">específicos para o </w:t>
      </w:r>
      <w:proofErr w:type="spellStart"/>
      <w:r w:rsidR="00155F9A">
        <w:rPr>
          <w:lang w:eastAsia="pt-BR"/>
        </w:rPr>
        <w:t>Setor</w:t>
      </w:r>
      <w:proofErr w:type="spellEnd"/>
      <w:r w:rsidR="00637613">
        <w:rPr>
          <w:lang w:eastAsia="pt-BR"/>
        </w:rPr>
        <w:t xml:space="preserve"> </w:t>
      </w:r>
      <w:r w:rsidR="00155F9A">
        <w:rPr>
          <w:lang w:eastAsia="pt-BR"/>
        </w:rPr>
        <w:t>P</w:t>
      </w:r>
      <w:r w:rsidR="00637613">
        <w:rPr>
          <w:lang w:eastAsia="pt-BR"/>
        </w:rPr>
        <w:t>úblico</w:t>
      </w:r>
      <w:r>
        <w:rPr>
          <w:color w:val="000000"/>
          <w:lang w:val="pt-BR"/>
        </w:rPr>
        <w:t>,</w:t>
      </w:r>
      <w:r w:rsidR="00A14D44">
        <w:rPr>
          <w:color w:val="000000"/>
          <w:lang w:val="pt-BR"/>
        </w:rPr>
        <w:t xml:space="preserve"> emitidos e compromissados por instituição financeira</w:t>
      </w:r>
      <w:r w:rsidRPr="00390601">
        <w:rPr>
          <w:color w:val="000000"/>
          <w:lang w:val="pt-BR"/>
        </w:rPr>
        <w:t xml:space="preserve"> </w:t>
      </w:r>
      <w:r w:rsidR="00A14D44">
        <w:rPr>
          <w:color w:val="000000"/>
          <w:lang w:val="pt-BR"/>
        </w:rPr>
        <w:t>confiável</w:t>
      </w:r>
      <w:r w:rsidRPr="00390601">
        <w:rPr>
          <w:color w:val="000000"/>
          <w:lang w:val="pt-BR"/>
        </w:rPr>
        <w:t xml:space="preserve">, cujo rendimento está atrelado à variação do Certificado de Depósito Interbancário (CDI), e possuem liquidez imediata. A receita gerada por estes investimentos é registrada como receita no resultado corrente. </w:t>
      </w:r>
    </w:p>
    <w:p w:rsidR="00300D14" w:rsidRDefault="00300D14" w:rsidP="00300D14">
      <w:pPr>
        <w:spacing w:after="0" w:line="240" w:lineRule="auto"/>
        <w:jc w:val="both"/>
        <w:rPr>
          <w:rFonts w:ascii="Times New Roman" w:eastAsia="Times New Roman" w:hAnsi="Times New Roman" w:cs="Times New Roman"/>
          <w:sz w:val="24"/>
          <w:szCs w:val="24"/>
          <w:lang w:eastAsia="pt-BR"/>
        </w:rPr>
      </w:pPr>
    </w:p>
    <w:p w:rsidR="00300D14" w:rsidRDefault="004E4369" w:rsidP="004E4369">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6. </w:t>
      </w:r>
      <w:r w:rsidR="00300D14" w:rsidRPr="002C5B96">
        <w:rPr>
          <w:rFonts w:ascii="Times New Roman" w:eastAsia="Times New Roman" w:hAnsi="Times New Roman" w:cs="Times New Roman"/>
          <w:b/>
          <w:sz w:val="24"/>
          <w:szCs w:val="24"/>
          <w:lang w:eastAsia="pt-BR"/>
        </w:rPr>
        <w:t xml:space="preserve">Devedores da Entidade  </w:t>
      </w:r>
    </w:p>
    <w:p w:rsidR="00413A5C" w:rsidRDefault="00413A5C" w:rsidP="004E4369">
      <w:pPr>
        <w:spacing w:after="0" w:line="240" w:lineRule="auto"/>
        <w:jc w:val="both"/>
        <w:rPr>
          <w:rFonts w:ascii="Times New Roman" w:eastAsia="Times New Roman" w:hAnsi="Times New Roman" w:cs="Times New Roman"/>
          <w:b/>
          <w:sz w:val="24"/>
          <w:szCs w:val="24"/>
          <w:lang w:eastAsia="pt-BR"/>
        </w:rPr>
      </w:pPr>
    </w:p>
    <w:p w:rsidR="006D61F9" w:rsidRPr="00F46F73" w:rsidRDefault="006D61F9" w:rsidP="006D61F9">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009C328A">
        <w:rPr>
          <w:color w:val="000000"/>
          <w:u w:val="single"/>
          <w:lang w:val="pt-BR"/>
        </w:rPr>
        <w:t xml:space="preserve">         </w:t>
      </w:r>
      <w:r w:rsidRPr="00F46F73">
        <w:rPr>
          <w:color w:val="000000"/>
          <w:u w:val="single"/>
          <w:lang w:val="pt-BR"/>
        </w:rPr>
        <w:t>20</w:t>
      </w:r>
      <w:r w:rsidR="00EC3AF7">
        <w:rPr>
          <w:color w:val="000000"/>
          <w:u w:val="single"/>
          <w:lang w:val="pt-BR"/>
        </w:rPr>
        <w:t>20</w:t>
      </w:r>
      <w:r w:rsidRPr="00F46F73">
        <w:rPr>
          <w:color w:val="000000"/>
          <w:u w:val="single"/>
          <w:lang w:val="pt-BR"/>
        </w:rPr>
        <w:tab/>
      </w:r>
      <w:r w:rsidRPr="00F46F73">
        <w:rPr>
          <w:color w:val="000000"/>
          <w:lang w:val="pt-BR"/>
        </w:rPr>
        <w:tab/>
      </w:r>
      <w:r w:rsidR="009C328A">
        <w:rPr>
          <w:color w:val="000000"/>
          <w:lang w:val="pt-BR"/>
        </w:rPr>
        <w:t xml:space="preserve"> </w:t>
      </w:r>
      <w:r w:rsidRPr="00F46F73">
        <w:rPr>
          <w:color w:val="000000"/>
          <w:u w:val="single"/>
          <w:lang w:val="pt-BR"/>
        </w:rPr>
        <w:t xml:space="preserve">   201</w:t>
      </w:r>
      <w:r w:rsidR="00EC3AF7">
        <w:rPr>
          <w:color w:val="000000"/>
          <w:u w:val="single"/>
          <w:lang w:val="pt-BR"/>
        </w:rPr>
        <w:t>9</w:t>
      </w:r>
    </w:p>
    <w:p w:rsidR="006D61F9" w:rsidRPr="00930408" w:rsidRDefault="006D61F9" w:rsidP="006D61F9">
      <w:pPr>
        <w:pStyle w:val="Style"/>
        <w:autoSpaceDE/>
        <w:adjustRightInd/>
        <w:spacing w:before="2" w:line="216" w:lineRule="auto"/>
        <w:ind w:left="426"/>
        <w:rPr>
          <w:color w:val="000000" w:themeColor="text1"/>
          <w:sz w:val="10"/>
          <w:szCs w:val="10"/>
          <w:lang w:val="pt-BR"/>
        </w:rPr>
      </w:pPr>
    </w:p>
    <w:p w:rsidR="006D61F9" w:rsidRPr="00F46F73" w:rsidRDefault="00E86B74" w:rsidP="006D61F9">
      <w:pPr>
        <w:pStyle w:val="Style"/>
        <w:autoSpaceDE/>
        <w:adjustRightInd/>
        <w:spacing w:before="2" w:line="216" w:lineRule="auto"/>
        <w:ind w:left="426"/>
        <w:rPr>
          <w:color w:val="000000" w:themeColor="text1"/>
          <w:lang w:val="pt-BR"/>
        </w:rPr>
      </w:pPr>
      <w:r w:rsidRPr="00F46F73">
        <w:rPr>
          <w:color w:val="000000" w:themeColor="text1"/>
          <w:lang w:val="pt-BR"/>
        </w:rPr>
        <w:t>Devedores diversos</w:t>
      </w:r>
      <w:r w:rsidR="006D61F9" w:rsidRPr="00F46F73">
        <w:rPr>
          <w:color w:val="000000" w:themeColor="text1"/>
          <w:lang w:val="pt-BR"/>
        </w:rPr>
        <w:tab/>
      </w:r>
      <w:r w:rsidR="006D61F9" w:rsidRPr="00F46F73">
        <w:rPr>
          <w:color w:val="000000" w:themeColor="text1"/>
          <w:lang w:val="pt-BR"/>
        </w:rPr>
        <w:tab/>
      </w:r>
      <w:r w:rsidR="006D61F9" w:rsidRPr="00F46F73">
        <w:rPr>
          <w:color w:val="000000" w:themeColor="text1"/>
          <w:lang w:val="pt-BR"/>
        </w:rPr>
        <w:tab/>
      </w:r>
      <w:r w:rsidR="006D61F9" w:rsidRPr="00F46F73">
        <w:rPr>
          <w:color w:val="000000" w:themeColor="text1"/>
          <w:lang w:val="pt-BR"/>
        </w:rPr>
        <w:tab/>
        <w:t xml:space="preserve">         </w:t>
      </w:r>
      <w:r w:rsidR="00EC3AF7">
        <w:rPr>
          <w:color w:val="000000" w:themeColor="text1"/>
          <w:lang w:val="pt-BR"/>
        </w:rPr>
        <w:t xml:space="preserve"> 2.932</w:t>
      </w:r>
      <w:r w:rsidR="006D61F9" w:rsidRPr="00F46F73">
        <w:rPr>
          <w:color w:val="000000" w:themeColor="text1"/>
          <w:lang w:val="pt-BR"/>
        </w:rPr>
        <w:tab/>
      </w:r>
      <w:r w:rsidR="006D61F9" w:rsidRPr="00F46F73">
        <w:rPr>
          <w:color w:val="000000" w:themeColor="text1"/>
          <w:lang w:val="pt-BR"/>
        </w:rPr>
        <w:tab/>
        <w:t xml:space="preserve">     </w:t>
      </w:r>
      <w:r w:rsidR="00EC3AF7">
        <w:rPr>
          <w:color w:val="000000" w:themeColor="text1"/>
          <w:lang w:val="pt-BR"/>
        </w:rPr>
        <w:t>3.240</w:t>
      </w:r>
    </w:p>
    <w:p w:rsidR="006D61F9" w:rsidRPr="00F46F73" w:rsidRDefault="006D61F9" w:rsidP="006D61F9">
      <w:pPr>
        <w:pStyle w:val="Style"/>
        <w:autoSpaceDE/>
        <w:adjustRightInd/>
        <w:spacing w:before="2" w:line="216" w:lineRule="auto"/>
        <w:ind w:left="426"/>
        <w:rPr>
          <w:color w:val="000000" w:themeColor="text1"/>
          <w:lang w:val="pt-BR"/>
        </w:rPr>
      </w:pPr>
      <w:r w:rsidRPr="00F46F73">
        <w:rPr>
          <w:color w:val="000000" w:themeColor="text1"/>
          <w:lang w:val="pt-BR"/>
        </w:rPr>
        <w:t>Adiantamento de férias</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sidR="00EC3AF7">
        <w:rPr>
          <w:color w:val="000000" w:themeColor="text1"/>
          <w:lang w:val="pt-BR"/>
        </w:rPr>
        <w:t>72.303</w:t>
      </w:r>
      <w:r w:rsidRPr="00F46F73">
        <w:rPr>
          <w:color w:val="000000" w:themeColor="text1"/>
          <w:lang w:val="pt-BR"/>
        </w:rPr>
        <w:t xml:space="preserve">                  </w:t>
      </w:r>
      <w:r w:rsidR="00EC3AF7">
        <w:rPr>
          <w:color w:val="000000" w:themeColor="text1"/>
          <w:lang w:val="pt-BR"/>
        </w:rPr>
        <w:t xml:space="preserve"> 81.564</w:t>
      </w:r>
    </w:p>
    <w:p w:rsidR="006D61F9" w:rsidRPr="00F46F73" w:rsidRDefault="006D61F9" w:rsidP="006D61F9">
      <w:pPr>
        <w:pStyle w:val="Style"/>
        <w:autoSpaceDE/>
        <w:adjustRightInd/>
        <w:spacing w:before="2" w:line="216" w:lineRule="auto"/>
        <w:ind w:left="426"/>
        <w:rPr>
          <w:color w:val="000000" w:themeColor="text1"/>
          <w:lang w:val="pt-BR"/>
        </w:rPr>
      </w:pPr>
      <w:r w:rsidRPr="00F46F73">
        <w:rPr>
          <w:color w:val="000000" w:themeColor="text1"/>
          <w:lang w:val="pt-BR"/>
        </w:rPr>
        <w:t>Caução aluguel</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sidR="00EC3AF7">
        <w:rPr>
          <w:color w:val="000000" w:themeColor="text1"/>
          <w:lang w:val="pt-BR"/>
        </w:rPr>
        <w:t>370.131</w:t>
      </w:r>
      <w:r w:rsidRPr="00F46F73">
        <w:rPr>
          <w:color w:val="000000" w:themeColor="text1"/>
          <w:lang w:val="pt-BR"/>
        </w:rPr>
        <w:t xml:space="preserve">                   36.800</w:t>
      </w:r>
    </w:p>
    <w:p w:rsidR="006D61F9" w:rsidRPr="00F46F73" w:rsidRDefault="006D61F9" w:rsidP="006D61F9">
      <w:pPr>
        <w:pStyle w:val="Style"/>
        <w:autoSpaceDE/>
        <w:adjustRightInd/>
        <w:spacing w:before="2" w:line="216" w:lineRule="auto"/>
        <w:ind w:left="426"/>
        <w:rPr>
          <w:color w:val="000000" w:themeColor="text1"/>
          <w:u w:val="single"/>
          <w:lang w:val="pt-BR"/>
        </w:rPr>
      </w:pPr>
    </w:p>
    <w:p w:rsidR="006D61F9" w:rsidRPr="00F46F73" w:rsidRDefault="00BB6EAD" w:rsidP="006D61F9">
      <w:pPr>
        <w:pStyle w:val="Style"/>
        <w:autoSpaceDE/>
        <w:adjustRightInd/>
        <w:spacing w:before="2" w:line="216" w:lineRule="auto"/>
        <w:ind w:left="426"/>
        <w:rPr>
          <w:b/>
          <w:color w:val="000000"/>
          <w:lang w:val="pt-BR"/>
        </w:rPr>
      </w:pPr>
      <w:r>
        <w:rPr>
          <w:b/>
          <w:color w:val="000000" w:themeColor="text1"/>
          <w:lang w:val="pt-BR"/>
        </w:rPr>
        <w:t>Total</w:t>
      </w:r>
      <w:r>
        <w:rPr>
          <w:b/>
          <w:color w:val="000000" w:themeColor="text1"/>
          <w:lang w:val="pt-BR"/>
        </w:rPr>
        <w:tab/>
      </w:r>
      <w:r>
        <w:rPr>
          <w:b/>
          <w:color w:val="000000" w:themeColor="text1"/>
          <w:lang w:val="pt-BR"/>
        </w:rPr>
        <w:tab/>
      </w:r>
      <w:r>
        <w:rPr>
          <w:b/>
          <w:color w:val="000000" w:themeColor="text1"/>
          <w:lang w:val="pt-BR"/>
        </w:rPr>
        <w:tab/>
        <w:t xml:space="preserve">   </w:t>
      </w:r>
      <w:r>
        <w:rPr>
          <w:b/>
          <w:color w:val="000000" w:themeColor="text1"/>
          <w:lang w:val="pt-BR"/>
        </w:rPr>
        <w:tab/>
        <w:t xml:space="preserve">      </w:t>
      </w:r>
      <w:r w:rsidR="006D61F9" w:rsidRPr="00F46F73">
        <w:rPr>
          <w:b/>
          <w:color w:val="000000" w:themeColor="text1"/>
          <w:lang w:val="pt-BR"/>
        </w:rPr>
        <w:tab/>
        <w:t xml:space="preserve">    </w:t>
      </w:r>
      <w:r>
        <w:rPr>
          <w:b/>
          <w:color w:val="000000" w:themeColor="text1"/>
          <w:lang w:val="pt-BR"/>
        </w:rPr>
        <w:t xml:space="preserve">       </w:t>
      </w:r>
      <w:r w:rsidR="006D61F9" w:rsidRPr="00F46F73">
        <w:rPr>
          <w:b/>
          <w:color w:val="000000" w:themeColor="text1"/>
          <w:lang w:val="pt-BR"/>
        </w:rPr>
        <w:t xml:space="preserve"> </w:t>
      </w:r>
      <w:r w:rsidR="00F46F73">
        <w:rPr>
          <w:b/>
          <w:color w:val="000000" w:themeColor="text1"/>
          <w:lang w:val="pt-BR"/>
        </w:rPr>
        <w:t xml:space="preserve"> </w:t>
      </w:r>
      <w:r>
        <w:rPr>
          <w:b/>
          <w:color w:val="000000" w:themeColor="text1"/>
          <w:u w:val="single"/>
          <w:lang w:val="pt-BR"/>
        </w:rPr>
        <w:t xml:space="preserve">     </w:t>
      </w:r>
      <w:r w:rsidR="00D962CB">
        <w:rPr>
          <w:b/>
          <w:color w:val="000000" w:themeColor="text1"/>
          <w:u w:val="single"/>
          <w:lang w:val="pt-BR"/>
        </w:rPr>
        <w:t>445.366</w:t>
      </w:r>
      <w:r>
        <w:rPr>
          <w:b/>
          <w:color w:val="000000" w:themeColor="text1"/>
          <w:lang w:val="pt-BR"/>
        </w:rPr>
        <w:t xml:space="preserve">          </w:t>
      </w:r>
      <w:r w:rsidR="006D61F9" w:rsidRPr="00F46F73">
        <w:rPr>
          <w:b/>
          <w:color w:val="000000" w:themeColor="text1"/>
          <w:lang w:val="pt-BR"/>
        </w:rPr>
        <w:t xml:space="preserve"> </w:t>
      </w:r>
      <w:r w:rsidR="00F46F73">
        <w:rPr>
          <w:b/>
          <w:color w:val="000000" w:themeColor="text1"/>
          <w:lang w:val="pt-BR"/>
        </w:rPr>
        <w:t xml:space="preserve"> </w:t>
      </w:r>
      <w:r>
        <w:rPr>
          <w:b/>
          <w:color w:val="000000" w:themeColor="text1"/>
          <w:lang w:val="pt-BR"/>
        </w:rPr>
        <w:t xml:space="preserve">  </w:t>
      </w:r>
      <w:r>
        <w:rPr>
          <w:b/>
          <w:color w:val="000000" w:themeColor="text1"/>
          <w:u w:val="single"/>
          <w:lang w:val="pt-BR"/>
        </w:rPr>
        <w:t xml:space="preserve">   </w:t>
      </w:r>
      <w:r w:rsidR="00EC3AF7">
        <w:rPr>
          <w:b/>
          <w:color w:val="000000" w:themeColor="text1"/>
          <w:u w:val="single"/>
          <w:lang w:val="pt-BR"/>
        </w:rPr>
        <w:t>121.604</w:t>
      </w:r>
    </w:p>
    <w:p w:rsidR="00C0371D" w:rsidRDefault="00C0371D" w:rsidP="00300D14">
      <w:pPr>
        <w:spacing w:after="0" w:line="240" w:lineRule="auto"/>
        <w:jc w:val="both"/>
        <w:rPr>
          <w:rFonts w:ascii="Times New Roman" w:eastAsia="Times New Roman" w:hAnsi="Times New Roman" w:cs="Times New Roman"/>
          <w:sz w:val="24"/>
          <w:szCs w:val="24"/>
          <w:lang w:eastAsia="pt-BR"/>
        </w:rPr>
      </w:pPr>
    </w:p>
    <w:p w:rsidR="008C4011" w:rsidRDefault="008C4011" w:rsidP="00300D14">
      <w:pPr>
        <w:spacing w:after="0" w:line="240" w:lineRule="auto"/>
        <w:jc w:val="both"/>
        <w:rPr>
          <w:rFonts w:ascii="Times New Roman" w:eastAsia="Times New Roman" w:hAnsi="Times New Roman" w:cs="Times New Roman"/>
          <w:sz w:val="24"/>
          <w:szCs w:val="24"/>
          <w:lang w:eastAsia="pt-BR"/>
        </w:rPr>
      </w:pPr>
      <w:r w:rsidRPr="001D3326">
        <w:rPr>
          <w:rFonts w:ascii="Times New Roman" w:eastAsia="Times New Roman" w:hAnsi="Times New Roman" w:cs="Times New Roman"/>
          <w:b/>
          <w:sz w:val="24"/>
          <w:szCs w:val="24"/>
          <w:lang w:eastAsia="pt-BR"/>
        </w:rPr>
        <w:t>6.1 –</w:t>
      </w:r>
      <w:r w:rsidR="006B0722">
        <w:rPr>
          <w:rFonts w:ascii="Times New Roman" w:eastAsia="Times New Roman" w:hAnsi="Times New Roman" w:cs="Times New Roman"/>
          <w:sz w:val="24"/>
          <w:szCs w:val="24"/>
          <w:lang w:eastAsia="pt-BR"/>
        </w:rPr>
        <w:t xml:space="preserve"> Adiantamento de férias </w:t>
      </w:r>
      <w:r w:rsidRPr="008C4011">
        <w:rPr>
          <w:rFonts w:ascii="Times New Roman" w:eastAsia="Times New Roman" w:hAnsi="Times New Roman" w:cs="Times New Roman"/>
          <w:sz w:val="24"/>
          <w:szCs w:val="24"/>
          <w:lang w:eastAsia="pt-BR"/>
        </w:rPr>
        <w:t>refere-se ao direito</w:t>
      </w:r>
      <w:r w:rsidR="006B0722">
        <w:rPr>
          <w:rFonts w:ascii="Times New Roman" w:eastAsia="Times New Roman" w:hAnsi="Times New Roman" w:cs="Times New Roman"/>
          <w:sz w:val="24"/>
          <w:szCs w:val="24"/>
          <w:lang w:eastAsia="pt-BR"/>
        </w:rPr>
        <w:t xml:space="preserve"> que o colaborador tem </w:t>
      </w:r>
      <w:r w:rsidRPr="008C4011">
        <w:rPr>
          <w:rFonts w:ascii="Times New Roman" w:eastAsia="Times New Roman" w:hAnsi="Times New Roman" w:cs="Times New Roman"/>
          <w:sz w:val="24"/>
          <w:szCs w:val="24"/>
          <w:lang w:eastAsia="pt-BR"/>
        </w:rPr>
        <w:t>de receber o salário antecipado relativo ao</w:t>
      </w:r>
      <w:r w:rsidR="006B0722">
        <w:rPr>
          <w:rFonts w:ascii="Times New Roman" w:eastAsia="Times New Roman" w:hAnsi="Times New Roman" w:cs="Times New Roman"/>
          <w:sz w:val="24"/>
          <w:szCs w:val="24"/>
          <w:lang w:eastAsia="pt-BR"/>
        </w:rPr>
        <w:t>s</w:t>
      </w:r>
      <w:r w:rsidRPr="008C4011">
        <w:rPr>
          <w:rFonts w:ascii="Times New Roman" w:eastAsia="Times New Roman" w:hAnsi="Times New Roman" w:cs="Times New Roman"/>
          <w:sz w:val="24"/>
          <w:szCs w:val="24"/>
          <w:lang w:eastAsia="pt-BR"/>
        </w:rPr>
        <w:t xml:space="preserve"> </w:t>
      </w:r>
      <w:r w:rsidR="006B0722">
        <w:rPr>
          <w:rFonts w:ascii="Times New Roman" w:eastAsia="Times New Roman" w:hAnsi="Times New Roman" w:cs="Times New Roman"/>
          <w:sz w:val="24"/>
          <w:szCs w:val="24"/>
          <w:lang w:eastAsia="pt-BR"/>
        </w:rPr>
        <w:t xml:space="preserve">dias de descanso. </w:t>
      </w:r>
      <w:r w:rsidR="00F91947">
        <w:rPr>
          <w:rFonts w:ascii="Times New Roman" w:eastAsia="Times New Roman" w:hAnsi="Times New Roman" w:cs="Times New Roman"/>
          <w:sz w:val="24"/>
          <w:szCs w:val="24"/>
          <w:lang w:eastAsia="pt-BR"/>
        </w:rPr>
        <w:t xml:space="preserve">O </w:t>
      </w:r>
      <w:r w:rsidR="006B0722">
        <w:rPr>
          <w:rFonts w:ascii="Times New Roman" w:eastAsia="Times New Roman" w:hAnsi="Times New Roman" w:cs="Times New Roman"/>
          <w:sz w:val="24"/>
          <w:szCs w:val="24"/>
          <w:lang w:eastAsia="pt-BR"/>
        </w:rPr>
        <w:t xml:space="preserve">saldo </w:t>
      </w:r>
      <w:r w:rsidR="00F91947">
        <w:rPr>
          <w:rFonts w:ascii="Times New Roman" w:eastAsia="Times New Roman" w:hAnsi="Times New Roman" w:cs="Times New Roman"/>
          <w:sz w:val="24"/>
          <w:szCs w:val="24"/>
          <w:lang w:eastAsia="pt-BR"/>
        </w:rPr>
        <w:t xml:space="preserve">maior </w:t>
      </w:r>
      <w:r w:rsidR="006B0722">
        <w:rPr>
          <w:rFonts w:ascii="Times New Roman" w:eastAsia="Times New Roman" w:hAnsi="Times New Roman" w:cs="Times New Roman"/>
          <w:sz w:val="24"/>
          <w:szCs w:val="24"/>
          <w:lang w:eastAsia="pt-BR"/>
        </w:rPr>
        <w:t>no fim de 20</w:t>
      </w:r>
      <w:r w:rsidR="00D962CB">
        <w:rPr>
          <w:rFonts w:ascii="Times New Roman" w:eastAsia="Times New Roman" w:hAnsi="Times New Roman" w:cs="Times New Roman"/>
          <w:sz w:val="24"/>
          <w:szCs w:val="24"/>
          <w:lang w:eastAsia="pt-BR"/>
        </w:rPr>
        <w:t>20</w:t>
      </w:r>
      <w:r w:rsidR="006B0722">
        <w:rPr>
          <w:rFonts w:ascii="Times New Roman" w:eastAsia="Times New Roman" w:hAnsi="Times New Roman" w:cs="Times New Roman"/>
          <w:sz w:val="24"/>
          <w:szCs w:val="24"/>
          <w:lang w:eastAsia="pt-BR"/>
        </w:rPr>
        <w:t xml:space="preserve"> representa o adiantamento a 1</w:t>
      </w:r>
      <w:r w:rsidR="00D962CB">
        <w:rPr>
          <w:rFonts w:ascii="Times New Roman" w:eastAsia="Times New Roman" w:hAnsi="Times New Roman" w:cs="Times New Roman"/>
          <w:sz w:val="24"/>
          <w:szCs w:val="24"/>
          <w:lang w:eastAsia="pt-BR"/>
        </w:rPr>
        <w:t>2</w:t>
      </w:r>
      <w:r w:rsidR="006B0722">
        <w:rPr>
          <w:rFonts w:ascii="Times New Roman" w:eastAsia="Times New Roman" w:hAnsi="Times New Roman" w:cs="Times New Roman"/>
          <w:sz w:val="24"/>
          <w:szCs w:val="24"/>
          <w:lang w:eastAsia="pt-BR"/>
        </w:rPr>
        <w:t xml:space="preserve"> funcionários que estarão de férias na primeira semana de janeiro de 202</w:t>
      </w:r>
      <w:r w:rsidR="00D962CB">
        <w:rPr>
          <w:rFonts w:ascii="Times New Roman" w:eastAsia="Times New Roman" w:hAnsi="Times New Roman" w:cs="Times New Roman"/>
          <w:sz w:val="24"/>
          <w:szCs w:val="24"/>
          <w:lang w:eastAsia="pt-BR"/>
        </w:rPr>
        <w:t>1</w:t>
      </w:r>
      <w:r w:rsidR="00F91947">
        <w:rPr>
          <w:rFonts w:ascii="Times New Roman" w:eastAsia="Times New Roman" w:hAnsi="Times New Roman" w:cs="Times New Roman"/>
          <w:sz w:val="24"/>
          <w:szCs w:val="24"/>
          <w:lang w:eastAsia="pt-BR"/>
        </w:rPr>
        <w:t xml:space="preserve"> e o pagamento foi adiantado em 20</w:t>
      </w:r>
      <w:r w:rsidR="00D962CB">
        <w:rPr>
          <w:rFonts w:ascii="Times New Roman" w:eastAsia="Times New Roman" w:hAnsi="Times New Roman" w:cs="Times New Roman"/>
          <w:sz w:val="24"/>
          <w:szCs w:val="24"/>
          <w:lang w:eastAsia="pt-BR"/>
        </w:rPr>
        <w:t>20</w:t>
      </w:r>
      <w:r w:rsidR="006B0722">
        <w:rPr>
          <w:rFonts w:ascii="Times New Roman" w:eastAsia="Times New Roman" w:hAnsi="Times New Roman" w:cs="Times New Roman"/>
          <w:sz w:val="24"/>
          <w:szCs w:val="24"/>
          <w:lang w:eastAsia="pt-BR"/>
        </w:rPr>
        <w:t>.</w:t>
      </w:r>
      <w:r w:rsidR="00F91947">
        <w:rPr>
          <w:rFonts w:ascii="Times New Roman" w:eastAsia="Times New Roman" w:hAnsi="Times New Roman" w:cs="Times New Roman"/>
          <w:sz w:val="24"/>
          <w:szCs w:val="24"/>
          <w:lang w:eastAsia="pt-BR"/>
        </w:rPr>
        <w:t xml:space="preserve"> </w:t>
      </w:r>
      <w:r w:rsidR="00023F8D">
        <w:rPr>
          <w:rFonts w:ascii="Times New Roman" w:eastAsia="Times New Roman" w:hAnsi="Times New Roman" w:cs="Times New Roman"/>
          <w:sz w:val="24"/>
          <w:szCs w:val="24"/>
          <w:lang w:eastAsia="pt-BR"/>
        </w:rPr>
        <w:t>No mesmo período de</w:t>
      </w:r>
      <w:r w:rsidR="00F91947">
        <w:rPr>
          <w:rFonts w:ascii="Times New Roman" w:eastAsia="Times New Roman" w:hAnsi="Times New Roman" w:cs="Times New Roman"/>
          <w:sz w:val="24"/>
          <w:szCs w:val="24"/>
          <w:lang w:eastAsia="pt-BR"/>
        </w:rPr>
        <w:t xml:space="preserve"> 201</w:t>
      </w:r>
      <w:r w:rsidR="00D962CB">
        <w:rPr>
          <w:rFonts w:ascii="Times New Roman" w:eastAsia="Times New Roman" w:hAnsi="Times New Roman" w:cs="Times New Roman"/>
          <w:sz w:val="24"/>
          <w:szCs w:val="24"/>
          <w:lang w:eastAsia="pt-BR"/>
        </w:rPr>
        <w:t>9, foram realizados 13</w:t>
      </w:r>
      <w:r w:rsidR="00F91947">
        <w:rPr>
          <w:rFonts w:ascii="Times New Roman" w:eastAsia="Times New Roman" w:hAnsi="Times New Roman" w:cs="Times New Roman"/>
          <w:sz w:val="24"/>
          <w:szCs w:val="24"/>
          <w:lang w:eastAsia="pt-BR"/>
        </w:rPr>
        <w:t xml:space="preserve"> a</w:t>
      </w:r>
      <w:r w:rsidR="00023F8D">
        <w:rPr>
          <w:rFonts w:ascii="Times New Roman" w:eastAsia="Times New Roman" w:hAnsi="Times New Roman" w:cs="Times New Roman"/>
          <w:sz w:val="24"/>
          <w:szCs w:val="24"/>
          <w:lang w:eastAsia="pt-BR"/>
        </w:rPr>
        <w:t>diantamentos</w:t>
      </w:r>
      <w:r w:rsidR="00F91947">
        <w:rPr>
          <w:rFonts w:ascii="Times New Roman" w:eastAsia="Times New Roman" w:hAnsi="Times New Roman" w:cs="Times New Roman"/>
          <w:sz w:val="24"/>
          <w:szCs w:val="24"/>
          <w:lang w:eastAsia="pt-BR"/>
        </w:rPr>
        <w:t>.</w:t>
      </w:r>
    </w:p>
    <w:p w:rsidR="00532DB2" w:rsidRDefault="00532DB2" w:rsidP="00300D14">
      <w:pPr>
        <w:spacing w:after="0" w:line="240" w:lineRule="auto"/>
        <w:jc w:val="both"/>
        <w:rPr>
          <w:rFonts w:ascii="Times New Roman" w:eastAsia="Times New Roman" w:hAnsi="Times New Roman" w:cs="Times New Roman"/>
          <w:sz w:val="24"/>
          <w:szCs w:val="24"/>
          <w:lang w:eastAsia="pt-BR"/>
        </w:rPr>
      </w:pPr>
    </w:p>
    <w:p w:rsidR="00532DB2" w:rsidRPr="008C49FC" w:rsidRDefault="00532DB2" w:rsidP="00300D14">
      <w:pPr>
        <w:spacing w:after="0" w:line="240" w:lineRule="auto"/>
        <w:jc w:val="both"/>
        <w:rPr>
          <w:rFonts w:ascii="Times New Roman" w:eastAsia="Times New Roman" w:hAnsi="Times New Roman" w:cs="Times New Roman"/>
          <w:sz w:val="24"/>
          <w:szCs w:val="24"/>
          <w:lang w:eastAsia="pt-BR"/>
        </w:rPr>
      </w:pPr>
    </w:p>
    <w:p w:rsidR="001D3326" w:rsidRDefault="001D3326" w:rsidP="00300D14">
      <w:pPr>
        <w:spacing w:after="0" w:line="240" w:lineRule="auto"/>
        <w:jc w:val="both"/>
        <w:rPr>
          <w:rFonts w:ascii="Times New Roman" w:eastAsia="Times New Roman" w:hAnsi="Times New Roman" w:cs="Times New Roman"/>
          <w:b/>
          <w:sz w:val="24"/>
          <w:szCs w:val="24"/>
          <w:lang w:eastAsia="pt-BR"/>
        </w:rPr>
      </w:pPr>
    </w:p>
    <w:p w:rsidR="00300D14" w:rsidRPr="00F46F73" w:rsidRDefault="004E4369" w:rsidP="00300D14">
      <w:pPr>
        <w:spacing w:after="0" w:line="240" w:lineRule="auto"/>
        <w:jc w:val="both"/>
        <w:rPr>
          <w:rFonts w:ascii="Times New Roman" w:eastAsia="Times New Roman" w:hAnsi="Times New Roman" w:cs="Times New Roman"/>
          <w:b/>
          <w:sz w:val="24"/>
          <w:szCs w:val="24"/>
          <w:lang w:eastAsia="pt-BR"/>
        </w:rPr>
      </w:pPr>
      <w:r w:rsidRPr="00F46F73">
        <w:rPr>
          <w:rFonts w:ascii="Times New Roman" w:eastAsia="Times New Roman" w:hAnsi="Times New Roman" w:cs="Times New Roman"/>
          <w:b/>
          <w:sz w:val="24"/>
          <w:szCs w:val="24"/>
          <w:lang w:eastAsia="pt-BR"/>
        </w:rPr>
        <w:t xml:space="preserve">7. </w:t>
      </w:r>
      <w:r w:rsidR="00300D14" w:rsidRPr="00F46F73">
        <w:rPr>
          <w:rFonts w:ascii="Times New Roman" w:eastAsia="Times New Roman" w:hAnsi="Times New Roman" w:cs="Times New Roman"/>
          <w:b/>
          <w:sz w:val="24"/>
          <w:szCs w:val="24"/>
          <w:lang w:eastAsia="pt-BR"/>
        </w:rPr>
        <w:t>Depósito Judicial</w:t>
      </w:r>
    </w:p>
    <w:p w:rsidR="0071188B" w:rsidRPr="00F46F73" w:rsidRDefault="0071188B" w:rsidP="0071188B">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00530C8A">
        <w:rPr>
          <w:color w:val="000000"/>
          <w:u w:val="single"/>
          <w:lang w:val="pt-BR"/>
        </w:rPr>
        <w:tab/>
        <w:t>20</w:t>
      </w:r>
      <w:r w:rsidR="00C90AC2">
        <w:rPr>
          <w:color w:val="000000"/>
          <w:u w:val="single"/>
          <w:lang w:val="pt-BR"/>
        </w:rPr>
        <w:t>20</w:t>
      </w:r>
      <w:r w:rsidRPr="00F46F73">
        <w:rPr>
          <w:color w:val="000000"/>
          <w:lang w:val="pt-BR"/>
        </w:rPr>
        <w:tab/>
      </w:r>
      <w:r w:rsidRPr="00530C8A">
        <w:rPr>
          <w:color w:val="000000"/>
          <w:lang w:val="pt-BR"/>
        </w:rPr>
        <w:t xml:space="preserve"> </w:t>
      </w:r>
      <w:r w:rsidR="00530C8A" w:rsidRPr="00530C8A">
        <w:rPr>
          <w:color w:val="000000"/>
          <w:lang w:val="pt-BR"/>
        </w:rPr>
        <w:t xml:space="preserve"> </w:t>
      </w:r>
      <w:r w:rsidRPr="00530C8A">
        <w:rPr>
          <w:color w:val="000000"/>
          <w:lang w:val="pt-BR"/>
        </w:rPr>
        <w:t xml:space="preserve">  </w:t>
      </w:r>
      <w:r w:rsidR="00530C8A" w:rsidRPr="00530C8A">
        <w:rPr>
          <w:color w:val="000000"/>
          <w:lang w:val="pt-BR"/>
        </w:rPr>
        <w:t xml:space="preserve">       </w:t>
      </w:r>
      <w:r w:rsidR="00530C8A">
        <w:rPr>
          <w:color w:val="000000"/>
          <w:u w:val="single"/>
          <w:lang w:val="pt-BR"/>
        </w:rPr>
        <w:t xml:space="preserve">    </w:t>
      </w:r>
      <w:r w:rsidRPr="00F46F73">
        <w:rPr>
          <w:color w:val="000000"/>
          <w:u w:val="single"/>
          <w:lang w:val="pt-BR"/>
        </w:rPr>
        <w:t xml:space="preserve">     201</w:t>
      </w:r>
      <w:r w:rsidR="00C90AC2">
        <w:rPr>
          <w:color w:val="000000"/>
          <w:u w:val="single"/>
          <w:lang w:val="pt-BR"/>
        </w:rPr>
        <w:t>9</w:t>
      </w:r>
    </w:p>
    <w:p w:rsidR="0071188B" w:rsidRPr="00930408" w:rsidRDefault="0071188B" w:rsidP="0071188B">
      <w:pPr>
        <w:pStyle w:val="Style"/>
        <w:autoSpaceDE/>
        <w:adjustRightInd/>
        <w:spacing w:before="2" w:line="216" w:lineRule="auto"/>
        <w:ind w:left="426"/>
        <w:rPr>
          <w:color w:val="000000" w:themeColor="text1"/>
          <w:sz w:val="10"/>
          <w:szCs w:val="10"/>
          <w:lang w:val="pt-BR"/>
        </w:rPr>
      </w:pPr>
    </w:p>
    <w:p w:rsidR="0071188B" w:rsidRPr="00F46F73" w:rsidRDefault="0071188B" w:rsidP="0071188B">
      <w:pPr>
        <w:pStyle w:val="Style"/>
        <w:autoSpaceDE/>
        <w:adjustRightInd/>
        <w:spacing w:before="2" w:line="216" w:lineRule="auto"/>
        <w:ind w:left="426"/>
        <w:rPr>
          <w:color w:val="000000" w:themeColor="text1"/>
          <w:lang w:val="pt-BR"/>
        </w:rPr>
      </w:pPr>
      <w:r w:rsidRPr="00F46F73">
        <w:rPr>
          <w:color w:val="000000" w:themeColor="text1"/>
          <w:lang w:val="pt-BR"/>
        </w:rPr>
        <w:t>Depósito judicial - trabalhista</w:t>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w:t>
      </w:r>
      <w:r w:rsidR="00C90AC2">
        <w:rPr>
          <w:color w:val="000000" w:themeColor="text1"/>
          <w:lang w:val="pt-BR"/>
        </w:rPr>
        <w:t>19.887</w:t>
      </w:r>
      <w:r w:rsidRPr="00F46F73">
        <w:rPr>
          <w:color w:val="000000" w:themeColor="text1"/>
          <w:lang w:val="pt-BR"/>
        </w:rPr>
        <w:tab/>
      </w:r>
      <w:r w:rsidRPr="00F46F73">
        <w:rPr>
          <w:color w:val="000000" w:themeColor="text1"/>
          <w:lang w:val="pt-BR"/>
        </w:rPr>
        <w:tab/>
        <w:t xml:space="preserve">    </w:t>
      </w:r>
      <w:r w:rsidR="00C90AC2">
        <w:rPr>
          <w:color w:val="000000" w:themeColor="text1"/>
          <w:lang w:val="pt-BR"/>
        </w:rPr>
        <w:t xml:space="preserve"> 32.342</w:t>
      </w:r>
    </w:p>
    <w:p w:rsidR="0071188B" w:rsidRPr="00F46F73" w:rsidRDefault="0071188B" w:rsidP="0071188B">
      <w:pPr>
        <w:pStyle w:val="Style"/>
        <w:autoSpaceDE/>
        <w:adjustRightInd/>
        <w:spacing w:before="2" w:line="216" w:lineRule="auto"/>
        <w:ind w:left="426"/>
        <w:rPr>
          <w:color w:val="000000" w:themeColor="text1"/>
          <w:lang w:val="pt-BR"/>
        </w:rPr>
      </w:pPr>
      <w:r w:rsidRPr="00F46F73">
        <w:rPr>
          <w:color w:val="000000" w:themeColor="text1"/>
          <w:lang w:val="pt-BR"/>
        </w:rPr>
        <w:t>Depósito judicial - cível</w:t>
      </w:r>
      <w:r w:rsidRPr="00F46F73">
        <w:rPr>
          <w:color w:val="000000" w:themeColor="text1"/>
          <w:lang w:val="pt-BR"/>
        </w:rPr>
        <w:tab/>
      </w:r>
      <w:r w:rsidRPr="00F46F73">
        <w:rPr>
          <w:color w:val="000000" w:themeColor="text1"/>
          <w:lang w:val="pt-BR"/>
        </w:rPr>
        <w:tab/>
      </w:r>
      <w:r w:rsidRPr="00F46F73">
        <w:rPr>
          <w:color w:val="000000" w:themeColor="text1"/>
          <w:lang w:val="pt-BR"/>
        </w:rPr>
        <w:tab/>
      </w:r>
      <w:r w:rsidRPr="00F46F73">
        <w:rPr>
          <w:color w:val="000000" w:themeColor="text1"/>
          <w:lang w:val="pt-BR"/>
        </w:rPr>
        <w:tab/>
        <w:t xml:space="preserve">             958                       </w:t>
      </w:r>
      <w:r w:rsidR="00F46F73">
        <w:rPr>
          <w:color w:val="000000" w:themeColor="text1"/>
          <w:lang w:val="pt-BR"/>
        </w:rPr>
        <w:t xml:space="preserve">  </w:t>
      </w:r>
      <w:r w:rsidRPr="00F46F73">
        <w:rPr>
          <w:color w:val="000000" w:themeColor="text1"/>
          <w:lang w:val="pt-BR"/>
        </w:rPr>
        <w:t xml:space="preserve"> 958</w:t>
      </w:r>
    </w:p>
    <w:p w:rsidR="0071188B" w:rsidRPr="00F46F73" w:rsidRDefault="0071188B" w:rsidP="0071188B">
      <w:pPr>
        <w:pStyle w:val="Style"/>
        <w:autoSpaceDE/>
        <w:adjustRightInd/>
        <w:spacing w:before="2" w:line="216" w:lineRule="auto"/>
        <w:ind w:left="426"/>
        <w:rPr>
          <w:color w:val="000000" w:themeColor="text1"/>
          <w:u w:val="single"/>
          <w:lang w:val="pt-BR"/>
        </w:rPr>
      </w:pPr>
    </w:p>
    <w:p w:rsidR="001D3326" w:rsidRPr="00BB6EAD" w:rsidRDefault="00BB6EAD" w:rsidP="00BB6EAD">
      <w:pPr>
        <w:pStyle w:val="Style"/>
        <w:autoSpaceDE/>
        <w:adjustRightInd/>
        <w:spacing w:before="2" w:line="216" w:lineRule="auto"/>
        <w:ind w:left="426"/>
        <w:rPr>
          <w:b/>
          <w:color w:val="000000" w:themeColor="text1"/>
          <w:lang w:val="pt-BR"/>
        </w:rPr>
      </w:pPr>
      <w:r>
        <w:rPr>
          <w:b/>
          <w:color w:val="000000" w:themeColor="text1"/>
          <w:lang w:val="pt-BR"/>
        </w:rPr>
        <w:t>Total</w:t>
      </w:r>
      <w:r>
        <w:rPr>
          <w:b/>
          <w:color w:val="000000" w:themeColor="text1"/>
          <w:lang w:val="pt-BR"/>
        </w:rPr>
        <w:tab/>
      </w:r>
      <w:r>
        <w:rPr>
          <w:b/>
          <w:color w:val="000000" w:themeColor="text1"/>
          <w:lang w:val="pt-BR"/>
        </w:rPr>
        <w:tab/>
      </w:r>
      <w:r>
        <w:rPr>
          <w:b/>
          <w:color w:val="000000" w:themeColor="text1"/>
          <w:lang w:val="pt-BR"/>
        </w:rPr>
        <w:tab/>
      </w:r>
      <w:r>
        <w:rPr>
          <w:b/>
          <w:color w:val="000000" w:themeColor="text1"/>
          <w:lang w:val="pt-BR"/>
        </w:rPr>
        <w:tab/>
      </w:r>
      <w:r>
        <w:rPr>
          <w:b/>
          <w:color w:val="000000" w:themeColor="text1"/>
          <w:lang w:val="pt-BR"/>
        </w:rPr>
        <w:tab/>
        <w:t xml:space="preserve">       </w:t>
      </w:r>
      <w:r w:rsidR="0071188B" w:rsidRPr="00F46F73">
        <w:rPr>
          <w:b/>
          <w:color w:val="000000" w:themeColor="text1"/>
          <w:lang w:val="pt-BR"/>
        </w:rPr>
        <w:t xml:space="preserve">      </w:t>
      </w:r>
      <w:r w:rsidR="00F46F73">
        <w:rPr>
          <w:b/>
          <w:color w:val="000000" w:themeColor="text1"/>
          <w:lang w:val="pt-BR"/>
        </w:rPr>
        <w:t xml:space="preserve"> </w:t>
      </w:r>
      <w:r w:rsidR="0071188B" w:rsidRPr="00F46F73">
        <w:rPr>
          <w:b/>
          <w:color w:val="000000" w:themeColor="text1"/>
          <w:lang w:val="pt-BR"/>
        </w:rPr>
        <w:t xml:space="preserve"> </w:t>
      </w:r>
      <w:r>
        <w:rPr>
          <w:b/>
          <w:color w:val="000000" w:themeColor="text1"/>
          <w:u w:val="single"/>
          <w:lang w:val="pt-BR"/>
        </w:rPr>
        <w:t xml:space="preserve">     </w:t>
      </w:r>
      <w:r w:rsidR="00C90AC2">
        <w:rPr>
          <w:b/>
          <w:color w:val="000000" w:themeColor="text1"/>
          <w:u w:val="single"/>
          <w:lang w:val="pt-BR"/>
        </w:rPr>
        <w:t>20.845</w:t>
      </w:r>
      <w:r>
        <w:rPr>
          <w:b/>
          <w:color w:val="000000" w:themeColor="text1"/>
          <w:lang w:val="pt-BR"/>
        </w:rPr>
        <w:t xml:space="preserve">             </w:t>
      </w:r>
      <w:r w:rsidR="00F46F73">
        <w:rPr>
          <w:b/>
          <w:color w:val="000000" w:themeColor="text1"/>
          <w:lang w:val="pt-BR"/>
        </w:rPr>
        <w:t xml:space="preserve">  </w:t>
      </w:r>
      <w:r>
        <w:rPr>
          <w:b/>
          <w:color w:val="000000" w:themeColor="text1"/>
          <w:lang w:val="pt-BR"/>
        </w:rPr>
        <w:t xml:space="preserve"> </w:t>
      </w:r>
      <w:r>
        <w:rPr>
          <w:b/>
          <w:color w:val="000000" w:themeColor="text1"/>
          <w:u w:val="single"/>
          <w:lang w:val="pt-BR"/>
        </w:rPr>
        <w:t xml:space="preserve">     </w:t>
      </w:r>
      <w:r w:rsidR="00C90AC2">
        <w:rPr>
          <w:b/>
          <w:color w:val="000000" w:themeColor="text1"/>
          <w:u w:val="single"/>
          <w:lang w:val="pt-BR"/>
        </w:rPr>
        <w:t>33.299</w:t>
      </w:r>
    </w:p>
    <w:p w:rsidR="00300D14" w:rsidRPr="00F46F73" w:rsidRDefault="00801292" w:rsidP="00300D14">
      <w:pPr>
        <w:spacing w:after="0" w:line="240" w:lineRule="auto"/>
        <w:jc w:val="both"/>
        <w:rPr>
          <w:rFonts w:ascii="Times New Roman" w:eastAsia="Times New Roman" w:hAnsi="Times New Roman" w:cs="Times New Roman"/>
          <w:b/>
          <w:sz w:val="24"/>
          <w:szCs w:val="24"/>
          <w:lang w:eastAsia="pt-BR"/>
        </w:rPr>
      </w:pPr>
      <w:r w:rsidRPr="00F46F73">
        <w:rPr>
          <w:rFonts w:ascii="Times New Roman" w:eastAsia="Times New Roman" w:hAnsi="Times New Roman" w:cs="Times New Roman"/>
          <w:b/>
          <w:sz w:val="24"/>
          <w:szCs w:val="24"/>
          <w:lang w:eastAsia="pt-BR"/>
        </w:rPr>
        <w:t xml:space="preserve">8. </w:t>
      </w:r>
      <w:r w:rsidR="00300D14" w:rsidRPr="00F46F73">
        <w:rPr>
          <w:rFonts w:ascii="Times New Roman" w:eastAsia="Times New Roman" w:hAnsi="Times New Roman" w:cs="Times New Roman"/>
          <w:b/>
          <w:sz w:val="24"/>
          <w:szCs w:val="24"/>
          <w:lang w:eastAsia="pt-BR"/>
        </w:rPr>
        <w:t>Estoque</w:t>
      </w:r>
      <w:r w:rsidRPr="00F46F73">
        <w:rPr>
          <w:rFonts w:ascii="Times New Roman" w:eastAsia="Times New Roman" w:hAnsi="Times New Roman" w:cs="Times New Roman"/>
          <w:b/>
          <w:sz w:val="24"/>
          <w:szCs w:val="24"/>
          <w:lang w:eastAsia="pt-BR"/>
        </w:rPr>
        <w:t>s</w:t>
      </w:r>
      <w:r w:rsidR="00300D14" w:rsidRPr="00F46F73">
        <w:rPr>
          <w:rFonts w:ascii="Times New Roman" w:eastAsia="Times New Roman" w:hAnsi="Times New Roman" w:cs="Times New Roman"/>
          <w:b/>
          <w:sz w:val="24"/>
          <w:szCs w:val="24"/>
          <w:lang w:eastAsia="pt-BR"/>
        </w:rPr>
        <w:t xml:space="preserve"> </w:t>
      </w:r>
    </w:p>
    <w:p w:rsidR="00EF4620" w:rsidRPr="00F46F73" w:rsidRDefault="00EF4620" w:rsidP="00EF4620">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u w:val="single"/>
          <w:lang w:val="pt-BR"/>
        </w:rPr>
        <w:tab/>
        <w:t>20</w:t>
      </w:r>
      <w:r w:rsidR="002F1D7F">
        <w:rPr>
          <w:color w:val="000000"/>
          <w:u w:val="single"/>
          <w:lang w:val="pt-BR"/>
        </w:rPr>
        <w:t>20</w:t>
      </w:r>
      <w:r w:rsidRPr="00F46F73">
        <w:rPr>
          <w:color w:val="000000"/>
          <w:u w:val="single"/>
          <w:lang w:val="pt-BR"/>
        </w:rPr>
        <w:tab/>
      </w:r>
      <w:r w:rsidRPr="00F46F73">
        <w:rPr>
          <w:color w:val="000000"/>
          <w:lang w:val="pt-BR"/>
        </w:rPr>
        <w:tab/>
      </w:r>
      <w:r w:rsidRPr="00F46F73">
        <w:rPr>
          <w:color w:val="000000"/>
          <w:u w:val="single"/>
          <w:lang w:val="pt-BR"/>
        </w:rPr>
        <w:t xml:space="preserve">        201</w:t>
      </w:r>
      <w:r w:rsidR="002F1D7F">
        <w:rPr>
          <w:color w:val="000000"/>
          <w:u w:val="single"/>
          <w:lang w:val="pt-BR"/>
        </w:rPr>
        <w:t>9</w:t>
      </w:r>
    </w:p>
    <w:p w:rsidR="00EF4620" w:rsidRPr="00930408" w:rsidRDefault="00EF4620" w:rsidP="00EF4620">
      <w:pPr>
        <w:pStyle w:val="Style"/>
        <w:autoSpaceDE/>
        <w:adjustRightInd/>
        <w:spacing w:before="2" w:line="216" w:lineRule="auto"/>
        <w:ind w:left="426"/>
        <w:rPr>
          <w:color w:val="000000" w:themeColor="text1"/>
          <w:sz w:val="10"/>
          <w:szCs w:val="10"/>
          <w:lang w:val="pt-BR"/>
        </w:rPr>
      </w:pPr>
    </w:p>
    <w:p w:rsidR="00EF4620" w:rsidRPr="00F46F73" w:rsidRDefault="00EF4620" w:rsidP="00EF4620">
      <w:pPr>
        <w:pStyle w:val="Style"/>
        <w:autoSpaceDE/>
        <w:adjustRightInd/>
        <w:spacing w:before="2" w:line="216" w:lineRule="auto"/>
        <w:ind w:left="426"/>
        <w:rPr>
          <w:color w:val="000000" w:themeColor="text1"/>
          <w:lang w:val="pt-BR"/>
        </w:rPr>
      </w:pPr>
      <w:r w:rsidRPr="00F46F73">
        <w:rPr>
          <w:color w:val="000000" w:themeColor="text1"/>
          <w:lang w:val="pt-BR"/>
        </w:rPr>
        <w:t>Mat</w:t>
      </w:r>
      <w:r w:rsidR="00413A5C">
        <w:rPr>
          <w:color w:val="000000" w:themeColor="text1"/>
          <w:lang w:val="pt-BR"/>
        </w:rPr>
        <w:t>erial de consumo</w:t>
      </w:r>
      <w:r w:rsidR="00413A5C">
        <w:rPr>
          <w:color w:val="000000" w:themeColor="text1"/>
          <w:lang w:val="pt-BR"/>
        </w:rPr>
        <w:tab/>
      </w:r>
      <w:r w:rsidR="00413A5C">
        <w:rPr>
          <w:color w:val="000000" w:themeColor="text1"/>
          <w:lang w:val="pt-BR"/>
        </w:rPr>
        <w:tab/>
      </w:r>
      <w:r w:rsidR="00413A5C">
        <w:rPr>
          <w:color w:val="000000" w:themeColor="text1"/>
          <w:lang w:val="pt-BR"/>
        </w:rPr>
        <w:tab/>
      </w:r>
      <w:r w:rsidR="00413A5C">
        <w:rPr>
          <w:color w:val="000000" w:themeColor="text1"/>
          <w:lang w:val="pt-BR"/>
        </w:rPr>
        <w:tab/>
        <w:t xml:space="preserve">       </w:t>
      </w:r>
      <w:r w:rsidR="002F1D7F">
        <w:rPr>
          <w:color w:val="000000" w:themeColor="text1"/>
          <w:lang w:val="pt-BR"/>
        </w:rPr>
        <w:t xml:space="preserve"> </w:t>
      </w:r>
      <w:r w:rsidR="00413A5C">
        <w:rPr>
          <w:color w:val="000000" w:themeColor="text1"/>
          <w:lang w:val="pt-BR"/>
        </w:rPr>
        <w:t xml:space="preserve"> </w:t>
      </w:r>
      <w:r w:rsidR="002F1D7F">
        <w:rPr>
          <w:color w:val="000000" w:themeColor="text1"/>
          <w:lang w:val="pt-BR"/>
        </w:rPr>
        <w:t>24.234</w:t>
      </w:r>
      <w:r w:rsidRPr="00F46F73">
        <w:rPr>
          <w:color w:val="000000" w:themeColor="text1"/>
          <w:lang w:val="pt-BR"/>
        </w:rPr>
        <w:tab/>
      </w:r>
      <w:r w:rsidRPr="00F46F73">
        <w:rPr>
          <w:color w:val="000000" w:themeColor="text1"/>
          <w:lang w:val="pt-BR"/>
        </w:rPr>
        <w:tab/>
        <w:t xml:space="preserve">     </w:t>
      </w:r>
      <w:r w:rsidR="002F1D7F">
        <w:rPr>
          <w:color w:val="000000" w:themeColor="text1"/>
          <w:lang w:val="pt-BR"/>
        </w:rPr>
        <w:t>32.412</w:t>
      </w:r>
    </w:p>
    <w:p w:rsidR="00EF4620" w:rsidRPr="00F46F73" w:rsidRDefault="00EF4620" w:rsidP="00EF4620">
      <w:pPr>
        <w:pStyle w:val="Style"/>
        <w:autoSpaceDE/>
        <w:adjustRightInd/>
        <w:spacing w:before="2" w:line="216" w:lineRule="auto"/>
        <w:ind w:left="426"/>
        <w:rPr>
          <w:color w:val="000000" w:themeColor="text1"/>
          <w:u w:val="single"/>
          <w:lang w:val="pt-BR"/>
        </w:rPr>
      </w:pPr>
    </w:p>
    <w:p w:rsidR="00EF4620" w:rsidRPr="00F46F73" w:rsidRDefault="00BB6EAD" w:rsidP="00EF4620">
      <w:pPr>
        <w:spacing w:after="0" w:line="240" w:lineRule="auto"/>
        <w:ind w:firstLine="426"/>
        <w:jc w:val="both"/>
        <w:rPr>
          <w:rFonts w:ascii="Times New Roman" w:eastAsia="Times New Roman" w:hAnsi="Times New Roman" w:cs="Times New Roman"/>
          <w:b/>
          <w:sz w:val="24"/>
          <w:szCs w:val="24"/>
          <w:lang w:eastAsia="pt-BR"/>
        </w:rPr>
      </w:pPr>
      <w:r>
        <w:rPr>
          <w:rFonts w:ascii="Times New Roman" w:hAnsi="Times New Roman" w:cs="Times New Roman"/>
          <w:b/>
          <w:color w:val="000000" w:themeColor="text1"/>
          <w:sz w:val="24"/>
          <w:szCs w:val="24"/>
        </w:rPr>
        <w:t>Total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00EF4620" w:rsidRP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EF4620" w:rsidRPr="00F46F73">
        <w:rPr>
          <w:rFonts w:ascii="Times New Roman" w:hAnsi="Times New Roman" w:cs="Times New Roman"/>
          <w:b/>
          <w:color w:val="000000" w:themeColor="text1"/>
          <w:sz w:val="24"/>
          <w:szCs w:val="24"/>
        </w:rPr>
        <w:t xml:space="preserve">    </w:t>
      </w:r>
      <w:r w:rsid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2F1D7F">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 xml:space="preserve">    </w:t>
      </w:r>
      <w:r w:rsidR="002F1D7F">
        <w:rPr>
          <w:rFonts w:ascii="Times New Roman" w:hAnsi="Times New Roman" w:cs="Times New Roman"/>
          <w:b/>
          <w:color w:val="000000" w:themeColor="text1"/>
          <w:sz w:val="24"/>
          <w:szCs w:val="24"/>
          <w:u w:val="single"/>
        </w:rPr>
        <w:t>24.234</w:t>
      </w:r>
      <w:r>
        <w:rPr>
          <w:rFonts w:ascii="Times New Roman" w:hAnsi="Times New Roman" w:cs="Times New Roman"/>
          <w:b/>
          <w:color w:val="000000" w:themeColor="text1"/>
          <w:sz w:val="24"/>
          <w:szCs w:val="24"/>
        </w:rPr>
        <w:t xml:space="preserve">       </w:t>
      </w:r>
      <w:r w:rsidR="00EF4620" w:rsidRPr="00F46F73">
        <w:rPr>
          <w:rFonts w:ascii="Times New Roman" w:hAnsi="Times New Roman" w:cs="Times New Roman"/>
          <w:b/>
          <w:color w:val="000000" w:themeColor="text1"/>
          <w:sz w:val="24"/>
          <w:szCs w:val="24"/>
        </w:rPr>
        <w:t xml:space="preserve">     </w:t>
      </w:r>
      <w:r w:rsidR="00F46F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2F1D7F">
        <w:rPr>
          <w:rFonts w:ascii="Times New Roman" w:hAnsi="Times New Roman" w:cs="Times New Roman"/>
          <w:b/>
          <w:color w:val="000000" w:themeColor="text1"/>
          <w:sz w:val="24"/>
          <w:szCs w:val="24"/>
          <w:u w:val="single"/>
        </w:rPr>
        <w:t>32.412</w:t>
      </w:r>
    </w:p>
    <w:p w:rsidR="00A14D44" w:rsidRDefault="00A14D44" w:rsidP="00A14D44">
      <w:pPr>
        <w:spacing w:after="0" w:line="240" w:lineRule="auto"/>
        <w:jc w:val="both"/>
        <w:rPr>
          <w:rFonts w:ascii="Times New Roman" w:eastAsia="Times New Roman" w:hAnsi="Times New Roman" w:cs="Times New Roman"/>
          <w:b/>
          <w:sz w:val="24"/>
          <w:szCs w:val="24"/>
          <w:lang w:eastAsia="pt-BR"/>
        </w:rPr>
      </w:pPr>
    </w:p>
    <w:p w:rsidR="00300D14" w:rsidRDefault="00F91947"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8.1 – </w:t>
      </w:r>
      <w:r>
        <w:rPr>
          <w:rFonts w:ascii="Times New Roman" w:eastAsia="Times New Roman" w:hAnsi="Times New Roman" w:cs="Times New Roman"/>
          <w:sz w:val="24"/>
          <w:szCs w:val="24"/>
          <w:lang w:eastAsia="pt-BR"/>
        </w:rPr>
        <w:t>A gestão de estoque</w:t>
      </w:r>
      <w:r w:rsidR="002F1D7F">
        <w:rPr>
          <w:rFonts w:ascii="Times New Roman" w:eastAsia="Times New Roman" w:hAnsi="Times New Roman" w:cs="Times New Roman"/>
          <w:sz w:val="24"/>
          <w:szCs w:val="24"/>
          <w:lang w:eastAsia="pt-BR"/>
        </w:rPr>
        <w:t xml:space="preserve"> dos mate</w:t>
      </w:r>
      <w:r w:rsidR="00157E66">
        <w:rPr>
          <w:rFonts w:ascii="Times New Roman" w:eastAsia="Times New Roman" w:hAnsi="Times New Roman" w:cs="Times New Roman"/>
          <w:sz w:val="24"/>
          <w:szCs w:val="24"/>
          <w:lang w:eastAsia="pt-BR"/>
        </w:rPr>
        <w:t>ria</w:t>
      </w:r>
      <w:r w:rsidR="00647C61">
        <w:rPr>
          <w:rFonts w:ascii="Times New Roman" w:eastAsia="Times New Roman" w:hAnsi="Times New Roman" w:cs="Times New Roman"/>
          <w:sz w:val="24"/>
          <w:szCs w:val="24"/>
          <w:lang w:eastAsia="pt-BR"/>
        </w:rPr>
        <w:t>i</w:t>
      </w:r>
      <w:r w:rsidR="00157E66">
        <w:rPr>
          <w:rFonts w:ascii="Times New Roman" w:eastAsia="Times New Roman" w:hAnsi="Times New Roman" w:cs="Times New Roman"/>
          <w:sz w:val="24"/>
          <w:szCs w:val="24"/>
          <w:lang w:eastAsia="pt-BR"/>
        </w:rPr>
        <w:t>s de consumo</w:t>
      </w:r>
      <w:r>
        <w:rPr>
          <w:rFonts w:ascii="Times New Roman" w:eastAsia="Times New Roman" w:hAnsi="Times New Roman" w:cs="Times New Roman"/>
          <w:sz w:val="24"/>
          <w:szCs w:val="24"/>
          <w:lang w:eastAsia="pt-BR"/>
        </w:rPr>
        <w:t xml:space="preserve"> do CAU/BR é realizada por meio do sistema SIALM.NET da contratada Implanta Informática LTDA</w:t>
      </w:r>
      <w:r w:rsidR="00157E66">
        <w:rPr>
          <w:rFonts w:ascii="Times New Roman" w:eastAsia="Times New Roman" w:hAnsi="Times New Roman" w:cs="Times New Roman"/>
          <w:sz w:val="24"/>
          <w:szCs w:val="24"/>
          <w:lang w:eastAsia="pt-BR"/>
        </w:rPr>
        <w:t>. No sistema é possível gerar relatório das movimentações de entrada e saída e os itens são classificados em Materiais de informática; Material de copa e cozinha; Gêneros alimentação; Materiais elétricos e de telefonia; Material de expediente e Materiais de limpeza e produtos de higiene.</w:t>
      </w:r>
    </w:p>
    <w:p w:rsidR="001D3326" w:rsidRDefault="001D3326" w:rsidP="00300D14">
      <w:pPr>
        <w:spacing w:after="0" w:line="240" w:lineRule="auto"/>
        <w:jc w:val="both"/>
        <w:rPr>
          <w:rFonts w:ascii="Times New Roman" w:eastAsia="Times New Roman" w:hAnsi="Times New Roman" w:cs="Times New Roman"/>
          <w:sz w:val="24"/>
          <w:szCs w:val="24"/>
          <w:lang w:eastAsia="pt-BR"/>
        </w:rPr>
      </w:pPr>
    </w:p>
    <w:p w:rsidR="00300D14" w:rsidRPr="003A17AD" w:rsidRDefault="00801292" w:rsidP="00300D14">
      <w:pPr>
        <w:spacing w:after="0" w:line="240" w:lineRule="auto"/>
        <w:jc w:val="both"/>
        <w:rPr>
          <w:rFonts w:ascii="Times New Roman" w:eastAsia="Times New Roman" w:hAnsi="Times New Roman" w:cs="Times New Roman"/>
          <w:b/>
          <w:sz w:val="24"/>
          <w:szCs w:val="24"/>
          <w:lang w:eastAsia="pt-BR"/>
        </w:rPr>
      </w:pPr>
      <w:r w:rsidRPr="003A17AD">
        <w:rPr>
          <w:rFonts w:ascii="Times New Roman" w:eastAsia="Times New Roman" w:hAnsi="Times New Roman" w:cs="Times New Roman"/>
          <w:b/>
          <w:sz w:val="24"/>
          <w:szCs w:val="24"/>
          <w:lang w:eastAsia="pt-BR"/>
        </w:rPr>
        <w:t xml:space="preserve">9. </w:t>
      </w:r>
      <w:r w:rsidR="00300D14" w:rsidRPr="003A17AD">
        <w:rPr>
          <w:rFonts w:ascii="Times New Roman" w:eastAsia="Times New Roman" w:hAnsi="Times New Roman" w:cs="Times New Roman"/>
          <w:b/>
          <w:sz w:val="24"/>
          <w:szCs w:val="24"/>
          <w:lang w:eastAsia="pt-BR"/>
        </w:rPr>
        <w:t xml:space="preserve">Imobilizado </w:t>
      </w:r>
    </w:p>
    <w:p w:rsidR="00801292" w:rsidRPr="00F46F73" w:rsidRDefault="00F46F73" w:rsidP="00F46F73">
      <w:pPr>
        <w:tabs>
          <w:tab w:val="left" w:pos="1458"/>
        </w:tabs>
        <w:spacing w:after="0" w:line="240" w:lineRule="auto"/>
        <w:jc w:val="both"/>
        <w:rPr>
          <w:rFonts w:ascii="Times New Roman" w:eastAsia="Times New Roman" w:hAnsi="Times New Roman" w:cs="Times New Roman"/>
          <w:b/>
          <w:color w:val="FF0000"/>
          <w:sz w:val="24"/>
          <w:szCs w:val="24"/>
          <w:lang w:eastAsia="pt-BR"/>
        </w:rPr>
      </w:pPr>
      <w:r w:rsidRPr="00F46F73">
        <w:rPr>
          <w:rFonts w:ascii="Times New Roman" w:eastAsia="Times New Roman" w:hAnsi="Times New Roman" w:cs="Times New Roman"/>
          <w:b/>
          <w:color w:val="FF0000"/>
          <w:sz w:val="24"/>
          <w:szCs w:val="24"/>
          <w:lang w:eastAsia="pt-BR"/>
        </w:rPr>
        <w:tab/>
      </w:r>
    </w:p>
    <w:p w:rsidR="00930408" w:rsidRPr="00BB6EAD" w:rsidRDefault="00F46F73" w:rsidP="00F46F73">
      <w:pPr>
        <w:tabs>
          <w:tab w:val="left" w:pos="1458"/>
        </w:tabs>
        <w:spacing w:after="0" w:line="240" w:lineRule="auto"/>
        <w:jc w:val="both"/>
        <w:rPr>
          <w:rFonts w:ascii="Times New Roman" w:hAnsi="Times New Roman" w:cs="Times New Roman"/>
          <w:color w:val="000000"/>
          <w:sz w:val="24"/>
          <w:szCs w:val="24"/>
        </w:rPr>
      </w:pPr>
      <w:r w:rsidRPr="00F46F73">
        <w:rPr>
          <w:rFonts w:ascii="Times New Roman" w:hAnsi="Times New Roman" w:cs="Times New Roman"/>
          <w:color w:val="000000"/>
          <w:sz w:val="24"/>
          <w:szCs w:val="24"/>
        </w:rPr>
        <w:t xml:space="preserve">A Entidade acompanha </w:t>
      </w:r>
      <w:r w:rsidR="003B1D4B">
        <w:rPr>
          <w:rFonts w:ascii="Times New Roman" w:hAnsi="Times New Roman" w:cs="Times New Roman"/>
          <w:color w:val="000000"/>
          <w:sz w:val="24"/>
          <w:szCs w:val="24"/>
        </w:rPr>
        <w:t>mensalmente os saldos patrimoniais</w:t>
      </w:r>
      <w:r w:rsidRPr="00F46F73">
        <w:rPr>
          <w:rFonts w:ascii="Times New Roman" w:hAnsi="Times New Roman" w:cs="Times New Roman"/>
          <w:color w:val="000000"/>
          <w:sz w:val="24"/>
          <w:szCs w:val="24"/>
        </w:rPr>
        <w:t>. A mov</w:t>
      </w:r>
      <w:r w:rsidR="003B1D4B">
        <w:rPr>
          <w:rFonts w:ascii="Times New Roman" w:hAnsi="Times New Roman" w:cs="Times New Roman"/>
          <w:color w:val="000000"/>
          <w:sz w:val="24"/>
          <w:szCs w:val="24"/>
        </w:rPr>
        <w:t xml:space="preserve">imentação do ativo imobilizado </w:t>
      </w:r>
      <w:r w:rsidRPr="00F46F73">
        <w:rPr>
          <w:rFonts w:ascii="Times New Roman" w:hAnsi="Times New Roman" w:cs="Times New Roman"/>
          <w:color w:val="000000"/>
          <w:sz w:val="24"/>
          <w:szCs w:val="24"/>
        </w:rPr>
        <w:t>aconteceu da</w:t>
      </w:r>
      <w:r w:rsidR="00BB6EAD">
        <w:rPr>
          <w:rFonts w:ascii="Times New Roman" w:hAnsi="Times New Roman" w:cs="Times New Roman"/>
          <w:color w:val="000000"/>
          <w:sz w:val="24"/>
          <w:szCs w:val="24"/>
        </w:rPr>
        <w:t xml:space="preserve"> seguinte forma:</w:t>
      </w:r>
    </w:p>
    <w:p w:rsidR="00930408" w:rsidRPr="00F46F73" w:rsidRDefault="00930408" w:rsidP="00F46F73">
      <w:pPr>
        <w:tabs>
          <w:tab w:val="left" w:pos="1458"/>
        </w:tabs>
        <w:spacing w:after="0" w:line="240" w:lineRule="auto"/>
        <w:jc w:val="both"/>
        <w:rPr>
          <w:rFonts w:ascii="Times New Roman" w:eastAsia="Times New Roman" w:hAnsi="Times New Roman" w:cs="Times New Roman"/>
          <w:b/>
          <w:color w:val="FF0000"/>
          <w:sz w:val="24"/>
          <w:szCs w:val="24"/>
          <w:lang w:eastAsia="pt-BR"/>
        </w:rPr>
      </w:pPr>
    </w:p>
    <w:tbl>
      <w:tblPr>
        <w:tblW w:w="9603" w:type="dxa"/>
        <w:tblInd w:w="55" w:type="dxa"/>
        <w:tblCellMar>
          <w:left w:w="70" w:type="dxa"/>
          <w:right w:w="70" w:type="dxa"/>
        </w:tblCellMar>
        <w:tblLook w:val="04A0" w:firstRow="1" w:lastRow="0" w:firstColumn="1" w:lastColumn="0" w:noHBand="0" w:noVBand="1"/>
      </w:tblPr>
      <w:tblGrid>
        <w:gridCol w:w="1593"/>
        <w:gridCol w:w="1374"/>
        <w:gridCol w:w="1184"/>
        <w:gridCol w:w="1096"/>
        <w:gridCol w:w="1357"/>
        <w:gridCol w:w="1497"/>
        <w:gridCol w:w="1502"/>
      </w:tblGrid>
      <w:tr w:rsidR="0022144B" w:rsidRPr="0022144B" w:rsidTr="00F46F73">
        <w:trPr>
          <w:trHeight w:val="301"/>
        </w:trPr>
        <w:tc>
          <w:tcPr>
            <w:tcW w:w="4151" w:type="dxa"/>
            <w:gridSpan w:val="3"/>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b/>
                <w:bCs/>
                <w:color w:val="000000"/>
                <w:sz w:val="20"/>
                <w:szCs w:val="20"/>
                <w:lang w:eastAsia="pt-BR"/>
              </w:rPr>
            </w:pPr>
            <w:r w:rsidRPr="0022144B">
              <w:rPr>
                <w:rFonts w:ascii="Calibri" w:eastAsia="Times New Roman" w:hAnsi="Calibri" w:cs="Calibri"/>
                <w:b/>
                <w:bCs/>
                <w:color w:val="000000"/>
                <w:sz w:val="20"/>
                <w:szCs w:val="20"/>
                <w:lang w:eastAsia="pt-BR"/>
              </w:rPr>
              <w:t>Movimentação do ativo imobilizado:</w:t>
            </w:r>
          </w:p>
        </w:tc>
        <w:tc>
          <w:tcPr>
            <w:tcW w:w="1096"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357"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497"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502"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r>
      <w:tr w:rsidR="0022144B" w:rsidRPr="0022144B" w:rsidTr="000C73D0">
        <w:trPr>
          <w:trHeight w:val="301"/>
        </w:trPr>
        <w:tc>
          <w:tcPr>
            <w:tcW w:w="1593"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374"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184"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096"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357"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lang w:eastAsia="pt-BR"/>
              </w:rPr>
            </w:pPr>
          </w:p>
        </w:tc>
        <w:tc>
          <w:tcPr>
            <w:tcW w:w="1497"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jc w:val="center"/>
              <w:rPr>
                <w:rFonts w:ascii="Calibri" w:eastAsia="Times New Roman" w:hAnsi="Calibri" w:cs="Calibri"/>
                <w:color w:val="000000"/>
                <w:sz w:val="20"/>
                <w:szCs w:val="20"/>
                <w:lang w:eastAsia="pt-BR"/>
              </w:rPr>
            </w:pPr>
          </w:p>
        </w:tc>
        <w:tc>
          <w:tcPr>
            <w:tcW w:w="1502"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jc w:val="center"/>
              <w:rPr>
                <w:rFonts w:ascii="Calibri" w:eastAsia="Times New Roman" w:hAnsi="Calibri" w:cs="Calibri"/>
                <w:color w:val="000000"/>
                <w:sz w:val="20"/>
                <w:szCs w:val="20"/>
                <w:lang w:eastAsia="pt-BR"/>
              </w:rPr>
            </w:pPr>
          </w:p>
        </w:tc>
      </w:tr>
      <w:tr w:rsidR="0022144B" w:rsidRPr="0022144B" w:rsidTr="000C73D0">
        <w:trPr>
          <w:trHeight w:val="301"/>
        </w:trPr>
        <w:tc>
          <w:tcPr>
            <w:tcW w:w="1593" w:type="dxa"/>
            <w:tcBorders>
              <w:top w:val="nil"/>
              <w:left w:val="nil"/>
              <w:bottom w:val="nil"/>
              <w:right w:val="nil"/>
            </w:tcBorders>
            <w:shd w:val="clear" w:color="auto" w:fill="006A71"/>
            <w:noWrap/>
            <w:vAlign w:val="bottom"/>
            <w:hideMark/>
          </w:tcPr>
          <w:p w:rsidR="0022144B" w:rsidRPr="00F2637D" w:rsidRDefault="004C1305" w:rsidP="004C1305">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Tipo de</w:t>
            </w:r>
          </w:p>
        </w:tc>
        <w:tc>
          <w:tcPr>
            <w:tcW w:w="1374"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rPr>
                <w:rFonts w:ascii="Calibri" w:eastAsia="Times New Roman" w:hAnsi="Calibri" w:cs="Calibri"/>
                <w:b/>
                <w:bCs/>
                <w:color w:val="FFFFFF" w:themeColor="background1"/>
                <w:lang w:eastAsia="pt-BR"/>
              </w:rPr>
            </w:pPr>
          </w:p>
        </w:tc>
        <w:tc>
          <w:tcPr>
            <w:tcW w:w="1184"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rPr>
                <w:rFonts w:ascii="Calibri" w:eastAsia="Times New Roman" w:hAnsi="Calibri" w:cs="Calibri"/>
                <w:b/>
                <w:bCs/>
                <w:color w:val="FFFFFF" w:themeColor="background1"/>
                <w:lang w:eastAsia="pt-BR"/>
              </w:rPr>
            </w:pPr>
          </w:p>
        </w:tc>
        <w:tc>
          <w:tcPr>
            <w:tcW w:w="1096"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rPr>
                <w:rFonts w:ascii="Calibri" w:eastAsia="Times New Roman" w:hAnsi="Calibri" w:cs="Calibri"/>
                <w:b/>
                <w:bCs/>
                <w:color w:val="FFFFFF" w:themeColor="background1"/>
                <w:lang w:eastAsia="pt-BR"/>
              </w:rPr>
            </w:pPr>
          </w:p>
        </w:tc>
        <w:tc>
          <w:tcPr>
            <w:tcW w:w="1357"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rPr>
                <w:rFonts w:ascii="Calibri" w:eastAsia="Times New Roman" w:hAnsi="Calibri" w:cs="Calibri"/>
                <w:b/>
                <w:bCs/>
                <w:color w:val="FFFFFF" w:themeColor="background1"/>
                <w:lang w:eastAsia="pt-BR"/>
              </w:rPr>
            </w:pPr>
          </w:p>
        </w:tc>
        <w:tc>
          <w:tcPr>
            <w:tcW w:w="1497"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Depreciação</w:t>
            </w:r>
          </w:p>
        </w:tc>
        <w:tc>
          <w:tcPr>
            <w:tcW w:w="1502" w:type="dxa"/>
            <w:tcBorders>
              <w:top w:val="nil"/>
              <w:left w:val="nil"/>
              <w:bottom w:val="nil"/>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Saldo Líquido</w:t>
            </w:r>
          </w:p>
        </w:tc>
      </w:tr>
      <w:tr w:rsidR="0022144B" w:rsidRPr="0022144B" w:rsidTr="000C73D0">
        <w:trPr>
          <w:trHeight w:val="316"/>
        </w:trPr>
        <w:tc>
          <w:tcPr>
            <w:tcW w:w="1593" w:type="dxa"/>
            <w:tcBorders>
              <w:top w:val="nil"/>
              <w:left w:val="nil"/>
              <w:bottom w:val="single" w:sz="8" w:space="0" w:color="auto"/>
              <w:right w:val="nil"/>
            </w:tcBorders>
            <w:shd w:val="clear" w:color="auto" w:fill="006A71"/>
            <w:noWrap/>
            <w:vAlign w:val="bottom"/>
            <w:hideMark/>
          </w:tcPr>
          <w:p w:rsidR="0022144B" w:rsidRPr="00F2637D" w:rsidRDefault="004C1305" w:rsidP="004C1305">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Bem</w:t>
            </w:r>
          </w:p>
        </w:tc>
        <w:tc>
          <w:tcPr>
            <w:tcW w:w="1374" w:type="dxa"/>
            <w:tcBorders>
              <w:top w:val="nil"/>
              <w:left w:val="nil"/>
              <w:bottom w:val="single" w:sz="8" w:space="0" w:color="auto"/>
              <w:right w:val="nil"/>
            </w:tcBorders>
            <w:shd w:val="clear" w:color="auto" w:fill="006A71"/>
            <w:noWrap/>
            <w:vAlign w:val="bottom"/>
            <w:hideMark/>
          </w:tcPr>
          <w:p w:rsidR="0022144B" w:rsidRPr="00F2637D" w:rsidRDefault="00F46F73" w:rsidP="005277F6">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31.12.201</w:t>
            </w:r>
            <w:r w:rsidR="005277F6">
              <w:rPr>
                <w:rFonts w:ascii="Calibri" w:eastAsia="Times New Roman" w:hAnsi="Calibri" w:cs="Calibri"/>
                <w:b/>
                <w:bCs/>
                <w:color w:val="FFFFFF" w:themeColor="background1"/>
                <w:sz w:val="20"/>
                <w:szCs w:val="20"/>
                <w:lang w:eastAsia="pt-BR"/>
              </w:rPr>
              <w:t>9</w:t>
            </w:r>
          </w:p>
        </w:tc>
        <w:tc>
          <w:tcPr>
            <w:tcW w:w="1184" w:type="dxa"/>
            <w:tcBorders>
              <w:top w:val="nil"/>
              <w:left w:val="nil"/>
              <w:bottom w:val="single" w:sz="8" w:space="0" w:color="auto"/>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Aquisições</w:t>
            </w:r>
          </w:p>
        </w:tc>
        <w:tc>
          <w:tcPr>
            <w:tcW w:w="1096" w:type="dxa"/>
            <w:tcBorders>
              <w:top w:val="nil"/>
              <w:left w:val="nil"/>
              <w:bottom w:val="single" w:sz="8" w:space="0" w:color="auto"/>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Baixas</w:t>
            </w:r>
          </w:p>
        </w:tc>
        <w:tc>
          <w:tcPr>
            <w:tcW w:w="1357" w:type="dxa"/>
            <w:tcBorders>
              <w:top w:val="nil"/>
              <w:left w:val="nil"/>
              <w:bottom w:val="single" w:sz="8" w:space="0" w:color="auto"/>
              <w:right w:val="nil"/>
            </w:tcBorders>
            <w:shd w:val="clear" w:color="auto" w:fill="006A71"/>
            <w:noWrap/>
            <w:vAlign w:val="bottom"/>
            <w:hideMark/>
          </w:tcPr>
          <w:p w:rsidR="0022144B" w:rsidRPr="00F2637D" w:rsidRDefault="00F46F73" w:rsidP="005277F6">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w:t>
            </w:r>
            <w:r w:rsidR="005277F6">
              <w:rPr>
                <w:rFonts w:ascii="Calibri" w:eastAsia="Times New Roman" w:hAnsi="Calibri" w:cs="Calibri"/>
                <w:b/>
                <w:bCs/>
                <w:color w:val="FFFFFF" w:themeColor="background1"/>
                <w:sz w:val="20"/>
                <w:szCs w:val="20"/>
                <w:lang w:eastAsia="pt-BR"/>
              </w:rPr>
              <w:t>20</w:t>
            </w:r>
          </w:p>
        </w:tc>
        <w:tc>
          <w:tcPr>
            <w:tcW w:w="1497" w:type="dxa"/>
            <w:tcBorders>
              <w:top w:val="nil"/>
              <w:left w:val="nil"/>
              <w:bottom w:val="single" w:sz="8" w:space="0" w:color="auto"/>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Acumulada</w:t>
            </w:r>
          </w:p>
        </w:tc>
        <w:tc>
          <w:tcPr>
            <w:tcW w:w="1502" w:type="dxa"/>
            <w:tcBorders>
              <w:top w:val="nil"/>
              <w:left w:val="nil"/>
              <w:bottom w:val="single" w:sz="8" w:space="0" w:color="auto"/>
              <w:right w:val="nil"/>
            </w:tcBorders>
            <w:shd w:val="clear" w:color="auto" w:fill="006A71"/>
            <w:noWrap/>
            <w:vAlign w:val="bottom"/>
            <w:hideMark/>
          </w:tcPr>
          <w:p w:rsidR="0022144B" w:rsidRPr="00F2637D" w:rsidRDefault="0022144B" w:rsidP="0022144B">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Imobilizado</w:t>
            </w:r>
          </w:p>
        </w:tc>
      </w:tr>
      <w:tr w:rsidR="0022144B" w:rsidRPr="0022144B" w:rsidTr="000C73D0">
        <w:trPr>
          <w:trHeight w:val="301"/>
        </w:trPr>
        <w:tc>
          <w:tcPr>
            <w:tcW w:w="1593"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 xml:space="preserve">Móveis e </w:t>
            </w:r>
          </w:p>
        </w:tc>
        <w:tc>
          <w:tcPr>
            <w:tcW w:w="1374"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184"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096"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357"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497"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502" w:type="dxa"/>
            <w:tcBorders>
              <w:top w:val="single" w:sz="8"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r>
      <w:tr w:rsidR="0022144B" w:rsidRPr="0022144B" w:rsidTr="000C73D0">
        <w:trPr>
          <w:trHeight w:val="301"/>
        </w:trPr>
        <w:tc>
          <w:tcPr>
            <w:tcW w:w="1593" w:type="dxa"/>
            <w:tcBorders>
              <w:top w:val="nil"/>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Utensílios</w:t>
            </w:r>
          </w:p>
        </w:tc>
        <w:tc>
          <w:tcPr>
            <w:tcW w:w="1374" w:type="dxa"/>
            <w:tcBorders>
              <w:top w:val="nil"/>
              <w:left w:val="nil"/>
              <w:bottom w:val="single" w:sz="4" w:space="0" w:color="auto"/>
              <w:right w:val="nil"/>
            </w:tcBorders>
            <w:shd w:val="clear" w:color="auto" w:fill="auto"/>
            <w:noWrap/>
            <w:vAlign w:val="bottom"/>
            <w:hideMark/>
          </w:tcPr>
          <w:p w:rsidR="0022144B" w:rsidRPr="0022144B" w:rsidRDefault="005277F6"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661.124</w:t>
            </w:r>
          </w:p>
        </w:tc>
        <w:tc>
          <w:tcPr>
            <w:tcW w:w="1184" w:type="dxa"/>
            <w:tcBorders>
              <w:top w:val="nil"/>
              <w:left w:val="nil"/>
              <w:bottom w:val="single" w:sz="4" w:space="0" w:color="auto"/>
              <w:right w:val="nil"/>
            </w:tcBorders>
            <w:shd w:val="clear" w:color="auto" w:fill="auto"/>
            <w:noWrap/>
            <w:vAlign w:val="bottom"/>
            <w:hideMark/>
          </w:tcPr>
          <w:p w:rsidR="0022144B" w:rsidRPr="0022144B" w:rsidRDefault="005277F6" w:rsidP="005277F6">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4.993</w:t>
            </w:r>
          </w:p>
        </w:tc>
        <w:tc>
          <w:tcPr>
            <w:tcW w:w="1096" w:type="dxa"/>
            <w:tcBorders>
              <w:top w:val="nil"/>
              <w:left w:val="nil"/>
              <w:bottom w:val="single" w:sz="4" w:space="0" w:color="auto"/>
              <w:right w:val="nil"/>
            </w:tcBorders>
            <w:shd w:val="clear" w:color="auto" w:fill="auto"/>
            <w:noWrap/>
            <w:vAlign w:val="bottom"/>
            <w:hideMark/>
          </w:tcPr>
          <w:p w:rsidR="0022144B" w:rsidRPr="0022144B" w:rsidRDefault="00F46F73" w:rsidP="001513E1">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p>
        </w:tc>
        <w:tc>
          <w:tcPr>
            <w:tcW w:w="1357" w:type="dxa"/>
            <w:tcBorders>
              <w:top w:val="nil"/>
              <w:left w:val="nil"/>
              <w:bottom w:val="single" w:sz="4" w:space="0" w:color="auto"/>
              <w:right w:val="nil"/>
            </w:tcBorders>
            <w:shd w:val="clear" w:color="auto" w:fill="auto"/>
            <w:noWrap/>
            <w:vAlign w:val="bottom"/>
            <w:hideMark/>
          </w:tcPr>
          <w:p w:rsidR="0022144B" w:rsidRPr="0022144B" w:rsidRDefault="005277F6" w:rsidP="005277F6">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666.117</w:t>
            </w:r>
          </w:p>
        </w:tc>
        <w:tc>
          <w:tcPr>
            <w:tcW w:w="1497" w:type="dxa"/>
            <w:tcBorders>
              <w:top w:val="nil"/>
              <w:left w:val="nil"/>
              <w:bottom w:val="single" w:sz="4" w:space="0" w:color="auto"/>
              <w:right w:val="nil"/>
            </w:tcBorders>
            <w:shd w:val="clear" w:color="auto" w:fill="auto"/>
            <w:noWrap/>
            <w:vAlign w:val="bottom"/>
            <w:hideMark/>
          </w:tcPr>
          <w:p w:rsidR="0022144B" w:rsidRPr="0022144B" w:rsidRDefault="00F46F73" w:rsidP="00435F50">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5277F6">
              <w:rPr>
                <w:rFonts w:ascii="Calibri" w:eastAsia="Times New Roman" w:hAnsi="Calibri" w:cs="Calibri"/>
                <w:color w:val="000000"/>
                <w:sz w:val="20"/>
                <w:szCs w:val="20"/>
                <w:lang w:eastAsia="pt-BR"/>
              </w:rPr>
              <w:t>377.495</w:t>
            </w:r>
            <w:r w:rsidR="00435F50">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hideMark/>
          </w:tcPr>
          <w:p w:rsidR="0022144B" w:rsidRPr="0022144B" w:rsidRDefault="005277F6" w:rsidP="005277F6">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288.622</w:t>
            </w:r>
          </w:p>
        </w:tc>
      </w:tr>
      <w:tr w:rsidR="0022144B" w:rsidRPr="0022144B" w:rsidTr="000C73D0">
        <w:trPr>
          <w:trHeight w:val="301"/>
        </w:trPr>
        <w:tc>
          <w:tcPr>
            <w:tcW w:w="1593"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Máquinas e</w:t>
            </w:r>
          </w:p>
        </w:tc>
        <w:tc>
          <w:tcPr>
            <w:tcW w:w="1374"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22144B" w:rsidRPr="0022144B" w:rsidRDefault="0022144B" w:rsidP="001513E1">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r>
      <w:tr w:rsidR="0022144B" w:rsidRPr="0022144B" w:rsidTr="000C73D0">
        <w:trPr>
          <w:trHeight w:val="301"/>
        </w:trPr>
        <w:tc>
          <w:tcPr>
            <w:tcW w:w="1593" w:type="dxa"/>
            <w:tcBorders>
              <w:top w:val="nil"/>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Equipamentos</w:t>
            </w:r>
          </w:p>
        </w:tc>
        <w:tc>
          <w:tcPr>
            <w:tcW w:w="1374" w:type="dxa"/>
            <w:tcBorders>
              <w:top w:val="nil"/>
              <w:left w:val="nil"/>
              <w:bottom w:val="single" w:sz="4" w:space="0" w:color="auto"/>
              <w:right w:val="nil"/>
            </w:tcBorders>
            <w:shd w:val="clear" w:color="auto" w:fill="auto"/>
            <w:noWrap/>
            <w:vAlign w:val="bottom"/>
            <w:hideMark/>
          </w:tcPr>
          <w:p w:rsidR="0022144B" w:rsidRPr="0022144B" w:rsidRDefault="00955293" w:rsidP="0079474E">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249.598</w:t>
            </w:r>
          </w:p>
        </w:tc>
        <w:tc>
          <w:tcPr>
            <w:tcW w:w="1184" w:type="dxa"/>
            <w:tcBorders>
              <w:top w:val="nil"/>
              <w:left w:val="nil"/>
              <w:bottom w:val="single" w:sz="4" w:space="0" w:color="auto"/>
              <w:right w:val="nil"/>
            </w:tcBorders>
            <w:shd w:val="clear" w:color="auto" w:fill="auto"/>
            <w:noWrap/>
            <w:vAlign w:val="bottom"/>
            <w:hideMark/>
          </w:tcPr>
          <w:p w:rsidR="0022144B" w:rsidRPr="0022144B" w:rsidRDefault="00955293" w:rsidP="00955293">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p>
        </w:tc>
        <w:tc>
          <w:tcPr>
            <w:tcW w:w="1096" w:type="dxa"/>
            <w:tcBorders>
              <w:top w:val="nil"/>
              <w:left w:val="nil"/>
              <w:bottom w:val="single" w:sz="4" w:space="0" w:color="auto"/>
              <w:right w:val="nil"/>
            </w:tcBorders>
            <w:shd w:val="clear" w:color="auto" w:fill="auto"/>
            <w:noWrap/>
            <w:vAlign w:val="bottom"/>
            <w:hideMark/>
          </w:tcPr>
          <w:p w:rsidR="0022144B" w:rsidRPr="0022144B" w:rsidRDefault="003A17AD" w:rsidP="003A17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single" w:sz="4" w:space="0" w:color="auto"/>
              <w:right w:val="nil"/>
            </w:tcBorders>
            <w:shd w:val="clear" w:color="auto" w:fill="auto"/>
            <w:noWrap/>
            <w:vAlign w:val="bottom"/>
            <w:hideMark/>
          </w:tcPr>
          <w:p w:rsidR="0022144B" w:rsidRPr="0022144B" w:rsidRDefault="003A17AD"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249.598</w:t>
            </w:r>
          </w:p>
        </w:tc>
        <w:tc>
          <w:tcPr>
            <w:tcW w:w="1497" w:type="dxa"/>
            <w:tcBorders>
              <w:top w:val="nil"/>
              <w:left w:val="nil"/>
              <w:bottom w:val="single" w:sz="4" w:space="0" w:color="auto"/>
              <w:right w:val="nil"/>
            </w:tcBorders>
            <w:shd w:val="clear" w:color="auto" w:fill="auto"/>
            <w:noWrap/>
            <w:vAlign w:val="bottom"/>
            <w:hideMark/>
          </w:tcPr>
          <w:p w:rsidR="0022144B" w:rsidRPr="0022144B" w:rsidRDefault="00955293" w:rsidP="00435F50">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(193.859</w:t>
            </w:r>
            <w:r w:rsidR="003A17AD">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hideMark/>
          </w:tcPr>
          <w:p w:rsidR="0022144B" w:rsidRPr="0022144B" w:rsidRDefault="00955293"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55.739</w:t>
            </w:r>
          </w:p>
        </w:tc>
      </w:tr>
      <w:tr w:rsidR="0022144B" w:rsidRPr="0022144B" w:rsidTr="000C73D0">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435F50"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Instalações</w:t>
            </w:r>
          </w:p>
        </w:tc>
        <w:tc>
          <w:tcPr>
            <w:tcW w:w="1374" w:type="dxa"/>
            <w:tcBorders>
              <w:top w:val="single" w:sz="4" w:space="0" w:color="auto"/>
              <w:left w:val="nil"/>
              <w:bottom w:val="single" w:sz="4" w:space="0" w:color="auto"/>
              <w:right w:val="nil"/>
            </w:tcBorders>
            <w:shd w:val="clear" w:color="auto" w:fill="auto"/>
            <w:noWrap/>
            <w:vAlign w:val="bottom"/>
            <w:hideMark/>
          </w:tcPr>
          <w:p w:rsidR="0022144B" w:rsidRPr="0022144B" w:rsidRDefault="003A17AD" w:rsidP="0079474E">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21.800</w:t>
            </w:r>
          </w:p>
        </w:tc>
        <w:tc>
          <w:tcPr>
            <w:tcW w:w="1184" w:type="dxa"/>
            <w:tcBorders>
              <w:top w:val="single" w:sz="4" w:space="0" w:color="auto"/>
              <w:left w:val="nil"/>
              <w:bottom w:val="single" w:sz="4" w:space="0" w:color="auto"/>
              <w:right w:val="nil"/>
            </w:tcBorders>
            <w:shd w:val="clear" w:color="auto" w:fill="auto"/>
            <w:noWrap/>
            <w:vAlign w:val="bottom"/>
            <w:hideMark/>
          </w:tcPr>
          <w:p w:rsidR="0022144B" w:rsidRPr="0022144B" w:rsidRDefault="003A17AD" w:rsidP="003A17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single" w:sz="4" w:space="0" w:color="auto"/>
              <w:left w:val="nil"/>
              <w:bottom w:val="single" w:sz="4" w:space="0" w:color="auto"/>
              <w:right w:val="nil"/>
            </w:tcBorders>
            <w:shd w:val="clear" w:color="auto" w:fill="auto"/>
            <w:noWrap/>
            <w:vAlign w:val="bottom"/>
            <w:hideMark/>
          </w:tcPr>
          <w:p w:rsidR="001513E1" w:rsidRPr="0022144B" w:rsidRDefault="003A17AD" w:rsidP="001513E1">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hideMark/>
          </w:tcPr>
          <w:p w:rsidR="0022144B" w:rsidRPr="0022144B" w:rsidRDefault="003A17AD"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21.800</w:t>
            </w:r>
          </w:p>
        </w:tc>
        <w:tc>
          <w:tcPr>
            <w:tcW w:w="1497" w:type="dxa"/>
            <w:tcBorders>
              <w:top w:val="single" w:sz="4" w:space="0" w:color="auto"/>
              <w:left w:val="nil"/>
              <w:bottom w:val="single" w:sz="4" w:space="0" w:color="auto"/>
              <w:right w:val="nil"/>
            </w:tcBorders>
            <w:shd w:val="clear" w:color="auto" w:fill="auto"/>
            <w:noWrap/>
            <w:vAlign w:val="bottom"/>
            <w:hideMark/>
          </w:tcPr>
          <w:p w:rsidR="0022144B" w:rsidRPr="0022144B" w:rsidRDefault="002708B3"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(11.837</w:t>
            </w:r>
            <w:r w:rsidR="003A17AD">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hideMark/>
          </w:tcPr>
          <w:p w:rsidR="0022144B" w:rsidRPr="0022144B" w:rsidRDefault="002708B3"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9.963</w:t>
            </w:r>
          </w:p>
        </w:tc>
      </w:tr>
      <w:tr w:rsidR="0022144B" w:rsidRPr="0022144B" w:rsidTr="000C73D0">
        <w:trPr>
          <w:trHeight w:val="301"/>
        </w:trPr>
        <w:tc>
          <w:tcPr>
            <w:tcW w:w="1593"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 xml:space="preserve">Utensílios de </w:t>
            </w:r>
          </w:p>
        </w:tc>
        <w:tc>
          <w:tcPr>
            <w:tcW w:w="1374"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22144B" w:rsidRPr="0022144B" w:rsidRDefault="0022144B" w:rsidP="001513E1">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r>
      <w:tr w:rsidR="0022144B" w:rsidRPr="0022144B" w:rsidTr="00F64CB0">
        <w:trPr>
          <w:trHeight w:val="301"/>
        </w:trPr>
        <w:tc>
          <w:tcPr>
            <w:tcW w:w="1593" w:type="dxa"/>
            <w:tcBorders>
              <w:top w:val="nil"/>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Copa e Cozinha</w:t>
            </w:r>
          </w:p>
        </w:tc>
        <w:tc>
          <w:tcPr>
            <w:tcW w:w="1374" w:type="dxa"/>
            <w:tcBorders>
              <w:top w:val="nil"/>
              <w:left w:val="nil"/>
              <w:bottom w:val="single" w:sz="4" w:space="0" w:color="auto"/>
              <w:right w:val="nil"/>
            </w:tcBorders>
            <w:shd w:val="clear" w:color="auto" w:fill="auto"/>
            <w:noWrap/>
            <w:vAlign w:val="bottom"/>
          </w:tcPr>
          <w:p w:rsidR="0022144B" w:rsidRPr="0022144B" w:rsidRDefault="003A17AD" w:rsidP="00617257">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w:t>
            </w:r>
            <w:r w:rsidR="00617257">
              <w:rPr>
                <w:rFonts w:ascii="Calibri" w:eastAsia="Times New Roman" w:hAnsi="Calibri" w:cs="Calibri"/>
                <w:color w:val="000000"/>
                <w:sz w:val="20"/>
                <w:szCs w:val="20"/>
                <w:lang w:eastAsia="pt-BR"/>
              </w:rPr>
              <w:t>500</w:t>
            </w:r>
          </w:p>
        </w:tc>
        <w:tc>
          <w:tcPr>
            <w:tcW w:w="1184" w:type="dxa"/>
            <w:tcBorders>
              <w:top w:val="nil"/>
              <w:left w:val="nil"/>
              <w:bottom w:val="single" w:sz="4" w:space="0" w:color="auto"/>
              <w:right w:val="nil"/>
            </w:tcBorders>
            <w:shd w:val="clear" w:color="auto" w:fill="auto"/>
            <w:noWrap/>
            <w:vAlign w:val="bottom"/>
          </w:tcPr>
          <w:p w:rsidR="0022144B" w:rsidRPr="0022144B" w:rsidRDefault="003A17AD" w:rsidP="003A17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nil"/>
              <w:left w:val="nil"/>
              <w:bottom w:val="single" w:sz="4" w:space="0" w:color="auto"/>
              <w:right w:val="nil"/>
            </w:tcBorders>
            <w:shd w:val="clear" w:color="auto" w:fill="auto"/>
            <w:noWrap/>
            <w:vAlign w:val="bottom"/>
          </w:tcPr>
          <w:p w:rsidR="0022144B" w:rsidRPr="0022144B" w:rsidRDefault="003A17AD" w:rsidP="003A17AD">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single" w:sz="4" w:space="0" w:color="auto"/>
              <w:right w:val="nil"/>
            </w:tcBorders>
            <w:shd w:val="clear" w:color="auto" w:fill="auto"/>
            <w:noWrap/>
            <w:vAlign w:val="bottom"/>
          </w:tcPr>
          <w:p w:rsidR="0022144B" w:rsidRPr="0022144B" w:rsidRDefault="003A17AD" w:rsidP="00617257">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w:t>
            </w:r>
            <w:r w:rsidR="00617257">
              <w:rPr>
                <w:rFonts w:ascii="Calibri" w:eastAsia="Times New Roman" w:hAnsi="Calibri" w:cs="Calibri"/>
                <w:color w:val="000000"/>
                <w:sz w:val="20"/>
                <w:szCs w:val="20"/>
                <w:lang w:eastAsia="pt-BR"/>
              </w:rPr>
              <w:t>500</w:t>
            </w:r>
          </w:p>
        </w:tc>
        <w:tc>
          <w:tcPr>
            <w:tcW w:w="1497" w:type="dxa"/>
            <w:tcBorders>
              <w:top w:val="nil"/>
              <w:left w:val="nil"/>
              <w:bottom w:val="single" w:sz="4" w:space="0" w:color="auto"/>
              <w:right w:val="nil"/>
            </w:tcBorders>
            <w:shd w:val="clear" w:color="auto" w:fill="auto"/>
            <w:noWrap/>
            <w:vAlign w:val="bottom"/>
          </w:tcPr>
          <w:p w:rsidR="0022144B" w:rsidRPr="0022144B" w:rsidRDefault="002708B3" w:rsidP="00435F50">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(10.309</w:t>
            </w:r>
            <w:r w:rsidR="003A17AD">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tcPr>
          <w:p w:rsidR="0022144B" w:rsidRPr="0022144B" w:rsidRDefault="002708B3" w:rsidP="00617257">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2.191</w:t>
            </w:r>
          </w:p>
        </w:tc>
      </w:tr>
      <w:tr w:rsidR="0022144B" w:rsidRPr="0022144B" w:rsidTr="00F64CB0">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Veículos</w:t>
            </w:r>
          </w:p>
        </w:tc>
        <w:tc>
          <w:tcPr>
            <w:tcW w:w="1374" w:type="dxa"/>
            <w:tcBorders>
              <w:top w:val="single" w:sz="4" w:space="0" w:color="auto"/>
              <w:left w:val="nil"/>
              <w:bottom w:val="single" w:sz="4" w:space="0" w:color="auto"/>
              <w:right w:val="nil"/>
            </w:tcBorders>
            <w:shd w:val="clear" w:color="auto" w:fill="auto"/>
            <w:noWrap/>
            <w:vAlign w:val="bottom"/>
          </w:tcPr>
          <w:p w:rsidR="0022144B" w:rsidRPr="0022144B" w:rsidRDefault="003A17AD"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143.007</w:t>
            </w:r>
          </w:p>
        </w:tc>
        <w:tc>
          <w:tcPr>
            <w:tcW w:w="1184" w:type="dxa"/>
            <w:tcBorders>
              <w:top w:val="single" w:sz="4" w:space="0" w:color="auto"/>
              <w:left w:val="nil"/>
              <w:bottom w:val="single" w:sz="4" w:space="0" w:color="auto"/>
              <w:right w:val="nil"/>
            </w:tcBorders>
            <w:shd w:val="clear" w:color="auto" w:fill="auto"/>
            <w:noWrap/>
            <w:vAlign w:val="bottom"/>
          </w:tcPr>
          <w:p w:rsidR="0022144B" w:rsidRPr="0022144B" w:rsidRDefault="003A17AD" w:rsidP="0079474E">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single" w:sz="4" w:space="0" w:color="auto"/>
              <w:left w:val="nil"/>
              <w:bottom w:val="single" w:sz="4" w:space="0" w:color="auto"/>
              <w:right w:val="nil"/>
            </w:tcBorders>
            <w:shd w:val="clear" w:color="auto" w:fill="auto"/>
            <w:noWrap/>
            <w:vAlign w:val="bottom"/>
          </w:tcPr>
          <w:p w:rsidR="0022144B" w:rsidRPr="0022144B" w:rsidRDefault="003A17AD" w:rsidP="001513E1">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tcPr>
          <w:p w:rsidR="0022144B" w:rsidRPr="0022144B" w:rsidRDefault="00617257"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143.007</w:t>
            </w:r>
          </w:p>
        </w:tc>
        <w:tc>
          <w:tcPr>
            <w:tcW w:w="1497" w:type="dxa"/>
            <w:tcBorders>
              <w:top w:val="single" w:sz="4" w:space="0" w:color="auto"/>
              <w:left w:val="nil"/>
              <w:bottom w:val="single" w:sz="4" w:space="0" w:color="auto"/>
              <w:right w:val="nil"/>
            </w:tcBorders>
            <w:shd w:val="clear" w:color="auto" w:fill="auto"/>
            <w:noWrap/>
            <w:vAlign w:val="bottom"/>
          </w:tcPr>
          <w:p w:rsidR="0022144B" w:rsidRPr="0022144B" w:rsidRDefault="002708B3" w:rsidP="005D1B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(98.193</w:t>
            </w:r>
            <w:r w:rsidR="003A17AD">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tcPr>
          <w:p w:rsidR="0022144B" w:rsidRPr="0022144B" w:rsidRDefault="002708B3" w:rsidP="002708B3">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44.814</w:t>
            </w:r>
          </w:p>
        </w:tc>
      </w:tr>
      <w:tr w:rsidR="0022144B" w:rsidRPr="0022144B" w:rsidTr="000C73D0">
        <w:trPr>
          <w:trHeight w:val="301"/>
        </w:trPr>
        <w:tc>
          <w:tcPr>
            <w:tcW w:w="2967" w:type="dxa"/>
            <w:gridSpan w:val="2"/>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Equipamentos de</w:t>
            </w:r>
          </w:p>
        </w:tc>
        <w:tc>
          <w:tcPr>
            <w:tcW w:w="1184"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hideMark/>
          </w:tcPr>
          <w:p w:rsidR="0022144B" w:rsidRPr="0022144B" w:rsidRDefault="0022144B" w:rsidP="001513E1">
            <w:pPr>
              <w:spacing w:after="0" w:line="240" w:lineRule="auto"/>
              <w:jc w:val="center"/>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r>
      <w:tr w:rsidR="0022144B" w:rsidRPr="0022144B" w:rsidTr="00F64CB0">
        <w:trPr>
          <w:trHeight w:val="301"/>
        </w:trPr>
        <w:tc>
          <w:tcPr>
            <w:tcW w:w="1593" w:type="dxa"/>
            <w:tcBorders>
              <w:top w:val="nil"/>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Proc. de Dados</w:t>
            </w:r>
          </w:p>
        </w:tc>
        <w:tc>
          <w:tcPr>
            <w:tcW w:w="1374" w:type="dxa"/>
            <w:tcBorders>
              <w:top w:val="nil"/>
              <w:left w:val="nil"/>
              <w:bottom w:val="single" w:sz="4" w:space="0" w:color="auto"/>
              <w:right w:val="nil"/>
            </w:tcBorders>
            <w:shd w:val="clear" w:color="auto" w:fill="auto"/>
            <w:noWrap/>
            <w:vAlign w:val="bottom"/>
          </w:tcPr>
          <w:p w:rsidR="0022144B" w:rsidRPr="0022144B" w:rsidRDefault="003A17AD" w:rsidP="003A17AD">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1.512.569</w:t>
            </w:r>
          </w:p>
        </w:tc>
        <w:tc>
          <w:tcPr>
            <w:tcW w:w="1184" w:type="dxa"/>
            <w:tcBorders>
              <w:top w:val="nil"/>
              <w:left w:val="nil"/>
              <w:bottom w:val="single" w:sz="4" w:space="0" w:color="auto"/>
              <w:right w:val="nil"/>
            </w:tcBorders>
            <w:shd w:val="clear" w:color="auto" w:fill="auto"/>
            <w:noWrap/>
            <w:vAlign w:val="bottom"/>
          </w:tcPr>
          <w:p w:rsidR="0022144B" w:rsidRPr="0022144B" w:rsidRDefault="002708B3" w:rsidP="002708B3">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97.600</w:t>
            </w:r>
          </w:p>
        </w:tc>
        <w:tc>
          <w:tcPr>
            <w:tcW w:w="1096" w:type="dxa"/>
            <w:tcBorders>
              <w:top w:val="nil"/>
              <w:left w:val="nil"/>
              <w:bottom w:val="single" w:sz="4" w:space="0" w:color="auto"/>
              <w:right w:val="nil"/>
            </w:tcBorders>
            <w:shd w:val="clear" w:color="auto" w:fill="auto"/>
            <w:noWrap/>
            <w:vAlign w:val="bottom"/>
          </w:tcPr>
          <w:p w:rsidR="0022144B" w:rsidRPr="0022144B" w:rsidRDefault="002708B3" w:rsidP="00BC0E20">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      </w:t>
            </w:r>
            <w:r w:rsidRPr="00BC0E20">
              <w:rPr>
                <w:rFonts w:ascii="Calibri" w:eastAsia="Times New Roman" w:hAnsi="Calibri" w:cs="Calibri"/>
                <w:color w:val="000000"/>
                <w:sz w:val="20"/>
                <w:szCs w:val="20"/>
                <w:lang w:eastAsia="pt-BR"/>
              </w:rPr>
              <w:t>532.332</w:t>
            </w:r>
            <w:r w:rsidR="00BC0E20">
              <w:rPr>
                <w:rFonts w:ascii="Calibri" w:eastAsia="Times New Roman" w:hAnsi="Calibri" w:cs="Calibri"/>
                <w:color w:val="000000"/>
                <w:sz w:val="20"/>
                <w:szCs w:val="20"/>
                <w:lang w:eastAsia="pt-BR"/>
              </w:rPr>
              <w:t xml:space="preserve"> </w:t>
            </w:r>
          </w:p>
        </w:tc>
        <w:tc>
          <w:tcPr>
            <w:tcW w:w="1357" w:type="dxa"/>
            <w:tcBorders>
              <w:top w:val="nil"/>
              <w:left w:val="nil"/>
              <w:bottom w:val="single" w:sz="4" w:space="0" w:color="auto"/>
              <w:right w:val="nil"/>
            </w:tcBorders>
            <w:shd w:val="clear" w:color="auto" w:fill="auto"/>
            <w:noWrap/>
            <w:vAlign w:val="bottom"/>
          </w:tcPr>
          <w:p w:rsidR="0022144B" w:rsidRPr="0022144B" w:rsidRDefault="002708B3"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1.077.837</w:t>
            </w:r>
          </w:p>
        </w:tc>
        <w:tc>
          <w:tcPr>
            <w:tcW w:w="1497" w:type="dxa"/>
            <w:tcBorders>
              <w:top w:val="nil"/>
              <w:left w:val="nil"/>
              <w:bottom w:val="single" w:sz="4" w:space="0" w:color="auto"/>
              <w:right w:val="nil"/>
            </w:tcBorders>
            <w:shd w:val="clear" w:color="auto" w:fill="auto"/>
            <w:noWrap/>
            <w:vAlign w:val="bottom"/>
          </w:tcPr>
          <w:p w:rsidR="0022144B" w:rsidRPr="0022144B" w:rsidRDefault="002708B3" w:rsidP="005D1B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(801.187</w:t>
            </w:r>
            <w:r w:rsidR="003A17AD">
              <w:rPr>
                <w:rFonts w:ascii="Calibri" w:eastAsia="Times New Roman" w:hAnsi="Calibri" w:cs="Calibri"/>
                <w:color w:val="000000"/>
                <w:sz w:val="20"/>
                <w:szCs w:val="20"/>
                <w:lang w:eastAsia="pt-BR"/>
              </w:rPr>
              <w:t>)</w:t>
            </w:r>
          </w:p>
        </w:tc>
        <w:tc>
          <w:tcPr>
            <w:tcW w:w="1502" w:type="dxa"/>
            <w:tcBorders>
              <w:top w:val="nil"/>
              <w:left w:val="nil"/>
              <w:bottom w:val="single" w:sz="4" w:space="0" w:color="auto"/>
              <w:right w:val="nil"/>
            </w:tcBorders>
            <w:shd w:val="clear" w:color="auto" w:fill="auto"/>
            <w:noWrap/>
            <w:vAlign w:val="bottom"/>
          </w:tcPr>
          <w:p w:rsidR="0022144B" w:rsidRPr="0022144B" w:rsidRDefault="002708B3"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276.650</w:t>
            </w:r>
          </w:p>
        </w:tc>
      </w:tr>
      <w:tr w:rsidR="0022144B" w:rsidRPr="0022144B" w:rsidTr="00F64CB0">
        <w:trPr>
          <w:trHeight w:val="301"/>
        </w:trPr>
        <w:tc>
          <w:tcPr>
            <w:tcW w:w="1593" w:type="dxa"/>
            <w:tcBorders>
              <w:top w:val="single" w:sz="4" w:space="0" w:color="auto"/>
              <w:left w:val="nil"/>
              <w:bottom w:val="single" w:sz="4" w:space="0" w:color="auto"/>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Biblioteca</w:t>
            </w:r>
          </w:p>
        </w:tc>
        <w:tc>
          <w:tcPr>
            <w:tcW w:w="1374" w:type="dxa"/>
            <w:tcBorders>
              <w:top w:val="single" w:sz="4" w:space="0" w:color="auto"/>
              <w:left w:val="nil"/>
              <w:bottom w:val="single" w:sz="4" w:space="0" w:color="auto"/>
              <w:right w:val="nil"/>
            </w:tcBorders>
            <w:shd w:val="clear" w:color="auto" w:fill="auto"/>
            <w:noWrap/>
            <w:vAlign w:val="bottom"/>
          </w:tcPr>
          <w:p w:rsidR="0022144B" w:rsidRPr="0022144B" w:rsidRDefault="002708B3"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21.810</w:t>
            </w:r>
          </w:p>
        </w:tc>
        <w:tc>
          <w:tcPr>
            <w:tcW w:w="1184" w:type="dxa"/>
            <w:tcBorders>
              <w:top w:val="single" w:sz="4" w:space="0" w:color="auto"/>
              <w:left w:val="nil"/>
              <w:bottom w:val="single" w:sz="4" w:space="0" w:color="auto"/>
              <w:right w:val="nil"/>
            </w:tcBorders>
            <w:shd w:val="clear" w:color="auto" w:fill="auto"/>
            <w:noWrap/>
            <w:vAlign w:val="bottom"/>
          </w:tcPr>
          <w:p w:rsidR="0022144B" w:rsidRPr="0022144B" w:rsidRDefault="0022144B" w:rsidP="002708B3">
            <w:pPr>
              <w:spacing w:after="0" w:line="240" w:lineRule="auto"/>
              <w:jc w:val="right"/>
              <w:rPr>
                <w:rFonts w:ascii="Calibri" w:eastAsia="Times New Roman" w:hAnsi="Calibri" w:cs="Calibri"/>
                <w:color w:val="000000"/>
                <w:sz w:val="20"/>
                <w:szCs w:val="20"/>
                <w:lang w:eastAsia="pt-BR"/>
              </w:rPr>
            </w:pPr>
          </w:p>
        </w:tc>
        <w:tc>
          <w:tcPr>
            <w:tcW w:w="1096" w:type="dxa"/>
            <w:tcBorders>
              <w:top w:val="single" w:sz="4" w:space="0" w:color="auto"/>
              <w:left w:val="nil"/>
              <w:bottom w:val="single" w:sz="4" w:space="0" w:color="auto"/>
              <w:right w:val="nil"/>
            </w:tcBorders>
            <w:shd w:val="clear" w:color="auto" w:fill="auto"/>
            <w:noWrap/>
            <w:vAlign w:val="bottom"/>
          </w:tcPr>
          <w:p w:rsidR="0022144B" w:rsidRPr="0022144B" w:rsidRDefault="005521B2" w:rsidP="001513E1">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single" w:sz="4" w:space="0" w:color="auto"/>
              <w:left w:val="nil"/>
              <w:bottom w:val="single" w:sz="4" w:space="0" w:color="auto"/>
              <w:right w:val="nil"/>
            </w:tcBorders>
            <w:shd w:val="clear" w:color="auto" w:fill="auto"/>
            <w:noWrap/>
            <w:vAlign w:val="bottom"/>
          </w:tcPr>
          <w:p w:rsidR="0022144B" w:rsidRPr="0022144B" w:rsidRDefault="005521B2"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21.810</w:t>
            </w:r>
          </w:p>
        </w:tc>
        <w:tc>
          <w:tcPr>
            <w:tcW w:w="1497" w:type="dxa"/>
            <w:tcBorders>
              <w:top w:val="single" w:sz="4" w:space="0" w:color="auto"/>
              <w:left w:val="nil"/>
              <w:bottom w:val="single" w:sz="4" w:space="0" w:color="auto"/>
              <w:right w:val="nil"/>
            </w:tcBorders>
            <w:shd w:val="clear" w:color="auto" w:fill="auto"/>
            <w:noWrap/>
            <w:vAlign w:val="bottom"/>
          </w:tcPr>
          <w:p w:rsidR="0022144B" w:rsidRPr="0022144B" w:rsidRDefault="005521B2" w:rsidP="00EB4A9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EB4A91">
              <w:rPr>
                <w:rFonts w:ascii="Calibri" w:eastAsia="Times New Roman" w:hAnsi="Calibri" w:cs="Calibri"/>
                <w:color w:val="000000"/>
                <w:sz w:val="20"/>
                <w:szCs w:val="20"/>
                <w:lang w:eastAsia="pt-BR"/>
              </w:rPr>
              <w:t>7</w:t>
            </w:r>
            <w:r>
              <w:rPr>
                <w:rFonts w:ascii="Calibri" w:eastAsia="Times New Roman" w:hAnsi="Calibri" w:cs="Calibri"/>
                <w:color w:val="000000"/>
                <w:sz w:val="20"/>
                <w:szCs w:val="20"/>
                <w:lang w:eastAsia="pt-BR"/>
              </w:rPr>
              <w:t>.</w:t>
            </w:r>
            <w:r w:rsidR="00EB4A91">
              <w:rPr>
                <w:rFonts w:ascii="Calibri" w:eastAsia="Times New Roman" w:hAnsi="Calibri" w:cs="Calibri"/>
                <w:color w:val="000000"/>
                <w:sz w:val="20"/>
                <w:szCs w:val="20"/>
                <w:lang w:eastAsia="pt-BR"/>
              </w:rPr>
              <w:t>766</w:t>
            </w:r>
            <w:r>
              <w:rPr>
                <w:rFonts w:ascii="Calibri" w:eastAsia="Times New Roman" w:hAnsi="Calibri" w:cs="Calibri"/>
                <w:color w:val="000000"/>
                <w:sz w:val="20"/>
                <w:szCs w:val="20"/>
                <w:lang w:eastAsia="pt-BR"/>
              </w:rPr>
              <w:t>)</w:t>
            </w:r>
          </w:p>
        </w:tc>
        <w:tc>
          <w:tcPr>
            <w:tcW w:w="1502" w:type="dxa"/>
            <w:tcBorders>
              <w:top w:val="single" w:sz="4" w:space="0" w:color="auto"/>
              <w:left w:val="nil"/>
              <w:bottom w:val="single" w:sz="4" w:space="0" w:color="auto"/>
              <w:right w:val="nil"/>
            </w:tcBorders>
            <w:shd w:val="clear" w:color="auto" w:fill="auto"/>
            <w:noWrap/>
            <w:vAlign w:val="bottom"/>
          </w:tcPr>
          <w:p w:rsidR="0022144B" w:rsidRPr="0022144B" w:rsidRDefault="005521B2" w:rsidP="00EB4A91">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w:t>
            </w:r>
            <w:r w:rsidR="00EB4A91">
              <w:rPr>
                <w:rFonts w:ascii="Calibri" w:eastAsia="Times New Roman" w:hAnsi="Calibri" w:cs="Calibri"/>
                <w:color w:val="000000"/>
                <w:sz w:val="20"/>
                <w:szCs w:val="20"/>
                <w:lang w:eastAsia="pt-BR"/>
              </w:rPr>
              <w:t>4</w:t>
            </w:r>
            <w:r>
              <w:rPr>
                <w:rFonts w:ascii="Calibri" w:eastAsia="Times New Roman" w:hAnsi="Calibri" w:cs="Calibri"/>
                <w:color w:val="000000"/>
                <w:sz w:val="20"/>
                <w:szCs w:val="20"/>
                <w:lang w:eastAsia="pt-BR"/>
              </w:rPr>
              <w:t>.</w:t>
            </w:r>
            <w:r w:rsidR="00EB4A91">
              <w:rPr>
                <w:rFonts w:ascii="Calibri" w:eastAsia="Times New Roman" w:hAnsi="Calibri" w:cs="Calibri"/>
                <w:color w:val="000000"/>
                <w:sz w:val="20"/>
                <w:szCs w:val="20"/>
                <w:lang w:eastAsia="pt-BR"/>
              </w:rPr>
              <w:t>044</w:t>
            </w:r>
          </w:p>
        </w:tc>
      </w:tr>
      <w:tr w:rsidR="0022144B" w:rsidRPr="0022144B" w:rsidTr="00F64CB0">
        <w:trPr>
          <w:trHeight w:val="301"/>
        </w:trPr>
        <w:tc>
          <w:tcPr>
            <w:tcW w:w="1593" w:type="dxa"/>
            <w:tcBorders>
              <w:top w:val="single" w:sz="4" w:space="0" w:color="auto"/>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Obras em</w:t>
            </w:r>
          </w:p>
        </w:tc>
        <w:tc>
          <w:tcPr>
            <w:tcW w:w="1374"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184"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096"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357"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497"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c>
          <w:tcPr>
            <w:tcW w:w="1502" w:type="dxa"/>
            <w:tcBorders>
              <w:top w:val="single" w:sz="4" w:space="0" w:color="auto"/>
              <w:left w:val="nil"/>
              <w:bottom w:val="nil"/>
              <w:right w:val="nil"/>
            </w:tcBorders>
            <w:shd w:val="clear" w:color="auto" w:fill="auto"/>
            <w:noWrap/>
            <w:vAlign w:val="bottom"/>
          </w:tcPr>
          <w:p w:rsidR="0022144B" w:rsidRPr="0022144B" w:rsidRDefault="0022144B" w:rsidP="0022144B">
            <w:pPr>
              <w:spacing w:after="0" w:line="240" w:lineRule="auto"/>
              <w:rPr>
                <w:rFonts w:ascii="Calibri" w:eastAsia="Times New Roman" w:hAnsi="Calibri" w:cs="Calibri"/>
                <w:color w:val="000000"/>
                <w:sz w:val="20"/>
                <w:szCs w:val="20"/>
                <w:lang w:eastAsia="pt-BR"/>
              </w:rPr>
            </w:pPr>
          </w:p>
        </w:tc>
      </w:tr>
      <w:tr w:rsidR="0022144B" w:rsidRPr="0022144B" w:rsidTr="00F64CB0">
        <w:trPr>
          <w:trHeight w:val="301"/>
        </w:trPr>
        <w:tc>
          <w:tcPr>
            <w:tcW w:w="1593" w:type="dxa"/>
            <w:tcBorders>
              <w:top w:val="nil"/>
              <w:left w:val="nil"/>
              <w:bottom w:val="nil"/>
              <w:right w:val="nil"/>
            </w:tcBorders>
            <w:shd w:val="clear" w:color="auto" w:fill="auto"/>
            <w:noWrap/>
            <w:vAlign w:val="bottom"/>
            <w:hideMark/>
          </w:tcPr>
          <w:p w:rsidR="0022144B" w:rsidRPr="0022144B" w:rsidRDefault="0022144B" w:rsidP="0022144B">
            <w:pPr>
              <w:spacing w:after="0" w:line="240" w:lineRule="auto"/>
              <w:rPr>
                <w:rFonts w:ascii="Calibri" w:eastAsia="Times New Roman" w:hAnsi="Calibri" w:cs="Calibri"/>
                <w:color w:val="000000"/>
                <w:sz w:val="20"/>
                <w:szCs w:val="20"/>
                <w:lang w:eastAsia="pt-BR"/>
              </w:rPr>
            </w:pPr>
            <w:r w:rsidRPr="0022144B">
              <w:rPr>
                <w:rFonts w:ascii="Calibri" w:eastAsia="Times New Roman" w:hAnsi="Calibri" w:cs="Calibri"/>
                <w:color w:val="000000"/>
                <w:sz w:val="20"/>
                <w:szCs w:val="20"/>
                <w:lang w:eastAsia="pt-BR"/>
              </w:rPr>
              <w:t>Andamento</w:t>
            </w:r>
          </w:p>
        </w:tc>
        <w:tc>
          <w:tcPr>
            <w:tcW w:w="1374" w:type="dxa"/>
            <w:tcBorders>
              <w:top w:val="nil"/>
              <w:left w:val="nil"/>
              <w:bottom w:val="nil"/>
              <w:right w:val="nil"/>
            </w:tcBorders>
            <w:shd w:val="clear" w:color="auto" w:fill="auto"/>
            <w:noWrap/>
            <w:vAlign w:val="bottom"/>
          </w:tcPr>
          <w:p w:rsidR="0022144B" w:rsidRPr="0022144B" w:rsidRDefault="005521B2"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1.218.075</w:t>
            </w:r>
          </w:p>
        </w:tc>
        <w:tc>
          <w:tcPr>
            <w:tcW w:w="1184" w:type="dxa"/>
            <w:tcBorders>
              <w:top w:val="nil"/>
              <w:left w:val="nil"/>
              <w:bottom w:val="nil"/>
              <w:right w:val="nil"/>
            </w:tcBorders>
            <w:shd w:val="clear" w:color="auto" w:fill="auto"/>
            <w:noWrap/>
            <w:vAlign w:val="bottom"/>
          </w:tcPr>
          <w:p w:rsidR="0022144B" w:rsidRPr="0022144B" w:rsidRDefault="005521B2" w:rsidP="005521B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096" w:type="dxa"/>
            <w:tcBorders>
              <w:top w:val="nil"/>
              <w:left w:val="nil"/>
              <w:bottom w:val="nil"/>
              <w:right w:val="nil"/>
            </w:tcBorders>
            <w:shd w:val="clear" w:color="auto" w:fill="auto"/>
            <w:noWrap/>
            <w:vAlign w:val="bottom"/>
          </w:tcPr>
          <w:p w:rsidR="0022144B" w:rsidRPr="0022144B" w:rsidRDefault="005521B2" w:rsidP="005521B2">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57" w:type="dxa"/>
            <w:tcBorders>
              <w:top w:val="nil"/>
              <w:left w:val="nil"/>
              <w:bottom w:val="nil"/>
              <w:right w:val="nil"/>
            </w:tcBorders>
            <w:shd w:val="clear" w:color="auto" w:fill="auto"/>
            <w:noWrap/>
            <w:vAlign w:val="bottom"/>
          </w:tcPr>
          <w:p w:rsidR="0022144B" w:rsidRPr="0022144B" w:rsidRDefault="005521B2" w:rsidP="0022144B">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1.218.075</w:t>
            </w:r>
          </w:p>
        </w:tc>
        <w:tc>
          <w:tcPr>
            <w:tcW w:w="1497" w:type="dxa"/>
            <w:tcBorders>
              <w:top w:val="nil"/>
              <w:left w:val="nil"/>
              <w:bottom w:val="nil"/>
              <w:right w:val="nil"/>
            </w:tcBorders>
            <w:shd w:val="clear" w:color="auto" w:fill="auto"/>
            <w:noWrap/>
            <w:vAlign w:val="bottom"/>
          </w:tcPr>
          <w:p w:rsidR="0022144B" w:rsidRPr="0022144B" w:rsidRDefault="005521B2" w:rsidP="00733F7F">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502" w:type="dxa"/>
            <w:tcBorders>
              <w:top w:val="nil"/>
              <w:left w:val="nil"/>
              <w:bottom w:val="nil"/>
              <w:right w:val="nil"/>
            </w:tcBorders>
            <w:shd w:val="clear" w:color="auto" w:fill="auto"/>
            <w:noWrap/>
            <w:vAlign w:val="bottom"/>
          </w:tcPr>
          <w:p w:rsidR="0022144B" w:rsidRPr="0022144B" w:rsidRDefault="005521B2" w:rsidP="00733F7F">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1.218.075</w:t>
            </w:r>
          </w:p>
        </w:tc>
      </w:tr>
      <w:tr w:rsidR="0022144B" w:rsidRPr="0022144B" w:rsidTr="00F64CB0">
        <w:trPr>
          <w:trHeight w:val="316"/>
        </w:trPr>
        <w:tc>
          <w:tcPr>
            <w:tcW w:w="1593" w:type="dxa"/>
            <w:tcBorders>
              <w:top w:val="single" w:sz="4" w:space="0" w:color="auto"/>
              <w:left w:val="nil"/>
              <w:bottom w:val="double" w:sz="6" w:space="0" w:color="auto"/>
              <w:right w:val="nil"/>
            </w:tcBorders>
            <w:shd w:val="clear" w:color="auto" w:fill="006A71"/>
            <w:noWrap/>
            <w:vAlign w:val="bottom"/>
            <w:hideMark/>
          </w:tcPr>
          <w:p w:rsidR="0022144B" w:rsidRPr="00F2637D" w:rsidRDefault="0022144B" w:rsidP="0022144B">
            <w:pPr>
              <w:spacing w:after="0" w:line="240" w:lineRule="auto"/>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Total</w:t>
            </w:r>
          </w:p>
        </w:tc>
        <w:tc>
          <w:tcPr>
            <w:tcW w:w="1374" w:type="dxa"/>
            <w:tcBorders>
              <w:top w:val="single" w:sz="4" w:space="0" w:color="auto"/>
              <w:left w:val="nil"/>
              <w:bottom w:val="double" w:sz="6" w:space="0" w:color="auto"/>
              <w:right w:val="nil"/>
            </w:tcBorders>
            <w:shd w:val="clear" w:color="auto" w:fill="006A71"/>
            <w:noWrap/>
            <w:vAlign w:val="bottom"/>
          </w:tcPr>
          <w:p w:rsidR="0022144B" w:rsidRPr="00F2637D" w:rsidRDefault="005521B2" w:rsidP="007046FA">
            <w:pPr>
              <w:spacing w:after="0" w:line="240" w:lineRule="auto"/>
              <w:jc w:val="right"/>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w:t>
            </w:r>
            <w:r w:rsidR="002708B3">
              <w:rPr>
                <w:rFonts w:ascii="Calibri" w:eastAsia="Times New Roman" w:hAnsi="Calibri" w:cs="Calibri"/>
                <w:b/>
                <w:bCs/>
                <w:color w:val="FFFFFF" w:themeColor="background1"/>
                <w:sz w:val="20"/>
                <w:szCs w:val="20"/>
                <w:lang w:eastAsia="pt-BR"/>
              </w:rPr>
              <w:t>840.483</w:t>
            </w:r>
          </w:p>
        </w:tc>
        <w:tc>
          <w:tcPr>
            <w:tcW w:w="1184" w:type="dxa"/>
            <w:tcBorders>
              <w:top w:val="single" w:sz="4" w:space="0" w:color="auto"/>
              <w:left w:val="nil"/>
              <w:bottom w:val="double" w:sz="6" w:space="0" w:color="auto"/>
              <w:right w:val="nil"/>
            </w:tcBorders>
            <w:shd w:val="clear" w:color="auto" w:fill="006A71"/>
            <w:noWrap/>
            <w:vAlign w:val="bottom"/>
          </w:tcPr>
          <w:p w:rsidR="0022144B" w:rsidRPr="00F2637D" w:rsidRDefault="002708B3" w:rsidP="002708B3">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102.593</w:t>
            </w:r>
          </w:p>
        </w:tc>
        <w:tc>
          <w:tcPr>
            <w:tcW w:w="1096" w:type="dxa"/>
            <w:tcBorders>
              <w:top w:val="single" w:sz="4" w:space="0" w:color="auto"/>
              <w:left w:val="nil"/>
              <w:bottom w:val="double" w:sz="6" w:space="0" w:color="auto"/>
              <w:right w:val="nil"/>
            </w:tcBorders>
            <w:shd w:val="clear" w:color="auto" w:fill="006A71"/>
            <w:noWrap/>
            <w:vAlign w:val="bottom"/>
          </w:tcPr>
          <w:p w:rsidR="0022144B" w:rsidRPr="00F2637D" w:rsidRDefault="007172B9" w:rsidP="0079474E">
            <w:pPr>
              <w:spacing w:after="0" w:line="240" w:lineRule="auto"/>
              <w:jc w:val="right"/>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w:t>
            </w:r>
            <w:r w:rsidR="00BC0E20">
              <w:rPr>
                <w:rFonts w:ascii="Calibri" w:eastAsia="Times New Roman" w:hAnsi="Calibri" w:cs="Calibri"/>
                <w:b/>
                <w:bCs/>
                <w:color w:val="FFFFFF" w:themeColor="background1"/>
                <w:sz w:val="20"/>
                <w:szCs w:val="20"/>
                <w:lang w:eastAsia="pt-BR"/>
              </w:rPr>
              <w:t>532.332</w:t>
            </w:r>
            <w:r w:rsidRPr="00F2637D">
              <w:rPr>
                <w:rFonts w:ascii="Calibri" w:eastAsia="Times New Roman" w:hAnsi="Calibri" w:cs="Calibri"/>
                <w:b/>
                <w:bCs/>
                <w:color w:val="FFFFFF" w:themeColor="background1"/>
                <w:sz w:val="20"/>
                <w:szCs w:val="20"/>
                <w:lang w:eastAsia="pt-BR"/>
              </w:rPr>
              <w:t>)</w:t>
            </w:r>
          </w:p>
        </w:tc>
        <w:tc>
          <w:tcPr>
            <w:tcW w:w="1357" w:type="dxa"/>
            <w:tcBorders>
              <w:top w:val="single" w:sz="4" w:space="0" w:color="auto"/>
              <w:left w:val="nil"/>
              <w:bottom w:val="double" w:sz="6" w:space="0" w:color="auto"/>
              <w:right w:val="nil"/>
            </w:tcBorders>
            <w:shd w:val="clear" w:color="auto" w:fill="006A71"/>
            <w:noWrap/>
            <w:vAlign w:val="bottom"/>
          </w:tcPr>
          <w:p w:rsidR="0022144B" w:rsidRPr="00F2637D" w:rsidRDefault="00BC0E20" w:rsidP="007172B9">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3.410.744</w:t>
            </w:r>
          </w:p>
        </w:tc>
        <w:tc>
          <w:tcPr>
            <w:tcW w:w="1497" w:type="dxa"/>
            <w:tcBorders>
              <w:top w:val="single" w:sz="4" w:space="0" w:color="auto"/>
              <w:left w:val="nil"/>
              <w:bottom w:val="double" w:sz="6" w:space="0" w:color="auto"/>
              <w:right w:val="nil"/>
            </w:tcBorders>
            <w:shd w:val="clear" w:color="auto" w:fill="006A71"/>
            <w:noWrap/>
            <w:vAlign w:val="bottom"/>
          </w:tcPr>
          <w:p w:rsidR="0022144B" w:rsidRPr="00F2637D" w:rsidRDefault="00BC0E20" w:rsidP="00733F7F">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(1.500.648</w:t>
            </w:r>
            <w:r w:rsidR="007172B9" w:rsidRPr="00F2637D">
              <w:rPr>
                <w:rFonts w:ascii="Calibri" w:eastAsia="Times New Roman" w:hAnsi="Calibri" w:cs="Calibri"/>
                <w:b/>
                <w:bCs/>
                <w:color w:val="FFFFFF" w:themeColor="background1"/>
                <w:sz w:val="20"/>
                <w:szCs w:val="20"/>
                <w:lang w:eastAsia="pt-BR"/>
              </w:rPr>
              <w:t>)</w:t>
            </w:r>
          </w:p>
        </w:tc>
        <w:tc>
          <w:tcPr>
            <w:tcW w:w="1502" w:type="dxa"/>
            <w:tcBorders>
              <w:top w:val="single" w:sz="4" w:space="0" w:color="auto"/>
              <w:left w:val="nil"/>
              <w:bottom w:val="double" w:sz="6" w:space="0" w:color="auto"/>
              <w:right w:val="nil"/>
            </w:tcBorders>
            <w:shd w:val="clear" w:color="auto" w:fill="006A71"/>
            <w:noWrap/>
            <w:vAlign w:val="bottom"/>
            <w:hideMark/>
          </w:tcPr>
          <w:p w:rsidR="0022144B" w:rsidRPr="00F2637D" w:rsidRDefault="00BC0E20" w:rsidP="00DF5592">
            <w:pPr>
              <w:spacing w:after="0" w:line="240" w:lineRule="auto"/>
              <w:jc w:val="right"/>
              <w:rPr>
                <w:rFonts w:ascii="Calibri" w:eastAsia="Times New Roman" w:hAnsi="Calibri" w:cs="Calibri"/>
                <w:b/>
                <w:bCs/>
                <w:color w:val="FFFFFF" w:themeColor="background1"/>
                <w:sz w:val="20"/>
                <w:szCs w:val="20"/>
                <w:lang w:eastAsia="pt-BR"/>
              </w:rPr>
            </w:pPr>
            <w:r>
              <w:rPr>
                <w:rFonts w:ascii="Calibri" w:eastAsia="Times New Roman" w:hAnsi="Calibri" w:cs="Calibri"/>
                <w:b/>
                <w:bCs/>
                <w:color w:val="FFFFFF" w:themeColor="background1"/>
                <w:sz w:val="20"/>
                <w:szCs w:val="20"/>
                <w:lang w:eastAsia="pt-BR"/>
              </w:rPr>
              <w:t>1.910.096</w:t>
            </w:r>
          </w:p>
        </w:tc>
      </w:tr>
    </w:tbl>
    <w:p w:rsidR="003B1D4B" w:rsidRDefault="003B1D4B" w:rsidP="00300D14">
      <w:pPr>
        <w:spacing w:after="0" w:line="240" w:lineRule="auto"/>
        <w:jc w:val="both"/>
        <w:rPr>
          <w:rFonts w:ascii="Times New Roman" w:eastAsia="Times New Roman" w:hAnsi="Times New Roman" w:cs="Times New Roman"/>
          <w:sz w:val="24"/>
          <w:szCs w:val="24"/>
          <w:lang w:eastAsia="pt-BR"/>
        </w:rPr>
      </w:pPr>
    </w:p>
    <w:p w:rsidR="00532DB2" w:rsidRDefault="00532DB2" w:rsidP="00300D14">
      <w:pPr>
        <w:spacing w:after="0" w:line="240" w:lineRule="auto"/>
        <w:jc w:val="both"/>
        <w:rPr>
          <w:rFonts w:ascii="Times New Roman" w:eastAsia="Times New Roman" w:hAnsi="Times New Roman" w:cs="Times New Roman"/>
          <w:sz w:val="24"/>
          <w:szCs w:val="24"/>
          <w:lang w:eastAsia="pt-BR"/>
        </w:rPr>
      </w:pPr>
    </w:p>
    <w:p w:rsidR="00532DB2" w:rsidRDefault="00532DB2" w:rsidP="00300D14">
      <w:pPr>
        <w:spacing w:after="0" w:line="240" w:lineRule="auto"/>
        <w:jc w:val="both"/>
        <w:rPr>
          <w:rFonts w:ascii="Times New Roman" w:eastAsia="Times New Roman" w:hAnsi="Times New Roman" w:cs="Times New Roman"/>
          <w:sz w:val="24"/>
          <w:szCs w:val="24"/>
          <w:lang w:eastAsia="pt-BR"/>
        </w:rPr>
      </w:pPr>
    </w:p>
    <w:p w:rsidR="00532DB2" w:rsidRDefault="00532DB2" w:rsidP="00300D14">
      <w:pPr>
        <w:spacing w:after="0" w:line="240" w:lineRule="auto"/>
        <w:jc w:val="both"/>
        <w:rPr>
          <w:rFonts w:ascii="Times New Roman" w:eastAsia="Times New Roman" w:hAnsi="Times New Roman" w:cs="Times New Roman"/>
          <w:sz w:val="24"/>
          <w:szCs w:val="24"/>
          <w:lang w:eastAsia="pt-BR"/>
        </w:rPr>
      </w:pPr>
    </w:p>
    <w:p w:rsidR="00300D14" w:rsidRPr="00776C24" w:rsidRDefault="00300D14" w:rsidP="00300D14">
      <w:pPr>
        <w:spacing w:after="0" w:line="240" w:lineRule="auto"/>
        <w:jc w:val="both"/>
        <w:rPr>
          <w:rFonts w:ascii="Times New Roman" w:eastAsia="Times New Roman" w:hAnsi="Times New Roman" w:cs="Times New Roman"/>
          <w:b/>
          <w:sz w:val="24"/>
          <w:szCs w:val="24"/>
          <w:lang w:eastAsia="pt-BR"/>
        </w:rPr>
      </w:pPr>
      <w:r w:rsidRPr="00776C24">
        <w:rPr>
          <w:rFonts w:ascii="Times New Roman" w:eastAsia="Times New Roman" w:hAnsi="Times New Roman" w:cs="Times New Roman"/>
          <w:b/>
          <w:sz w:val="24"/>
          <w:szCs w:val="24"/>
          <w:lang w:eastAsia="pt-BR"/>
        </w:rPr>
        <w:t> </w:t>
      </w:r>
      <w:r w:rsidR="00776C24" w:rsidRPr="00776C24">
        <w:rPr>
          <w:rFonts w:ascii="Times New Roman" w:eastAsia="Times New Roman" w:hAnsi="Times New Roman" w:cs="Times New Roman"/>
          <w:b/>
          <w:sz w:val="24"/>
          <w:szCs w:val="24"/>
          <w:lang w:eastAsia="pt-BR"/>
        </w:rPr>
        <w:t>9.1 – Apuração do valor líquido</w:t>
      </w:r>
    </w:p>
    <w:p w:rsidR="00776C24" w:rsidRDefault="00776C24" w:rsidP="00300D14">
      <w:pPr>
        <w:spacing w:after="0" w:line="240" w:lineRule="auto"/>
        <w:jc w:val="both"/>
        <w:rPr>
          <w:rFonts w:ascii="Times New Roman" w:eastAsia="Times New Roman" w:hAnsi="Times New Roman" w:cs="Times New Roman"/>
          <w:sz w:val="24"/>
          <w:szCs w:val="24"/>
          <w:lang w:eastAsia="pt-BR"/>
        </w:rPr>
      </w:pPr>
    </w:p>
    <w:p w:rsidR="00776C24" w:rsidRDefault="00776C24"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Foi realizado no mês de maio de 2020 a apuração do valor líquido referente ao servidor de rede </w:t>
      </w:r>
      <w:proofErr w:type="spellStart"/>
      <w:r>
        <w:rPr>
          <w:rFonts w:ascii="Times New Roman" w:eastAsia="Times New Roman" w:hAnsi="Times New Roman" w:cs="Times New Roman"/>
          <w:sz w:val="24"/>
          <w:szCs w:val="24"/>
          <w:lang w:eastAsia="pt-BR"/>
        </w:rPr>
        <w:t>dell</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power</w:t>
      </w:r>
      <w:proofErr w:type="spellEnd"/>
      <w:r>
        <w:rPr>
          <w:rFonts w:ascii="Times New Roman" w:eastAsia="Times New Roman" w:hAnsi="Times New Roman" w:cs="Times New Roman"/>
          <w:sz w:val="24"/>
          <w:szCs w:val="24"/>
          <w:lang w:eastAsia="pt-BR"/>
        </w:rPr>
        <w:t>, código patrimonial nº</w:t>
      </w:r>
      <w:r w:rsidR="00E73E05">
        <w:rPr>
          <w:rFonts w:ascii="Times New Roman" w:eastAsia="Times New Roman" w:hAnsi="Times New Roman" w:cs="Times New Roman"/>
          <w:sz w:val="24"/>
          <w:szCs w:val="24"/>
          <w:lang w:eastAsia="pt-BR"/>
        </w:rPr>
        <w:t xml:space="preserve"> 1086 de 08/12/2015, pelo valor de R$ 532.332, evidenciado na baixa da conta de Equipamentos de Processamento de Dados.</w:t>
      </w:r>
    </w:p>
    <w:p w:rsidR="00776C24" w:rsidRDefault="00776C24" w:rsidP="00300D14">
      <w:pPr>
        <w:spacing w:after="0" w:line="240" w:lineRule="auto"/>
        <w:jc w:val="both"/>
        <w:rPr>
          <w:rFonts w:ascii="Times New Roman" w:eastAsia="Times New Roman" w:hAnsi="Times New Roman" w:cs="Times New Roman"/>
          <w:sz w:val="24"/>
          <w:szCs w:val="24"/>
          <w:lang w:eastAsia="pt-BR"/>
        </w:rPr>
      </w:pPr>
    </w:p>
    <w:p w:rsidR="00300D14" w:rsidRDefault="001E2928"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10. </w:t>
      </w:r>
      <w:r w:rsidR="00300D14" w:rsidRPr="00AA4C7C">
        <w:rPr>
          <w:rFonts w:ascii="Times New Roman" w:eastAsia="Times New Roman" w:hAnsi="Times New Roman" w:cs="Times New Roman"/>
          <w:b/>
          <w:sz w:val="24"/>
          <w:szCs w:val="24"/>
          <w:lang w:eastAsia="pt-BR"/>
        </w:rPr>
        <w:t>Intangível</w:t>
      </w:r>
    </w:p>
    <w:p w:rsidR="00116325" w:rsidRPr="00AA4C7C" w:rsidRDefault="00116325" w:rsidP="00300D14">
      <w:pPr>
        <w:spacing w:after="0" w:line="240" w:lineRule="auto"/>
        <w:jc w:val="both"/>
        <w:rPr>
          <w:rFonts w:ascii="Times New Roman" w:eastAsia="Times New Roman" w:hAnsi="Times New Roman" w:cs="Times New Roman"/>
          <w:b/>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composição do Intangível do Conselho de Arquitetura e Urbanismo </w:t>
      </w:r>
      <w:r>
        <w:rPr>
          <w:rFonts w:ascii="Times New Roman" w:eastAsia="Times New Roman" w:hAnsi="Times New Roman" w:cs="Times New Roman"/>
          <w:sz w:val="24"/>
          <w:szCs w:val="24"/>
          <w:lang w:eastAsia="pt-BR"/>
        </w:rPr>
        <w:t>do Brasil em 31/12/20</w:t>
      </w:r>
      <w:r w:rsidR="00BC0E20">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é de R$</w:t>
      </w:r>
      <w:r w:rsidR="005D1BE5">
        <w:rPr>
          <w:rFonts w:ascii="Times New Roman" w:eastAsia="Times New Roman" w:hAnsi="Times New Roman" w:cs="Times New Roman"/>
          <w:sz w:val="24"/>
          <w:szCs w:val="24"/>
          <w:lang w:eastAsia="pt-BR"/>
        </w:rPr>
        <w:t xml:space="preserve"> 1</w:t>
      </w:r>
      <w:r w:rsidR="00BC0E20">
        <w:rPr>
          <w:rFonts w:ascii="Times New Roman" w:eastAsia="Times New Roman" w:hAnsi="Times New Roman" w:cs="Times New Roman"/>
          <w:sz w:val="24"/>
          <w:szCs w:val="24"/>
          <w:lang w:eastAsia="pt-BR"/>
        </w:rPr>
        <w:t>3.932.261</w:t>
      </w:r>
      <w:r w:rsidRPr="00CE2B53">
        <w:rPr>
          <w:rFonts w:ascii="Times New Roman" w:eastAsia="Times New Roman" w:hAnsi="Times New Roman" w:cs="Times New Roman"/>
          <w:sz w:val="24"/>
          <w:szCs w:val="24"/>
          <w:lang w:eastAsia="pt-BR"/>
        </w:rPr>
        <w:t xml:space="preserve"> (</w:t>
      </w:r>
      <w:r w:rsidR="00BC0E20">
        <w:rPr>
          <w:rFonts w:ascii="Times New Roman" w:eastAsia="Times New Roman" w:hAnsi="Times New Roman" w:cs="Times New Roman"/>
          <w:sz w:val="24"/>
          <w:szCs w:val="24"/>
          <w:lang w:eastAsia="pt-BR"/>
        </w:rPr>
        <w:t>treze</w:t>
      </w:r>
      <w:r w:rsidR="005D1BE5">
        <w:rPr>
          <w:rFonts w:ascii="Times New Roman" w:eastAsia="Times New Roman" w:hAnsi="Times New Roman" w:cs="Times New Roman"/>
          <w:sz w:val="24"/>
          <w:szCs w:val="24"/>
          <w:lang w:eastAsia="pt-BR"/>
        </w:rPr>
        <w:t xml:space="preserve"> milhões, </w:t>
      </w:r>
      <w:r w:rsidR="00BC0E20">
        <w:rPr>
          <w:rFonts w:ascii="Times New Roman" w:eastAsia="Times New Roman" w:hAnsi="Times New Roman" w:cs="Times New Roman"/>
          <w:sz w:val="24"/>
          <w:szCs w:val="24"/>
          <w:lang w:eastAsia="pt-BR"/>
        </w:rPr>
        <w:t>n</w:t>
      </w:r>
      <w:r w:rsidR="00902E4E">
        <w:rPr>
          <w:rFonts w:ascii="Times New Roman" w:eastAsia="Times New Roman" w:hAnsi="Times New Roman" w:cs="Times New Roman"/>
          <w:sz w:val="24"/>
          <w:szCs w:val="24"/>
          <w:lang w:eastAsia="pt-BR"/>
        </w:rPr>
        <w:t xml:space="preserve">ovecentos e trinta e dois mil, </w:t>
      </w:r>
      <w:r w:rsidR="00BC0E20">
        <w:rPr>
          <w:rFonts w:ascii="Times New Roman" w:eastAsia="Times New Roman" w:hAnsi="Times New Roman" w:cs="Times New Roman"/>
          <w:sz w:val="24"/>
          <w:szCs w:val="24"/>
          <w:lang w:eastAsia="pt-BR"/>
        </w:rPr>
        <w:t>duzentos e sessenta e um reais</w:t>
      </w:r>
      <w:r w:rsidRPr="00CE2B53">
        <w:rPr>
          <w:rFonts w:ascii="Times New Roman" w:eastAsia="Times New Roman" w:hAnsi="Times New Roman" w:cs="Times New Roman"/>
          <w:sz w:val="24"/>
          <w:szCs w:val="24"/>
          <w:lang w:eastAsia="pt-BR"/>
        </w:rPr>
        <w:t>), composto da seguinte forma:</w:t>
      </w:r>
    </w:p>
    <w:p w:rsidR="00647C61" w:rsidRDefault="00647C61" w:rsidP="00300D14">
      <w:pPr>
        <w:spacing w:after="0" w:line="240" w:lineRule="auto"/>
        <w:jc w:val="both"/>
        <w:rPr>
          <w:rFonts w:ascii="Times New Roman" w:eastAsia="Times New Roman" w:hAnsi="Times New Roman" w:cs="Times New Roman"/>
          <w:sz w:val="24"/>
          <w:szCs w:val="24"/>
          <w:lang w:eastAsia="pt-BR"/>
        </w:rPr>
      </w:pPr>
    </w:p>
    <w:p w:rsidR="00C25014" w:rsidRDefault="00A634FF" w:rsidP="00300D14">
      <w:pPr>
        <w:spacing w:after="0" w:line="240" w:lineRule="auto"/>
        <w:jc w:val="both"/>
        <w:rPr>
          <w:rFonts w:ascii="Calibri" w:eastAsia="Times New Roman" w:hAnsi="Calibri" w:cs="Calibri"/>
          <w:b/>
          <w:bCs/>
          <w:color w:val="000000"/>
          <w:sz w:val="20"/>
          <w:szCs w:val="20"/>
          <w:lang w:eastAsia="pt-BR"/>
        </w:rPr>
      </w:pPr>
      <w:r w:rsidRPr="00C25014">
        <w:rPr>
          <w:rFonts w:ascii="Calibri" w:eastAsia="Times New Roman" w:hAnsi="Calibri" w:cs="Calibri"/>
          <w:b/>
          <w:bCs/>
          <w:color w:val="000000"/>
          <w:sz w:val="20"/>
          <w:szCs w:val="20"/>
          <w:lang w:eastAsia="pt-BR"/>
        </w:rPr>
        <w:t>Movimento do Ativo Intangível</w:t>
      </w:r>
      <w:r>
        <w:rPr>
          <w:rFonts w:ascii="Calibri" w:eastAsia="Times New Roman" w:hAnsi="Calibri" w:cs="Calibri"/>
          <w:b/>
          <w:bCs/>
          <w:color w:val="000000"/>
          <w:sz w:val="20"/>
          <w:szCs w:val="20"/>
          <w:lang w:eastAsia="pt-BR"/>
        </w:rPr>
        <w:t>:</w:t>
      </w:r>
    </w:p>
    <w:p w:rsidR="001E2928" w:rsidRDefault="001E2928" w:rsidP="00300D14">
      <w:pPr>
        <w:spacing w:after="0" w:line="240" w:lineRule="auto"/>
        <w:jc w:val="both"/>
        <w:rPr>
          <w:rFonts w:ascii="Times New Roman" w:eastAsia="Times New Roman" w:hAnsi="Times New Roman" w:cs="Times New Roman"/>
          <w:sz w:val="24"/>
          <w:szCs w:val="24"/>
          <w:lang w:eastAsia="pt-BR"/>
        </w:rPr>
      </w:pPr>
    </w:p>
    <w:tbl>
      <w:tblPr>
        <w:tblW w:w="9938" w:type="dxa"/>
        <w:tblInd w:w="55" w:type="dxa"/>
        <w:tblCellMar>
          <w:left w:w="70" w:type="dxa"/>
          <w:right w:w="70" w:type="dxa"/>
        </w:tblCellMar>
        <w:tblLook w:val="04A0" w:firstRow="1" w:lastRow="0" w:firstColumn="1" w:lastColumn="0" w:noHBand="0" w:noVBand="1"/>
      </w:tblPr>
      <w:tblGrid>
        <w:gridCol w:w="1851"/>
        <w:gridCol w:w="1348"/>
        <w:gridCol w:w="1347"/>
        <w:gridCol w:w="1068"/>
        <w:gridCol w:w="1347"/>
        <w:gridCol w:w="1486"/>
        <w:gridCol w:w="1491"/>
      </w:tblGrid>
      <w:tr w:rsidR="00C25014" w:rsidRPr="00C25014" w:rsidTr="000C73D0">
        <w:trPr>
          <w:trHeight w:val="300"/>
        </w:trPr>
        <w:tc>
          <w:tcPr>
            <w:tcW w:w="3199" w:type="dxa"/>
            <w:gridSpan w:val="2"/>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b/>
                <w:bCs/>
                <w:color w:val="FFFFFF" w:themeColor="background1"/>
                <w:sz w:val="20"/>
                <w:szCs w:val="20"/>
                <w:lang w:eastAsia="pt-BR"/>
              </w:rPr>
            </w:pPr>
          </w:p>
        </w:tc>
        <w:tc>
          <w:tcPr>
            <w:tcW w:w="1347"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color w:val="FFFFFF" w:themeColor="background1"/>
                <w:sz w:val="20"/>
                <w:szCs w:val="20"/>
                <w:lang w:eastAsia="pt-BR"/>
              </w:rPr>
            </w:pPr>
          </w:p>
        </w:tc>
        <w:tc>
          <w:tcPr>
            <w:tcW w:w="1068"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color w:val="FFFFFF" w:themeColor="background1"/>
                <w:sz w:val="20"/>
                <w:szCs w:val="20"/>
                <w:lang w:eastAsia="pt-BR"/>
              </w:rPr>
            </w:pPr>
          </w:p>
        </w:tc>
        <w:tc>
          <w:tcPr>
            <w:tcW w:w="1347"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color w:val="FFFFFF" w:themeColor="background1"/>
                <w:lang w:eastAsia="pt-BR"/>
              </w:rPr>
            </w:pPr>
          </w:p>
        </w:tc>
        <w:tc>
          <w:tcPr>
            <w:tcW w:w="1486"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Amortização</w:t>
            </w:r>
          </w:p>
        </w:tc>
        <w:tc>
          <w:tcPr>
            <w:tcW w:w="1491"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color w:val="FFFFFF" w:themeColor="background1"/>
                <w:lang w:eastAsia="pt-BR"/>
              </w:rPr>
            </w:pPr>
          </w:p>
        </w:tc>
      </w:tr>
      <w:tr w:rsidR="00C25014" w:rsidRPr="00C25014" w:rsidTr="001E2928">
        <w:trPr>
          <w:trHeight w:val="315"/>
        </w:trPr>
        <w:tc>
          <w:tcPr>
            <w:tcW w:w="1851" w:type="dxa"/>
            <w:tcBorders>
              <w:top w:val="nil"/>
              <w:left w:val="nil"/>
              <w:bottom w:val="nil"/>
              <w:right w:val="nil"/>
            </w:tcBorders>
            <w:shd w:val="clear" w:color="auto" w:fill="006A71"/>
            <w:noWrap/>
            <w:vAlign w:val="bottom"/>
            <w:hideMark/>
          </w:tcPr>
          <w:p w:rsidR="00C25014" w:rsidRPr="00F2637D" w:rsidRDefault="00A634FF" w:rsidP="00A634FF">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Tipo de</w:t>
            </w:r>
          </w:p>
        </w:tc>
        <w:tc>
          <w:tcPr>
            <w:tcW w:w="1348"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b/>
                <w:bCs/>
                <w:color w:val="FFFFFF" w:themeColor="background1"/>
                <w:lang w:eastAsia="pt-BR"/>
              </w:rPr>
            </w:pPr>
          </w:p>
        </w:tc>
        <w:tc>
          <w:tcPr>
            <w:tcW w:w="1347"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b/>
                <w:bCs/>
                <w:color w:val="FFFFFF" w:themeColor="background1"/>
                <w:lang w:eastAsia="pt-BR"/>
              </w:rPr>
            </w:pPr>
          </w:p>
        </w:tc>
        <w:tc>
          <w:tcPr>
            <w:tcW w:w="1068"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b/>
                <w:bCs/>
                <w:color w:val="FFFFFF" w:themeColor="background1"/>
                <w:lang w:eastAsia="pt-BR"/>
              </w:rPr>
            </w:pPr>
          </w:p>
        </w:tc>
        <w:tc>
          <w:tcPr>
            <w:tcW w:w="1347"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rPr>
                <w:rFonts w:ascii="Calibri" w:eastAsia="Times New Roman" w:hAnsi="Calibri" w:cs="Calibri"/>
                <w:b/>
                <w:bCs/>
                <w:color w:val="FFFFFF" w:themeColor="background1"/>
                <w:lang w:eastAsia="pt-BR"/>
              </w:rPr>
            </w:pPr>
          </w:p>
        </w:tc>
        <w:tc>
          <w:tcPr>
            <w:tcW w:w="1486" w:type="dxa"/>
            <w:tcBorders>
              <w:top w:val="nil"/>
              <w:left w:val="nil"/>
              <w:bottom w:val="single" w:sz="8" w:space="0" w:color="auto"/>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Acumulada</w:t>
            </w:r>
          </w:p>
        </w:tc>
        <w:tc>
          <w:tcPr>
            <w:tcW w:w="1491" w:type="dxa"/>
            <w:tcBorders>
              <w:top w:val="nil"/>
              <w:left w:val="nil"/>
              <w:bottom w:val="nil"/>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Saldo Líquido</w:t>
            </w:r>
          </w:p>
        </w:tc>
      </w:tr>
      <w:tr w:rsidR="00C25014" w:rsidRPr="00C25014" w:rsidTr="001E2928">
        <w:trPr>
          <w:trHeight w:val="315"/>
        </w:trPr>
        <w:tc>
          <w:tcPr>
            <w:tcW w:w="1851" w:type="dxa"/>
            <w:tcBorders>
              <w:top w:val="nil"/>
              <w:left w:val="nil"/>
              <w:bottom w:val="single" w:sz="8" w:space="0" w:color="auto"/>
              <w:right w:val="nil"/>
            </w:tcBorders>
            <w:shd w:val="clear" w:color="auto" w:fill="006A71"/>
            <w:noWrap/>
            <w:vAlign w:val="bottom"/>
            <w:hideMark/>
          </w:tcPr>
          <w:p w:rsidR="00C25014" w:rsidRPr="00F2637D" w:rsidRDefault="00A634FF" w:rsidP="00A634FF">
            <w:pPr>
              <w:spacing w:after="0" w:line="240" w:lineRule="auto"/>
              <w:jc w:val="center"/>
              <w:rPr>
                <w:rFonts w:ascii="Calibri" w:eastAsia="Times New Roman" w:hAnsi="Calibri" w:cs="Calibri"/>
                <w:b/>
                <w:color w:val="FFFFFF" w:themeColor="background1"/>
                <w:sz w:val="20"/>
                <w:szCs w:val="20"/>
                <w:lang w:eastAsia="pt-BR"/>
              </w:rPr>
            </w:pPr>
            <w:r w:rsidRPr="00F2637D">
              <w:rPr>
                <w:rFonts w:ascii="Calibri" w:eastAsia="Times New Roman" w:hAnsi="Calibri" w:cs="Calibri"/>
                <w:b/>
                <w:color w:val="FFFFFF" w:themeColor="background1"/>
                <w:sz w:val="20"/>
                <w:szCs w:val="20"/>
                <w:lang w:eastAsia="pt-BR"/>
              </w:rPr>
              <w:t>Bem</w:t>
            </w:r>
          </w:p>
        </w:tc>
        <w:tc>
          <w:tcPr>
            <w:tcW w:w="1348" w:type="dxa"/>
            <w:tcBorders>
              <w:top w:val="nil"/>
              <w:left w:val="nil"/>
              <w:bottom w:val="single" w:sz="8" w:space="0" w:color="auto"/>
              <w:right w:val="nil"/>
            </w:tcBorders>
            <w:shd w:val="clear" w:color="auto" w:fill="006A71"/>
            <w:noWrap/>
            <w:vAlign w:val="bottom"/>
            <w:hideMark/>
          </w:tcPr>
          <w:p w:rsidR="00C25014" w:rsidRPr="00F2637D" w:rsidRDefault="005D1BE5" w:rsidP="00902E4E">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31.12.201</w:t>
            </w:r>
            <w:r w:rsidR="00902E4E">
              <w:rPr>
                <w:rFonts w:ascii="Calibri" w:eastAsia="Times New Roman" w:hAnsi="Calibri" w:cs="Calibri"/>
                <w:b/>
                <w:bCs/>
                <w:color w:val="FFFFFF" w:themeColor="background1"/>
                <w:sz w:val="20"/>
                <w:szCs w:val="20"/>
                <w:lang w:eastAsia="pt-BR"/>
              </w:rPr>
              <w:t>9</w:t>
            </w:r>
          </w:p>
        </w:tc>
        <w:tc>
          <w:tcPr>
            <w:tcW w:w="1347" w:type="dxa"/>
            <w:tcBorders>
              <w:top w:val="nil"/>
              <w:left w:val="nil"/>
              <w:bottom w:val="single" w:sz="8" w:space="0" w:color="auto"/>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Aquisições</w:t>
            </w:r>
          </w:p>
        </w:tc>
        <w:tc>
          <w:tcPr>
            <w:tcW w:w="1068" w:type="dxa"/>
            <w:tcBorders>
              <w:top w:val="nil"/>
              <w:left w:val="nil"/>
              <w:bottom w:val="single" w:sz="8" w:space="0" w:color="auto"/>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Baixas</w:t>
            </w:r>
          </w:p>
        </w:tc>
        <w:tc>
          <w:tcPr>
            <w:tcW w:w="1347" w:type="dxa"/>
            <w:tcBorders>
              <w:top w:val="nil"/>
              <w:left w:val="nil"/>
              <w:bottom w:val="single" w:sz="8" w:space="0" w:color="auto"/>
              <w:right w:val="nil"/>
            </w:tcBorders>
            <w:shd w:val="clear" w:color="auto" w:fill="006A71"/>
            <w:noWrap/>
            <w:vAlign w:val="bottom"/>
            <w:hideMark/>
          </w:tcPr>
          <w:p w:rsidR="00C25014" w:rsidRPr="00F2637D" w:rsidRDefault="005D1BE5" w:rsidP="00902E4E">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31.12.20</w:t>
            </w:r>
            <w:r w:rsidR="00902E4E">
              <w:rPr>
                <w:rFonts w:ascii="Calibri" w:eastAsia="Times New Roman" w:hAnsi="Calibri" w:cs="Calibri"/>
                <w:b/>
                <w:bCs/>
                <w:color w:val="FFFFFF" w:themeColor="background1"/>
                <w:sz w:val="20"/>
                <w:szCs w:val="20"/>
                <w:lang w:eastAsia="pt-BR"/>
              </w:rPr>
              <w:t>20</w:t>
            </w:r>
          </w:p>
        </w:tc>
        <w:tc>
          <w:tcPr>
            <w:tcW w:w="1486" w:type="dxa"/>
            <w:tcBorders>
              <w:top w:val="nil"/>
              <w:left w:val="nil"/>
              <w:bottom w:val="single" w:sz="8" w:space="0" w:color="auto"/>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(Softwares)</w:t>
            </w:r>
          </w:p>
        </w:tc>
        <w:tc>
          <w:tcPr>
            <w:tcW w:w="1491" w:type="dxa"/>
            <w:tcBorders>
              <w:top w:val="nil"/>
              <w:left w:val="nil"/>
              <w:bottom w:val="single" w:sz="8" w:space="0" w:color="auto"/>
              <w:right w:val="nil"/>
            </w:tcBorders>
            <w:shd w:val="clear" w:color="auto" w:fill="006A71"/>
            <w:noWrap/>
            <w:vAlign w:val="bottom"/>
            <w:hideMark/>
          </w:tcPr>
          <w:p w:rsidR="00C25014" w:rsidRPr="00F2637D" w:rsidRDefault="00C25014" w:rsidP="00C25014">
            <w:pPr>
              <w:spacing w:after="0" w:line="240" w:lineRule="auto"/>
              <w:jc w:val="center"/>
              <w:rPr>
                <w:rFonts w:ascii="Calibri" w:eastAsia="Times New Roman" w:hAnsi="Calibri" w:cs="Calibri"/>
                <w:b/>
                <w:bCs/>
                <w:color w:val="FFFFFF" w:themeColor="background1"/>
                <w:sz w:val="20"/>
                <w:szCs w:val="20"/>
                <w:lang w:eastAsia="pt-BR"/>
              </w:rPr>
            </w:pPr>
            <w:r w:rsidRPr="00F2637D">
              <w:rPr>
                <w:rFonts w:ascii="Calibri" w:eastAsia="Times New Roman" w:hAnsi="Calibri" w:cs="Calibri"/>
                <w:b/>
                <w:bCs/>
                <w:color w:val="FFFFFF" w:themeColor="background1"/>
                <w:sz w:val="20"/>
                <w:szCs w:val="20"/>
                <w:lang w:eastAsia="pt-BR"/>
              </w:rPr>
              <w:t>Intangível</w:t>
            </w:r>
          </w:p>
        </w:tc>
      </w:tr>
      <w:tr w:rsidR="001E2928" w:rsidRPr="00C25014" w:rsidTr="00DF2715">
        <w:trPr>
          <w:trHeight w:val="300"/>
        </w:trPr>
        <w:tc>
          <w:tcPr>
            <w:tcW w:w="1851" w:type="dxa"/>
            <w:tcBorders>
              <w:top w:val="single" w:sz="8"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Sistema de Proc.</w:t>
            </w:r>
          </w:p>
        </w:tc>
        <w:tc>
          <w:tcPr>
            <w:tcW w:w="1348" w:type="dxa"/>
            <w:tcBorders>
              <w:top w:val="single" w:sz="8"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347" w:type="dxa"/>
            <w:tcBorders>
              <w:top w:val="single" w:sz="8" w:space="0" w:color="auto"/>
              <w:left w:val="nil"/>
              <w:bottom w:val="nil"/>
              <w:right w:val="nil"/>
            </w:tcBorders>
            <w:shd w:val="clear" w:color="auto" w:fill="auto"/>
            <w:noWrap/>
            <w:vAlign w:val="bottom"/>
            <w:hideMark/>
          </w:tcPr>
          <w:p w:rsidR="001E2928" w:rsidRPr="00C25014" w:rsidRDefault="001E2928" w:rsidP="003E6991">
            <w:pPr>
              <w:spacing w:after="0" w:line="240" w:lineRule="auto"/>
              <w:jc w:val="center"/>
              <w:rPr>
                <w:rFonts w:ascii="Calibri" w:eastAsia="Times New Roman" w:hAnsi="Calibri" w:cs="Calibri"/>
                <w:color w:val="000000"/>
                <w:sz w:val="20"/>
                <w:szCs w:val="20"/>
                <w:lang w:eastAsia="pt-BR"/>
              </w:rPr>
            </w:pPr>
          </w:p>
        </w:tc>
        <w:tc>
          <w:tcPr>
            <w:tcW w:w="1068" w:type="dxa"/>
            <w:tcBorders>
              <w:top w:val="single" w:sz="8"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347" w:type="dxa"/>
            <w:tcBorders>
              <w:top w:val="single" w:sz="8"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486" w:type="dxa"/>
            <w:vMerge w:val="restart"/>
            <w:tcBorders>
              <w:top w:val="single" w:sz="8" w:space="0" w:color="auto"/>
              <w:left w:val="nil"/>
              <w:right w:val="nil"/>
            </w:tcBorders>
            <w:shd w:val="clear" w:color="auto" w:fill="auto"/>
            <w:noWrap/>
            <w:vAlign w:val="bottom"/>
            <w:hideMark/>
          </w:tcPr>
          <w:p w:rsidR="001E2928" w:rsidRPr="00C25014" w:rsidRDefault="001E2928" w:rsidP="006C2CDB">
            <w:pPr>
              <w:spacing w:after="0" w:line="48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r w:rsidR="00902E4E">
              <w:rPr>
                <w:rFonts w:ascii="Calibri" w:eastAsia="Times New Roman" w:hAnsi="Calibri" w:cs="Calibri"/>
                <w:color w:val="000000"/>
                <w:sz w:val="20"/>
                <w:szCs w:val="20"/>
                <w:lang w:eastAsia="pt-BR"/>
              </w:rPr>
              <w:t>4.058.258</w:t>
            </w:r>
            <w:r>
              <w:rPr>
                <w:rFonts w:ascii="Calibri" w:eastAsia="Times New Roman" w:hAnsi="Calibri" w:cs="Calibri"/>
                <w:color w:val="000000"/>
                <w:sz w:val="20"/>
                <w:szCs w:val="20"/>
                <w:lang w:eastAsia="pt-BR"/>
              </w:rPr>
              <w:t>)</w:t>
            </w:r>
          </w:p>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c>
          <w:tcPr>
            <w:tcW w:w="1491" w:type="dxa"/>
            <w:vMerge w:val="restart"/>
            <w:tcBorders>
              <w:top w:val="single" w:sz="8" w:space="0" w:color="auto"/>
              <w:left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r>
      <w:tr w:rsidR="001E2928" w:rsidRPr="00C25014" w:rsidTr="00DF2715">
        <w:trPr>
          <w:trHeight w:val="113"/>
        </w:trPr>
        <w:tc>
          <w:tcPr>
            <w:tcW w:w="1851" w:type="dxa"/>
            <w:tcBorders>
              <w:top w:val="nil"/>
              <w:left w:val="nil"/>
              <w:bottom w:val="single" w:sz="4" w:space="0" w:color="auto"/>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de Dados</w:t>
            </w:r>
          </w:p>
        </w:tc>
        <w:tc>
          <w:tcPr>
            <w:tcW w:w="1348" w:type="dxa"/>
            <w:tcBorders>
              <w:top w:val="nil"/>
              <w:left w:val="nil"/>
              <w:bottom w:val="single" w:sz="4" w:space="0" w:color="auto"/>
              <w:right w:val="nil"/>
            </w:tcBorders>
            <w:shd w:val="clear" w:color="auto" w:fill="auto"/>
            <w:noWrap/>
            <w:vAlign w:val="bottom"/>
            <w:hideMark/>
          </w:tcPr>
          <w:p w:rsidR="001E2928" w:rsidRPr="00C25014" w:rsidRDefault="00902E4E" w:rsidP="00C250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4.328.819</w:t>
            </w:r>
          </w:p>
        </w:tc>
        <w:tc>
          <w:tcPr>
            <w:tcW w:w="1347" w:type="dxa"/>
            <w:tcBorders>
              <w:top w:val="nil"/>
              <w:left w:val="nil"/>
              <w:bottom w:val="single" w:sz="4" w:space="0" w:color="auto"/>
              <w:right w:val="nil"/>
            </w:tcBorders>
            <w:shd w:val="clear" w:color="auto" w:fill="auto"/>
            <w:noWrap/>
            <w:vAlign w:val="bottom"/>
            <w:hideMark/>
          </w:tcPr>
          <w:p w:rsidR="001E2928" w:rsidRPr="00C25014" w:rsidRDefault="001E2928" w:rsidP="00C25014">
            <w:pPr>
              <w:spacing w:after="0" w:line="240" w:lineRule="auto"/>
              <w:jc w:val="right"/>
              <w:rPr>
                <w:rFonts w:ascii="Calibri" w:eastAsia="Times New Roman" w:hAnsi="Calibri" w:cs="Calibri"/>
                <w:color w:val="000000"/>
                <w:sz w:val="20"/>
                <w:szCs w:val="20"/>
                <w:lang w:eastAsia="pt-BR"/>
              </w:rPr>
            </w:pPr>
          </w:p>
        </w:tc>
        <w:tc>
          <w:tcPr>
            <w:tcW w:w="1068" w:type="dxa"/>
            <w:tcBorders>
              <w:top w:val="nil"/>
              <w:left w:val="nil"/>
              <w:bottom w:val="single" w:sz="4" w:space="0" w:color="auto"/>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47" w:type="dxa"/>
            <w:tcBorders>
              <w:top w:val="nil"/>
              <w:left w:val="nil"/>
              <w:bottom w:val="single" w:sz="4" w:space="0" w:color="auto"/>
              <w:right w:val="nil"/>
            </w:tcBorders>
            <w:shd w:val="clear" w:color="auto" w:fill="auto"/>
            <w:noWrap/>
            <w:vAlign w:val="bottom"/>
            <w:hideMark/>
          </w:tcPr>
          <w:p w:rsidR="001E2928" w:rsidRPr="00C25014" w:rsidRDefault="005D1BE5" w:rsidP="00C250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4.328.819</w:t>
            </w:r>
          </w:p>
        </w:tc>
        <w:tc>
          <w:tcPr>
            <w:tcW w:w="1486" w:type="dxa"/>
            <w:vMerge/>
            <w:tcBorders>
              <w:left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r>
      <w:tr w:rsidR="001E2928" w:rsidRPr="00C25014" w:rsidTr="00DF2715">
        <w:trPr>
          <w:trHeight w:val="300"/>
        </w:trPr>
        <w:tc>
          <w:tcPr>
            <w:tcW w:w="1851" w:type="dxa"/>
            <w:tcBorders>
              <w:top w:val="single" w:sz="4"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 xml:space="preserve">Serviço de </w:t>
            </w:r>
            <w:proofErr w:type="spellStart"/>
            <w:r w:rsidRPr="00C25014">
              <w:rPr>
                <w:rFonts w:ascii="Calibri" w:eastAsia="Times New Roman" w:hAnsi="Calibri" w:cs="Calibri"/>
                <w:color w:val="000000"/>
                <w:sz w:val="20"/>
                <w:szCs w:val="20"/>
                <w:lang w:eastAsia="pt-BR"/>
              </w:rPr>
              <w:t>Desenv</w:t>
            </w:r>
            <w:proofErr w:type="spellEnd"/>
            <w:r w:rsidRPr="00C25014">
              <w:rPr>
                <w:rFonts w:ascii="Calibri" w:eastAsia="Times New Roman" w:hAnsi="Calibri" w:cs="Calibri"/>
                <w:color w:val="000000"/>
                <w:sz w:val="20"/>
                <w:szCs w:val="20"/>
                <w:lang w:eastAsia="pt-BR"/>
              </w:rPr>
              <w:t>.</w:t>
            </w:r>
          </w:p>
        </w:tc>
        <w:tc>
          <w:tcPr>
            <w:tcW w:w="1348" w:type="dxa"/>
            <w:tcBorders>
              <w:top w:val="single" w:sz="4"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347" w:type="dxa"/>
            <w:tcBorders>
              <w:top w:val="single" w:sz="4"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068" w:type="dxa"/>
            <w:tcBorders>
              <w:top w:val="single" w:sz="4" w:space="0" w:color="auto"/>
              <w:left w:val="nil"/>
              <w:bottom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c>
          <w:tcPr>
            <w:tcW w:w="1347" w:type="dxa"/>
            <w:tcBorders>
              <w:top w:val="single" w:sz="4" w:space="0" w:color="auto"/>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p>
        </w:tc>
        <w:tc>
          <w:tcPr>
            <w:tcW w:w="1486" w:type="dxa"/>
            <w:vMerge/>
            <w:tcBorders>
              <w:left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r>
      <w:tr w:rsidR="001E2928" w:rsidRPr="00C25014" w:rsidTr="00DF2715">
        <w:trPr>
          <w:trHeight w:val="300"/>
        </w:trPr>
        <w:tc>
          <w:tcPr>
            <w:tcW w:w="1851" w:type="dxa"/>
            <w:tcBorders>
              <w:top w:val="nil"/>
              <w:left w:val="nil"/>
              <w:bottom w:val="nil"/>
              <w:right w:val="nil"/>
            </w:tcBorders>
            <w:shd w:val="clear" w:color="auto" w:fill="auto"/>
            <w:noWrap/>
            <w:vAlign w:val="bottom"/>
            <w:hideMark/>
          </w:tcPr>
          <w:p w:rsidR="001E2928" w:rsidRPr="00C25014" w:rsidRDefault="001E2928" w:rsidP="00C25014">
            <w:pPr>
              <w:spacing w:after="0" w:line="240" w:lineRule="auto"/>
              <w:rPr>
                <w:rFonts w:ascii="Calibri" w:eastAsia="Times New Roman" w:hAnsi="Calibri" w:cs="Calibri"/>
                <w:color w:val="000000"/>
                <w:sz w:val="20"/>
                <w:szCs w:val="20"/>
                <w:lang w:eastAsia="pt-BR"/>
              </w:rPr>
            </w:pPr>
            <w:r w:rsidRPr="00C25014">
              <w:rPr>
                <w:rFonts w:ascii="Calibri" w:eastAsia="Times New Roman" w:hAnsi="Calibri" w:cs="Calibri"/>
                <w:color w:val="000000"/>
                <w:sz w:val="20"/>
                <w:szCs w:val="20"/>
                <w:lang w:eastAsia="pt-BR"/>
              </w:rPr>
              <w:t>de Sistema</w:t>
            </w:r>
          </w:p>
        </w:tc>
        <w:tc>
          <w:tcPr>
            <w:tcW w:w="1348" w:type="dxa"/>
            <w:tcBorders>
              <w:top w:val="nil"/>
              <w:left w:val="nil"/>
              <w:bottom w:val="nil"/>
              <w:right w:val="nil"/>
            </w:tcBorders>
            <w:shd w:val="clear" w:color="auto" w:fill="auto"/>
            <w:noWrap/>
            <w:vAlign w:val="bottom"/>
            <w:hideMark/>
          </w:tcPr>
          <w:p w:rsidR="001E2928" w:rsidRPr="00C25014" w:rsidRDefault="00902E4E" w:rsidP="00C250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6.281.200</w:t>
            </w:r>
          </w:p>
        </w:tc>
        <w:tc>
          <w:tcPr>
            <w:tcW w:w="1347" w:type="dxa"/>
            <w:tcBorders>
              <w:top w:val="nil"/>
              <w:left w:val="nil"/>
              <w:bottom w:val="nil"/>
              <w:right w:val="nil"/>
            </w:tcBorders>
            <w:shd w:val="clear" w:color="auto" w:fill="auto"/>
            <w:noWrap/>
            <w:vAlign w:val="bottom"/>
            <w:hideMark/>
          </w:tcPr>
          <w:p w:rsidR="001E2928" w:rsidRPr="00C25014" w:rsidRDefault="00902E4E" w:rsidP="00902E4E">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3.322.241</w:t>
            </w:r>
          </w:p>
        </w:tc>
        <w:tc>
          <w:tcPr>
            <w:tcW w:w="1068" w:type="dxa"/>
            <w:tcBorders>
              <w:top w:val="nil"/>
              <w:left w:val="nil"/>
              <w:bottom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w:t>
            </w:r>
          </w:p>
        </w:tc>
        <w:tc>
          <w:tcPr>
            <w:tcW w:w="1347" w:type="dxa"/>
            <w:tcBorders>
              <w:top w:val="nil"/>
              <w:left w:val="nil"/>
              <w:bottom w:val="nil"/>
              <w:right w:val="nil"/>
            </w:tcBorders>
            <w:shd w:val="clear" w:color="auto" w:fill="auto"/>
            <w:noWrap/>
            <w:vAlign w:val="bottom"/>
            <w:hideMark/>
          </w:tcPr>
          <w:p w:rsidR="001E2928" w:rsidRPr="00C25014" w:rsidRDefault="00902E4E" w:rsidP="00C25014">
            <w:pPr>
              <w:spacing w:after="0" w:line="240" w:lineRule="auto"/>
              <w:jc w:val="righ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9.603.441</w:t>
            </w:r>
          </w:p>
        </w:tc>
        <w:tc>
          <w:tcPr>
            <w:tcW w:w="1486" w:type="dxa"/>
            <w:vMerge/>
            <w:tcBorders>
              <w:left w:val="nil"/>
              <w:bottom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c>
          <w:tcPr>
            <w:tcW w:w="1491" w:type="dxa"/>
            <w:vMerge/>
            <w:tcBorders>
              <w:left w:val="nil"/>
              <w:bottom w:val="nil"/>
              <w:right w:val="nil"/>
            </w:tcBorders>
            <w:shd w:val="clear" w:color="auto" w:fill="auto"/>
            <w:noWrap/>
            <w:vAlign w:val="bottom"/>
            <w:hideMark/>
          </w:tcPr>
          <w:p w:rsidR="001E2928" w:rsidRPr="00C25014" w:rsidRDefault="001E2928" w:rsidP="001E2928">
            <w:pPr>
              <w:spacing w:after="0" w:line="240" w:lineRule="auto"/>
              <w:jc w:val="center"/>
              <w:rPr>
                <w:rFonts w:ascii="Calibri" w:eastAsia="Times New Roman" w:hAnsi="Calibri" w:cs="Calibri"/>
                <w:color w:val="000000"/>
                <w:sz w:val="20"/>
                <w:szCs w:val="20"/>
                <w:lang w:eastAsia="pt-BR"/>
              </w:rPr>
            </w:pPr>
          </w:p>
        </w:tc>
      </w:tr>
      <w:tr w:rsidR="00C25014" w:rsidRPr="00C25014" w:rsidTr="001E2928">
        <w:trPr>
          <w:trHeight w:val="315"/>
        </w:trPr>
        <w:tc>
          <w:tcPr>
            <w:tcW w:w="1851" w:type="dxa"/>
            <w:tcBorders>
              <w:top w:val="single" w:sz="4" w:space="0" w:color="auto"/>
              <w:left w:val="nil"/>
              <w:bottom w:val="double" w:sz="6" w:space="0" w:color="auto"/>
              <w:right w:val="nil"/>
            </w:tcBorders>
            <w:shd w:val="clear" w:color="auto" w:fill="auto"/>
            <w:noWrap/>
            <w:vAlign w:val="bottom"/>
            <w:hideMark/>
          </w:tcPr>
          <w:p w:rsidR="00C25014" w:rsidRPr="00C25014" w:rsidRDefault="00C25014" w:rsidP="00C25014">
            <w:pPr>
              <w:spacing w:after="0" w:line="240" w:lineRule="auto"/>
              <w:rPr>
                <w:rFonts w:ascii="Calibri" w:eastAsia="Times New Roman" w:hAnsi="Calibri" w:cs="Calibri"/>
                <w:b/>
                <w:bCs/>
                <w:color w:val="000000"/>
                <w:sz w:val="20"/>
                <w:szCs w:val="20"/>
                <w:lang w:eastAsia="pt-BR"/>
              </w:rPr>
            </w:pPr>
            <w:r w:rsidRPr="00C25014">
              <w:rPr>
                <w:rFonts w:ascii="Calibri" w:eastAsia="Times New Roman" w:hAnsi="Calibri" w:cs="Calibri"/>
                <w:b/>
                <w:bCs/>
                <w:color w:val="000000"/>
                <w:sz w:val="20"/>
                <w:szCs w:val="20"/>
                <w:lang w:eastAsia="pt-BR"/>
              </w:rPr>
              <w:t>Total</w:t>
            </w:r>
          </w:p>
        </w:tc>
        <w:tc>
          <w:tcPr>
            <w:tcW w:w="1348" w:type="dxa"/>
            <w:tcBorders>
              <w:top w:val="single" w:sz="4" w:space="0" w:color="auto"/>
              <w:left w:val="nil"/>
              <w:bottom w:val="double" w:sz="6" w:space="0" w:color="auto"/>
              <w:right w:val="nil"/>
            </w:tcBorders>
            <w:shd w:val="clear" w:color="auto" w:fill="auto"/>
            <w:noWrap/>
            <w:vAlign w:val="bottom"/>
            <w:hideMark/>
          </w:tcPr>
          <w:p w:rsidR="00C25014" w:rsidRPr="00C25014" w:rsidRDefault="00902E4E" w:rsidP="006C2CDB">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10.610.019</w:t>
            </w:r>
          </w:p>
        </w:tc>
        <w:tc>
          <w:tcPr>
            <w:tcW w:w="1347" w:type="dxa"/>
            <w:tcBorders>
              <w:top w:val="single" w:sz="4" w:space="0" w:color="auto"/>
              <w:left w:val="nil"/>
              <w:bottom w:val="double" w:sz="6" w:space="0" w:color="auto"/>
              <w:right w:val="nil"/>
            </w:tcBorders>
            <w:shd w:val="clear" w:color="auto" w:fill="auto"/>
            <w:noWrap/>
            <w:vAlign w:val="bottom"/>
            <w:hideMark/>
          </w:tcPr>
          <w:p w:rsidR="00C25014" w:rsidRPr="00C25014" w:rsidRDefault="00902E4E" w:rsidP="00C25014">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3.322.241</w:t>
            </w:r>
          </w:p>
        </w:tc>
        <w:tc>
          <w:tcPr>
            <w:tcW w:w="1068" w:type="dxa"/>
            <w:tcBorders>
              <w:top w:val="single" w:sz="4" w:space="0" w:color="auto"/>
              <w:left w:val="nil"/>
              <w:bottom w:val="double" w:sz="6" w:space="0" w:color="auto"/>
              <w:right w:val="nil"/>
            </w:tcBorders>
            <w:shd w:val="clear" w:color="auto" w:fill="auto"/>
            <w:noWrap/>
            <w:vAlign w:val="bottom"/>
            <w:hideMark/>
          </w:tcPr>
          <w:p w:rsidR="00C25014" w:rsidRPr="00C25014" w:rsidRDefault="001E2928" w:rsidP="001E2928">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p>
        </w:tc>
        <w:tc>
          <w:tcPr>
            <w:tcW w:w="1347" w:type="dxa"/>
            <w:tcBorders>
              <w:top w:val="single" w:sz="4" w:space="0" w:color="auto"/>
              <w:left w:val="nil"/>
              <w:bottom w:val="double" w:sz="6" w:space="0" w:color="auto"/>
              <w:right w:val="nil"/>
            </w:tcBorders>
            <w:shd w:val="clear" w:color="auto" w:fill="auto"/>
            <w:noWrap/>
            <w:vAlign w:val="bottom"/>
            <w:hideMark/>
          </w:tcPr>
          <w:p w:rsidR="00C25014" w:rsidRPr="00C25014" w:rsidRDefault="009842D5" w:rsidP="00C25014">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13.932.261</w:t>
            </w:r>
          </w:p>
        </w:tc>
        <w:tc>
          <w:tcPr>
            <w:tcW w:w="1486" w:type="dxa"/>
            <w:tcBorders>
              <w:top w:val="single" w:sz="4" w:space="0" w:color="auto"/>
              <w:left w:val="nil"/>
              <w:bottom w:val="double" w:sz="6" w:space="0" w:color="auto"/>
              <w:right w:val="nil"/>
            </w:tcBorders>
            <w:shd w:val="clear" w:color="auto" w:fill="auto"/>
            <w:noWrap/>
            <w:vAlign w:val="bottom"/>
            <w:hideMark/>
          </w:tcPr>
          <w:p w:rsidR="00C25014" w:rsidRPr="00C25014" w:rsidRDefault="00A634FF" w:rsidP="00C25014">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w:t>
            </w:r>
            <w:r w:rsidR="00902E4E">
              <w:rPr>
                <w:rFonts w:ascii="Calibri" w:eastAsia="Times New Roman" w:hAnsi="Calibri" w:cs="Calibri"/>
                <w:b/>
                <w:bCs/>
                <w:color w:val="000000"/>
                <w:sz w:val="20"/>
                <w:szCs w:val="20"/>
                <w:lang w:eastAsia="pt-BR"/>
              </w:rPr>
              <w:t>4.058.258</w:t>
            </w:r>
            <w:r>
              <w:rPr>
                <w:rFonts w:ascii="Calibri" w:eastAsia="Times New Roman" w:hAnsi="Calibri" w:cs="Calibri"/>
                <w:b/>
                <w:bCs/>
                <w:color w:val="000000"/>
                <w:sz w:val="20"/>
                <w:szCs w:val="20"/>
                <w:lang w:eastAsia="pt-BR"/>
              </w:rPr>
              <w:t>)</w:t>
            </w:r>
          </w:p>
        </w:tc>
        <w:tc>
          <w:tcPr>
            <w:tcW w:w="1491" w:type="dxa"/>
            <w:tcBorders>
              <w:top w:val="single" w:sz="4" w:space="0" w:color="auto"/>
              <w:left w:val="nil"/>
              <w:bottom w:val="double" w:sz="6" w:space="0" w:color="auto"/>
              <w:right w:val="nil"/>
            </w:tcBorders>
            <w:shd w:val="clear" w:color="auto" w:fill="auto"/>
            <w:noWrap/>
            <w:vAlign w:val="bottom"/>
            <w:hideMark/>
          </w:tcPr>
          <w:p w:rsidR="00C25014" w:rsidRPr="00C25014" w:rsidRDefault="009842D5" w:rsidP="00C25014">
            <w:pPr>
              <w:spacing w:after="0" w:line="240" w:lineRule="auto"/>
              <w:jc w:val="right"/>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9.874.003</w:t>
            </w:r>
          </w:p>
        </w:tc>
      </w:tr>
    </w:tbl>
    <w:p w:rsidR="00C25014" w:rsidRDefault="00C25014" w:rsidP="00300D14">
      <w:pPr>
        <w:spacing w:after="0" w:line="240" w:lineRule="auto"/>
        <w:jc w:val="both"/>
        <w:rPr>
          <w:rFonts w:ascii="Times New Roman" w:eastAsia="Times New Roman" w:hAnsi="Times New Roman" w:cs="Times New Roman"/>
          <w:sz w:val="24"/>
          <w:szCs w:val="24"/>
          <w:lang w:eastAsia="pt-BR"/>
        </w:rPr>
      </w:pPr>
    </w:p>
    <w:p w:rsidR="00D322B2" w:rsidRDefault="00D322B2" w:rsidP="00300D14">
      <w:pPr>
        <w:spacing w:after="0" w:line="240" w:lineRule="auto"/>
        <w:jc w:val="both"/>
        <w:rPr>
          <w:rFonts w:ascii="Times New Roman" w:eastAsia="Times New Roman" w:hAnsi="Times New Roman" w:cs="Times New Roman"/>
          <w:sz w:val="24"/>
          <w:szCs w:val="24"/>
          <w:lang w:eastAsia="pt-BR"/>
        </w:rPr>
      </w:pPr>
      <w:r w:rsidRPr="00D322B2">
        <w:rPr>
          <w:rFonts w:ascii="Times New Roman" w:eastAsia="Times New Roman" w:hAnsi="Times New Roman" w:cs="Times New Roman"/>
          <w:b/>
          <w:sz w:val="24"/>
          <w:szCs w:val="24"/>
          <w:lang w:eastAsia="pt-BR"/>
        </w:rPr>
        <w:t>10.</w:t>
      </w:r>
      <w:r w:rsidR="00F97249">
        <w:rPr>
          <w:rFonts w:ascii="Times New Roman" w:eastAsia="Times New Roman" w:hAnsi="Times New Roman" w:cs="Times New Roman"/>
          <w:b/>
          <w:sz w:val="24"/>
          <w:szCs w:val="24"/>
          <w:lang w:eastAsia="pt-BR"/>
        </w:rPr>
        <w:t>1</w:t>
      </w:r>
      <w:r w:rsidRPr="00D322B2">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D322B2">
        <w:rPr>
          <w:rFonts w:ascii="Times New Roman" w:eastAsia="Times New Roman" w:hAnsi="Times New Roman" w:cs="Times New Roman"/>
          <w:sz w:val="24"/>
          <w:szCs w:val="24"/>
          <w:lang w:eastAsia="pt-BR"/>
        </w:rPr>
        <w:t xml:space="preserve">O sistema informatizado que gere todo o cadastro e acompanhamento dos arquitetos e empresas de arquitetura vinculados ao CAU/BR (SICCAU) é de propriedade do </w:t>
      </w:r>
      <w:r>
        <w:rPr>
          <w:rFonts w:ascii="Times New Roman" w:eastAsia="Times New Roman" w:hAnsi="Times New Roman" w:cs="Times New Roman"/>
          <w:sz w:val="24"/>
          <w:szCs w:val="24"/>
          <w:lang w:eastAsia="pt-BR"/>
        </w:rPr>
        <w:t>C</w:t>
      </w:r>
      <w:r w:rsidRPr="00D322B2">
        <w:rPr>
          <w:rFonts w:ascii="Times New Roman" w:eastAsia="Times New Roman" w:hAnsi="Times New Roman" w:cs="Times New Roman"/>
          <w:sz w:val="24"/>
          <w:szCs w:val="24"/>
          <w:lang w:eastAsia="pt-BR"/>
        </w:rPr>
        <w:t xml:space="preserve">onselho como </w:t>
      </w:r>
      <w:r>
        <w:rPr>
          <w:rFonts w:ascii="Times New Roman" w:eastAsia="Times New Roman" w:hAnsi="Times New Roman" w:cs="Times New Roman"/>
          <w:sz w:val="24"/>
          <w:szCs w:val="24"/>
          <w:lang w:eastAsia="pt-BR"/>
        </w:rPr>
        <w:t>A</w:t>
      </w:r>
      <w:r w:rsidRPr="00D322B2">
        <w:rPr>
          <w:rFonts w:ascii="Times New Roman" w:eastAsia="Times New Roman" w:hAnsi="Times New Roman" w:cs="Times New Roman"/>
          <w:sz w:val="24"/>
          <w:szCs w:val="24"/>
          <w:lang w:eastAsia="pt-BR"/>
        </w:rPr>
        <w:t xml:space="preserve">tivo </w:t>
      </w:r>
      <w:r>
        <w:rPr>
          <w:rFonts w:ascii="Times New Roman" w:eastAsia="Times New Roman" w:hAnsi="Times New Roman" w:cs="Times New Roman"/>
          <w:sz w:val="24"/>
          <w:szCs w:val="24"/>
          <w:lang w:eastAsia="pt-BR"/>
        </w:rPr>
        <w:t>Intangível. T</w:t>
      </w:r>
      <w:r w:rsidRPr="00D322B2">
        <w:rPr>
          <w:rFonts w:ascii="Times New Roman" w:eastAsia="Times New Roman" w:hAnsi="Times New Roman" w:cs="Times New Roman"/>
          <w:sz w:val="24"/>
          <w:szCs w:val="24"/>
          <w:lang w:eastAsia="pt-BR"/>
        </w:rPr>
        <w:t xml:space="preserve">odas as demandas evolutivas do sistema operadas pela contratada </w:t>
      </w:r>
      <w:proofErr w:type="spellStart"/>
      <w:r>
        <w:rPr>
          <w:rFonts w:ascii="Times New Roman" w:eastAsia="Times New Roman" w:hAnsi="Times New Roman" w:cs="Times New Roman"/>
          <w:sz w:val="24"/>
          <w:szCs w:val="24"/>
          <w:lang w:eastAsia="pt-BR"/>
        </w:rPr>
        <w:t>Squadra</w:t>
      </w:r>
      <w:proofErr w:type="spellEnd"/>
      <w:r>
        <w:rPr>
          <w:rFonts w:ascii="Times New Roman" w:eastAsia="Times New Roman" w:hAnsi="Times New Roman" w:cs="Times New Roman"/>
          <w:sz w:val="24"/>
          <w:szCs w:val="24"/>
          <w:lang w:eastAsia="pt-BR"/>
        </w:rPr>
        <w:t xml:space="preserve"> Tecnologia S/A</w:t>
      </w:r>
      <w:r w:rsidRPr="00D322B2">
        <w:rPr>
          <w:rFonts w:ascii="Times New Roman" w:eastAsia="Times New Roman" w:hAnsi="Times New Roman" w:cs="Times New Roman"/>
          <w:sz w:val="24"/>
          <w:szCs w:val="24"/>
          <w:lang w:eastAsia="pt-BR"/>
        </w:rPr>
        <w:t xml:space="preserve"> são tratadas como despesas de capital, integrando o saldo de Serviços de Desenvolvimento de Sistemas.</w:t>
      </w:r>
    </w:p>
    <w:p w:rsidR="003B1D4B" w:rsidRPr="006032B1" w:rsidRDefault="003B1D4B" w:rsidP="00300D14">
      <w:pPr>
        <w:spacing w:after="0" w:line="240" w:lineRule="auto"/>
        <w:jc w:val="both"/>
        <w:rPr>
          <w:rFonts w:ascii="Times New Roman" w:eastAsia="Times New Roman" w:hAnsi="Times New Roman" w:cs="Times New Roman"/>
          <w:sz w:val="24"/>
          <w:szCs w:val="24"/>
          <w:lang w:eastAsia="pt-BR"/>
        </w:rPr>
      </w:pPr>
    </w:p>
    <w:p w:rsidR="00300D14" w:rsidRPr="006032B1" w:rsidRDefault="00B83F9A" w:rsidP="00300D14">
      <w:pPr>
        <w:spacing w:after="0" w:line="240" w:lineRule="auto"/>
        <w:jc w:val="both"/>
        <w:rPr>
          <w:rFonts w:ascii="Times New Roman" w:eastAsia="Times New Roman" w:hAnsi="Times New Roman" w:cs="Times New Roman"/>
          <w:b/>
          <w:sz w:val="24"/>
          <w:szCs w:val="24"/>
          <w:lang w:eastAsia="pt-BR"/>
        </w:rPr>
      </w:pPr>
      <w:r w:rsidRPr="006032B1">
        <w:rPr>
          <w:rFonts w:ascii="Times New Roman" w:eastAsia="Times New Roman" w:hAnsi="Times New Roman" w:cs="Times New Roman"/>
          <w:b/>
          <w:sz w:val="24"/>
          <w:szCs w:val="24"/>
          <w:lang w:eastAsia="pt-BR"/>
        </w:rPr>
        <w:t>11.</w:t>
      </w:r>
      <w:r w:rsidR="00300D14" w:rsidRPr="006032B1">
        <w:rPr>
          <w:rFonts w:ascii="Times New Roman" w:eastAsia="Times New Roman" w:hAnsi="Times New Roman" w:cs="Times New Roman"/>
          <w:b/>
          <w:sz w:val="24"/>
          <w:szCs w:val="24"/>
          <w:lang w:eastAsia="pt-BR"/>
        </w:rPr>
        <w:t>    Depreciação e Amortização</w:t>
      </w:r>
    </w:p>
    <w:tbl>
      <w:tblPr>
        <w:tblW w:w="0" w:type="auto"/>
        <w:tblCellMar>
          <w:left w:w="0" w:type="dxa"/>
          <w:right w:w="0" w:type="dxa"/>
        </w:tblCellMar>
        <w:tblLook w:val="04A0" w:firstRow="1" w:lastRow="0" w:firstColumn="1" w:lastColumn="0" w:noHBand="0" w:noVBand="1"/>
      </w:tblPr>
      <w:tblGrid>
        <w:gridCol w:w="4965"/>
        <w:gridCol w:w="1710"/>
        <w:gridCol w:w="1560"/>
      </w:tblGrid>
      <w:tr w:rsidR="00300D14" w:rsidRPr="006032B1" w:rsidTr="00966069">
        <w:tc>
          <w:tcPr>
            <w:tcW w:w="4965" w:type="dxa"/>
          </w:tcPr>
          <w:p w:rsidR="00300D14" w:rsidRPr="006032B1" w:rsidRDefault="00300D14" w:rsidP="00045707">
            <w:pPr>
              <w:spacing w:after="0" w:line="240" w:lineRule="auto"/>
              <w:jc w:val="both"/>
              <w:rPr>
                <w:rFonts w:ascii="Times New Roman" w:eastAsia="Times New Roman" w:hAnsi="Times New Roman" w:cs="Times New Roman"/>
                <w:sz w:val="24"/>
                <w:szCs w:val="24"/>
                <w:lang w:eastAsia="pt-BR"/>
              </w:rPr>
            </w:pPr>
          </w:p>
        </w:tc>
        <w:tc>
          <w:tcPr>
            <w:tcW w:w="1710" w:type="dxa"/>
          </w:tcPr>
          <w:p w:rsidR="00300D14" w:rsidRPr="006032B1" w:rsidRDefault="00300D14" w:rsidP="00045707">
            <w:pPr>
              <w:spacing w:after="0" w:line="240" w:lineRule="auto"/>
              <w:jc w:val="both"/>
              <w:rPr>
                <w:rFonts w:ascii="Times New Roman" w:eastAsia="Times New Roman" w:hAnsi="Times New Roman" w:cs="Times New Roman"/>
                <w:sz w:val="24"/>
                <w:szCs w:val="24"/>
                <w:lang w:eastAsia="pt-BR"/>
              </w:rPr>
            </w:pPr>
          </w:p>
        </w:tc>
        <w:tc>
          <w:tcPr>
            <w:tcW w:w="1560" w:type="dxa"/>
          </w:tcPr>
          <w:p w:rsidR="00300D14" w:rsidRPr="006032B1" w:rsidRDefault="00300D14" w:rsidP="00045707">
            <w:pPr>
              <w:spacing w:after="0" w:line="240" w:lineRule="auto"/>
              <w:jc w:val="both"/>
              <w:rPr>
                <w:rFonts w:ascii="Times New Roman" w:eastAsia="Times New Roman" w:hAnsi="Times New Roman" w:cs="Times New Roman"/>
                <w:sz w:val="24"/>
                <w:szCs w:val="24"/>
                <w:lang w:eastAsia="pt-BR"/>
              </w:rPr>
            </w:pPr>
          </w:p>
        </w:tc>
      </w:tr>
    </w:tbl>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Os valores de depreciação e Amortiz</w:t>
      </w:r>
      <w:r w:rsidR="009372C2">
        <w:rPr>
          <w:rFonts w:ascii="Times New Roman" w:eastAsia="Times New Roman" w:hAnsi="Times New Roman" w:cs="Times New Roman"/>
          <w:sz w:val="24"/>
          <w:szCs w:val="24"/>
          <w:lang w:eastAsia="pt-BR"/>
        </w:rPr>
        <w:t>ação registrados, em 31/12/20</w:t>
      </w:r>
      <w:r w:rsidR="00231CB8">
        <w:rPr>
          <w:rFonts w:ascii="Times New Roman" w:eastAsia="Times New Roman" w:hAnsi="Times New Roman" w:cs="Times New Roman"/>
          <w:sz w:val="24"/>
          <w:szCs w:val="24"/>
          <w:lang w:eastAsia="pt-BR"/>
        </w:rPr>
        <w:t>20</w:t>
      </w:r>
      <w:r w:rsidR="009372C2">
        <w:rPr>
          <w:rFonts w:ascii="Times New Roman" w:eastAsia="Times New Roman" w:hAnsi="Times New Roman" w:cs="Times New Roman"/>
          <w:sz w:val="24"/>
          <w:szCs w:val="24"/>
          <w:lang w:eastAsia="pt-BR"/>
        </w:rPr>
        <w:t xml:space="preserve">, </w:t>
      </w:r>
      <w:r w:rsidRPr="00CE2B53">
        <w:rPr>
          <w:rFonts w:ascii="Times New Roman" w:eastAsia="Times New Roman" w:hAnsi="Times New Roman" w:cs="Times New Roman"/>
          <w:sz w:val="24"/>
          <w:szCs w:val="24"/>
          <w:lang w:eastAsia="pt-BR"/>
        </w:rPr>
        <w:t>estão assim discriminados:</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Saldo da Depreciação do Imobilizado até 31/12/20</w:t>
      </w:r>
      <w:r w:rsidR="00231CB8">
        <w:rPr>
          <w:rFonts w:ascii="Times New Roman" w:eastAsia="Times New Roman" w:hAnsi="Times New Roman" w:cs="Times New Roman"/>
          <w:sz w:val="24"/>
          <w:szCs w:val="24"/>
          <w:lang w:eastAsia="pt-BR"/>
        </w:rPr>
        <w:t>20</w:t>
      </w:r>
      <w:proofErr w:type="gramStart"/>
      <w:r w:rsidR="00894BDF">
        <w:rPr>
          <w:rFonts w:ascii="Times New Roman" w:eastAsia="Times New Roman" w:hAnsi="Times New Roman" w:cs="Times New Roman"/>
          <w:sz w:val="24"/>
          <w:szCs w:val="24"/>
          <w:lang w:eastAsia="pt-BR"/>
        </w:rPr>
        <w:tab/>
        <w:t xml:space="preserve">  </w:t>
      </w:r>
      <w:r w:rsidR="00894BDF">
        <w:rPr>
          <w:rFonts w:ascii="Times New Roman" w:eastAsia="Times New Roman" w:hAnsi="Times New Roman" w:cs="Times New Roman"/>
          <w:sz w:val="24"/>
          <w:szCs w:val="24"/>
          <w:lang w:eastAsia="pt-BR"/>
        </w:rPr>
        <w:tab/>
      </w:r>
      <w:proofErr w:type="gramEnd"/>
      <w:r w:rsidR="00894BDF">
        <w:rPr>
          <w:rFonts w:ascii="Times New Roman" w:eastAsia="Times New Roman" w:hAnsi="Times New Roman" w:cs="Times New Roman"/>
          <w:sz w:val="24"/>
          <w:szCs w:val="24"/>
          <w:lang w:eastAsia="pt-BR"/>
        </w:rPr>
        <w:tab/>
      </w:r>
      <w:r w:rsidR="00894BDF">
        <w:rPr>
          <w:rFonts w:ascii="Times New Roman" w:eastAsia="Times New Roman" w:hAnsi="Times New Roman" w:cs="Times New Roman"/>
          <w:sz w:val="24"/>
          <w:szCs w:val="24"/>
          <w:lang w:eastAsia="pt-BR"/>
        </w:rPr>
        <w:tab/>
      </w:r>
      <w:r w:rsidR="00231CB8">
        <w:rPr>
          <w:rFonts w:ascii="Times New Roman" w:eastAsia="Times New Roman" w:hAnsi="Times New Roman" w:cs="Times New Roman"/>
          <w:sz w:val="24"/>
          <w:szCs w:val="24"/>
          <w:lang w:eastAsia="pt-BR"/>
        </w:rPr>
        <w:t>R$ 1.500.648</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Saldo da Amortização de Intangíveis até 31/12/20</w:t>
      </w:r>
      <w:r w:rsidR="00231CB8">
        <w:rPr>
          <w:rFonts w:ascii="Times New Roman" w:eastAsia="Times New Roman" w:hAnsi="Times New Roman" w:cs="Times New Roman"/>
          <w:sz w:val="24"/>
          <w:szCs w:val="24"/>
          <w:lang w:eastAsia="pt-BR"/>
        </w:rPr>
        <w:t>20</w:t>
      </w:r>
      <w:r w:rsidR="00894BDF">
        <w:rPr>
          <w:rFonts w:ascii="Times New Roman" w:eastAsia="Times New Roman" w:hAnsi="Times New Roman" w:cs="Times New Roman"/>
          <w:sz w:val="24"/>
          <w:szCs w:val="24"/>
          <w:lang w:eastAsia="pt-BR"/>
        </w:rPr>
        <w:tab/>
      </w:r>
      <w:r w:rsidR="00894BDF">
        <w:rPr>
          <w:rFonts w:ascii="Times New Roman" w:eastAsia="Times New Roman" w:hAnsi="Times New Roman" w:cs="Times New Roman"/>
          <w:sz w:val="24"/>
          <w:szCs w:val="24"/>
          <w:lang w:eastAsia="pt-BR"/>
        </w:rPr>
        <w:tab/>
      </w:r>
      <w:r w:rsidR="00894BDF">
        <w:rPr>
          <w:rFonts w:ascii="Times New Roman" w:eastAsia="Times New Roman" w:hAnsi="Times New Roman" w:cs="Times New Roman"/>
          <w:sz w:val="24"/>
          <w:szCs w:val="24"/>
          <w:lang w:eastAsia="pt-BR"/>
        </w:rPr>
        <w:tab/>
      </w:r>
      <w:r w:rsidR="00894BDF">
        <w:rPr>
          <w:rFonts w:ascii="Times New Roman" w:eastAsia="Times New Roman" w:hAnsi="Times New Roman" w:cs="Times New Roman"/>
          <w:sz w:val="24"/>
          <w:szCs w:val="24"/>
          <w:lang w:eastAsia="pt-BR"/>
        </w:rPr>
        <w:tab/>
      </w:r>
      <w:r w:rsidR="00231CB8">
        <w:rPr>
          <w:rFonts w:ascii="Times New Roman" w:eastAsia="Times New Roman" w:hAnsi="Times New Roman" w:cs="Times New Roman"/>
          <w:sz w:val="24"/>
          <w:szCs w:val="24"/>
          <w:lang w:eastAsia="pt-BR"/>
        </w:rPr>
        <w:t>R$ 4.058.258</w:t>
      </w:r>
    </w:p>
    <w:p w:rsidR="00F97249" w:rsidRPr="00762DC8"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c)    </w:t>
      </w:r>
      <w:r w:rsidRPr="009C328A">
        <w:rPr>
          <w:rFonts w:ascii="Times New Roman" w:eastAsia="Times New Roman" w:hAnsi="Times New Roman" w:cs="Times New Roman"/>
          <w:b/>
          <w:sz w:val="24"/>
          <w:szCs w:val="24"/>
          <w:lang w:eastAsia="pt-BR"/>
        </w:rPr>
        <w:t>Total depreciado e amortizado até 31/12/20</w:t>
      </w:r>
      <w:r w:rsidR="00231CB8" w:rsidRPr="009C328A">
        <w:rPr>
          <w:rFonts w:ascii="Times New Roman" w:eastAsia="Times New Roman" w:hAnsi="Times New Roman" w:cs="Times New Roman"/>
          <w:b/>
          <w:sz w:val="24"/>
          <w:szCs w:val="24"/>
          <w:lang w:eastAsia="pt-BR"/>
        </w:rPr>
        <w:t>20</w:t>
      </w:r>
      <w:r w:rsidRPr="009C328A">
        <w:rPr>
          <w:rFonts w:ascii="Times New Roman" w:eastAsia="Times New Roman" w:hAnsi="Times New Roman" w:cs="Times New Roman"/>
          <w:b/>
          <w:sz w:val="24"/>
          <w:szCs w:val="24"/>
          <w:lang w:eastAsia="pt-BR"/>
        </w:rPr>
        <w:t xml:space="preserve"> </w:t>
      </w:r>
      <w:r w:rsidR="00894BDF" w:rsidRPr="009C328A">
        <w:rPr>
          <w:rFonts w:ascii="Times New Roman" w:eastAsia="Times New Roman" w:hAnsi="Times New Roman" w:cs="Times New Roman"/>
          <w:b/>
          <w:sz w:val="24"/>
          <w:szCs w:val="24"/>
          <w:lang w:eastAsia="pt-BR"/>
        </w:rPr>
        <w:tab/>
      </w:r>
      <w:r w:rsidR="00894BDF" w:rsidRPr="009C328A">
        <w:rPr>
          <w:rFonts w:ascii="Times New Roman" w:eastAsia="Times New Roman" w:hAnsi="Times New Roman" w:cs="Times New Roman"/>
          <w:b/>
          <w:sz w:val="24"/>
          <w:szCs w:val="24"/>
          <w:lang w:eastAsia="pt-BR"/>
        </w:rPr>
        <w:tab/>
      </w:r>
      <w:r w:rsidR="00894BDF" w:rsidRPr="009C328A">
        <w:rPr>
          <w:rFonts w:ascii="Times New Roman" w:eastAsia="Times New Roman" w:hAnsi="Times New Roman" w:cs="Times New Roman"/>
          <w:b/>
          <w:sz w:val="24"/>
          <w:szCs w:val="24"/>
          <w:lang w:eastAsia="pt-BR"/>
        </w:rPr>
        <w:tab/>
      </w:r>
      <w:r w:rsidR="00894BDF" w:rsidRPr="009C328A">
        <w:rPr>
          <w:rFonts w:ascii="Times New Roman" w:eastAsia="Times New Roman" w:hAnsi="Times New Roman" w:cs="Times New Roman"/>
          <w:b/>
          <w:sz w:val="24"/>
          <w:szCs w:val="24"/>
          <w:lang w:eastAsia="pt-BR"/>
        </w:rPr>
        <w:tab/>
      </w:r>
      <w:r w:rsidR="00231CB8" w:rsidRPr="009C328A">
        <w:rPr>
          <w:rFonts w:ascii="Times New Roman" w:eastAsia="Times New Roman" w:hAnsi="Times New Roman" w:cs="Times New Roman"/>
          <w:b/>
          <w:sz w:val="24"/>
          <w:szCs w:val="24"/>
          <w:lang w:eastAsia="pt-BR"/>
        </w:rPr>
        <w:t>R$ 5.558.906</w:t>
      </w:r>
    </w:p>
    <w:p w:rsidR="00F97249" w:rsidRDefault="00F97249" w:rsidP="00300D14">
      <w:pPr>
        <w:spacing w:after="0" w:line="240" w:lineRule="auto"/>
        <w:jc w:val="both"/>
        <w:rPr>
          <w:rFonts w:ascii="Times New Roman" w:eastAsia="Times New Roman" w:hAnsi="Times New Roman" w:cs="Times New Roman"/>
          <w:b/>
          <w:sz w:val="24"/>
          <w:szCs w:val="24"/>
          <w:lang w:eastAsia="pt-BR"/>
        </w:rPr>
      </w:pPr>
    </w:p>
    <w:p w:rsidR="00D339FF" w:rsidRDefault="00D339FF" w:rsidP="00300D14">
      <w:pPr>
        <w:spacing w:after="0" w:line="240" w:lineRule="auto"/>
        <w:jc w:val="both"/>
        <w:rPr>
          <w:rFonts w:ascii="Times New Roman" w:eastAsia="Times New Roman" w:hAnsi="Times New Roman" w:cs="Times New Roman"/>
          <w:b/>
          <w:sz w:val="24"/>
          <w:szCs w:val="24"/>
          <w:lang w:eastAsia="pt-BR"/>
        </w:rPr>
      </w:pPr>
    </w:p>
    <w:p w:rsidR="00300D14" w:rsidRDefault="003B57AD"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12. </w:t>
      </w:r>
      <w:r w:rsidR="00300D14">
        <w:rPr>
          <w:rFonts w:ascii="Times New Roman" w:eastAsia="Times New Roman" w:hAnsi="Times New Roman" w:cs="Times New Roman"/>
          <w:b/>
          <w:sz w:val="24"/>
          <w:szCs w:val="24"/>
          <w:lang w:eastAsia="pt-BR"/>
        </w:rPr>
        <w:t>Fornecedores e Contas a Pagar a</w:t>
      </w:r>
      <w:r w:rsidR="00300D14" w:rsidRPr="00B17B53">
        <w:rPr>
          <w:rFonts w:ascii="Times New Roman" w:eastAsia="Times New Roman" w:hAnsi="Times New Roman" w:cs="Times New Roman"/>
          <w:b/>
          <w:sz w:val="24"/>
          <w:szCs w:val="24"/>
          <w:lang w:eastAsia="pt-BR"/>
        </w:rPr>
        <w:t xml:space="preserve"> Curto</w:t>
      </w:r>
      <w:r w:rsidR="00300D14">
        <w:rPr>
          <w:rFonts w:ascii="Times New Roman" w:eastAsia="Times New Roman" w:hAnsi="Times New Roman" w:cs="Times New Roman"/>
          <w:b/>
          <w:sz w:val="24"/>
          <w:szCs w:val="24"/>
          <w:lang w:eastAsia="pt-BR"/>
        </w:rPr>
        <w:t xml:space="preserve"> Prazo</w:t>
      </w:r>
    </w:p>
    <w:p w:rsidR="00300D14" w:rsidRDefault="00300D14" w:rsidP="00300D14">
      <w:pPr>
        <w:spacing w:after="0" w:line="240" w:lineRule="auto"/>
        <w:jc w:val="both"/>
        <w:rPr>
          <w:rFonts w:ascii="Times New Roman" w:eastAsia="Times New Roman" w:hAnsi="Times New Roman" w:cs="Times New Roman"/>
          <w:b/>
          <w:sz w:val="24"/>
          <w:szCs w:val="24"/>
          <w:lang w:eastAsia="pt-BR"/>
        </w:rPr>
      </w:pPr>
    </w:p>
    <w:p w:rsidR="00690D81" w:rsidRDefault="00690D81" w:rsidP="001D2071">
      <w:pPr>
        <w:pStyle w:val="Style"/>
        <w:autoSpaceDE/>
        <w:adjustRightInd/>
        <w:spacing w:before="2" w:line="216" w:lineRule="auto"/>
        <w:rPr>
          <w:color w:val="000000"/>
          <w:u w:val="single"/>
          <w:lang w:val="pt-BR"/>
        </w:rPr>
      </w:pP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lang w:val="pt-BR"/>
        </w:rPr>
        <w:tab/>
      </w:r>
      <w:r w:rsidRPr="00F46F73">
        <w:rPr>
          <w:color w:val="000000"/>
          <w:u w:val="single"/>
          <w:lang w:val="pt-BR"/>
        </w:rPr>
        <w:tab/>
        <w:t>20</w:t>
      </w:r>
      <w:r w:rsidR="00642DBC">
        <w:rPr>
          <w:color w:val="000000"/>
          <w:u w:val="single"/>
          <w:lang w:val="pt-BR"/>
        </w:rPr>
        <w:t>20</w:t>
      </w:r>
      <w:r w:rsidRPr="00F46F73">
        <w:rPr>
          <w:color w:val="000000"/>
          <w:u w:val="single"/>
          <w:lang w:val="pt-BR"/>
        </w:rPr>
        <w:tab/>
      </w:r>
      <w:r w:rsidRPr="00F46F73">
        <w:rPr>
          <w:color w:val="000000"/>
          <w:lang w:val="pt-BR"/>
        </w:rPr>
        <w:tab/>
      </w:r>
      <w:r w:rsidRPr="00F46F73">
        <w:rPr>
          <w:color w:val="000000"/>
          <w:u w:val="single"/>
          <w:lang w:val="pt-BR"/>
        </w:rPr>
        <w:t xml:space="preserve">     </w:t>
      </w:r>
      <w:r w:rsidR="00530C8A">
        <w:rPr>
          <w:color w:val="000000"/>
          <w:u w:val="single"/>
          <w:lang w:val="pt-BR"/>
        </w:rPr>
        <w:t xml:space="preserve"> </w:t>
      </w:r>
      <w:r w:rsidRPr="00F46F73">
        <w:rPr>
          <w:color w:val="000000"/>
          <w:u w:val="single"/>
          <w:lang w:val="pt-BR"/>
        </w:rPr>
        <w:t xml:space="preserve">   </w:t>
      </w:r>
      <w:r w:rsidR="001D2071">
        <w:rPr>
          <w:color w:val="000000"/>
          <w:u w:val="single"/>
          <w:lang w:val="pt-BR"/>
        </w:rPr>
        <w:t>2019</w:t>
      </w:r>
    </w:p>
    <w:p w:rsidR="001D2071" w:rsidRPr="001D2071" w:rsidRDefault="001D2071" w:rsidP="001D2071">
      <w:pPr>
        <w:pStyle w:val="Style"/>
        <w:autoSpaceDE/>
        <w:adjustRightInd/>
        <w:spacing w:before="2" w:line="216" w:lineRule="auto"/>
        <w:rPr>
          <w:color w:val="000000"/>
          <w:u w:val="single"/>
          <w:lang w:val="pt-BR"/>
        </w:rPr>
      </w:pPr>
    </w:p>
    <w:p w:rsidR="00690D81" w:rsidRDefault="00690D81" w:rsidP="000B16B8">
      <w:pPr>
        <w:pStyle w:val="Style"/>
        <w:autoSpaceDE/>
        <w:adjustRightInd/>
        <w:spacing w:before="2" w:line="216" w:lineRule="auto"/>
        <w:ind w:left="426"/>
        <w:rPr>
          <w:color w:val="000000" w:themeColor="text1"/>
          <w:lang w:val="pt-BR"/>
        </w:rPr>
      </w:pPr>
      <w:r>
        <w:rPr>
          <w:color w:val="000000" w:themeColor="text1"/>
          <w:lang w:val="pt-BR"/>
        </w:rPr>
        <w:t xml:space="preserve">Restos a Pagar Processado </w:t>
      </w:r>
      <w:r>
        <w:rPr>
          <w:color w:val="000000" w:themeColor="text1"/>
          <w:lang w:val="pt-BR"/>
        </w:rPr>
        <w:tab/>
      </w:r>
      <w:r>
        <w:rPr>
          <w:color w:val="000000" w:themeColor="text1"/>
          <w:lang w:val="pt-BR"/>
        </w:rPr>
        <w:tab/>
        <w:t xml:space="preserve">    </w:t>
      </w:r>
      <w:r w:rsidR="00642DBC">
        <w:rPr>
          <w:color w:val="000000" w:themeColor="text1"/>
          <w:lang w:val="pt-BR"/>
        </w:rPr>
        <w:t xml:space="preserve">   </w:t>
      </w:r>
      <w:r>
        <w:rPr>
          <w:color w:val="000000" w:themeColor="text1"/>
          <w:lang w:val="pt-BR"/>
        </w:rPr>
        <w:t xml:space="preserve">  </w:t>
      </w:r>
      <w:r w:rsidR="00642DBC">
        <w:rPr>
          <w:color w:val="000000" w:themeColor="text1"/>
          <w:lang w:val="pt-BR"/>
        </w:rPr>
        <w:t>308.411</w:t>
      </w:r>
      <w:r w:rsidRPr="00F46F73">
        <w:rPr>
          <w:color w:val="000000" w:themeColor="text1"/>
          <w:lang w:val="pt-BR"/>
        </w:rPr>
        <w:tab/>
      </w:r>
      <w:r w:rsidR="001D2071">
        <w:rPr>
          <w:color w:val="000000" w:themeColor="text1"/>
          <w:lang w:val="pt-BR"/>
        </w:rPr>
        <w:t xml:space="preserve">             1.649.680</w:t>
      </w:r>
    </w:p>
    <w:p w:rsidR="000B16B8" w:rsidRPr="000B15B9" w:rsidRDefault="000B16B8" w:rsidP="000B16B8">
      <w:pPr>
        <w:pStyle w:val="Style"/>
        <w:autoSpaceDE/>
        <w:adjustRightInd/>
        <w:spacing w:before="2" w:line="216" w:lineRule="auto"/>
        <w:ind w:left="426"/>
        <w:rPr>
          <w:color w:val="000000" w:themeColor="text1"/>
          <w:sz w:val="10"/>
          <w:szCs w:val="10"/>
          <w:lang w:val="pt-BR"/>
        </w:rPr>
      </w:pPr>
    </w:p>
    <w:p w:rsidR="003B1D4B" w:rsidRDefault="00690D81" w:rsidP="001D2071">
      <w:pPr>
        <w:spacing w:after="0" w:line="24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00642DBC">
        <w:rPr>
          <w:rFonts w:ascii="Times New Roman" w:hAnsi="Times New Roman" w:cs="Times New Roman"/>
          <w:b/>
          <w:color w:val="000000" w:themeColor="text1"/>
          <w:sz w:val="24"/>
          <w:szCs w:val="24"/>
          <w:u w:val="single"/>
        </w:rPr>
        <w:t xml:space="preserve">   308.411</w:t>
      </w:r>
      <w:r w:rsidRPr="00F46F73">
        <w:rPr>
          <w:rFonts w:ascii="Times New Roman" w:hAnsi="Times New Roman" w:cs="Times New Roman"/>
          <w:b/>
          <w:color w:val="000000" w:themeColor="text1"/>
          <w:sz w:val="24"/>
          <w:szCs w:val="24"/>
        </w:rPr>
        <w:t xml:space="preserve">              </w:t>
      </w:r>
      <w:r w:rsidR="00642DBC">
        <w:rPr>
          <w:rFonts w:ascii="Times New Roman" w:hAnsi="Times New Roman" w:cs="Times New Roman"/>
          <w:b/>
          <w:color w:val="000000" w:themeColor="text1"/>
          <w:sz w:val="24"/>
          <w:szCs w:val="24"/>
        </w:rPr>
        <w:t xml:space="preserve"> </w:t>
      </w:r>
      <w:r w:rsidR="001D2071" w:rsidRPr="00642DBC">
        <w:rPr>
          <w:rFonts w:ascii="Times New Roman" w:hAnsi="Times New Roman" w:cs="Times New Roman"/>
          <w:b/>
          <w:color w:val="000000" w:themeColor="text1"/>
          <w:sz w:val="24"/>
          <w:szCs w:val="24"/>
          <w:u w:val="single"/>
        </w:rPr>
        <w:t>1.649.680</w:t>
      </w:r>
    </w:p>
    <w:p w:rsidR="001D2071" w:rsidRDefault="001D2071" w:rsidP="001D2071">
      <w:pPr>
        <w:spacing w:after="0" w:line="240" w:lineRule="auto"/>
        <w:ind w:firstLine="426"/>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valor </w:t>
      </w:r>
      <w:r w:rsidR="00690D81">
        <w:rPr>
          <w:rFonts w:ascii="Times New Roman" w:eastAsia="Times New Roman" w:hAnsi="Times New Roman" w:cs="Times New Roman"/>
          <w:sz w:val="24"/>
          <w:szCs w:val="24"/>
          <w:lang w:eastAsia="pt-BR"/>
        </w:rPr>
        <w:t>do</w:t>
      </w:r>
      <w:r w:rsidR="003B57AD">
        <w:rPr>
          <w:rFonts w:ascii="Times New Roman" w:eastAsia="Times New Roman" w:hAnsi="Times New Roman" w:cs="Times New Roman"/>
          <w:sz w:val="24"/>
          <w:szCs w:val="24"/>
          <w:lang w:eastAsia="pt-BR"/>
        </w:rPr>
        <w:t xml:space="preserve"> saldo representa o total escriturado </w:t>
      </w:r>
      <w:r w:rsidRPr="00CE2B53">
        <w:rPr>
          <w:rFonts w:ascii="Times New Roman" w:eastAsia="Times New Roman" w:hAnsi="Times New Roman" w:cs="Times New Roman"/>
          <w:sz w:val="24"/>
          <w:szCs w:val="24"/>
          <w:lang w:eastAsia="pt-BR"/>
        </w:rPr>
        <w:t>d</w:t>
      </w:r>
      <w:r w:rsidR="00690D81">
        <w:rPr>
          <w:rFonts w:ascii="Times New Roman" w:eastAsia="Times New Roman" w:hAnsi="Times New Roman" w:cs="Times New Roman"/>
          <w:sz w:val="24"/>
          <w:szCs w:val="24"/>
          <w:lang w:eastAsia="pt-BR"/>
        </w:rPr>
        <w:t>e Restos a Pagar Processado do e</w:t>
      </w:r>
      <w:r w:rsidRPr="00CE2B53">
        <w:rPr>
          <w:rFonts w:ascii="Times New Roman" w:eastAsia="Times New Roman" w:hAnsi="Times New Roman" w:cs="Times New Roman"/>
          <w:sz w:val="24"/>
          <w:szCs w:val="24"/>
          <w:lang w:eastAsia="pt-BR"/>
        </w:rPr>
        <w:t>xercício de 20</w:t>
      </w:r>
      <w:r w:rsidR="00642DBC">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em 31/12/20</w:t>
      </w:r>
      <w:r w:rsidR="00642DBC">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w:t>
      </w:r>
      <w:r w:rsidR="003B57AD">
        <w:rPr>
          <w:rFonts w:ascii="Times New Roman" w:eastAsia="Times New Roman" w:hAnsi="Times New Roman" w:cs="Times New Roman"/>
          <w:sz w:val="24"/>
          <w:szCs w:val="24"/>
          <w:lang w:eastAsia="pt-BR"/>
        </w:rPr>
        <w:t>no montante de</w:t>
      </w:r>
      <w:r>
        <w:rPr>
          <w:rFonts w:ascii="Times New Roman" w:eastAsia="Times New Roman" w:hAnsi="Times New Roman" w:cs="Times New Roman"/>
          <w:sz w:val="24"/>
          <w:szCs w:val="24"/>
          <w:lang w:eastAsia="pt-BR"/>
        </w:rPr>
        <w:t xml:space="preserve"> R$</w:t>
      </w:r>
      <w:r w:rsidR="00D9072D">
        <w:rPr>
          <w:rFonts w:ascii="Times New Roman" w:eastAsia="Times New Roman" w:hAnsi="Times New Roman" w:cs="Times New Roman"/>
          <w:sz w:val="24"/>
          <w:szCs w:val="24"/>
          <w:lang w:eastAsia="pt-BR"/>
        </w:rPr>
        <w:t xml:space="preserve"> </w:t>
      </w:r>
      <w:r w:rsidR="00642DBC">
        <w:rPr>
          <w:rFonts w:ascii="Times New Roman" w:eastAsia="Times New Roman" w:hAnsi="Times New Roman" w:cs="Times New Roman"/>
          <w:sz w:val="24"/>
          <w:szCs w:val="24"/>
          <w:lang w:eastAsia="pt-BR"/>
        </w:rPr>
        <w:t>308.411</w:t>
      </w:r>
      <w:r w:rsidRPr="00CE2B53">
        <w:rPr>
          <w:rFonts w:ascii="Times New Roman" w:eastAsia="Times New Roman" w:hAnsi="Times New Roman" w:cs="Times New Roman"/>
          <w:sz w:val="24"/>
          <w:szCs w:val="24"/>
          <w:lang w:eastAsia="pt-BR"/>
        </w:rPr>
        <w:t xml:space="preserve"> (</w:t>
      </w:r>
      <w:r w:rsidR="00642DBC">
        <w:rPr>
          <w:rFonts w:ascii="Times New Roman" w:eastAsia="Times New Roman" w:hAnsi="Times New Roman" w:cs="Times New Roman"/>
          <w:sz w:val="24"/>
          <w:szCs w:val="24"/>
          <w:lang w:eastAsia="pt-BR"/>
        </w:rPr>
        <w:t>trezentos e oito mil, quatrocentos e onze</w:t>
      </w:r>
      <w:r w:rsidR="00465B00">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xml:space="preserve">). </w:t>
      </w:r>
    </w:p>
    <w:p w:rsidR="00300D14" w:rsidRDefault="003B57AD"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13. </w:t>
      </w:r>
      <w:r w:rsidR="00300D14" w:rsidRPr="00B17B53">
        <w:rPr>
          <w:rFonts w:ascii="Times New Roman" w:eastAsia="Times New Roman" w:hAnsi="Times New Roman" w:cs="Times New Roman"/>
          <w:b/>
          <w:sz w:val="24"/>
          <w:szCs w:val="24"/>
          <w:lang w:eastAsia="pt-BR"/>
        </w:rPr>
        <w:t>Obrigaçõe</w:t>
      </w:r>
      <w:r w:rsidR="00642DBC">
        <w:rPr>
          <w:rFonts w:ascii="Times New Roman" w:eastAsia="Times New Roman" w:hAnsi="Times New Roman" w:cs="Times New Roman"/>
          <w:b/>
          <w:sz w:val="24"/>
          <w:szCs w:val="24"/>
          <w:lang w:eastAsia="pt-BR"/>
        </w:rPr>
        <w:t>s de Repartições a Outros Entes</w:t>
      </w:r>
    </w:p>
    <w:p w:rsidR="00642DBC" w:rsidRPr="00642DBC" w:rsidRDefault="00642DBC" w:rsidP="00300D14">
      <w:pPr>
        <w:spacing w:after="0" w:line="240" w:lineRule="auto"/>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sidRPr="00642DBC">
        <w:rPr>
          <w:rFonts w:ascii="Times New Roman" w:eastAsia="Times New Roman" w:hAnsi="Times New Roman" w:cs="Times New Roman"/>
          <w:b/>
          <w:sz w:val="24"/>
          <w:szCs w:val="24"/>
          <w:u w:val="single"/>
          <w:lang w:eastAsia="pt-BR"/>
        </w:rPr>
        <w:t>2020</w:t>
      </w:r>
      <w:r w:rsidRPr="00642DBC">
        <w:rPr>
          <w:rFonts w:ascii="Times New Roman" w:eastAsia="Times New Roman" w:hAnsi="Times New Roman" w:cs="Times New Roman"/>
          <w:b/>
          <w:sz w:val="24"/>
          <w:szCs w:val="24"/>
          <w:u w:val="single"/>
          <w:lang w:eastAsia="pt-BR"/>
        </w:rPr>
        <w:tab/>
      </w:r>
      <w:r w:rsidRPr="00642DBC">
        <w:rPr>
          <w:rFonts w:ascii="Times New Roman" w:eastAsia="Times New Roman" w:hAnsi="Times New Roman" w:cs="Times New Roman"/>
          <w:b/>
          <w:sz w:val="24"/>
          <w:szCs w:val="24"/>
          <w:lang w:eastAsia="pt-BR"/>
        </w:rPr>
        <w:tab/>
      </w:r>
      <w:r w:rsidRPr="00642DBC">
        <w:rPr>
          <w:rFonts w:ascii="Times New Roman" w:eastAsia="Times New Roman" w:hAnsi="Times New Roman" w:cs="Times New Roman"/>
          <w:b/>
          <w:sz w:val="24"/>
          <w:szCs w:val="24"/>
          <w:lang w:eastAsia="pt-BR"/>
        </w:rPr>
        <w:tab/>
      </w:r>
      <w:r w:rsidRPr="00642DBC">
        <w:rPr>
          <w:rFonts w:ascii="Times New Roman" w:eastAsia="Times New Roman" w:hAnsi="Times New Roman" w:cs="Times New Roman"/>
          <w:b/>
          <w:sz w:val="24"/>
          <w:szCs w:val="24"/>
          <w:u w:val="single"/>
          <w:lang w:eastAsia="pt-BR"/>
        </w:rPr>
        <w:t>2019</w:t>
      </w:r>
    </w:p>
    <w:p w:rsidR="00642DBC" w:rsidRDefault="00642DBC"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Diversos CAU/UF</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                 866                            -x-</w:t>
      </w:r>
    </w:p>
    <w:p w:rsidR="00642DBC" w:rsidRPr="00642DBC" w:rsidRDefault="00642DBC"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Fundo de Apoio aos CAU/UF                              1.084.752                      754.262</w:t>
      </w:r>
    </w:p>
    <w:p w:rsidR="00300D14" w:rsidRDefault="00642DBC"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Fundo de Reserva do CSC</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proofErr w:type="gramStart"/>
      <w:r>
        <w:rPr>
          <w:rFonts w:ascii="Times New Roman" w:eastAsia="Times New Roman" w:hAnsi="Times New Roman" w:cs="Times New Roman"/>
          <w:sz w:val="24"/>
          <w:szCs w:val="24"/>
          <w:lang w:eastAsia="pt-BR"/>
        </w:rPr>
        <w:tab/>
        <w:t xml:space="preserve">  -</w:t>
      </w:r>
      <w:proofErr w:type="gramEnd"/>
      <w:r>
        <w:rPr>
          <w:rFonts w:ascii="Times New Roman" w:eastAsia="Times New Roman" w:hAnsi="Times New Roman" w:cs="Times New Roman"/>
          <w:sz w:val="24"/>
          <w:szCs w:val="24"/>
          <w:lang w:eastAsia="pt-BR"/>
        </w:rPr>
        <w:t>x-                        1.371.362</w:t>
      </w:r>
    </w:p>
    <w:p w:rsidR="004C616C" w:rsidRPr="00930408" w:rsidRDefault="00DC1A5E" w:rsidP="00300D14">
      <w:pPr>
        <w:spacing w:after="0" w:line="240" w:lineRule="auto"/>
        <w:jc w:val="both"/>
        <w:rPr>
          <w:rFonts w:eastAsia="Times New Roman" w:cstheme="minorHAnsi"/>
          <w:b/>
          <w:sz w:val="24"/>
          <w:szCs w:val="24"/>
          <w:lang w:eastAsia="pt-BR"/>
        </w:rPr>
      </w:pPr>
      <w:r w:rsidRPr="00930408">
        <w:rPr>
          <w:rFonts w:eastAsia="Times New Roman" w:cstheme="minorHAnsi"/>
          <w:b/>
          <w:sz w:val="24"/>
          <w:szCs w:val="24"/>
          <w:lang w:eastAsia="pt-BR"/>
        </w:rPr>
        <w:t xml:space="preserve">Total                                                  </w:t>
      </w:r>
      <w:r w:rsidR="003B57AD" w:rsidRPr="00930408">
        <w:rPr>
          <w:rFonts w:eastAsia="Times New Roman" w:cstheme="minorHAnsi"/>
          <w:b/>
          <w:sz w:val="24"/>
          <w:szCs w:val="24"/>
          <w:lang w:eastAsia="pt-BR"/>
        </w:rPr>
        <w:t xml:space="preserve">    </w:t>
      </w:r>
      <w:r w:rsidR="005D1869" w:rsidRPr="00930408">
        <w:rPr>
          <w:rFonts w:eastAsia="Times New Roman" w:cstheme="minorHAnsi"/>
          <w:b/>
          <w:sz w:val="24"/>
          <w:szCs w:val="24"/>
          <w:lang w:eastAsia="pt-BR"/>
        </w:rPr>
        <w:t xml:space="preserve">  </w:t>
      </w:r>
      <w:r w:rsidR="00930408">
        <w:rPr>
          <w:rFonts w:eastAsia="Times New Roman" w:cstheme="minorHAnsi"/>
          <w:b/>
          <w:sz w:val="24"/>
          <w:szCs w:val="24"/>
          <w:lang w:eastAsia="pt-BR"/>
        </w:rPr>
        <w:tab/>
        <w:t xml:space="preserve">     </w:t>
      </w:r>
      <w:r w:rsidR="000B16B8" w:rsidRPr="00930408">
        <w:rPr>
          <w:rFonts w:eastAsia="Times New Roman" w:cstheme="minorHAnsi"/>
          <w:b/>
          <w:sz w:val="24"/>
          <w:szCs w:val="24"/>
          <w:lang w:eastAsia="pt-BR"/>
        </w:rPr>
        <w:t xml:space="preserve"> </w:t>
      </w:r>
      <w:r w:rsidR="000B16B8" w:rsidRPr="00642DBC">
        <w:rPr>
          <w:rFonts w:eastAsia="Times New Roman" w:cstheme="minorHAnsi"/>
          <w:b/>
          <w:sz w:val="24"/>
          <w:szCs w:val="24"/>
          <w:u w:val="single"/>
          <w:lang w:eastAsia="pt-BR"/>
        </w:rPr>
        <w:t xml:space="preserve"> </w:t>
      </w:r>
      <w:r w:rsidR="00642DBC" w:rsidRPr="00642DBC">
        <w:rPr>
          <w:rFonts w:eastAsia="Times New Roman" w:cstheme="minorHAnsi"/>
          <w:b/>
          <w:sz w:val="24"/>
          <w:szCs w:val="24"/>
          <w:u w:val="single"/>
          <w:lang w:eastAsia="pt-BR"/>
        </w:rPr>
        <w:t>1.085.618</w:t>
      </w:r>
      <w:r w:rsidR="005D1869" w:rsidRPr="00642DBC">
        <w:rPr>
          <w:rFonts w:eastAsia="Times New Roman" w:cstheme="minorHAnsi"/>
          <w:b/>
          <w:sz w:val="24"/>
          <w:szCs w:val="24"/>
          <w:u w:val="single"/>
          <w:lang w:eastAsia="pt-BR"/>
        </w:rPr>
        <w:t xml:space="preserve"> </w:t>
      </w:r>
      <w:r w:rsidR="005D1869" w:rsidRPr="00930408">
        <w:rPr>
          <w:rFonts w:eastAsia="Times New Roman" w:cstheme="minorHAnsi"/>
          <w:b/>
          <w:sz w:val="24"/>
          <w:szCs w:val="24"/>
          <w:lang w:eastAsia="pt-BR"/>
        </w:rPr>
        <w:t xml:space="preserve">                </w:t>
      </w:r>
      <w:r w:rsidR="00930408">
        <w:rPr>
          <w:rFonts w:eastAsia="Times New Roman" w:cstheme="minorHAnsi"/>
          <w:b/>
          <w:sz w:val="24"/>
          <w:szCs w:val="24"/>
          <w:lang w:eastAsia="pt-BR"/>
        </w:rPr>
        <w:t xml:space="preserve">   </w:t>
      </w:r>
      <w:r w:rsidRPr="00930408">
        <w:rPr>
          <w:rFonts w:eastAsia="Times New Roman" w:cstheme="minorHAnsi"/>
          <w:b/>
          <w:sz w:val="24"/>
          <w:szCs w:val="24"/>
          <w:lang w:eastAsia="pt-BR"/>
        </w:rPr>
        <w:t xml:space="preserve"> </w:t>
      </w:r>
      <w:r w:rsidR="00642DBC" w:rsidRPr="00642DBC">
        <w:rPr>
          <w:rFonts w:eastAsia="Times New Roman" w:cstheme="minorHAnsi"/>
          <w:b/>
          <w:sz w:val="24"/>
          <w:szCs w:val="24"/>
          <w:u w:val="single"/>
          <w:lang w:eastAsia="pt-BR"/>
        </w:rPr>
        <w:t>2.125.624</w:t>
      </w:r>
    </w:p>
    <w:p w:rsidR="004C616C" w:rsidRPr="00DC1A5E" w:rsidRDefault="004C616C" w:rsidP="00300D14">
      <w:pPr>
        <w:spacing w:after="0" w:line="240" w:lineRule="auto"/>
        <w:jc w:val="both"/>
        <w:rPr>
          <w:rFonts w:ascii="Times New Roman" w:eastAsia="Times New Roman" w:hAnsi="Times New Roman" w:cs="Times New Roman"/>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valor registrado na contabilidade na conta de Obrigaçõe</w:t>
      </w:r>
      <w:r>
        <w:rPr>
          <w:rFonts w:ascii="Times New Roman" w:eastAsia="Times New Roman" w:hAnsi="Times New Roman" w:cs="Times New Roman"/>
          <w:sz w:val="24"/>
          <w:szCs w:val="24"/>
          <w:lang w:eastAsia="pt-BR"/>
        </w:rPr>
        <w:t xml:space="preserve">s de Repartições a Outros Entes </w:t>
      </w:r>
      <w:r w:rsidRPr="00CE2B53">
        <w:rPr>
          <w:rFonts w:ascii="Times New Roman" w:eastAsia="Times New Roman" w:hAnsi="Times New Roman" w:cs="Times New Roman"/>
          <w:sz w:val="24"/>
          <w:szCs w:val="24"/>
          <w:lang w:eastAsia="pt-BR"/>
        </w:rPr>
        <w:t>em 31/12/20</w:t>
      </w:r>
      <w:r w:rsidR="0088654F">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é de R$</w:t>
      </w:r>
      <w:r w:rsidR="0088654F">
        <w:rPr>
          <w:rFonts w:ascii="Times New Roman" w:eastAsia="Times New Roman" w:hAnsi="Times New Roman" w:cs="Times New Roman"/>
          <w:sz w:val="24"/>
          <w:szCs w:val="24"/>
          <w:lang w:eastAsia="pt-BR"/>
        </w:rPr>
        <w:t xml:space="preserve"> 1.085.618</w:t>
      </w:r>
      <w:r w:rsidRPr="00CE2B53">
        <w:rPr>
          <w:rFonts w:ascii="Times New Roman" w:eastAsia="Times New Roman" w:hAnsi="Times New Roman" w:cs="Times New Roman"/>
          <w:sz w:val="24"/>
          <w:szCs w:val="24"/>
          <w:lang w:eastAsia="pt-BR"/>
        </w:rPr>
        <w:t xml:space="preserve"> (</w:t>
      </w:r>
      <w:r w:rsidR="0088654F">
        <w:rPr>
          <w:rFonts w:ascii="Times New Roman" w:eastAsia="Times New Roman" w:hAnsi="Times New Roman" w:cs="Times New Roman"/>
          <w:sz w:val="24"/>
          <w:szCs w:val="24"/>
          <w:lang w:eastAsia="pt-BR"/>
        </w:rPr>
        <w:t xml:space="preserve">um milhão, oitenta e cinco mil, seiscentos e dezoito </w:t>
      </w:r>
      <w:r w:rsidR="00465B00">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 discriminado da seguinte forma:</w:t>
      </w:r>
    </w:p>
    <w:p w:rsidR="005C30E4" w:rsidRDefault="005C30E4" w:rsidP="00300D14">
      <w:pPr>
        <w:spacing w:after="0" w:line="240" w:lineRule="auto"/>
        <w:jc w:val="both"/>
        <w:rPr>
          <w:rFonts w:ascii="Times New Roman" w:eastAsia="Times New Roman" w:hAnsi="Times New Roman" w:cs="Times New Roman"/>
          <w:sz w:val="24"/>
          <w:szCs w:val="24"/>
          <w:lang w:eastAsia="pt-BR"/>
        </w:rPr>
      </w:pPr>
    </w:p>
    <w:p w:rsidR="00BF55D2" w:rsidRPr="00BF55D2" w:rsidRDefault="00BF55D2" w:rsidP="00BF55D2">
      <w:pPr>
        <w:spacing w:after="0" w:line="240" w:lineRule="auto"/>
        <w:jc w:val="both"/>
        <w:rPr>
          <w:rFonts w:ascii="Times New Roman" w:eastAsia="Times New Roman" w:hAnsi="Times New Roman" w:cs="Times New Roman"/>
          <w:sz w:val="24"/>
          <w:szCs w:val="24"/>
          <w:lang w:eastAsia="pt-BR"/>
        </w:rPr>
      </w:pPr>
      <w:r w:rsidRPr="00BF55D2">
        <w:rPr>
          <w:rFonts w:ascii="Times New Roman" w:eastAsia="Times New Roman" w:hAnsi="Times New Roman" w:cs="Times New Roman"/>
          <w:b/>
          <w:bCs/>
          <w:sz w:val="24"/>
          <w:szCs w:val="24"/>
          <w:lang w:eastAsia="pt-BR"/>
        </w:rPr>
        <w:t>13.1</w:t>
      </w:r>
      <w:r w:rsidRPr="00BF55D2">
        <w:rPr>
          <w:rFonts w:ascii="Times New Roman" w:eastAsia="Times New Roman" w:hAnsi="Times New Roman" w:cs="Times New Roman"/>
          <w:bCs/>
          <w:sz w:val="24"/>
          <w:szCs w:val="24"/>
          <w:lang w:eastAsia="pt-BR"/>
        </w:rPr>
        <w:t xml:space="preserve"> –</w:t>
      </w:r>
      <w:r w:rsidRPr="00BF55D2">
        <w:rPr>
          <w:rFonts w:ascii="Times New Roman" w:eastAsia="Times New Roman" w:hAnsi="Times New Roman" w:cs="Times New Roman"/>
          <w:sz w:val="24"/>
          <w:szCs w:val="24"/>
          <w:lang w:eastAsia="pt-BR"/>
        </w:rPr>
        <w:t xml:space="preserve"> Fundo de Apoio Financeiro aos CAU/UF criado pelo CAU BR, consolidado pela </w:t>
      </w:r>
      <w:hyperlink r:id="rId15" w:tgtFrame="_blank" w:tooltip="https://transparencia.caubr.gov.br/arquivos/resolucao119.pdf" w:history="1">
        <w:r w:rsidRPr="000033A8">
          <w:rPr>
            <w:rStyle w:val="Hyperlink"/>
            <w:rFonts w:eastAsia="Times New Roman" w:cs="Times New Roman"/>
            <w:lang w:eastAsia="pt-BR"/>
          </w:rPr>
          <w:t>Resolução CAU BR nº 119 de 19/08/2016</w:t>
        </w:r>
      </w:hyperlink>
      <w:r w:rsidRPr="000033A8">
        <w:rPr>
          <w:rStyle w:val="Hyperlink"/>
        </w:rPr>
        <w:t>,</w:t>
      </w:r>
      <w:r w:rsidRPr="00BF55D2">
        <w:rPr>
          <w:rFonts w:ascii="Times New Roman" w:eastAsia="Times New Roman" w:hAnsi="Times New Roman" w:cs="Times New Roman"/>
          <w:sz w:val="24"/>
          <w:szCs w:val="24"/>
          <w:lang w:eastAsia="pt-BR"/>
        </w:rPr>
        <w:t xml:space="preserve"> nos termos previstos no Art. 60 da </w:t>
      </w:r>
      <w:hyperlink r:id="rId16" w:tgtFrame="_blank" w:tooltip="http://www.planalto.gov.br/ccivil_03/_ato2007-2010/2010/lei/l12378.htm" w:history="1">
        <w:r w:rsidRPr="000033A8">
          <w:rPr>
            <w:rStyle w:val="Hyperlink"/>
            <w:rFonts w:eastAsia="Times New Roman" w:cs="Times New Roman"/>
            <w:lang w:eastAsia="pt-BR"/>
          </w:rPr>
          <w:t xml:space="preserve">Lei n° 12.378, de 31 de dezembro de </w:t>
        </w:r>
        <w:r w:rsidRPr="00BF55D2">
          <w:rPr>
            <w:rStyle w:val="Hyperlink"/>
            <w:rFonts w:ascii="Times New Roman" w:eastAsia="Times New Roman" w:hAnsi="Times New Roman" w:cs="Times New Roman"/>
            <w:bCs/>
            <w:sz w:val="24"/>
            <w:szCs w:val="24"/>
            <w:lang w:eastAsia="pt-BR"/>
          </w:rPr>
          <w:t>2010</w:t>
        </w:r>
      </w:hyperlink>
      <w:r w:rsidRPr="00BF55D2">
        <w:rPr>
          <w:rFonts w:ascii="Times New Roman" w:eastAsia="Times New Roman" w:hAnsi="Times New Roman" w:cs="Times New Roman"/>
          <w:sz w:val="24"/>
          <w:szCs w:val="24"/>
          <w:lang w:eastAsia="pt-BR"/>
        </w:rPr>
        <w:t>. A variação positiva do saldo da conta bancária de 2019 para 2020, mesmo com a redução de aportes aprovada na 1ª Reprogramação do Plano de Ação e Orçamento do CAU deste exercício, pode ser explicada pelo fato de os CAU/UF Básicos terem demandado menos recursos, tendo em vista o contingenciamento de despesas realizado em seus orçamentos. Essa ação foi tomada como forma de enfrentamento à queda de arrecadação ocasionada pela pandemia de Coronavírus.</w:t>
      </w:r>
    </w:p>
    <w:p w:rsidR="005C30E4" w:rsidRDefault="005C30E4" w:rsidP="00300D14">
      <w:pPr>
        <w:spacing w:after="0" w:line="240" w:lineRule="auto"/>
        <w:jc w:val="both"/>
        <w:rPr>
          <w:rFonts w:ascii="Times New Roman" w:eastAsia="Times New Roman" w:hAnsi="Times New Roman" w:cs="Times New Roman"/>
          <w:sz w:val="24"/>
          <w:szCs w:val="24"/>
          <w:lang w:eastAsia="pt-BR"/>
        </w:rPr>
      </w:pPr>
    </w:p>
    <w:p w:rsidR="00300D14" w:rsidRPr="00B17B53" w:rsidRDefault="00047FA2" w:rsidP="00512FB2">
      <w:pPr>
        <w:spacing w:after="160" w:line="259"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14. </w:t>
      </w:r>
      <w:r w:rsidR="003B1D4B">
        <w:rPr>
          <w:rFonts w:ascii="Times New Roman" w:eastAsia="Times New Roman" w:hAnsi="Times New Roman" w:cs="Times New Roman"/>
          <w:b/>
          <w:sz w:val="24"/>
          <w:szCs w:val="24"/>
          <w:lang w:eastAsia="pt-BR"/>
        </w:rPr>
        <w:t>Apropriações mensais</w:t>
      </w:r>
      <w:r w:rsidR="00300D14" w:rsidRPr="00B17B53">
        <w:rPr>
          <w:rFonts w:ascii="Times New Roman" w:eastAsia="Times New Roman" w:hAnsi="Times New Roman" w:cs="Times New Roman"/>
          <w:b/>
          <w:sz w:val="24"/>
          <w:szCs w:val="24"/>
          <w:lang w:eastAsia="pt-BR"/>
        </w:rPr>
        <w:t xml:space="preserve"> de Férias, INSS, FGTS e PIS</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Está registrado na contabili</w:t>
      </w:r>
      <w:r w:rsidR="003B1D4B">
        <w:rPr>
          <w:rFonts w:ascii="Times New Roman" w:eastAsia="Times New Roman" w:hAnsi="Times New Roman" w:cs="Times New Roman"/>
          <w:sz w:val="24"/>
          <w:szCs w:val="24"/>
          <w:lang w:eastAsia="pt-BR"/>
        </w:rPr>
        <w:t>dade na conta de Apropriações mensais da folha</w:t>
      </w:r>
      <w:r w:rsidR="0088654F">
        <w:rPr>
          <w:rFonts w:ascii="Times New Roman" w:eastAsia="Times New Roman" w:hAnsi="Times New Roman" w:cs="Times New Roman"/>
          <w:sz w:val="24"/>
          <w:szCs w:val="24"/>
          <w:lang w:eastAsia="pt-BR"/>
        </w:rPr>
        <w:t xml:space="preserve"> em 31/12/2020</w:t>
      </w:r>
      <w:r>
        <w:rPr>
          <w:rFonts w:ascii="Times New Roman" w:eastAsia="Times New Roman" w:hAnsi="Times New Roman" w:cs="Times New Roman"/>
          <w:sz w:val="24"/>
          <w:szCs w:val="24"/>
          <w:lang w:eastAsia="pt-BR"/>
        </w:rPr>
        <w:t>, o valor de R$</w:t>
      </w:r>
      <w:r w:rsidR="0088654F">
        <w:rPr>
          <w:rFonts w:ascii="Times New Roman" w:eastAsia="Times New Roman" w:hAnsi="Times New Roman" w:cs="Times New Roman"/>
          <w:sz w:val="24"/>
          <w:szCs w:val="24"/>
          <w:lang w:eastAsia="pt-BR"/>
        </w:rPr>
        <w:t xml:space="preserve"> 2.056.525</w:t>
      </w:r>
      <w:r w:rsidRPr="00CE2B53">
        <w:rPr>
          <w:rFonts w:ascii="Times New Roman" w:eastAsia="Times New Roman" w:hAnsi="Times New Roman" w:cs="Times New Roman"/>
          <w:sz w:val="24"/>
          <w:szCs w:val="24"/>
          <w:lang w:eastAsia="pt-BR"/>
        </w:rPr>
        <w:t xml:space="preserve"> (</w:t>
      </w:r>
      <w:r w:rsidR="0088654F">
        <w:rPr>
          <w:rFonts w:ascii="Times New Roman" w:eastAsia="Times New Roman" w:hAnsi="Times New Roman" w:cs="Times New Roman"/>
          <w:sz w:val="24"/>
          <w:szCs w:val="24"/>
          <w:lang w:eastAsia="pt-BR"/>
        </w:rPr>
        <w:t>dois milhões, cinquenta e seis mil, quinhentos e vinte e cinco</w:t>
      </w:r>
      <w:r w:rsidR="00465B00">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cuja composição é a seguinte:</w:t>
      </w:r>
    </w:p>
    <w:p w:rsidR="00AF6BD3" w:rsidRPr="00CE2B53" w:rsidRDefault="00AF6BD3" w:rsidP="00300D14">
      <w:pPr>
        <w:spacing w:after="0" w:line="240" w:lineRule="auto"/>
        <w:jc w:val="both"/>
        <w:rPr>
          <w:rFonts w:ascii="Times New Roman" w:eastAsia="Times New Roman" w:hAnsi="Times New Roman" w:cs="Times New Roman"/>
          <w:sz w:val="24"/>
          <w:szCs w:val="24"/>
          <w:lang w:eastAsia="pt-BR"/>
        </w:rPr>
      </w:pPr>
    </w:p>
    <w:tbl>
      <w:tblPr>
        <w:tblW w:w="6516" w:type="dxa"/>
        <w:tblInd w:w="55" w:type="dxa"/>
        <w:tblCellMar>
          <w:left w:w="70" w:type="dxa"/>
          <w:right w:w="70" w:type="dxa"/>
        </w:tblCellMar>
        <w:tblLook w:val="04A0" w:firstRow="1" w:lastRow="0" w:firstColumn="1" w:lastColumn="0" w:noHBand="0" w:noVBand="1"/>
      </w:tblPr>
      <w:tblGrid>
        <w:gridCol w:w="960"/>
        <w:gridCol w:w="1000"/>
        <w:gridCol w:w="960"/>
        <w:gridCol w:w="1318"/>
        <w:gridCol w:w="960"/>
        <w:gridCol w:w="1318"/>
      </w:tblGrid>
      <w:tr w:rsidR="00795ADF" w:rsidRPr="00795ADF" w:rsidTr="00795ADF">
        <w:trPr>
          <w:trHeight w:val="315"/>
        </w:trPr>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100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1318" w:type="dxa"/>
            <w:tcBorders>
              <w:top w:val="nil"/>
              <w:left w:val="nil"/>
              <w:bottom w:val="single" w:sz="8" w:space="0" w:color="auto"/>
              <w:right w:val="nil"/>
            </w:tcBorders>
            <w:shd w:val="clear" w:color="auto" w:fill="auto"/>
            <w:noWrap/>
            <w:vAlign w:val="bottom"/>
            <w:hideMark/>
          </w:tcPr>
          <w:p w:rsidR="00795ADF" w:rsidRPr="00795ADF" w:rsidRDefault="008157BC" w:rsidP="0088654F">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w:t>
            </w:r>
            <w:r w:rsidR="00166708">
              <w:rPr>
                <w:rFonts w:ascii="Calibri" w:eastAsia="Times New Roman" w:hAnsi="Calibri" w:cs="Calibri"/>
                <w:b/>
                <w:bCs/>
                <w:color w:val="000000"/>
                <w:lang w:eastAsia="pt-BR"/>
              </w:rPr>
              <w:t>20</w:t>
            </w:r>
            <w:r w:rsidR="0088654F">
              <w:rPr>
                <w:rFonts w:ascii="Calibri" w:eastAsia="Times New Roman" w:hAnsi="Calibri" w:cs="Calibri"/>
                <w:b/>
                <w:bCs/>
                <w:color w:val="000000"/>
                <w:lang w:eastAsia="pt-BR"/>
              </w:rPr>
              <w:t>20</w:t>
            </w:r>
          </w:p>
        </w:tc>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b/>
                <w:bCs/>
                <w:color w:val="000000"/>
                <w:lang w:eastAsia="pt-BR"/>
              </w:rPr>
            </w:pPr>
          </w:p>
        </w:tc>
        <w:tc>
          <w:tcPr>
            <w:tcW w:w="1318" w:type="dxa"/>
            <w:tcBorders>
              <w:top w:val="nil"/>
              <w:left w:val="nil"/>
              <w:bottom w:val="single" w:sz="8" w:space="0" w:color="auto"/>
              <w:right w:val="nil"/>
            </w:tcBorders>
            <w:shd w:val="clear" w:color="auto" w:fill="auto"/>
            <w:noWrap/>
            <w:vAlign w:val="bottom"/>
            <w:hideMark/>
          </w:tcPr>
          <w:p w:rsidR="00795ADF" w:rsidRPr="00795ADF" w:rsidRDefault="008157BC" w:rsidP="00795ADF">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w:t>
            </w:r>
            <w:r w:rsidR="0088654F">
              <w:rPr>
                <w:rFonts w:ascii="Calibri" w:eastAsia="Times New Roman" w:hAnsi="Calibri" w:cs="Calibri"/>
                <w:b/>
                <w:bCs/>
                <w:color w:val="000000"/>
                <w:lang w:eastAsia="pt-BR"/>
              </w:rPr>
              <w:t>2019</w:t>
            </w:r>
          </w:p>
        </w:tc>
      </w:tr>
      <w:tr w:rsidR="00795ADF" w:rsidRPr="00795ADF" w:rsidTr="00166708">
        <w:trPr>
          <w:trHeight w:val="300"/>
        </w:trPr>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Férias</w:t>
            </w:r>
          </w:p>
        </w:tc>
        <w:tc>
          <w:tcPr>
            <w:tcW w:w="100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795ADF" w:rsidRPr="00795ADF" w:rsidRDefault="0088654F" w:rsidP="0088654F">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1.537.864</w:t>
            </w:r>
          </w:p>
        </w:tc>
        <w:tc>
          <w:tcPr>
            <w:tcW w:w="960" w:type="dxa"/>
            <w:tcBorders>
              <w:top w:val="nil"/>
              <w:left w:val="nil"/>
              <w:bottom w:val="nil"/>
              <w:right w:val="nil"/>
            </w:tcBorders>
            <w:shd w:val="clear" w:color="auto" w:fill="auto"/>
            <w:noWrap/>
            <w:vAlign w:val="bottom"/>
            <w:hideMark/>
          </w:tcPr>
          <w:p w:rsidR="00795ADF" w:rsidRPr="00795ADF" w:rsidRDefault="00795ADF" w:rsidP="00795ADF">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hideMark/>
          </w:tcPr>
          <w:p w:rsidR="00795ADF" w:rsidRPr="00795ADF" w:rsidRDefault="0088654F" w:rsidP="00795ADF">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1.248.011</w:t>
            </w:r>
          </w:p>
        </w:tc>
      </w:tr>
      <w:tr w:rsidR="00166708" w:rsidRPr="00795ADF" w:rsidTr="00166708">
        <w:trPr>
          <w:trHeight w:val="300"/>
        </w:trPr>
        <w:tc>
          <w:tcPr>
            <w:tcW w:w="1960" w:type="dxa"/>
            <w:gridSpan w:val="2"/>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INSS s/ Férias</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380.334</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166708" w:rsidP="001667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 xml:space="preserve">  </w:t>
            </w:r>
            <w:r w:rsidR="0088654F">
              <w:rPr>
                <w:rFonts w:ascii="Calibri" w:eastAsia="Times New Roman" w:hAnsi="Calibri" w:cs="Calibri"/>
                <w:color w:val="000000"/>
                <w:lang w:eastAsia="pt-BR"/>
              </w:rPr>
              <w:t xml:space="preserve"> 271.209</w:t>
            </w:r>
          </w:p>
        </w:tc>
      </w:tr>
      <w:tr w:rsidR="00166708" w:rsidRPr="00795ADF" w:rsidTr="00166708">
        <w:trPr>
          <w:trHeight w:val="300"/>
        </w:trPr>
        <w:tc>
          <w:tcPr>
            <w:tcW w:w="1960" w:type="dxa"/>
            <w:gridSpan w:val="2"/>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FGTS s/ Férias</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88654F" w:rsidP="00AF6BD3">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122.948</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100.915</w:t>
            </w:r>
          </w:p>
        </w:tc>
      </w:tr>
      <w:tr w:rsidR="00166708" w:rsidRPr="00795ADF" w:rsidTr="00166708">
        <w:trPr>
          <w:trHeight w:val="300"/>
        </w:trPr>
        <w:tc>
          <w:tcPr>
            <w:tcW w:w="1960" w:type="dxa"/>
            <w:gridSpan w:val="2"/>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r w:rsidRPr="00795ADF">
              <w:rPr>
                <w:rFonts w:ascii="Calibri" w:eastAsia="Times New Roman" w:hAnsi="Calibri" w:cs="Calibri"/>
                <w:color w:val="000000"/>
                <w:lang w:eastAsia="pt-BR"/>
              </w:rPr>
              <w:t>PIS s/ Férias</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15.379</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color w:val="000000"/>
                <w:lang w:eastAsia="pt-BR"/>
              </w:rPr>
            </w:pPr>
          </w:p>
        </w:tc>
        <w:tc>
          <w:tcPr>
            <w:tcW w:w="1318" w:type="dxa"/>
            <w:tcBorders>
              <w:top w:val="nil"/>
              <w:left w:val="nil"/>
              <w:bottom w:val="nil"/>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12.612</w:t>
            </w:r>
          </w:p>
        </w:tc>
      </w:tr>
      <w:tr w:rsidR="00166708" w:rsidRPr="00795ADF" w:rsidTr="00166708">
        <w:trPr>
          <w:trHeight w:val="315"/>
        </w:trPr>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b/>
                <w:bCs/>
                <w:color w:val="000000"/>
                <w:lang w:eastAsia="pt-BR"/>
              </w:rPr>
            </w:pPr>
            <w:r w:rsidRPr="00795ADF">
              <w:rPr>
                <w:rFonts w:ascii="Calibri" w:eastAsia="Times New Roman" w:hAnsi="Calibri" w:cs="Calibri"/>
                <w:b/>
                <w:bCs/>
                <w:color w:val="000000"/>
                <w:lang w:eastAsia="pt-BR"/>
              </w:rPr>
              <w:t>Total</w:t>
            </w:r>
          </w:p>
        </w:tc>
        <w:tc>
          <w:tcPr>
            <w:tcW w:w="100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b/>
                <w:bCs/>
                <w:color w:val="000000"/>
                <w:lang w:eastAsia="pt-BR"/>
              </w:rPr>
            </w:pP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rPr>
                <w:rFonts w:ascii="Calibri" w:eastAsia="Times New Roman" w:hAnsi="Calibri" w:cs="Calibri"/>
                <w:b/>
                <w:bCs/>
                <w:color w:val="000000"/>
                <w:lang w:eastAsia="pt-BR"/>
              </w:rPr>
            </w:pPr>
          </w:p>
        </w:tc>
        <w:tc>
          <w:tcPr>
            <w:tcW w:w="1318" w:type="dxa"/>
            <w:tcBorders>
              <w:top w:val="single" w:sz="4" w:space="0" w:color="auto"/>
              <w:left w:val="nil"/>
              <w:bottom w:val="double" w:sz="6" w:space="0" w:color="auto"/>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2.056.525</w:t>
            </w:r>
          </w:p>
        </w:tc>
        <w:tc>
          <w:tcPr>
            <w:tcW w:w="960" w:type="dxa"/>
            <w:tcBorders>
              <w:top w:val="nil"/>
              <w:left w:val="nil"/>
              <w:bottom w:val="nil"/>
              <w:right w:val="nil"/>
            </w:tcBorders>
            <w:shd w:val="clear" w:color="auto" w:fill="auto"/>
            <w:noWrap/>
            <w:vAlign w:val="bottom"/>
            <w:hideMark/>
          </w:tcPr>
          <w:p w:rsidR="00166708" w:rsidRPr="00795ADF" w:rsidRDefault="00166708" w:rsidP="00166708">
            <w:pPr>
              <w:spacing w:after="0" w:line="240" w:lineRule="auto"/>
              <w:jc w:val="center"/>
              <w:rPr>
                <w:rFonts w:ascii="Calibri" w:eastAsia="Times New Roman" w:hAnsi="Calibri" w:cs="Calibri"/>
                <w:b/>
                <w:bCs/>
                <w:color w:val="000000"/>
                <w:lang w:eastAsia="pt-BR"/>
              </w:rPr>
            </w:pPr>
          </w:p>
        </w:tc>
        <w:tc>
          <w:tcPr>
            <w:tcW w:w="1318" w:type="dxa"/>
            <w:tcBorders>
              <w:top w:val="single" w:sz="4" w:space="0" w:color="auto"/>
              <w:left w:val="nil"/>
              <w:bottom w:val="double" w:sz="6" w:space="0" w:color="auto"/>
              <w:right w:val="nil"/>
            </w:tcBorders>
            <w:shd w:val="clear" w:color="auto" w:fill="auto"/>
            <w:noWrap/>
            <w:vAlign w:val="bottom"/>
          </w:tcPr>
          <w:p w:rsidR="00166708" w:rsidRPr="00795ADF" w:rsidRDefault="0088654F" w:rsidP="0016670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1.632.747</w:t>
            </w:r>
          </w:p>
        </w:tc>
      </w:tr>
    </w:tbl>
    <w:p w:rsidR="00795ADF" w:rsidRDefault="00795ADF" w:rsidP="00300D14">
      <w:pPr>
        <w:spacing w:after="0" w:line="240" w:lineRule="auto"/>
        <w:jc w:val="both"/>
        <w:rPr>
          <w:rFonts w:ascii="Times New Roman" w:eastAsia="Times New Roman" w:hAnsi="Times New Roman" w:cs="Times New Roman"/>
          <w:sz w:val="24"/>
          <w:szCs w:val="24"/>
          <w:lang w:eastAsia="pt-BR"/>
        </w:rPr>
      </w:pPr>
    </w:p>
    <w:p w:rsidR="00762DC8" w:rsidRDefault="00762DC8" w:rsidP="00300D14">
      <w:pPr>
        <w:spacing w:after="0" w:line="240" w:lineRule="auto"/>
        <w:jc w:val="both"/>
        <w:rPr>
          <w:rFonts w:ascii="Times New Roman" w:eastAsia="Times New Roman" w:hAnsi="Times New Roman" w:cs="Times New Roman"/>
          <w:b/>
          <w:sz w:val="24"/>
          <w:szCs w:val="24"/>
          <w:lang w:eastAsia="pt-BR"/>
        </w:rPr>
      </w:pPr>
    </w:p>
    <w:p w:rsidR="00300D14" w:rsidRDefault="00047FA2"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15. </w:t>
      </w:r>
      <w:r w:rsidR="00300D14" w:rsidRPr="009055BE">
        <w:rPr>
          <w:rFonts w:ascii="Times New Roman" w:eastAsia="Times New Roman" w:hAnsi="Times New Roman" w:cs="Times New Roman"/>
          <w:b/>
          <w:sz w:val="24"/>
          <w:szCs w:val="24"/>
          <w:lang w:eastAsia="pt-BR"/>
        </w:rPr>
        <w:t xml:space="preserve">Demais Obrigações </w:t>
      </w:r>
      <w:r w:rsidR="00300D14">
        <w:rPr>
          <w:rFonts w:ascii="Times New Roman" w:eastAsia="Times New Roman" w:hAnsi="Times New Roman" w:cs="Times New Roman"/>
          <w:b/>
          <w:sz w:val="24"/>
          <w:szCs w:val="24"/>
          <w:lang w:eastAsia="pt-BR"/>
        </w:rPr>
        <w:t>a</w:t>
      </w:r>
      <w:r w:rsidR="00300D14" w:rsidRPr="009055BE">
        <w:rPr>
          <w:rFonts w:ascii="Times New Roman" w:eastAsia="Times New Roman" w:hAnsi="Times New Roman" w:cs="Times New Roman"/>
          <w:b/>
          <w:sz w:val="24"/>
          <w:szCs w:val="24"/>
          <w:lang w:eastAsia="pt-BR"/>
        </w:rPr>
        <w:t xml:space="preserve"> Curto Prazo</w:t>
      </w:r>
    </w:p>
    <w:p w:rsidR="00047FA2" w:rsidRPr="00B17B53" w:rsidRDefault="00047FA2" w:rsidP="00300D14">
      <w:pPr>
        <w:spacing w:after="0" w:line="240" w:lineRule="auto"/>
        <w:jc w:val="both"/>
        <w:rPr>
          <w:rFonts w:ascii="Times New Roman" w:eastAsia="Times New Roman" w:hAnsi="Times New Roman" w:cs="Times New Roman"/>
          <w:b/>
          <w:sz w:val="24"/>
          <w:szCs w:val="24"/>
          <w:lang w:eastAsia="pt-BR"/>
        </w:rPr>
      </w:pPr>
    </w:p>
    <w:tbl>
      <w:tblPr>
        <w:tblW w:w="7720" w:type="dxa"/>
        <w:tblInd w:w="55" w:type="dxa"/>
        <w:tblCellMar>
          <w:left w:w="70" w:type="dxa"/>
          <w:right w:w="70" w:type="dxa"/>
        </w:tblCellMar>
        <w:tblLook w:val="04A0" w:firstRow="1" w:lastRow="0" w:firstColumn="1" w:lastColumn="0" w:noHBand="0" w:noVBand="1"/>
      </w:tblPr>
      <w:tblGrid>
        <w:gridCol w:w="960"/>
        <w:gridCol w:w="1000"/>
        <w:gridCol w:w="960"/>
        <w:gridCol w:w="1300"/>
        <w:gridCol w:w="1080"/>
        <w:gridCol w:w="1300"/>
        <w:gridCol w:w="1120"/>
      </w:tblGrid>
      <w:tr w:rsidR="009D2F20" w:rsidRPr="009D2F20" w:rsidTr="009D2F20">
        <w:trPr>
          <w:trHeight w:val="315"/>
        </w:trPr>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10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080" w:type="dxa"/>
            <w:tcBorders>
              <w:top w:val="nil"/>
              <w:left w:val="nil"/>
              <w:bottom w:val="single" w:sz="8" w:space="0" w:color="auto"/>
              <w:right w:val="nil"/>
            </w:tcBorders>
            <w:shd w:val="clear" w:color="auto" w:fill="auto"/>
            <w:noWrap/>
            <w:vAlign w:val="bottom"/>
            <w:hideMark/>
          </w:tcPr>
          <w:p w:rsidR="009D2F20" w:rsidRPr="009D2F20" w:rsidRDefault="00000829" w:rsidP="002101C6">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w:t>
            </w:r>
            <w:r w:rsidR="002101C6">
              <w:rPr>
                <w:rFonts w:ascii="Calibri" w:eastAsia="Times New Roman" w:hAnsi="Calibri" w:cs="Calibri"/>
                <w:b/>
                <w:bCs/>
                <w:color w:val="000000"/>
                <w:lang w:eastAsia="pt-BR"/>
              </w:rPr>
              <w:t>20</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single" w:sz="8" w:space="0" w:color="auto"/>
              <w:right w:val="nil"/>
            </w:tcBorders>
            <w:shd w:val="clear" w:color="auto" w:fill="auto"/>
            <w:noWrap/>
            <w:vAlign w:val="bottom"/>
            <w:hideMark/>
          </w:tcPr>
          <w:p w:rsidR="009D2F20" w:rsidRPr="009D2F20" w:rsidRDefault="00000829" w:rsidP="002101C6">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w:t>
            </w:r>
            <w:r w:rsidR="002101C6">
              <w:rPr>
                <w:rFonts w:ascii="Calibri" w:eastAsia="Times New Roman" w:hAnsi="Calibri" w:cs="Calibri"/>
                <w:b/>
                <w:bCs/>
                <w:color w:val="000000"/>
                <w:lang w:eastAsia="pt-BR"/>
              </w:rPr>
              <w:t>9</w:t>
            </w:r>
          </w:p>
        </w:tc>
      </w:tr>
      <w:tr w:rsidR="009D2F20" w:rsidRPr="009D2F20" w:rsidTr="00000829">
        <w:trPr>
          <w:trHeight w:val="300"/>
        </w:trPr>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INSS</w:t>
            </w:r>
          </w:p>
        </w:tc>
        <w:tc>
          <w:tcPr>
            <w:tcW w:w="10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1080" w:type="dxa"/>
            <w:tcBorders>
              <w:top w:val="nil"/>
              <w:left w:val="nil"/>
              <w:bottom w:val="nil"/>
              <w:right w:val="nil"/>
            </w:tcBorders>
            <w:shd w:val="clear" w:color="auto" w:fill="auto"/>
            <w:noWrap/>
            <w:vAlign w:val="bottom"/>
          </w:tcPr>
          <w:p w:rsidR="009D2F20" w:rsidRPr="009D2F20" w:rsidRDefault="002101C6" w:rsidP="008B6DE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4.97</w:t>
            </w:r>
            <w:r w:rsidR="008B6DED">
              <w:rPr>
                <w:rFonts w:ascii="Calibri" w:eastAsia="Times New Roman" w:hAnsi="Calibri" w:cs="Calibri"/>
                <w:color w:val="000000"/>
                <w:lang w:eastAsia="pt-BR"/>
              </w:rPr>
              <w:t>8</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2101C6" w:rsidP="002101C6">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-x-</w:t>
            </w:r>
          </w:p>
        </w:tc>
      </w:tr>
      <w:tr w:rsidR="009D2F20" w:rsidRPr="009D2F20" w:rsidTr="00000829">
        <w:trPr>
          <w:trHeight w:val="315"/>
        </w:trPr>
        <w:tc>
          <w:tcPr>
            <w:tcW w:w="2920" w:type="dxa"/>
            <w:gridSpan w:val="3"/>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IRPJ/PIS/COFINS/CSLL</w:t>
            </w: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jc w:val="center"/>
              <w:rPr>
                <w:rFonts w:ascii="Calibri" w:eastAsia="Times New Roman" w:hAnsi="Calibri" w:cs="Calibri"/>
                <w:color w:val="000000"/>
                <w:lang w:eastAsia="pt-BR"/>
              </w:rPr>
            </w:pPr>
          </w:p>
        </w:tc>
        <w:tc>
          <w:tcPr>
            <w:tcW w:w="1080" w:type="dxa"/>
            <w:tcBorders>
              <w:top w:val="nil"/>
              <w:left w:val="nil"/>
              <w:bottom w:val="single" w:sz="8" w:space="0" w:color="auto"/>
              <w:right w:val="nil"/>
            </w:tcBorders>
            <w:shd w:val="clear" w:color="auto" w:fill="auto"/>
            <w:noWrap/>
            <w:vAlign w:val="bottom"/>
          </w:tcPr>
          <w:p w:rsidR="009D2F20" w:rsidRPr="009D2F20" w:rsidRDefault="002101C6" w:rsidP="00B2733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color w:val="000000"/>
                <w:lang w:eastAsia="pt-BR"/>
              </w:rPr>
            </w:pPr>
          </w:p>
        </w:tc>
        <w:tc>
          <w:tcPr>
            <w:tcW w:w="1120" w:type="dxa"/>
            <w:tcBorders>
              <w:top w:val="nil"/>
              <w:left w:val="nil"/>
              <w:bottom w:val="single" w:sz="8" w:space="0" w:color="auto"/>
              <w:right w:val="nil"/>
            </w:tcBorders>
            <w:shd w:val="clear" w:color="auto" w:fill="auto"/>
            <w:noWrap/>
            <w:vAlign w:val="bottom"/>
          </w:tcPr>
          <w:p w:rsidR="009D2F20" w:rsidRPr="009D2F20" w:rsidRDefault="002101C6"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1.152</w:t>
            </w:r>
          </w:p>
        </w:tc>
      </w:tr>
      <w:tr w:rsidR="009D2F20" w:rsidRPr="009D2F20" w:rsidTr="00000829">
        <w:trPr>
          <w:trHeight w:val="300"/>
        </w:trPr>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r w:rsidRPr="009D2F20">
              <w:rPr>
                <w:rFonts w:ascii="Calibri" w:eastAsia="Times New Roman" w:hAnsi="Calibri" w:cs="Calibri"/>
                <w:b/>
                <w:bCs/>
                <w:color w:val="000000"/>
                <w:lang w:eastAsia="pt-BR"/>
              </w:rPr>
              <w:t>Total (a)</w:t>
            </w:r>
          </w:p>
        </w:tc>
        <w:tc>
          <w:tcPr>
            <w:tcW w:w="10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08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4.980</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2101C6"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1.152</w:t>
            </w:r>
          </w:p>
        </w:tc>
      </w:tr>
      <w:tr w:rsidR="009D2F20" w:rsidRPr="009D2F20" w:rsidTr="00000829">
        <w:trPr>
          <w:trHeight w:val="300"/>
        </w:trPr>
        <w:tc>
          <w:tcPr>
            <w:tcW w:w="2920" w:type="dxa"/>
            <w:gridSpan w:val="3"/>
            <w:tcBorders>
              <w:top w:val="nil"/>
              <w:left w:val="nil"/>
              <w:bottom w:val="nil"/>
              <w:right w:val="nil"/>
            </w:tcBorders>
            <w:shd w:val="clear" w:color="auto" w:fill="auto"/>
            <w:noWrap/>
            <w:vAlign w:val="bottom"/>
            <w:hideMark/>
          </w:tcPr>
          <w:p w:rsidR="009D2F20" w:rsidRPr="009D2F20" w:rsidRDefault="008B6DED" w:rsidP="00725728">
            <w:pPr>
              <w:spacing w:after="0" w:line="240" w:lineRule="auto"/>
              <w:ind w:right="-142"/>
              <w:rPr>
                <w:rFonts w:ascii="Calibri" w:eastAsia="Times New Roman" w:hAnsi="Calibri" w:cs="Calibri"/>
                <w:color w:val="000000"/>
                <w:lang w:eastAsia="pt-BR"/>
              </w:rPr>
            </w:pPr>
            <w:r>
              <w:rPr>
                <w:rFonts w:ascii="Calibri" w:eastAsia="Times New Roman" w:hAnsi="Calibri" w:cs="Calibri"/>
                <w:color w:val="000000"/>
                <w:lang w:eastAsia="pt-BR"/>
              </w:rPr>
              <w:t xml:space="preserve">Caução BB - Poupança SCYTIL </w:t>
            </w: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p>
        </w:tc>
        <w:tc>
          <w:tcPr>
            <w:tcW w:w="108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6.615</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9D2F20" w:rsidRPr="009D2F20" w:rsidTr="00000829">
        <w:trPr>
          <w:trHeight w:val="300"/>
        </w:trPr>
        <w:tc>
          <w:tcPr>
            <w:tcW w:w="4220" w:type="dxa"/>
            <w:gridSpan w:val="4"/>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 xml:space="preserve">Caução BB - Poupança </w:t>
            </w:r>
            <w:proofErr w:type="spellStart"/>
            <w:r w:rsidRPr="009D2F20">
              <w:rPr>
                <w:rFonts w:ascii="Calibri" w:eastAsia="Times New Roman" w:hAnsi="Calibri" w:cs="Calibri"/>
                <w:color w:val="000000"/>
                <w:lang w:eastAsia="pt-BR"/>
              </w:rPr>
              <w:t>SecurityLabs</w:t>
            </w:r>
            <w:proofErr w:type="spellEnd"/>
          </w:p>
        </w:tc>
        <w:tc>
          <w:tcPr>
            <w:tcW w:w="108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Cs/>
                <w:color w:val="000000"/>
                <w:lang w:eastAsia="pt-BR"/>
              </w:rPr>
            </w:pPr>
            <w:r>
              <w:rPr>
                <w:rFonts w:ascii="Calibri" w:eastAsia="Times New Roman" w:hAnsi="Calibri" w:cs="Calibri"/>
                <w:bCs/>
                <w:color w:val="000000"/>
                <w:lang w:eastAsia="pt-BR"/>
              </w:rPr>
              <w:t>-</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315</w:t>
            </w:r>
          </w:p>
        </w:tc>
      </w:tr>
      <w:tr w:rsidR="009D2F20" w:rsidRPr="009D2F20" w:rsidTr="00000829">
        <w:trPr>
          <w:trHeight w:val="300"/>
        </w:trPr>
        <w:tc>
          <w:tcPr>
            <w:tcW w:w="4220" w:type="dxa"/>
            <w:gridSpan w:val="4"/>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Caução BB - Poupança Ata Contabilidade</w:t>
            </w:r>
          </w:p>
        </w:tc>
        <w:tc>
          <w:tcPr>
            <w:tcW w:w="108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9.487</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8B6DED" w:rsidP="00000829">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9.276</w:t>
            </w:r>
          </w:p>
        </w:tc>
      </w:tr>
      <w:tr w:rsidR="009D2F20" w:rsidRPr="009D2F20" w:rsidTr="00000829">
        <w:trPr>
          <w:trHeight w:val="315"/>
        </w:trPr>
        <w:tc>
          <w:tcPr>
            <w:tcW w:w="4220" w:type="dxa"/>
            <w:gridSpan w:val="4"/>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color w:val="000000"/>
                <w:lang w:eastAsia="pt-BR"/>
              </w:rPr>
            </w:pPr>
            <w:r w:rsidRPr="009D2F20">
              <w:rPr>
                <w:rFonts w:ascii="Calibri" w:eastAsia="Times New Roman" w:hAnsi="Calibri" w:cs="Calibri"/>
                <w:color w:val="000000"/>
                <w:lang w:eastAsia="pt-BR"/>
              </w:rPr>
              <w:t>Caução BB - FATTO Consultoria e Sistemas</w:t>
            </w:r>
          </w:p>
        </w:tc>
        <w:tc>
          <w:tcPr>
            <w:tcW w:w="1080" w:type="dxa"/>
            <w:tcBorders>
              <w:top w:val="nil"/>
              <w:left w:val="nil"/>
              <w:bottom w:val="single" w:sz="8" w:space="0" w:color="auto"/>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3.312</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color w:val="000000"/>
                <w:lang w:eastAsia="pt-BR"/>
              </w:rPr>
            </w:pPr>
          </w:p>
        </w:tc>
        <w:tc>
          <w:tcPr>
            <w:tcW w:w="1120" w:type="dxa"/>
            <w:tcBorders>
              <w:top w:val="nil"/>
              <w:left w:val="nil"/>
              <w:bottom w:val="single" w:sz="8" w:space="0" w:color="auto"/>
              <w:right w:val="nil"/>
            </w:tcBorders>
            <w:shd w:val="clear" w:color="auto" w:fill="auto"/>
            <w:noWrap/>
            <w:vAlign w:val="bottom"/>
          </w:tcPr>
          <w:p w:rsidR="009D2F20" w:rsidRPr="009D2F20" w:rsidRDefault="008B6DED" w:rsidP="00000829">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3.222</w:t>
            </w:r>
          </w:p>
        </w:tc>
      </w:tr>
      <w:tr w:rsidR="009D2F20" w:rsidRPr="009D2F20" w:rsidTr="00000829">
        <w:trPr>
          <w:trHeight w:val="300"/>
        </w:trPr>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r w:rsidRPr="009D2F20">
              <w:rPr>
                <w:rFonts w:ascii="Calibri" w:eastAsia="Times New Roman" w:hAnsi="Calibri" w:cs="Calibri"/>
                <w:b/>
                <w:bCs/>
                <w:color w:val="000000"/>
                <w:lang w:eastAsia="pt-BR"/>
              </w:rPr>
              <w:t>Total (b)</w:t>
            </w:r>
          </w:p>
        </w:tc>
        <w:tc>
          <w:tcPr>
            <w:tcW w:w="10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08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19.414</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b/>
                <w:bCs/>
                <w:color w:val="000000"/>
                <w:lang w:eastAsia="pt-BR"/>
              </w:rPr>
            </w:pPr>
          </w:p>
        </w:tc>
        <w:tc>
          <w:tcPr>
            <w:tcW w:w="1120" w:type="dxa"/>
            <w:tcBorders>
              <w:top w:val="nil"/>
              <w:left w:val="nil"/>
              <w:bottom w:val="nil"/>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12.812</w:t>
            </w:r>
          </w:p>
        </w:tc>
      </w:tr>
      <w:tr w:rsidR="009D2F20" w:rsidRPr="009D2F20" w:rsidTr="00000829">
        <w:trPr>
          <w:trHeight w:val="315"/>
        </w:trPr>
        <w:tc>
          <w:tcPr>
            <w:tcW w:w="1960" w:type="dxa"/>
            <w:gridSpan w:val="2"/>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r w:rsidRPr="009D2F20">
              <w:rPr>
                <w:rFonts w:ascii="Calibri" w:eastAsia="Times New Roman" w:hAnsi="Calibri" w:cs="Calibri"/>
                <w:b/>
                <w:bCs/>
                <w:color w:val="000000"/>
                <w:lang w:eastAsia="pt-BR"/>
              </w:rPr>
              <w:t>Total Geral</w:t>
            </w:r>
          </w:p>
        </w:tc>
        <w:tc>
          <w:tcPr>
            <w:tcW w:w="96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300" w:type="dxa"/>
            <w:tcBorders>
              <w:top w:val="nil"/>
              <w:left w:val="nil"/>
              <w:bottom w:val="nil"/>
              <w:right w:val="nil"/>
            </w:tcBorders>
            <w:shd w:val="clear" w:color="auto" w:fill="auto"/>
            <w:noWrap/>
            <w:vAlign w:val="bottom"/>
            <w:hideMark/>
          </w:tcPr>
          <w:p w:rsidR="009D2F20" w:rsidRPr="009D2F20" w:rsidRDefault="009D2F20" w:rsidP="009D2F20">
            <w:pPr>
              <w:spacing w:after="0" w:line="240" w:lineRule="auto"/>
              <w:rPr>
                <w:rFonts w:ascii="Calibri" w:eastAsia="Times New Roman" w:hAnsi="Calibri" w:cs="Calibri"/>
                <w:b/>
                <w:bCs/>
                <w:color w:val="000000"/>
                <w:lang w:eastAsia="pt-BR"/>
              </w:rPr>
            </w:pPr>
          </w:p>
        </w:tc>
        <w:tc>
          <w:tcPr>
            <w:tcW w:w="1080" w:type="dxa"/>
            <w:tcBorders>
              <w:top w:val="single" w:sz="4" w:space="0" w:color="auto"/>
              <w:left w:val="nil"/>
              <w:bottom w:val="double" w:sz="6" w:space="0" w:color="auto"/>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24.394</w:t>
            </w:r>
          </w:p>
        </w:tc>
        <w:tc>
          <w:tcPr>
            <w:tcW w:w="1300" w:type="dxa"/>
            <w:tcBorders>
              <w:top w:val="nil"/>
              <w:left w:val="nil"/>
              <w:bottom w:val="nil"/>
              <w:right w:val="nil"/>
            </w:tcBorders>
            <w:shd w:val="clear" w:color="auto" w:fill="auto"/>
            <w:noWrap/>
            <w:vAlign w:val="bottom"/>
            <w:hideMark/>
          </w:tcPr>
          <w:p w:rsidR="009D2F20" w:rsidRPr="009D2F20" w:rsidRDefault="009D2F20" w:rsidP="000F7CCD">
            <w:pPr>
              <w:spacing w:after="0" w:line="240" w:lineRule="auto"/>
              <w:jc w:val="right"/>
              <w:rPr>
                <w:rFonts w:ascii="Calibri" w:eastAsia="Times New Roman" w:hAnsi="Calibri" w:cs="Calibri"/>
                <w:b/>
                <w:bCs/>
                <w:color w:val="000000"/>
                <w:lang w:eastAsia="pt-BR"/>
              </w:rPr>
            </w:pPr>
          </w:p>
        </w:tc>
        <w:tc>
          <w:tcPr>
            <w:tcW w:w="1120" w:type="dxa"/>
            <w:tcBorders>
              <w:top w:val="single" w:sz="4" w:space="0" w:color="auto"/>
              <w:left w:val="nil"/>
              <w:bottom w:val="double" w:sz="6" w:space="0" w:color="auto"/>
              <w:right w:val="nil"/>
            </w:tcBorders>
            <w:shd w:val="clear" w:color="auto" w:fill="auto"/>
            <w:noWrap/>
            <w:vAlign w:val="bottom"/>
          </w:tcPr>
          <w:p w:rsidR="009D2F20" w:rsidRPr="009D2F20" w:rsidRDefault="008B6DED" w:rsidP="000F7CCD">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13.964</w:t>
            </w:r>
          </w:p>
        </w:tc>
      </w:tr>
    </w:tbl>
    <w:p w:rsidR="008B6DED" w:rsidRDefault="008B6DED" w:rsidP="00300D14">
      <w:pPr>
        <w:spacing w:after="0" w:line="240" w:lineRule="auto"/>
        <w:jc w:val="both"/>
        <w:rPr>
          <w:rFonts w:ascii="Times New Roman" w:eastAsia="Times New Roman" w:hAnsi="Times New Roman" w:cs="Times New Roman"/>
          <w:b/>
          <w:sz w:val="24"/>
          <w:szCs w:val="24"/>
          <w:lang w:eastAsia="pt-BR"/>
        </w:rPr>
      </w:pPr>
    </w:p>
    <w:p w:rsidR="00300D14" w:rsidRDefault="00A73FC4"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16. Provisões a Longo Prazo</w:t>
      </w:r>
    </w:p>
    <w:p w:rsidR="00136A11" w:rsidRDefault="00136A11" w:rsidP="00300D14">
      <w:pPr>
        <w:spacing w:after="0" w:line="240" w:lineRule="auto"/>
        <w:jc w:val="both"/>
        <w:rPr>
          <w:rFonts w:ascii="Times New Roman" w:eastAsia="Times New Roman" w:hAnsi="Times New Roman" w:cs="Times New Roman"/>
          <w:b/>
          <w:sz w:val="24"/>
          <w:szCs w:val="24"/>
          <w:lang w:eastAsia="pt-BR"/>
        </w:rPr>
      </w:pPr>
    </w:p>
    <w:p w:rsidR="00026F83" w:rsidRDefault="00136A11" w:rsidP="00300D14">
      <w:pPr>
        <w:spacing w:after="0" w:line="240" w:lineRule="auto"/>
        <w:jc w:val="both"/>
        <w:rPr>
          <w:rFonts w:ascii="Times New Roman" w:hAnsi="Times New Roman" w:cs="Times New Roman"/>
          <w:snapToGrid w:val="0"/>
          <w:color w:val="000000"/>
          <w:sz w:val="24"/>
          <w:szCs w:val="24"/>
        </w:rPr>
      </w:pPr>
      <w:r w:rsidRPr="00136A11">
        <w:rPr>
          <w:rFonts w:ascii="Times New Roman" w:hAnsi="Times New Roman" w:cs="Times New Roman"/>
          <w:snapToGrid w:val="0"/>
          <w:color w:val="000000"/>
          <w:sz w:val="24"/>
          <w:szCs w:val="24"/>
        </w:rPr>
        <w:t>O CAU BR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7D711D">
        <w:rPr>
          <w:rFonts w:ascii="Times New Roman" w:hAnsi="Times New Roman" w:cs="Times New Roman"/>
          <w:snapToGrid w:val="0"/>
          <w:color w:val="000000"/>
          <w:sz w:val="24"/>
          <w:szCs w:val="24"/>
        </w:rPr>
        <w:t>20</w:t>
      </w:r>
      <w:r w:rsidRPr="00136A11">
        <w:rPr>
          <w:rFonts w:ascii="Times New Roman" w:hAnsi="Times New Roman" w:cs="Times New Roman"/>
          <w:snapToGrid w:val="0"/>
          <w:color w:val="000000"/>
          <w:sz w:val="24"/>
          <w:szCs w:val="24"/>
        </w:rPr>
        <w:t>, estão assim representadas:</w:t>
      </w:r>
    </w:p>
    <w:p w:rsidR="007D711D" w:rsidRPr="00762DC8" w:rsidRDefault="007D711D" w:rsidP="00300D14">
      <w:pPr>
        <w:spacing w:after="0" w:line="240" w:lineRule="auto"/>
        <w:jc w:val="both"/>
        <w:rPr>
          <w:rFonts w:ascii="Times New Roman" w:hAnsi="Times New Roman" w:cs="Times New Roman"/>
          <w:snapToGrid w:val="0"/>
          <w:color w:val="000000"/>
          <w:sz w:val="24"/>
          <w:szCs w:val="24"/>
        </w:rPr>
      </w:pPr>
    </w:p>
    <w:tbl>
      <w:tblPr>
        <w:tblW w:w="8300" w:type="dxa"/>
        <w:tblInd w:w="55" w:type="dxa"/>
        <w:tblCellMar>
          <w:left w:w="70" w:type="dxa"/>
          <w:right w:w="70" w:type="dxa"/>
        </w:tblCellMar>
        <w:tblLook w:val="04A0" w:firstRow="1" w:lastRow="0" w:firstColumn="1" w:lastColumn="0" w:noHBand="0" w:noVBand="1"/>
      </w:tblPr>
      <w:tblGrid>
        <w:gridCol w:w="960"/>
        <w:gridCol w:w="1000"/>
        <w:gridCol w:w="960"/>
        <w:gridCol w:w="2057"/>
        <w:gridCol w:w="1275"/>
        <w:gridCol w:w="748"/>
        <w:gridCol w:w="1300"/>
      </w:tblGrid>
      <w:tr w:rsidR="00301B97" w:rsidRPr="00136A11" w:rsidTr="00136A11">
        <w:trPr>
          <w:trHeight w:val="315"/>
        </w:trPr>
        <w:tc>
          <w:tcPr>
            <w:tcW w:w="960" w:type="dxa"/>
            <w:tcBorders>
              <w:top w:val="nil"/>
              <w:left w:val="nil"/>
              <w:bottom w:val="nil"/>
              <w:right w:val="nil"/>
            </w:tcBorders>
            <w:shd w:val="clear" w:color="auto" w:fill="auto"/>
            <w:noWrap/>
            <w:vAlign w:val="bottom"/>
            <w:hideMark/>
          </w:tcPr>
          <w:p w:rsidR="00301B97" w:rsidRPr="00136A11" w:rsidRDefault="00301B97" w:rsidP="00301B97">
            <w:pPr>
              <w:spacing w:after="0" w:line="240" w:lineRule="auto"/>
              <w:rPr>
                <w:rFonts w:ascii="Times New Roman" w:eastAsia="Times New Roman" w:hAnsi="Times New Roman" w:cs="Times New Roman"/>
                <w:color w:val="000000"/>
                <w:sz w:val="24"/>
                <w:szCs w:val="24"/>
                <w:lang w:eastAsia="pt-BR"/>
              </w:rPr>
            </w:pPr>
          </w:p>
        </w:tc>
        <w:tc>
          <w:tcPr>
            <w:tcW w:w="1000" w:type="dxa"/>
            <w:tcBorders>
              <w:top w:val="nil"/>
              <w:left w:val="nil"/>
              <w:bottom w:val="nil"/>
              <w:right w:val="nil"/>
            </w:tcBorders>
            <w:shd w:val="clear" w:color="auto" w:fill="auto"/>
            <w:noWrap/>
            <w:vAlign w:val="bottom"/>
            <w:hideMark/>
          </w:tcPr>
          <w:p w:rsidR="00301B97" w:rsidRPr="00136A11" w:rsidRDefault="00301B97" w:rsidP="00301B97">
            <w:pPr>
              <w:spacing w:after="0" w:line="240" w:lineRule="auto"/>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301B97" w:rsidRPr="00136A11" w:rsidRDefault="00301B97" w:rsidP="00301B97">
            <w:pPr>
              <w:spacing w:after="0" w:line="240" w:lineRule="auto"/>
              <w:rPr>
                <w:rFonts w:ascii="Times New Roman" w:eastAsia="Times New Roman" w:hAnsi="Times New Roman" w:cs="Times New Roman"/>
                <w:color w:val="000000"/>
                <w:sz w:val="24"/>
                <w:szCs w:val="24"/>
                <w:lang w:eastAsia="pt-BR"/>
              </w:rPr>
            </w:pPr>
          </w:p>
        </w:tc>
        <w:tc>
          <w:tcPr>
            <w:tcW w:w="2057" w:type="dxa"/>
            <w:tcBorders>
              <w:top w:val="nil"/>
              <w:left w:val="nil"/>
              <w:bottom w:val="nil"/>
              <w:right w:val="nil"/>
            </w:tcBorders>
            <w:shd w:val="clear" w:color="auto" w:fill="auto"/>
            <w:noWrap/>
            <w:vAlign w:val="bottom"/>
            <w:hideMark/>
          </w:tcPr>
          <w:p w:rsidR="00301B97" w:rsidRPr="00136A11" w:rsidRDefault="00301B97" w:rsidP="00301B97">
            <w:pPr>
              <w:spacing w:after="0" w:line="240" w:lineRule="auto"/>
              <w:rPr>
                <w:rFonts w:ascii="Times New Roman" w:eastAsia="Times New Roman" w:hAnsi="Times New Roman" w:cs="Times New Roman"/>
                <w:b/>
                <w:bCs/>
                <w:color w:val="000000"/>
                <w:sz w:val="24"/>
                <w:szCs w:val="24"/>
                <w:lang w:eastAsia="pt-BR"/>
              </w:rPr>
            </w:pPr>
          </w:p>
        </w:tc>
        <w:tc>
          <w:tcPr>
            <w:tcW w:w="1275" w:type="dxa"/>
            <w:tcBorders>
              <w:top w:val="nil"/>
              <w:left w:val="nil"/>
              <w:bottom w:val="single" w:sz="8" w:space="0" w:color="auto"/>
              <w:right w:val="nil"/>
            </w:tcBorders>
            <w:shd w:val="clear" w:color="auto" w:fill="auto"/>
            <w:noWrap/>
            <w:vAlign w:val="bottom"/>
            <w:hideMark/>
          </w:tcPr>
          <w:p w:rsidR="00301B97" w:rsidRPr="00136A11" w:rsidRDefault="00627C2C" w:rsidP="004D03A2">
            <w:pPr>
              <w:spacing w:after="0" w:line="24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w:t>
            </w:r>
            <w:r w:rsidR="004D03A2">
              <w:rPr>
                <w:rFonts w:ascii="Times New Roman" w:eastAsia="Times New Roman" w:hAnsi="Times New Roman" w:cs="Times New Roman"/>
                <w:b/>
                <w:bCs/>
                <w:color w:val="000000"/>
                <w:sz w:val="24"/>
                <w:szCs w:val="24"/>
                <w:lang w:eastAsia="pt-BR"/>
              </w:rPr>
              <w:t>20</w:t>
            </w:r>
          </w:p>
        </w:tc>
        <w:tc>
          <w:tcPr>
            <w:tcW w:w="748" w:type="dxa"/>
            <w:tcBorders>
              <w:top w:val="nil"/>
              <w:left w:val="nil"/>
              <w:bottom w:val="nil"/>
              <w:right w:val="nil"/>
            </w:tcBorders>
            <w:shd w:val="clear" w:color="auto" w:fill="auto"/>
            <w:noWrap/>
            <w:vAlign w:val="bottom"/>
            <w:hideMark/>
          </w:tcPr>
          <w:p w:rsidR="00301B97" w:rsidRPr="00136A11" w:rsidRDefault="00301B97" w:rsidP="00301B97">
            <w:pPr>
              <w:spacing w:after="0" w:line="240" w:lineRule="auto"/>
              <w:rPr>
                <w:rFonts w:ascii="Times New Roman" w:eastAsia="Times New Roman" w:hAnsi="Times New Roman" w:cs="Times New Roman"/>
                <w:b/>
                <w:bCs/>
                <w:color w:val="000000"/>
                <w:sz w:val="24"/>
                <w:szCs w:val="24"/>
                <w:lang w:eastAsia="pt-BR"/>
              </w:rPr>
            </w:pPr>
          </w:p>
        </w:tc>
        <w:tc>
          <w:tcPr>
            <w:tcW w:w="1300" w:type="dxa"/>
            <w:tcBorders>
              <w:top w:val="nil"/>
              <w:left w:val="nil"/>
              <w:bottom w:val="single" w:sz="8" w:space="0" w:color="auto"/>
              <w:right w:val="nil"/>
            </w:tcBorders>
            <w:shd w:val="clear" w:color="auto" w:fill="auto"/>
            <w:noWrap/>
            <w:vAlign w:val="bottom"/>
            <w:hideMark/>
          </w:tcPr>
          <w:p w:rsidR="00301B97" w:rsidRPr="00136A11" w:rsidRDefault="00627C2C" w:rsidP="007D711D">
            <w:pPr>
              <w:spacing w:after="0" w:line="24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201</w:t>
            </w:r>
            <w:r w:rsidR="007D711D">
              <w:rPr>
                <w:rFonts w:ascii="Times New Roman" w:eastAsia="Times New Roman" w:hAnsi="Times New Roman" w:cs="Times New Roman"/>
                <w:b/>
                <w:bCs/>
                <w:color w:val="000000"/>
                <w:sz w:val="24"/>
                <w:szCs w:val="24"/>
                <w:lang w:eastAsia="pt-BR"/>
              </w:rPr>
              <w:t>9</w:t>
            </w:r>
          </w:p>
        </w:tc>
      </w:tr>
      <w:tr w:rsidR="00627C2C" w:rsidRPr="00136A11" w:rsidTr="00136A11">
        <w:trPr>
          <w:trHeight w:val="300"/>
        </w:trPr>
        <w:tc>
          <w:tcPr>
            <w:tcW w:w="4977" w:type="dxa"/>
            <w:gridSpan w:val="4"/>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color w:val="000000"/>
                <w:sz w:val="24"/>
                <w:szCs w:val="24"/>
                <w:lang w:eastAsia="pt-BR"/>
              </w:rPr>
            </w:pPr>
            <w:r w:rsidRPr="00136A11">
              <w:rPr>
                <w:rFonts w:ascii="Times New Roman" w:eastAsia="Times New Roman" w:hAnsi="Times New Roman" w:cs="Times New Roman"/>
                <w:color w:val="000000"/>
                <w:sz w:val="24"/>
                <w:szCs w:val="24"/>
                <w:lang w:eastAsia="pt-BR"/>
              </w:rPr>
              <w:t>Provisões para ações trabalhistas a longo prazo</w:t>
            </w:r>
          </w:p>
        </w:tc>
        <w:tc>
          <w:tcPr>
            <w:tcW w:w="1275" w:type="dxa"/>
            <w:tcBorders>
              <w:top w:val="nil"/>
              <w:left w:val="nil"/>
              <w:bottom w:val="nil"/>
              <w:right w:val="nil"/>
            </w:tcBorders>
            <w:shd w:val="clear" w:color="auto" w:fill="auto"/>
            <w:noWrap/>
            <w:vAlign w:val="bottom"/>
            <w:hideMark/>
          </w:tcPr>
          <w:p w:rsidR="00627C2C" w:rsidRPr="00136A11" w:rsidRDefault="007D711D" w:rsidP="007D711D">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111.515</w:t>
            </w:r>
          </w:p>
        </w:tc>
        <w:tc>
          <w:tcPr>
            <w:tcW w:w="748"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color w:val="000000"/>
                <w:sz w:val="24"/>
                <w:szCs w:val="24"/>
                <w:lang w:eastAsia="pt-BR"/>
              </w:rPr>
            </w:pPr>
          </w:p>
        </w:tc>
        <w:tc>
          <w:tcPr>
            <w:tcW w:w="1300" w:type="dxa"/>
            <w:tcBorders>
              <w:top w:val="nil"/>
              <w:left w:val="nil"/>
              <w:bottom w:val="nil"/>
              <w:right w:val="nil"/>
            </w:tcBorders>
            <w:shd w:val="clear" w:color="auto" w:fill="auto"/>
            <w:noWrap/>
            <w:vAlign w:val="bottom"/>
          </w:tcPr>
          <w:p w:rsidR="00627C2C" w:rsidRPr="00136A11" w:rsidRDefault="007D711D" w:rsidP="00627C2C">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557.373</w:t>
            </w:r>
          </w:p>
        </w:tc>
      </w:tr>
      <w:tr w:rsidR="00627C2C" w:rsidRPr="00136A11" w:rsidTr="00136A11">
        <w:trPr>
          <w:trHeight w:val="315"/>
        </w:trPr>
        <w:tc>
          <w:tcPr>
            <w:tcW w:w="4977" w:type="dxa"/>
            <w:gridSpan w:val="4"/>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color w:val="000000"/>
                <w:sz w:val="24"/>
                <w:szCs w:val="24"/>
                <w:lang w:eastAsia="pt-BR"/>
              </w:rPr>
            </w:pPr>
            <w:r w:rsidRPr="00136A11">
              <w:rPr>
                <w:rFonts w:ascii="Times New Roman" w:eastAsia="Times New Roman" w:hAnsi="Times New Roman" w:cs="Times New Roman"/>
                <w:color w:val="000000"/>
                <w:sz w:val="24"/>
                <w:szCs w:val="24"/>
                <w:lang w:eastAsia="pt-BR"/>
              </w:rPr>
              <w:t>Provisões para ações cíveis a longo prazo</w:t>
            </w:r>
          </w:p>
        </w:tc>
        <w:tc>
          <w:tcPr>
            <w:tcW w:w="1275" w:type="dxa"/>
            <w:tcBorders>
              <w:top w:val="single" w:sz="4" w:space="0" w:color="auto"/>
              <w:left w:val="nil"/>
              <w:bottom w:val="double" w:sz="6" w:space="0" w:color="auto"/>
              <w:right w:val="nil"/>
            </w:tcBorders>
            <w:shd w:val="clear" w:color="auto" w:fill="auto"/>
            <w:noWrap/>
            <w:vAlign w:val="bottom"/>
            <w:hideMark/>
          </w:tcPr>
          <w:p w:rsidR="00627C2C" w:rsidRPr="00136A11" w:rsidRDefault="007D711D" w:rsidP="00627C2C">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426.611</w:t>
            </w:r>
          </w:p>
        </w:tc>
        <w:tc>
          <w:tcPr>
            <w:tcW w:w="748"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color w:val="000000"/>
                <w:sz w:val="24"/>
                <w:szCs w:val="24"/>
                <w:lang w:eastAsia="pt-BR"/>
              </w:rPr>
            </w:pPr>
          </w:p>
        </w:tc>
        <w:tc>
          <w:tcPr>
            <w:tcW w:w="1300" w:type="dxa"/>
            <w:tcBorders>
              <w:top w:val="single" w:sz="4" w:space="0" w:color="auto"/>
              <w:left w:val="nil"/>
              <w:bottom w:val="double" w:sz="6" w:space="0" w:color="auto"/>
              <w:right w:val="nil"/>
            </w:tcBorders>
            <w:shd w:val="clear" w:color="auto" w:fill="auto"/>
            <w:noWrap/>
            <w:vAlign w:val="bottom"/>
          </w:tcPr>
          <w:p w:rsidR="00627C2C" w:rsidRPr="00136A11" w:rsidRDefault="007D711D" w:rsidP="00627C2C">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397.350</w:t>
            </w:r>
          </w:p>
        </w:tc>
      </w:tr>
      <w:tr w:rsidR="00627C2C" w:rsidRPr="00136A11" w:rsidTr="00136A11">
        <w:trPr>
          <w:trHeight w:val="315"/>
        </w:trPr>
        <w:tc>
          <w:tcPr>
            <w:tcW w:w="960"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Total</w:t>
            </w:r>
          </w:p>
        </w:tc>
        <w:tc>
          <w:tcPr>
            <w:tcW w:w="1000"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b/>
                <w:bCs/>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b/>
                <w:bCs/>
                <w:color w:val="000000"/>
                <w:sz w:val="24"/>
                <w:szCs w:val="24"/>
                <w:lang w:eastAsia="pt-BR"/>
              </w:rPr>
            </w:pPr>
          </w:p>
        </w:tc>
        <w:tc>
          <w:tcPr>
            <w:tcW w:w="2057"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jc w:val="right"/>
              <w:rPr>
                <w:rFonts w:ascii="Times New Roman" w:eastAsia="Times New Roman" w:hAnsi="Times New Roman" w:cs="Times New Roman"/>
                <w:b/>
                <w:bCs/>
                <w:color w:val="000000"/>
                <w:sz w:val="24"/>
                <w:szCs w:val="24"/>
                <w:lang w:eastAsia="pt-BR"/>
              </w:rPr>
            </w:pPr>
          </w:p>
        </w:tc>
        <w:tc>
          <w:tcPr>
            <w:tcW w:w="1275" w:type="dxa"/>
            <w:tcBorders>
              <w:top w:val="nil"/>
              <w:left w:val="nil"/>
              <w:bottom w:val="nil"/>
              <w:right w:val="nil"/>
            </w:tcBorders>
            <w:shd w:val="clear" w:color="auto" w:fill="auto"/>
            <w:noWrap/>
            <w:vAlign w:val="bottom"/>
            <w:hideMark/>
          </w:tcPr>
          <w:p w:rsidR="00627C2C" w:rsidRPr="00136A11" w:rsidRDefault="007D711D" w:rsidP="00627C2C">
            <w:pPr>
              <w:spacing w:after="0" w:line="24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538.126</w:t>
            </w:r>
          </w:p>
        </w:tc>
        <w:tc>
          <w:tcPr>
            <w:tcW w:w="748" w:type="dxa"/>
            <w:tcBorders>
              <w:top w:val="nil"/>
              <w:left w:val="nil"/>
              <w:bottom w:val="nil"/>
              <w:right w:val="nil"/>
            </w:tcBorders>
            <w:shd w:val="clear" w:color="auto" w:fill="auto"/>
            <w:noWrap/>
            <w:vAlign w:val="bottom"/>
            <w:hideMark/>
          </w:tcPr>
          <w:p w:rsidR="00627C2C" w:rsidRPr="00136A11" w:rsidRDefault="00627C2C" w:rsidP="00627C2C">
            <w:pPr>
              <w:spacing w:after="0" w:line="240" w:lineRule="auto"/>
              <w:rPr>
                <w:rFonts w:ascii="Times New Roman" w:eastAsia="Times New Roman" w:hAnsi="Times New Roman" w:cs="Times New Roman"/>
                <w:b/>
                <w:bCs/>
                <w:color w:val="000000"/>
                <w:sz w:val="24"/>
                <w:szCs w:val="24"/>
                <w:lang w:eastAsia="pt-BR"/>
              </w:rPr>
            </w:pPr>
          </w:p>
        </w:tc>
        <w:tc>
          <w:tcPr>
            <w:tcW w:w="1300" w:type="dxa"/>
            <w:tcBorders>
              <w:top w:val="nil"/>
              <w:left w:val="nil"/>
              <w:bottom w:val="nil"/>
              <w:right w:val="nil"/>
            </w:tcBorders>
            <w:shd w:val="clear" w:color="auto" w:fill="auto"/>
            <w:noWrap/>
            <w:vAlign w:val="bottom"/>
          </w:tcPr>
          <w:p w:rsidR="00627C2C" w:rsidRPr="00136A11" w:rsidRDefault="007D711D" w:rsidP="00627C2C">
            <w:pPr>
              <w:spacing w:after="0" w:line="240" w:lineRule="auto"/>
              <w:jc w:val="right"/>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954.924</w:t>
            </w:r>
          </w:p>
        </w:tc>
      </w:tr>
    </w:tbl>
    <w:p w:rsidR="009D2F20" w:rsidRPr="00EC1D90" w:rsidRDefault="009D2F20" w:rsidP="00300D14">
      <w:pPr>
        <w:spacing w:after="0" w:line="240" w:lineRule="auto"/>
        <w:jc w:val="both"/>
        <w:rPr>
          <w:rFonts w:ascii="Times New Roman" w:eastAsia="Times New Roman" w:hAnsi="Times New Roman" w:cs="Times New Roman"/>
          <w:b/>
          <w:sz w:val="24"/>
          <w:szCs w:val="24"/>
          <w:lang w:eastAsia="pt-BR"/>
        </w:rPr>
      </w:pPr>
    </w:p>
    <w:p w:rsidR="00A573CE" w:rsidRDefault="00116325"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w:t>
      </w:r>
      <w:r w:rsidR="00300D14" w:rsidRPr="00EF45CA">
        <w:rPr>
          <w:rFonts w:ascii="Times New Roman" w:eastAsia="Times New Roman" w:hAnsi="Times New Roman" w:cs="Times New Roman"/>
          <w:b/>
          <w:sz w:val="24"/>
          <w:szCs w:val="24"/>
          <w:lang w:eastAsia="pt-BR"/>
        </w:rPr>
        <w:t>Provisões para Ações Trabalhistas a Longo Prazo</w:t>
      </w:r>
      <w:r>
        <w:rPr>
          <w:rFonts w:ascii="Times New Roman" w:eastAsia="Times New Roman" w:hAnsi="Times New Roman" w:cs="Times New Roman"/>
          <w:sz w:val="24"/>
          <w:szCs w:val="24"/>
          <w:lang w:eastAsia="pt-BR"/>
        </w:rPr>
        <w:t>:</w:t>
      </w:r>
    </w:p>
    <w:p w:rsidR="000B16B8" w:rsidRDefault="000B16B8" w:rsidP="00300D14">
      <w:pPr>
        <w:spacing w:after="0" w:line="240" w:lineRule="auto"/>
        <w:jc w:val="both"/>
        <w:rPr>
          <w:rFonts w:ascii="Times New Roman" w:eastAsia="Times New Roman" w:hAnsi="Times New Roman" w:cs="Times New Roman"/>
          <w:sz w:val="24"/>
          <w:szCs w:val="24"/>
          <w:lang w:eastAsia="pt-BR"/>
        </w:rPr>
      </w:pPr>
    </w:p>
    <w:p w:rsidR="009F1DC5" w:rsidRPr="00F92A21" w:rsidRDefault="00023F8D"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Está registrada</w:t>
      </w:r>
      <w:r w:rsidR="00300D14" w:rsidRPr="00CE2B53">
        <w:rPr>
          <w:rFonts w:ascii="Times New Roman" w:eastAsia="Times New Roman" w:hAnsi="Times New Roman" w:cs="Times New Roman"/>
          <w:sz w:val="24"/>
          <w:szCs w:val="24"/>
          <w:lang w:eastAsia="pt-BR"/>
        </w:rPr>
        <w:t xml:space="preserve">, pelo valor de R$ </w:t>
      </w:r>
      <w:r w:rsidR="004D03A2">
        <w:rPr>
          <w:rFonts w:ascii="Times New Roman" w:eastAsia="Times New Roman" w:hAnsi="Times New Roman" w:cs="Times New Roman"/>
          <w:sz w:val="24"/>
          <w:szCs w:val="24"/>
          <w:lang w:eastAsia="pt-BR"/>
        </w:rPr>
        <w:t>111.515</w:t>
      </w:r>
      <w:r w:rsidR="00300D14" w:rsidRPr="00CE2B53">
        <w:rPr>
          <w:rFonts w:ascii="Times New Roman" w:eastAsia="Times New Roman" w:hAnsi="Times New Roman" w:cs="Times New Roman"/>
          <w:sz w:val="24"/>
          <w:szCs w:val="24"/>
          <w:lang w:eastAsia="pt-BR"/>
        </w:rPr>
        <w:t xml:space="preserve"> (</w:t>
      </w:r>
      <w:r w:rsidR="004D03A2">
        <w:rPr>
          <w:rFonts w:ascii="Times New Roman" w:eastAsia="Times New Roman" w:hAnsi="Times New Roman" w:cs="Times New Roman"/>
          <w:sz w:val="24"/>
          <w:szCs w:val="24"/>
          <w:lang w:eastAsia="pt-BR"/>
        </w:rPr>
        <w:t xml:space="preserve">cento e onze </w:t>
      </w:r>
      <w:proofErr w:type="spellStart"/>
      <w:r w:rsidR="004D03A2">
        <w:rPr>
          <w:rFonts w:ascii="Times New Roman" w:eastAsia="Times New Roman" w:hAnsi="Times New Roman" w:cs="Times New Roman"/>
          <w:sz w:val="24"/>
          <w:szCs w:val="24"/>
          <w:lang w:eastAsia="pt-BR"/>
        </w:rPr>
        <w:t>mnil</w:t>
      </w:r>
      <w:proofErr w:type="spellEnd"/>
      <w:r w:rsidR="004D03A2">
        <w:rPr>
          <w:rFonts w:ascii="Times New Roman" w:eastAsia="Times New Roman" w:hAnsi="Times New Roman" w:cs="Times New Roman"/>
          <w:sz w:val="24"/>
          <w:szCs w:val="24"/>
          <w:lang w:eastAsia="pt-BR"/>
        </w:rPr>
        <w:t>, quinhentos e quinze</w:t>
      </w:r>
      <w:r w:rsidR="00946ADD">
        <w:rPr>
          <w:rFonts w:ascii="Times New Roman" w:eastAsia="Times New Roman" w:hAnsi="Times New Roman" w:cs="Times New Roman"/>
          <w:sz w:val="24"/>
          <w:szCs w:val="24"/>
          <w:lang w:eastAsia="pt-BR"/>
        </w:rPr>
        <w:t xml:space="preserve"> reais</w:t>
      </w:r>
      <w:r w:rsidR="00300D14" w:rsidRPr="00CE2B53">
        <w:rPr>
          <w:rFonts w:ascii="Times New Roman" w:eastAsia="Times New Roman" w:hAnsi="Times New Roman" w:cs="Times New Roman"/>
          <w:sz w:val="24"/>
          <w:szCs w:val="24"/>
          <w:lang w:eastAsia="pt-BR"/>
        </w:rPr>
        <w:t xml:space="preserve">), </w:t>
      </w:r>
      <w:r w:rsidR="00300D14" w:rsidRPr="00F92A21">
        <w:rPr>
          <w:rFonts w:ascii="Times New Roman" w:eastAsia="Times New Roman" w:hAnsi="Times New Roman" w:cs="Times New Roman"/>
          <w:sz w:val="24"/>
          <w:szCs w:val="24"/>
          <w:lang w:eastAsia="pt-BR"/>
        </w:rPr>
        <w:t>a</w:t>
      </w:r>
      <w:r w:rsidR="00F92A21" w:rsidRPr="00F92A21">
        <w:rPr>
          <w:rFonts w:ascii="Times New Roman" w:eastAsia="Times New Roman" w:hAnsi="Times New Roman" w:cs="Times New Roman"/>
          <w:sz w:val="24"/>
          <w:szCs w:val="24"/>
          <w:lang w:eastAsia="pt-BR"/>
        </w:rPr>
        <w:t xml:space="preserve"> ação trabalhista</w:t>
      </w:r>
      <w:r w:rsidR="00300D14" w:rsidRPr="00F92A21">
        <w:rPr>
          <w:rFonts w:ascii="Times New Roman" w:eastAsia="Times New Roman" w:hAnsi="Times New Roman" w:cs="Times New Roman"/>
          <w:sz w:val="24"/>
          <w:szCs w:val="24"/>
          <w:lang w:eastAsia="pt-BR"/>
        </w:rPr>
        <w:t xml:space="preserve"> d</w:t>
      </w:r>
      <w:r>
        <w:rPr>
          <w:rFonts w:ascii="Times New Roman" w:eastAsia="Times New Roman" w:hAnsi="Times New Roman" w:cs="Times New Roman"/>
          <w:sz w:val="24"/>
          <w:szCs w:val="24"/>
          <w:lang w:eastAsia="pt-BR"/>
        </w:rPr>
        <w:t>e</w:t>
      </w:r>
      <w:r w:rsidR="00300D14" w:rsidRPr="00F92A2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uma </w:t>
      </w:r>
      <w:proofErr w:type="spellStart"/>
      <w:r w:rsidR="00300D14" w:rsidRPr="00F92A21">
        <w:rPr>
          <w:rFonts w:ascii="Times New Roman" w:eastAsia="Times New Roman" w:hAnsi="Times New Roman" w:cs="Times New Roman"/>
          <w:sz w:val="24"/>
          <w:szCs w:val="24"/>
          <w:lang w:eastAsia="pt-BR"/>
        </w:rPr>
        <w:t>ex-</w:t>
      </w:r>
      <w:r>
        <w:rPr>
          <w:rFonts w:ascii="Times New Roman" w:eastAsia="Times New Roman" w:hAnsi="Times New Roman" w:cs="Times New Roman"/>
          <w:sz w:val="24"/>
          <w:szCs w:val="24"/>
          <w:lang w:eastAsia="pt-BR"/>
        </w:rPr>
        <w:t>colaboradora</w:t>
      </w:r>
      <w:proofErr w:type="spellEnd"/>
      <w:r w:rsidR="00300D14" w:rsidRPr="00F92A2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do Conselho</w:t>
      </w:r>
      <w:r w:rsidR="009874A2">
        <w:rPr>
          <w:rFonts w:ascii="Times New Roman" w:eastAsia="Times New Roman" w:hAnsi="Times New Roman" w:cs="Times New Roman"/>
          <w:sz w:val="24"/>
          <w:szCs w:val="24"/>
          <w:lang w:eastAsia="pt-BR"/>
        </w:rPr>
        <w:t>, classificada com grau de Risco “Provável” pelos assessores jurídicos do CAUBR</w:t>
      </w:r>
      <w:r w:rsidR="009F1DC5" w:rsidRPr="00F92A21">
        <w:rPr>
          <w:rFonts w:ascii="Times New Roman" w:eastAsia="Times New Roman" w:hAnsi="Times New Roman" w:cs="Times New Roman"/>
          <w:sz w:val="24"/>
          <w:szCs w:val="24"/>
          <w:lang w:eastAsia="pt-BR"/>
        </w:rPr>
        <w:t>.</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F92A21">
        <w:rPr>
          <w:rFonts w:ascii="Times New Roman" w:eastAsia="Times New Roman" w:hAnsi="Times New Roman" w:cs="Times New Roman"/>
          <w:sz w:val="24"/>
          <w:szCs w:val="24"/>
          <w:lang w:eastAsia="pt-BR"/>
        </w:rPr>
        <w:t> </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b)   </w:t>
      </w:r>
      <w:r w:rsidRPr="00EF45CA">
        <w:rPr>
          <w:rFonts w:ascii="Times New Roman" w:eastAsia="Times New Roman" w:hAnsi="Times New Roman" w:cs="Times New Roman"/>
          <w:b/>
          <w:sz w:val="24"/>
          <w:szCs w:val="24"/>
          <w:lang w:eastAsia="pt-BR"/>
        </w:rPr>
        <w:t>Provisões para Ações Cíveis a Longo Prazo</w:t>
      </w:r>
      <w:r w:rsidR="00116325">
        <w:rPr>
          <w:rFonts w:ascii="Times New Roman" w:eastAsia="Times New Roman" w:hAnsi="Times New Roman" w:cs="Times New Roman"/>
          <w:sz w:val="24"/>
          <w:szCs w:val="24"/>
          <w:lang w:eastAsia="pt-BR"/>
        </w:rPr>
        <w:t>:</w:t>
      </w:r>
    </w:p>
    <w:p w:rsidR="000B16B8" w:rsidRDefault="000B16B8" w:rsidP="00300D14">
      <w:pPr>
        <w:spacing w:after="0" w:line="240" w:lineRule="auto"/>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Estão registrados, pelo valor de R$ </w:t>
      </w:r>
      <w:r w:rsidR="004D03A2">
        <w:rPr>
          <w:rFonts w:ascii="Times New Roman" w:eastAsia="Times New Roman" w:hAnsi="Times New Roman" w:cs="Times New Roman"/>
          <w:sz w:val="24"/>
          <w:szCs w:val="24"/>
          <w:lang w:eastAsia="pt-BR"/>
        </w:rPr>
        <w:t>426.611</w:t>
      </w:r>
      <w:r w:rsidRPr="00CE2B53">
        <w:rPr>
          <w:rFonts w:ascii="Times New Roman" w:eastAsia="Times New Roman" w:hAnsi="Times New Roman" w:cs="Times New Roman"/>
          <w:sz w:val="24"/>
          <w:szCs w:val="24"/>
          <w:lang w:eastAsia="pt-BR"/>
        </w:rPr>
        <w:t xml:space="preserve"> (</w:t>
      </w:r>
      <w:r w:rsidR="004D03A2">
        <w:rPr>
          <w:rFonts w:ascii="Times New Roman" w:eastAsia="Times New Roman" w:hAnsi="Times New Roman" w:cs="Times New Roman"/>
          <w:sz w:val="24"/>
          <w:szCs w:val="24"/>
          <w:lang w:eastAsia="pt-BR"/>
        </w:rPr>
        <w:t>quatrocentos e vinte e seis mil, seiscentos e onze</w:t>
      </w:r>
      <w:r w:rsidR="00946ADD">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diversas ações ordinárias, ma</w:t>
      </w:r>
      <w:r w:rsidR="00627032">
        <w:rPr>
          <w:rFonts w:ascii="Times New Roman" w:eastAsia="Times New Roman" w:hAnsi="Times New Roman" w:cs="Times New Roman"/>
          <w:sz w:val="24"/>
          <w:szCs w:val="24"/>
          <w:lang w:eastAsia="pt-BR"/>
        </w:rPr>
        <w:t>ndados de segurança, ações cíveis</w:t>
      </w:r>
      <w:r w:rsidRPr="00CE2B53">
        <w:rPr>
          <w:rFonts w:ascii="Times New Roman" w:eastAsia="Times New Roman" w:hAnsi="Times New Roman" w:cs="Times New Roman"/>
          <w:sz w:val="24"/>
          <w:szCs w:val="24"/>
          <w:lang w:eastAsia="pt-BR"/>
        </w:rPr>
        <w:t xml:space="preserve"> públicas, entre outros, contra o CAU</w:t>
      </w:r>
      <w:r w:rsidR="00023F8D">
        <w:rPr>
          <w:rFonts w:ascii="Times New Roman" w:eastAsia="Times New Roman" w:hAnsi="Times New Roman" w:cs="Times New Roman"/>
          <w:sz w:val="24"/>
          <w:szCs w:val="24"/>
          <w:lang w:eastAsia="pt-BR"/>
        </w:rPr>
        <w:t>/</w:t>
      </w:r>
      <w:r w:rsidR="00AE1E2C">
        <w:rPr>
          <w:rFonts w:ascii="Times New Roman" w:eastAsia="Times New Roman" w:hAnsi="Times New Roman" w:cs="Times New Roman"/>
          <w:sz w:val="24"/>
          <w:szCs w:val="24"/>
          <w:lang w:eastAsia="pt-BR"/>
        </w:rPr>
        <w:t>BR e demais réus</w:t>
      </w:r>
      <w:r w:rsidRPr="00CE2B53">
        <w:rPr>
          <w:rFonts w:ascii="Times New Roman" w:eastAsia="Times New Roman" w:hAnsi="Times New Roman" w:cs="Times New Roman"/>
          <w:sz w:val="24"/>
          <w:szCs w:val="24"/>
          <w:lang w:eastAsia="pt-BR"/>
        </w:rPr>
        <w:t xml:space="preserve"> (valor de perda efetiva ou estimada)</w:t>
      </w:r>
      <w:r w:rsidR="009874A2">
        <w:rPr>
          <w:rFonts w:ascii="Times New Roman" w:eastAsia="Times New Roman" w:hAnsi="Times New Roman" w:cs="Times New Roman"/>
          <w:sz w:val="24"/>
          <w:szCs w:val="24"/>
          <w:lang w:eastAsia="pt-BR"/>
        </w:rPr>
        <w:t>. Ao todo são 19 processos classificados com grau de Risco “Provável” pelos assessores jurídicos do CAUBR</w:t>
      </w:r>
      <w:r w:rsidR="009874A2" w:rsidRPr="00F92A21">
        <w:rPr>
          <w:rFonts w:ascii="Times New Roman" w:eastAsia="Times New Roman" w:hAnsi="Times New Roman" w:cs="Times New Roman"/>
          <w:sz w:val="24"/>
          <w:szCs w:val="24"/>
          <w:lang w:eastAsia="pt-BR"/>
        </w:rPr>
        <w:t>.</w:t>
      </w:r>
    </w:p>
    <w:p w:rsidR="003B1D4B" w:rsidRDefault="003B1D4B" w:rsidP="00300D14">
      <w:pPr>
        <w:spacing w:after="0" w:line="240" w:lineRule="auto"/>
        <w:jc w:val="both"/>
        <w:rPr>
          <w:rFonts w:ascii="Times New Roman" w:eastAsia="Times New Roman" w:hAnsi="Times New Roman" w:cs="Times New Roman"/>
          <w:sz w:val="24"/>
          <w:szCs w:val="24"/>
          <w:lang w:eastAsia="pt-BR"/>
        </w:rPr>
      </w:pPr>
    </w:p>
    <w:p w:rsidR="00252ADA" w:rsidRPr="00252ADA" w:rsidRDefault="00C14F0C" w:rsidP="00252ADA">
      <w:pPr>
        <w:widowControl w:val="0"/>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16.1 .</w:t>
      </w:r>
      <w:proofErr w:type="gramEnd"/>
      <w:r>
        <w:rPr>
          <w:rFonts w:ascii="Times New Roman" w:hAnsi="Times New Roman" w:cs="Times New Roman"/>
          <w:b/>
          <w:color w:val="000000"/>
          <w:sz w:val="24"/>
          <w:szCs w:val="24"/>
        </w:rPr>
        <w:tab/>
      </w:r>
      <w:r w:rsidR="00252ADA" w:rsidRPr="00252ADA">
        <w:rPr>
          <w:rFonts w:ascii="Times New Roman" w:hAnsi="Times New Roman" w:cs="Times New Roman"/>
          <w:b/>
          <w:color w:val="000000"/>
          <w:sz w:val="24"/>
          <w:szCs w:val="24"/>
        </w:rPr>
        <w:t>Natureza das contingências</w:t>
      </w:r>
    </w:p>
    <w:p w:rsidR="00FB0625" w:rsidRPr="00252ADA" w:rsidRDefault="00252ADA" w:rsidP="00252ADA">
      <w:pPr>
        <w:spacing w:after="0" w:line="240" w:lineRule="auto"/>
        <w:jc w:val="both"/>
        <w:rPr>
          <w:rFonts w:ascii="Times New Roman" w:eastAsia="Times New Roman" w:hAnsi="Times New Roman" w:cs="Times New Roman"/>
          <w:sz w:val="24"/>
          <w:szCs w:val="24"/>
          <w:lang w:eastAsia="pt-BR"/>
        </w:rPr>
      </w:pPr>
      <w:r w:rsidRPr="00252ADA">
        <w:rPr>
          <w:rFonts w:ascii="Times New Roman" w:hAnsi="Times New Roman" w:cs="Times New Roman"/>
          <w:color w:val="000000"/>
          <w:sz w:val="24"/>
          <w:szCs w:val="24"/>
        </w:rPr>
        <w:t xml:space="preserve">A Entidade é parte envolvida em processos trabalhistas e cíveis, e está discutindo essas questões tanto na esfera administrativa como na judicial. As respectivas provisões para </w:t>
      </w:r>
      <w:r w:rsidR="004838F1">
        <w:rPr>
          <w:rFonts w:ascii="Times New Roman" w:hAnsi="Times New Roman" w:cs="Times New Roman"/>
          <w:color w:val="000000"/>
          <w:sz w:val="24"/>
          <w:szCs w:val="24"/>
        </w:rPr>
        <w:t>riscos judiciais</w:t>
      </w:r>
      <w:r w:rsidRPr="00252ADA">
        <w:rPr>
          <w:rFonts w:ascii="Times New Roman" w:hAnsi="Times New Roman" w:cs="Times New Roman"/>
          <w:color w:val="000000"/>
          <w:sz w:val="24"/>
          <w:szCs w:val="24"/>
        </w:rPr>
        <w:t xml:space="preserve">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r w:rsidR="00300D14" w:rsidRPr="00252ADA">
        <w:rPr>
          <w:rFonts w:ascii="Times New Roman" w:eastAsia="Times New Roman" w:hAnsi="Times New Roman" w:cs="Times New Roman"/>
          <w:sz w:val="24"/>
          <w:szCs w:val="24"/>
          <w:lang w:eastAsia="pt-BR"/>
        </w:rPr>
        <w:t> </w:t>
      </w:r>
    </w:p>
    <w:p w:rsidR="005866D0" w:rsidRDefault="005866D0" w:rsidP="005866D0">
      <w:pPr>
        <w:spacing w:after="0" w:line="240" w:lineRule="auto"/>
        <w:jc w:val="both"/>
        <w:rPr>
          <w:rFonts w:ascii="Times New Roman" w:eastAsia="Times New Roman" w:hAnsi="Times New Roman" w:cs="Times New Roman"/>
          <w:sz w:val="24"/>
          <w:szCs w:val="24"/>
          <w:lang w:eastAsia="pt-BR"/>
        </w:rPr>
      </w:pPr>
    </w:p>
    <w:p w:rsidR="00252ADA" w:rsidRDefault="005866D0" w:rsidP="005866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Conselho possui ações que não estão provisionadas, pois </w:t>
      </w:r>
      <w:r w:rsidRPr="005866D0">
        <w:rPr>
          <w:rFonts w:ascii="Times New Roman" w:eastAsia="Times New Roman" w:hAnsi="Times New Roman" w:cs="Times New Roman"/>
          <w:sz w:val="24"/>
          <w:szCs w:val="24"/>
          <w:lang w:eastAsia="pt-BR"/>
        </w:rPr>
        <w:t>envolvem r</w:t>
      </w:r>
      <w:r>
        <w:rPr>
          <w:rFonts w:ascii="Times New Roman" w:eastAsia="Times New Roman" w:hAnsi="Times New Roman" w:cs="Times New Roman"/>
          <w:sz w:val="24"/>
          <w:szCs w:val="24"/>
          <w:lang w:eastAsia="pt-BR"/>
        </w:rPr>
        <w:t xml:space="preserve">isco de perda classificado pela Assessoria Jurídica </w:t>
      </w:r>
      <w:r w:rsidRPr="005866D0">
        <w:rPr>
          <w:rFonts w:ascii="Times New Roman" w:eastAsia="Times New Roman" w:hAnsi="Times New Roman" w:cs="Times New Roman"/>
          <w:sz w:val="24"/>
          <w:szCs w:val="24"/>
          <w:lang w:eastAsia="pt-BR"/>
        </w:rPr>
        <w:t>como possível. Até 31 de dezembro de 20</w:t>
      </w:r>
      <w:r w:rsidR="001537C6">
        <w:rPr>
          <w:rFonts w:ascii="Times New Roman" w:eastAsia="Times New Roman" w:hAnsi="Times New Roman" w:cs="Times New Roman"/>
          <w:sz w:val="24"/>
          <w:szCs w:val="24"/>
          <w:lang w:eastAsia="pt-BR"/>
        </w:rPr>
        <w:t>20</w:t>
      </w:r>
      <w:r w:rsidR="001D6FEC">
        <w:rPr>
          <w:rFonts w:ascii="Times New Roman" w:eastAsia="Times New Roman" w:hAnsi="Times New Roman" w:cs="Times New Roman"/>
          <w:sz w:val="24"/>
          <w:szCs w:val="24"/>
          <w:lang w:eastAsia="pt-BR"/>
        </w:rPr>
        <w:t>,</w:t>
      </w:r>
      <w:r w:rsidRPr="005866D0">
        <w:rPr>
          <w:rFonts w:ascii="Times New Roman" w:eastAsia="Times New Roman" w:hAnsi="Times New Roman" w:cs="Times New Roman"/>
          <w:sz w:val="24"/>
          <w:szCs w:val="24"/>
          <w:lang w:eastAsia="pt-BR"/>
        </w:rPr>
        <w:t xml:space="preserve"> </w:t>
      </w:r>
      <w:r w:rsidR="001D6FEC">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 </w:t>
      </w:r>
      <w:r w:rsidRPr="005866D0">
        <w:rPr>
          <w:rFonts w:ascii="Times New Roman" w:eastAsia="Times New Roman" w:hAnsi="Times New Roman" w:cs="Times New Roman"/>
          <w:sz w:val="24"/>
          <w:szCs w:val="24"/>
          <w:lang w:eastAsia="pt-BR"/>
        </w:rPr>
        <w:t>passivo contingente classificado com risco de perda possível é representado</w:t>
      </w:r>
      <w:r>
        <w:rPr>
          <w:rFonts w:ascii="Times New Roman" w:eastAsia="Times New Roman" w:hAnsi="Times New Roman" w:cs="Times New Roman"/>
          <w:sz w:val="24"/>
          <w:szCs w:val="24"/>
          <w:lang w:eastAsia="pt-BR"/>
        </w:rPr>
        <w:t xml:space="preserve"> por </w:t>
      </w:r>
      <w:r w:rsidR="004E5F03" w:rsidRPr="004E5F03">
        <w:rPr>
          <w:rFonts w:ascii="Times New Roman" w:eastAsia="Times New Roman" w:hAnsi="Times New Roman" w:cs="Times New Roman"/>
          <w:sz w:val="24"/>
          <w:szCs w:val="24"/>
          <w:lang w:eastAsia="pt-BR"/>
        </w:rPr>
        <w:t>12</w:t>
      </w:r>
      <w:r w:rsidRPr="004E5F03">
        <w:rPr>
          <w:rFonts w:ascii="Times New Roman" w:eastAsia="Times New Roman" w:hAnsi="Times New Roman" w:cs="Times New Roman"/>
          <w:sz w:val="24"/>
          <w:szCs w:val="24"/>
          <w:lang w:eastAsia="pt-BR"/>
        </w:rPr>
        <w:t xml:space="preserve"> processos</w:t>
      </w:r>
      <w:r>
        <w:rPr>
          <w:rFonts w:ascii="Times New Roman" w:eastAsia="Times New Roman" w:hAnsi="Times New Roman" w:cs="Times New Roman"/>
          <w:sz w:val="24"/>
          <w:szCs w:val="24"/>
          <w:lang w:eastAsia="pt-BR"/>
        </w:rPr>
        <w:t>, conforme demonstrado na tabela abaixo:</w:t>
      </w:r>
    </w:p>
    <w:p w:rsidR="00023F8D" w:rsidRPr="004E5F03" w:rsidRDefault="00023F8D" w:rsidP="005866D0">
      <w:pPr>
        <w:spacing w:after="0" w:line="240" w:lineRule="auto"/>
        <w:jc w:val="both"/>
        <w:rPr>
          <w:rFonts w:ascii="Times New Roman" w:eastAsia="Times New Roman" w:hAnsi="Times New Roman" w:cs="Times New Roman"/>
          <w:sz w:val="24"/>
          <w:szCs w:val="24"/>
          <w:lang w:eastAsia="pt-BR"/>
        </w:rPr>
      </w:pPr>
    </w:p>
    <w:tbl>
      <w:tblPr>
        <w:tblW w:w="8653" w:type="dxa"/>
        <w:tblInd w:w="55" w:type="dxa"/>
        <w:tblCellMar>
          <w:left w:w="70" w:type="dxa"/>
          <w:right w:w="70" w:type="dxa"/>
        </w:tblCellMar>
        <w:tblLook w:val="04A0" w:firstRow="1" w:lastRow="0" w:firstColumn="1" w:lastColumn="0" w:noHBand="0" w:noVBand="1"/>
      </w:tblPr>
      <w:tblGrid>
        <w:gridCol w:w="1930"/>
        <w:gridCol w:w="304"/>
        <w:gridCol w:w="960"/>
        <w:gridCol w:w="2057"/>
        <w:gridCol w:w="1354"/>
        <w:gridCol w:w="748"/>
        <w:gridCol w:w="1300"/>
      </w:tblGrid>
      <w:tr w:rsidR="004E5F03" w:rsidRPr="004E5F03" w:rsidTr="00917125">
        <w:trPr>
          <w:trHeight w:val="315"/>
        </w:trPr>
        <w:tc>
          <w:tcPr>
            <w:tcW w:w="1930" w:type="dxa"/>
            <w:tcBorders>
              <w:top w:val="nil"/>
              <w:left w:val="nil"/>
              <w:bottom w:val="single" w:sz="4" w:space="0" w:color="auto"/>
              <w:right w:val="nil"/>
            </w:tcBorders>
            <w:shd w:val="clear" w:color="auto" w:fill="auto"/>
            <w:noWrap/>
            <w:vAlign w:val="bottom"/>
            <w:hideMark/>
          </w:tcPr>
          <w:p w:rsidR="005866D0" w:rsidRPr="004E5F03" w:rsidRDefault="00917125" w:rsidP="00826E6F">
            <w:pPr>
              <w:spacing w:after="0" w:line="240" w:lineRule="auto"/>
              <w:rPr>
                <w:rFonts w:ascii="Times New Roman" w:eastAsia="Times New Roman" w:hAnsi="Times New Roman" w:cs="Times New Roman"/>
                <w:b/>
                <w:sz w:val="24"/>
                <w:szCs w:val="24"/>
                <w:lang w:eastAsia="pt-BR"/>
              </w:rPr>
            </w:pPr>
            <w:r w:rsidRPr="004E5F03">
              <w:rPr>
                <w:rFonts w:ascii="Times New Roman" w:eastAsia="Times New Roman" w:hAnsi="Times New Roman" w:cs="Times New Roman"/>
                <w:b/>
                <w:sz w:val="24"/>
                <w:szCs w:val="24"/>
                <w:lang w:eastAsia="pt-BR"/>
              </w:rPr>
              <w:t>Em 31/12/2020</w:t>
            </w:r>
          </w:p>
        </w:tc>
        <w:tc>
          <w:tcPr>
            <w:tcW w:w="304"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p>
        </w:tc>
        <w:tc>
          <w:tcPr>
            <w:tcW w:w="960"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p>
        </w:tc>
        <w:tc>
          <w:tcPr>
            <w:tcW w:w="2057"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p>
        </w:tc>
        <w:tc>
          <w:tcPr>
            <w:tcW w:w="1354" w:type="dxa"/>
            <w:tcBorders>
              <w:top w:val="nil"/>
              <w:left w:val="nil"/>
              <w:bottom w:val="single" w:sz="4" w:space="0" w:color="auto"/>
              <w:right w:val="nil"/>
            </w:tcBorders>
            <w:shd w:val="clear" w:color="auto" w:fill="auto"/>
            <w:noWrap/>
            <w:vAlign w:val="bottom"/>
            <w:hideMark/>
          </w:tcPr>
          <w:p w:rsidR="005866D0" w:rsidRPr="004E5F03" w:rsidRDefault="005866D0" w:rsidP="00826E6F">
            <w:pPr>
              <w:spacing w:after="0" w:line="240" w:lineRule="auto"/>
              <w:jc w:val="center"/>
              <w:rPr>
                <w:rFonts w:ascii="Times New Roman" w:eastAsia="Times New Roman" w:hAnsi="Times New Roman" w:cs="Times New Roman"/>
                <w:b/>
                <w:bCs/>
                <w:sz w:val="24"/>
                <w:szCs w:val="24"/>
                <w:lang w:eastAsia="pt-BR"/>
              </w:rPr>
            </w:pPr>
            <w:r w:rsidRPr="004E5F03">
              <w:rPr>
                <w:rFonts w:ascii="Times New Roman" w:eastAsia="Times New Roman" w:hAnsi="Times New Roman" w:cs="Times New Roman"/>
                <w:b/>
                <w:bCs/>
                <w:sz w:val="24"/>
                <w:szCs w:val="24"/>
                <w:lang w:eastAsia="pt-BR"/>
              </w:rPr>
              <w:t>Quantidade</w:t>
            </w:r>
          </w:p>
        </w:tc>
        <w:tc>
          <w:tcPr>
            <w:tcW w:w="748" w:type="dxa"/>
            <w:tcBorders>
              <w:top w:val="nil"/>
              <w:left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p>
        </w:tc>
        <w:tc>
          <w:tcPr>
            <w:tcW w:w="1300" w:type="dxa"/>
            <w:tcBorders>
              <w:top w:val="nil"/>
              <w:left w:val="nil"/>
              <w:bottom w:val="single" w:sz="4" w:space="0" w:color="auto"/>
              <w:right w:val="nil"/>
            </w:tcBorders>
            <w:shd w:val="clear" w:color="auto" w:fill="auto"/>
            <w:noWrap/>
            <w:vAlign w:val="bottom"/>
          </w:tcPr>
          <w:p w:rsidR="005866D0" w:rsidRPr="004E5F03" w:rsidRDefault="005866D0" w:rsidP="00826E6F">
            <w:pPr>
              <w:spacing w:after="0" w:line="240" w:lineRule="auto"/>
              <w:jc w:val="center"/>
              <w:rPr>
                <w:rFonts w:ascii="Times New Roman" w:eastAsia="Times New Roman" w:hAnsi="Times New Roman" w:cs="Times New Roman"/>
                <w:b/>
                <w:bCs/>
                <w:sz w:val="24"/>
                <w:szCs w:val="24"/>
                <w:lang w:eastAsia="pt-BR"/>
              </w:rPr>
            </w:pPr>
            <w:r w:rsidRPr="004E5F03">
              <w:rPr>
                <w:rFonts w:ascii="Times New Roman" w:eastAsia="Times New Roman" w:hAnsi="Times New Roman" w:cs="Times New Roman"/>
                <w:b/>
                <w:bCs/>
                <w:sz w:val="24"/>
                <w:szCs w:val="24"/>
                <w:lang w:eastAsia="pt-BR"/>
              </w:rPr>
              <w:t>Valor</w:t>
            </w:r>
          </w:p>
        </w:tc>
      </w:tr>
      <w:tr w:rsidR="004E5F03" w:rsidRPr="004E5F03" w:rsidTr="00917125">
        <w:trPr>
          <w:trHeight w:val="175"/>
        </w:trPr>
        <w:tc>
          <w:tcPr>
            <w:tcW w:w="1930" w:type="dxa"/>
            <w:tcBorders>
              <w:top w:val="single" w:sz="4" w:space="0" w:color="auto"/>
              <w:left w:val="nil"/>
              <w:bottom w:val="nil"/>
              <w:right w:val="nil"/>
            </w:tcBorders>
            <w:shd w:val="clear" w:color="auto" w:fill="auto"/>
            <w:noWrap/>
            <w:vAlign w:val="bottom"/>
          </w:tcPr>
          <w:p w:rsidR="00530C8A" w:rsidRPr="004E5F03" w:rsidRDefault="00530C8A" w:rsidP="00826E6F">
            <w:pPr>
              <w:spacing w:after="0" w:line="240" w:lineRule="auto"/>
              <w:rPr>
                <w:rFonts w:ascii="Times New Roman" w:eastAsia="Times New Roman" w:hAnsi="Times New Roman" w:cs="Times New Roman"/>
                <w:b/>
                <w:sz w:val="10"/>
                <w:szCs w:val="24"/>
                <w:lang w:eastAsia="pt-BR"/>
              </w:rPr>
            </w:pPr>
          </w:p>
        </w:tc>
        <w:tc>
          <w:tcPr>
            <w:tcW w:w="304" w:type="dxa"/>
            <w:tcBorders>
              <w:top w:val="nil"/>
              <w:left w:val="nil"/>
              <w:bottom w:val="nil"/>
              <w:right w:val="nil"/>
            </w:tcBorders>
            <w:shd w:val="clear" w:color="auto" w:fill="auto"/>
            <w:noWrap/>
            <w:vAlign w:val="bottom"/>
          </w:tcPr>
          <w:p w:rsidR="00530C8A" w:rsidRPr="004E5F03" w:rsidRDefault="00530C8A" w:rsidP="00826E6F">
            <w:pPr>
              <w:spacing w:after="0" w:line="240" w:lineRule="auto"/>
              <w:rPr>
                <w:rFonts w:ascii="Times New Roman" w:eastAsia="Times New Roman" w:hAnsi="Times New Roman" w:cs="Times New Roman"/>
                <w:sz w:val="10"/>
                <w:szCs w:val="24"/>
                <w:lang w:eastAsia="pt-BR"/>
              </w:rPr>
            </w:pPr>
          </w:p>
        </w:tc>
        <w:tc>
          <w:tcPr>
            <w:tcW w:w="960" w:type="dxa"/>
            <w:tcBorders>
              <w:top w:val="nil"/>
              <w:left w:val="nil"/>
              <w:bottom w:val="nil"/>
              <w:right w:val="nil"/>
            </w:tcBorders>
            <w:shd w:val="clear" w:color="auto" w:fill="auto"/>
            <w:noWrap/>
            <w:vAlign w:val="bottom"/>
          </w:tcPr>
          <w:p w:rsidR="00530C8A" w:rsidRPr="004E5F03" w:rsidRDefault="00530C8A" w:rsidP="00826E6F">
            <w:pPr>
              <w:spacing w:after="0" w:line="240" w:lineRule="auto"/>
              <w:rPr>
                <w:rFonts w:ascii="Times New Roman" w:eastAsia="Times New Roman" w:hAnsi="Times New Roman" w:cs="Times New Roman"/>
                <w:sz w:val="10"/>
                <w:szCs w:val="24"/>
                <w:lang w:eastAsia="pt-BR"/>
              </w:rPr>
            </w:pPr>
          </w:p>
        </w:tc>
        <w:tc>
          <w:tcPr>
            <w:tcW w:w="2057" w:type="dxa"/>
            <w:tcBorders>
              <w:top w:val="nil"/>
              <w:left w:val="nil"/>
              <w:bottom w:val="nil"/>
              <w:right w:val="nil"/>
            </w:tcBorders>
            <w:shd w:val="clear" w:color="auto" w:fill="auto"/>
            <w:noWrap/>
            <w:vAlign w:val="bottom"/>
          </w:tcPr>
          <w:p w:rsidR="00530C8A" w:rsidRPr="004E5F03" w:rsidRDefault="00530C8A" w:rsidP="00826E6F">
            <w:pPr>
              <w:spacing w:after="0" w:line="240" w:lineRule="auto"/>
              <w:rPr>
                <w:rFonts w:ascii="Times New Roman" w:eastAsia="Times New Roman" w:hAnsi="Times New Roman" w:cs="Times New Roman"/>
                <w:b/>
                <w:bCs/>
                <w:sz w:val="10"/>
                <w:szCs w:val="24"/>
                <w:lang w:eastAsia="pt-BR"/>
              </w:rPr>
            </w:pPr>
          </w:p>
        </w:tc>
        <w:tc>
          <w:tcPr>
            <w:tcW w:w="1354" w:type="dxa"/>
            <w:tcBorders>
              <w:top w:val="single" w:sz="4" w:space="0" w:color="auto"/>
              <w:left w:val="nil"/>
              <w:right w:val="nil"/>
            </w:tcBorders>
            <w:shd w:val="clear" w:color="auto" w:fill="auto"/>
            <w:noWrap/>
            <w:vAlign w:val="bottom"/>
          </w:tcPr>
          <w:p w:rsidR="00530C8A" w:rsidRPr="004E5F03" w:rsidRDefault="00530C8A" w:rsidP="00826E6F">
            <w:pPr>
              <w:spacing w:after="0" w:line="240" w:lineRule="auto"/>
              <w:jc w:val="center"/>
              <w:rPr>
                <w:rFonts w:ascii="Times New Roman" w:eastAsia="Times New Roman" w:hAnsi="Times New Roman" w:cs="Times New Roman"/>
                <w:b/>
                <w:bCs/>
                <w:sz w:val="10"/>
                <w:szCs w:val="24"/>
                <w:lang w:eastAsia="pt-BR"/>
              </w:rPr>
            </w:pPr>
          </w:p>
        </w:tc>
        <w:tc>
          <w:tcPr>
            <w:tcW w:w="748" w:type="dxa"/>
            <w:tcBorders>
              <w:top w:val="nil"/>
              <w:left w:val="nil"/>
              <w:right w:val="nil"/>
            </w:tcBorders>
            <w:shd w:val="clear" w:color="auto" w:fill="auto"/>
            <w:noWrap/>
            <w:vAlign w:val="bottom"/>
          </w:tcPr>
          <w:p w:rsidR="00530C8A" w:rsidRPr="004E5F03" w:rsidRDefault="00530C8A" w:rsidP="00826E6F">
            <w:pPr>
              <w:spacing w:after="0" w:line="240" w:lineRule="auto"/>
              <w:rPr>
                <w:rFonts w:ascii="Times New Roman" w:eastAsia="Times New Roman" w:hAnsi="Times New Roman" w:cs="Times New Roman"/>
                <w:b/>
                <w:bCs/>
                <w:sz w:val="10"/>
                <w:szCs w:val="24"/>
                <w:lang w:eastAsia="pt-BR"/>
              </w:rPr>
            </w:pPr>
          </w:p>
        </w:tc>
        <w:tc>
          <w:tcPr>
            <w:tcW w:w="1300" w:type="dxa"/>
            <w:tcBorders>
              <w:top w:val="single" w:sz="4" w:space="0" w:color="auto"/>
              <w:left w:val="nil"/>
              <w:right w:val="nil"/>
            </w:tcBorders>
            <w:shd w:val="clear" w:color="auto" w:fill="auto"/>
            <w:noWrap/>
            <w:vAlign w:val="bottom"/>
          </w:tcPr>
          <w:p w:rsidR="00530C8A" w:rsidRPr="004E5F03" w:rsidRDefault="00530C8A" w:rsidP="00826E6F">
            <w:pPr>
              <w:spacing w:after="0" w:line="240" w:lineRule="auto"/>
              <w:jc w:val="center"/>
              <w:rPr>
                <w:rFonts w:ascii="Times New Roman" w:eastAsia="Times New Roman" w:hAnsi="Times New Roman" w:cs="Times New Roman"/>
                <w:b/>
                <w:bCs/>
                <w:sz w:val="10"/>
                <w:szCs w:val="24"/>
                <w:lang w:eastAsia="pt-BR"/>
              </w:rPr>
            </w:pPr>
          </w:p>
        </w:tc>
      </w:tr>
      <w:tr w:rsidR="004E5F03" w:rsidRPr="004E5F03" w:rsidTr="00917125">
        <w:trPr>
          <w:trHeight w:val="300"/>
        </w:trPr>
        <w:tc>
          <w:tcPr>
            <w:tcW w:w="5251" w:type="dxa"/>
            <w:gridSpan w:val="4"/>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Processos Trabalhistas</w:t>
            </w:r>
          </w:p>
        </w:tc>
        <w:tc>
          <w:tcPr>
            <w:tcW w:w="1354" w:type="dxa"/>
            <w:tcBorders>
              <w:top w:val="nil"/>
              <w:left w:val="nil"/>
              <w:right w:val="nil"/>
            </w:tcBorders>
            <w:shd w:val="clear" w:color="auto" w:fill="auto"/>
            <w:noWrap/>
            <w:vAlign w:val="bottom"/>
            <w:hideMark/>
          </w:tcPr>
          <w:p w:rsidR="005866D0" w:rsidRPr="004E5F03" w:rsidRDefault="004E5F03" w:rsidP="005866D0">
            <w:pPr>
              <w:spacing w:after="0" w:line="240" w:lineRule="auto"/>
              <w:jc w:val="center"/>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2</w:t>
            </w:r>
          </w:p>
        </w:tc>
        <w:tc>
          <w:tcPr>
            <w:tcW w:w="748"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p>
        </w:tc>
        <w:tc>
          <w:tcPr>
            <w:tcW w:w="1300" w:type="dxa"/>
            <w:tcBorders>
              <w:top w:val="nil"/>
              <w:left w:val="nil"/>
              <w:right w:val="nil"/>
            </w:tcBorders>
            <w:shd w:val="clear" w:color="auto" w:fill="auto"/>
            <w:noWrap/>
            <w:vAlign w:val="bottom"/>
          </w:tcPr>
          <w:p w:rsidR="005866D0" w:rsidRPr="004E5F03" w:rsidRDefault="004E5F03" w:rsidP="00826E6F">
            <w:pPr>
              <w:spacing w:after="0" w:line="240" w:lineRule="auto"/>
              <w:jc w:val="right"/>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67.641</w:t>
            </w:r>
          </w:p>
        </w:tc>
      </w:tr>
      <w:tr w:rsidR="004E5F03" w:rsidRPr="004E5F03" w:rsidTr="00917125">
        <w:trPr>
          <w:trHeight w:val="315"/>
        </w:trPr>
        <w:tc>
          <w:tcPr>
            <w:tcW w:w="5251" w:type="dxa"/>
            <w:gridSpan w:val="4"/>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Processos Cíveis</w:t>
            </w:r>
          </w:p>
        </w:tc>
        <w:tc>
          <w:tcPr>
            <w:tcW w:w="1354" w:type="dxa"/>
            <w:tcBorders>
              <w:left w:val="nil"/>
              <w:bottom w:val="double" w:sz="4" w:space="0" w:color="auto"/>
              <w:right w:val="nil"/>
            </w:tcBorders>
            <w:shd w:val="clear" w:color="auto" w:fill="auto"/>
            <w:noWrap/>
            <w:vAlign w:val="bottom"/>
            <w:hideMark/>
          </w:tcPr>
          <w:p w:rsidR="005866D0" w:rsidRPr="004E5F03" w:rsidRDefault="004E5F03" w:rsidP="005866D0">
            <w:pPr>
              <w:spacing w:after="0" w:line="240" w:lineRule="auto"/>
              <w:jc w:val="center"/>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10</w:t>
            </w:r>
          </w:p>
        </w:tc>
        <w:tc>
          <w:tcPr>
            <w:tcW w:w="748" w:type="dxa"/>
            <w:tcBorders>
              <w:left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sz w:val="24"/>
                <w:szCs w:val="24"/>
                <w:lang w:eastAsia="pt-BR"/>
              </w:rPr>
            </w:pPr>
          </w:p>
        </w:tc>
        <w:tc>
          <w:tcPr>
            <w:tcW w:w="1300" w:type="dxa"/>
            <w:tcBorders>
              <w:left w:val="nil"/>
              <w:bottom w:val="double" w:sz="4" w:space="0" w:color="auto"/>
              <w:right w:val="nil"/>
            </w:tcBorders>
            <w:shd w:val="clear" w:color="auto" w:fill="auto"/>
            <w:noWrap/>
            <w:vAlign w:val="bottom"/>
          </w:tcPr>
          <w:p w:rsidR="005866D0" w:rsidRPr="004E5F03" w:rsidRDefault="005866D0" w:rsidP="004E5F03">
            <w:pPr>
              <w:spacing w:after="0" w:line="240" w:lineRule="auto"/>
              <w:jc w:val="right"/>
              <w:rPr>
                <w:rFonts w:ascii="Times New Roman" w:eastAsia="Times New Roman" w:hAnsi="Times New Roman" w:cs="Times New Roman"/>
                <w:sz w:val="24"/>
                <w:szCs w:val="24"/>
                <w:lang w:eastAsia="pt-BR"/>
              </w:rPr>
            </w:pPr>
            <w:r w:rsidRPr="004E5F03">
              <w:rPr>
                <w:rFonts w:ascii="Times New Roman" w:eastAsia="Times New Roman" w:hAnsi="Times New Roman" w:cs="Times New Roman"/>
                <w:sz w:val="24"/>
                <w:szCs w:val="24"/>
                <w:lang w:eastAsia="pt-BR"/>
              </w:rPr>
              <w:t>1.</w:t>
            </w:r>
            <w:r w:rsidR="004E5F03" w:rsidRPr="004E5F03">
              <w:rPr>
                <w:rFonts w:ascii="Times New Roman" w:eastAsia="Times New Roman" w:hAnsi="Times New Roman" w:cs="Times New Roman"/>
                <w:sz w:val="24"/>
                <w:szCs w:val="24"/>
                <w:lang w:eastAsia="pt-BR"/>
              </w:rPr>
              <w:t>162</w:t>
            </w:r>
            <w:r w:rsidRPr="004E5F03">
              <w:rPr>
                <w:rFonts w:ascii="Times New Roman" w:eastAsia="Times New Roman" w:hAnsi="Times New Roman" w:cs="Times New Roman"/>
                <w:sz w:val="24"/>
                <w:szCs w:val="24"/>
                <w:lang w:eastAsia="pt-BR"/>
              </w:rPr>
              <w:t>.</w:t>
            </w:r>
            <w:r w:rsidR="004E5F03" w:rsidRPr="004E5F03">
              <w:rPr>
                <w:rFonts w:ascii="Times New Roman" w:eastAsia="Times New Roman" w:hAnsi="Times New Roman" w:cs="Times New Roman"/>
                <w:sz w:val="24"/>
                <w:szCs w:val="24"/>
                <w:lang w:eastAsia="pt-BR"/>
              </w:rPr>
              <w:t>126</w:t>
            </w:r>
          </w:p>
        </w:tc>
      </w:tr>
      <w:tr w:rsidR="004E5F03" w:rsidRPr="004E5F03" w:rsidTr="00917125">
        <w:trPr>
          <w:trHeight w:val="351"/>
        </w:trPr>
        <w:tc>
          <w:tcPr>
            <w:tcW w:w="1930" w:type="dxa"/>
            <w:tcBorders>
              <w:top w:val="double" w:sz="4" w:space="0" w:color="auto"/>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r w:rsidRPr="004E5F03">
              <w:rPr>
                <w:rFonts w:ascii="Times New Roman" w:eastAsia="Times New Roman" w:hAnsi="Times New Roman" w:cs="Times New Roman"/>
                <w:b/>
                <w:bCs/>
                <w:sz w:val="24"/>
                <w:szCs w:val="24"/>
                <w:lang w:eastAsia="pt-BR"/>
              </w:rPr>
              <w:t>Total</w:t>
            </w:r>
          </w:p>
        </w:tc>
        <w:tc>
          <w:tcPr>
            <w:tcW w:w="304"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p>
        </w:tc>
        <w:tc>
          <w:tcPr>
            <w:tcW w:w="960"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p>
        </w:tc>
        <w:tc>
          <w:tcPr>
            <w:tcW w:w="2057" w:type="dxa"/>
            <w:tcBorders>
              <w:top w:val="nil"/>
              <w:left w:val="nil"/>
              <w:bottom w:val="nil"/>
              <w:right w:val="nil"/>
            </w:tcBorders>
            <w:shd w:val="clear" w:color="auto" w:fill="auto"/>
            <w:noWrap/>
            <w:vAlign w:val="bottom"/>
            <w:hideMark/>
          </w:tcPr>
          <w:p w:rsidR="005866D0" w:rsidRPr="004E5F03" w:rsidRDefault="005866D0" w:rsidP="00826E6F">
            <w:pPr>
              <w:spacing w:after="0" w:line="240" w:lineRule="auto"/>
              <w:jc w:val="right"/>
              <w:rPr>
                <w:rFonts w:ascii="Times New Roman" w:eastAsia="Times New Roman" w:hAnsi="Times New Roman" w:cs="Times New Roman"/>
                <w:b/>
                <w:bCs/>
                <w:sz w:val="24"/>
                <w:szCs w:val="24"/>
                <w:lang w:eastAsia="pt-BR"/>
              </w:rPr>
            </w:pPr>
          </w:p>
        </w:tc>
        <w:tc>
          <w:tcPr>
            <w:tcW w:w="1354" w:type="dxa"/>
            <w:tcBorders>
              <w:top w:val="double" w:sz="4" w:space="0" w:color="auto"/>
              <w:left w:val="nil"/>
              <w:bottom w:val="nil"/>
              <w:right w:val="nil"/>
            </w:tcBorders>
            <w:shd w:val="clear" w:color="auto" w:fill="auto"/>
            <w:noWrap/>
            <w:vAlign w:val="bottom"/>
            <w:hideMark/>
          </w:tcPr>
          <w:p w:rsidR="005866D0" w:rsidRPr="004E5F03" w:rsidRDefault="004E5F03" w:rsidP="005866D0">
            <w:pPr>
              <w:spacing w:after="0" w:line="240" w:lineRule="auto"/>
              <w:jc w:val="center"/>
              <w:rPr>
                <w:rFonts w:ascii="Times New Roman" w:eastAsia="Times New Roman" w:hAnsi="Times New Roman" w:cs="Times New Roman"/>
                <w:b/>
                <w:bCs/>
                <w:sz w:val="24"/>
                <w:szCs w:val="24"/>
                <w:lang w:eastAsia="pt-BR"/>
              </w:rPr>
            </w:pPr>
            <w:r w:rsidRPr="004E5F03">
              <w:rPr>
                <w:rFonts w:ascii="Times New Roman" w:eastAsia="Times New Roman" w:hAnsi="Times New Roman" w:cs="Times New Roman"/>
                <w:b/>
                <w:bCs/>
                <w:sz w:val="24"/>
                <w:szCs w:val="24"/>
                <w:lang w:eastAsia="pt-BR"/>
              </w:rPr>
              <w:t>12</w:t>
            </w:r>
          </w:p>
        </w:tc>
        <w:tc>
          <w:tcPr>
            <w:tcW w:w="748" w:type="dxa"/>
            <w:tcBorders>
              <w:left w:val="nil"/>
              <w:bottom w:val="nil"/>
              <w:right w:val="nil"/>
            </w:tcBorders>
            <w:shd w:val="clear" w:color="auto" w:fill="auto"/>
            <w:noWrap/>
            <w:vAlign w:val="bottom"/>
            <w:hideMark/>
          </w:tcPr>
          <w:p w:rsidR="005866D0" w:rsidRPr="004E5F03" w:rsidRDefault="005866D0" w:rsidP="00826E6F">
            <w:pPr>
              <w:spacing w:after="0" w:line="240" w:lineRule="auto"/>
              <w:rPr>
                <w:rFonts w:ascii="Times New Roman" w:eastAsia="Times New Roman" w:hAnsi="Times New Roman" w:cs="Times New Roman"/>
                <w:b/>
                <w:bCs/>
                <w:sz w:val="24"/>
                <w:szCs w:val="24"/>
                <w:lang w:eastAsia="pt-BR"/>
              </w:rPr>
            </w:pPr>
          </w:p>
        </w:tc>
        <w:tc>
          <w:tcPr>
            <w:tcW w:w="1300" w:type="dxa"/>
            <w:tcBorders>
              <w:top w:val="double" w:sz="4" w:space="0" w:color="auto"/>
              <w:left w:val="nil"/>
              <w:bottom w:val="nil"/>
              <w:right w:val="nil"/>
            </w:tcBorders>
            <w:shd w:val="clear" w:color="auto" w:fill="auto"/>
            <w:noWrap/>
            <w:vAlign w:val="bottom"/>
          </w:tcPr>
          <w:p w:rsidR="005866D0" w:rsidRPr="004E5F03" w:rsidRDefault="005866D0" w:rsidP="004E5F03">
            <w:pPr>
              <w:spacing w:after="0" w:line="240" w:lineRule="auto"/>
              <w:jc w:val="right"/>
              <w:rPr>
                <w:rFonts w:ascii="Times New Roman" w:eastAsia="Times New Roman" w:hAnsi="Times New Roman" w:cs="Times New Roman"/>
                <w:b/>
                <w:bCs/>
                <w:sz w:val="24"/>
                <w:szCs w:val="24"/>
                <w:lang w:eastAsia="pt-BR"/>
              </w:rPr>
            </w:pPr>
            <w:r w:rsidRPr="004E5F03">
              <w:rPr>
                <w:rFonts w:ascii="Times New Roman" w:eastAsia="Times New Roman" w:hAnsi="Times New Roman" w:cs="Times New Roman"/>
                <w:b/>
                <w:bCs/>
                <w:sz w:val="24"/>
                <w:szCs w:val="24"/>
                <w:lang w:eastAsia="pt-BR"/>
              </w:rPr>
              <w:t>1.</w:t>
            </w:r>
            <w:r w:rsidR="004E5F03" w:rsidRPr="004E5F03">
              <w:rPr>
                <w:rFonts w:ascii="Times New Roman" w:eastAsia="Times New Roman" w:hAnsi="Times New Roman" w:cs="Times New Roman"/>
                <w:b/>
                <w:bCs/>
                <w:sz w:val="24"/>
                <w:szCs w:val="24"/>
                <w:lang w:eastAsia="pt-BR"/>
              </w:rPr>
              <w:t>229</w:t>
            </w:r>
            <w:r w:rsidRPr="004E5F03">
              <w:rPr>
                <w:rFonts w:ascii="Times New Roman" w:eastAsia="Times New Roman" w:hAnsi="Times New Roman" w:cs="Times New Roman"/>
                <w:b/>
                <w:bCs/>
                <w:sz w:val="24"/>
                <w:szCs w:val="24"/>
                <w:lang w:eastAsia="pt-BR"/>
              </w:rPr>
              <w:t>.</w:t>
            </w:r>
            <w:r w:rsidR="004E5F03" w:rsidRPr="004E5F03">
              <w:rPr>
                <w:rFonts w:ascii="Times New Roman" w:eastAsia="Times New Roman" w:hAnsi="Times New Roman" w:cs="Times New Roman"/>
                <w:b/>
                <w:bCs/>
                <w:sz w:val="24"/>
                <w:szCs w:val="24"/>
                <w:lang w:eastAsia="pt-BR"/>
              </w:rPr>
              <w:t>767</w:t>
            </w:r>
          </w:p>
        </w:tc>
      </w:tr>
    </w:tbl>
    <w:p w:rsidR="00252ADA" w:rsidRDefault="00252ADA" w:rsidP="00300D14">
      <w:pPr>
        <w:spacing w:after="0" w:line="240" w:lineRule="auto"/>
        <w:jc w:val="both"/>
        <w:rPr>
          <w:rFonts w:ascii="Times New Roman" w:eastAsia="Times New Roman" w:hAnsi="Times New Roman" w:cs="Times New Roman"/>
          <w:sz w:val="24"/>
          <w:szCs w:val="24"/>
          <w:lang w:eastAsia="pt-BR"/>
        </w:rPr>
      </w:pPr>
    </w:p>
    <w:p w:rsidR="00532DB2" w:rsidRDefault="00532DB2" w:rsidP="00300D14">
      <w:pPr>
        <w:spacing w:after="0" w:line="240" w:lineRule="auto"/>
        <w:jc w:val="both"/>
        <w:rPr>
          <w:rFonts w:ascii="Times New Roman" w:eastAsia="Times New Roman" w:hAnsi="Times New Roman" w:cs="Times New Roman"/>
          <w:sz w:val="24"/>
          <w:szCs w:val="24"/>
          <w:lang w:eastAsia="pt-BR"/>
        </w:rPr>
      </w:pPr>
    </w:p>
    <w:p w:rsidR="005866D0" w:rsidRDefault="005866D0" w:rsidP="00300D14">
      <w:pPr>
        <w:spacing w:after="0" w:line="240" w:lineRule="auto"/>
        <w:jc w:val="both"/>
        <w:rPr>
          <w:rFonts w:ascii="Times New Roman" w:eastAsia="Times New Roman" w:hAnsi="Times New Roman" w:cs="Times New Roman"/>
          <w:sz w:val="24"/>
          <w:szCs w:val="24"/>
          <w:lang w:eastAsia="pt-BR"/>
        </w:rPr>
      </w:pPr>
    </w:p>
    <w:p w:rsidR="004838F1" w:rsidRDefault="007E465F"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17. </w:t>
      </w:r>
      <w:r w:rsidR="00300D14" w:rsidRPr="00EC1D90">
        <w:rPr>
          <w:rFonts w:ascii="Times New Roman" w:eastAsia="Times New Roman" w:hAnsi="Times New Roman" w:cs="Times New Roman"/>
          <w:b/>
          <w:sz w:val="24"/>
          <w:szCs w:val="24"/>
          <w:lang w:eastAsia="pt-BR"/>
        </w:rPr>
        <w:t>Patrimônio Líquido</w:t>
      </w:r>
    </w:p>
    <w:tbl>
      <w:tblPr>
        <w:tblW w:w="8450" w:type="dxa"/>
        <w:tblInd w:w="55" w:type="dxa"/>
        <w:tblCellMar>
          <w:left w:w="70" w:type="dxa"/>
          <w:right w:w="70" w:type="dxa"/>
        </w:tblCellMar>
        <w:tblLook w:val="04A0" w:firstRow="1" w:lastRow="0" w:firstColumn="1" w:lastColumn="0" w:noHBand="0" w:noVBand="1"/>
      </w:tblPr>
      <w:tblGrid>
        <w:gridCol w:w="960"/>
        <w:gridCol w:w="1000"/>
        <w:gridCol w:w="960"/>
        <w:gridCol w:w="1703"/>
        <w:gridCol w:w="1629"/>
        <w:gridCol w:w="748"/>
        <w:gridCol w:w="1450"/>
      </w:tblGrid>
      <w:tr w:rsidR="00C222F1" w:rsidRPr="00136A11" w:rsidTr="00930408">
        <w:trPr>
          <w:trHeight w:val="340"/>
        </w:trPr>
        <w:tc>
          <w:tcPr>
            <w:tcW w:w="960" w:type="dxa"/>
            <w:tcBorders>
              <w:top w:val="nil"/>
              <w:left w:val="nil"/>
              <w:bottom w:val="nil"/>
              <w:right w:val="nil"/>
            </w:tcBorders>
            <w:shd w:val="clear" w:color="auto" w:fill="auto"/>
            <w:noWrap/>
            <w:vAlign w:val="bottom"/>
            <w:hideMark/>
          </w:tcPr>
          <w:p w:rsidR="00C222F1" w:rsidRPr="00136A11" w:rsidRDefault="00C222F1" w:rsidP="00826E6F">
            <w:pPr>
              <w:spacing w:after="0" w:line="240" w:lineRule="auto"/>
              <w:rPr>
                <w:rFonts w:ascii="Times New Roman" w:eastAsia="Times New Roman" w:hAnsi="Times New Roman" w:cs="Times New Roman"/>
                <w:color w:val="000000"/>
                <w:sz w:val="24"/>
                <w:szCs w:val="24"/>
                <w:lang w:eastAsia="pt-BR"/>
              </w:rPr>
            </w:pPr>
          </w:p>
        </w:tc>
        <w:tc>
          <w:tcPr>
            <w:tcW w:w="1000" w:type="dxa"/>
            <w:tcBorders>
              <w:top w:val="nil"/>
              <w:left w:val="nil"/>
              <w:bottom w:val="nil"/>
              <w:right w:val="nil"/>
            </w:tcBorders>
            <w:shd w:val="clear" w:color="auto" w:fill="auto"/>
            <w:noWrap/>
            <w:vAlign w:val="bottom"/>
            <w:hideMark/>
          </w:tcPr>
          <w:p w:rsidR="00C222F1" w:rsidRPr="00136A11" w:rsidRDefault="00C222F1" w:rsidP="00C222F1">
            <w:pPr>
              <w:spacing w:after="0" w:line="360" w:lineRule="auto"/>
              <w:rPr>
                <w:rFonts w:ascii="Times New Roman" w:eastAsia="Times New Roman" w:hAnsi="Times New Roman" w:cs="Times New Roman"/>
                <w:color w:val="000000"/>
                <w:sz w:val="24"/>
                <w:szCs w:val="24"/>
                <w:lang w:eastAsia="pt-BR"/>
              </w:rPr>
            </w:pPr>
          </w:p>
        </w:tc>
        <w:tc>
          <w:tcPr>
            <w:tcW w:w="960" w:type="dxa"/>
            <w:tcBorders>
              <w:top w:val="nil"/>
              <w:left w:val="nil"/>
              <w:bottom w:val="nil"/>
              <w:right w:val="nil"/>
            </w:tcBorders>
            <w:shd w:val="clear" w:color="auto" w:fill="auto"/>
            <w:noWrap/>
            <w:vAlign w:val="bottom"/>
            <w:hideMark/>
          </w:tcPr>
          <w:p w:rsidR="00C222F1" w:rsidRPr="00136A11" w:rsidRDefault="00C222F1" w:rsidP="00C222F1">
            <w:pPr>
              <w:spacing w:after="0" w:line="360" w:lineRule="auto"/>
              <w:rPr>
                <w:rFonts w:ascii="Times New Roman" w:eastAsia="Times New Roman" w:hAnsi="Times New Roman" w:cs="Times New Roman"/>
                <w:color w:val="000000"/>
                <w:sz w:val="24"/>
                <w:szCs w:val="24"/>
                <w:lang w:eastAsia="pt-BR"/>
              </w:rPr>
            </w:pPr>
          </w:p>
        </w:tc>
        <w:tc>
          <w:tcPr>
            <w:tcW w:w="1703" w:type="dxa"/>
            <w:tcBorders>
              <w:top w:val="nil"/>
              <w:left w:val="nil"/>
              <w:bottom w:val="nil"/>
              <w:right w:val="nil"/>
            </w:tcBorders>
            <w:shd w:val="clear" w:color="auto" w:fill="auto"/>
            <w:noWrap/>
            <w:vAlign w:val="bottom"/>
            <w:hideMark/>
          </w:tcPr>
          <w:p w:rsidR="00C222F1" w:rsidRPr="00136A11" w:rsidRDefault="00C222F1" w:rsidP="00C222F1">
            <w:pPr>
              <w:spacing w:after="0" w:line="360" w:lineRule="auto"/>
              <w:rPr>
                <w:rFonts w:ascii="Times New Roman" w:eastAsia="Times New Roman" w:hAnsi="Times New Roman" w:cs="Times New Roman"/>
                <w:b/>
                <w:bCs/>
                <w:color w:val="000000"/>
                <w:sz w:val="24"/>
                <w:szCs w:val="24"/>
                <w:lang w:eastAsia="pt-BR"/>
              </w:rPr>
            </w:pPr>
          </w:p>
        </w:tc>
        <w:tc>
          <w:tcPr>
            <w:tcW w:w="1629" w:type="dxa"/>
            <w:tcBorders>
              <w:top w:val="nil"/>
              <w:left w:val="nil"/>
              <w:bottom w:val="single" w:sz="4" w:space="0" w:color="auto"/>
              <w:right w:val="nil"/>
            </w:tcBorders>
            <w:shd w:val="clear" w:color="auto" w:fill="auto"/>
            <w:noWrap/>
            <w:vAlign w:val="bottom"/>
            <w:hideMark/>
          </w:tcPr>
          <w:p w:rsidR="00C222F1" w:rsidRPr="00136A11" w:rsidRDefault="00C222F1" w:rsidP="004E5F03">
            <w:pPr>
              <w:spacing w:after="0" w:line="36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w:t>
            </w:r>
            <w:r w:rsidR="004E5F03">
              <w:rPr>
                <w:rFonts w:ascii="Times New Roman" w:eastAsia="Times New Roman" w:hAnsi="Times New Roman" w:cs="Times New Roman"/>
                <w:b/>
                <w:bCs/>
                <w:color w:val="000000"/>
                <w:sz w:val="24"/>
                <w:szCs w:val="24"/>
                <w:lang w:eastAsia="pt-BR"/>
              </w:rPr>
              <w:t>20</w:t>
            </w:r>
          </w:p>
        </w:tc>
        <w:tc>
          <w:tcPr>
            <w:tcW w:w="748" w:type="dxa"/>
            <w:tcBorders>
              <w:top w:val="nil"/>
              <w:left w:val="nil"/>
              <w:right w:val="nil"/>
            </w:tcBorders>
            <w:shd w:val="clear" w:color="auto" w:fill="auto"/>
            <w:noWrap/>
            <w:vAlign w:val="bottom"/>
            <w:hideMark/>
          </w:tcPr>
          <w:p w:rsidR="00C222F1" w:rsidRPr="00136A11" w:rsidRDefault="00C222F1" w:rsidP="00C222F1">
            <w:pPr>
              <w:spacing w:after="0" w:line="360" w:lineRule="auto"/>
              <w:rPr>
                <w:rFonts w:ascii="Times New Roman" w:eastAsia="Times New Roman" w:hAnsi="Times New Roman" w:cs="Times New Roman"/>
                <w:b/>
                <w:bCs/>
                <w:color w:val="000000"/>
                <w:sz w:val="24"/>
                <w:szCs w:val="24"/>
                <w:lang w:eastAsia="pt-BR"/>
              </w:rPr>
            </w:pPr>
          </w:p>
        </w:tc>
        <w:tc>
          <w:tcPr>
            <w:tcW w:w="1450" w:type="dxa"/>
            <w:tcBorders>
              <w:top w:val="nil"/>
              <w:left w:val="nil"/>
              <w:bottom w:val="single" w:sz="4" w:space="0" w:color="auto"/>
              <w:right w:val="nil"/>
            </w:tcBorders>
            <w:shd w:val="clear" w:color="auto" w:fill="auto"/>
            <w:noWrap/>
            <w:vAlign w:val="bottom"/>
            <w:hideMark/>
          </w:tcPr>
          <w:p w:rsidR="00C222F1" w:rsidRPr="00136A11" w:rsidRDefault="00C222F1" w:rsidP="006241AD">
            <w:pPr>
              <w:spacing w:after="0" w:line="360" w:lineRule="auto"/>
              <w:jc w:val="center"/>
              <w:rPr>
                <w:rFonts w:ascii="Times New Roman" w:eastAsia="Times New Roman" w:hAnsi="Times New Roman" w:cs="Times New Roman"/>
                <w:b/>
                <w:bCs/>
                <w:color w:val="000000"/>
                <w:sz w:val="24"/>
                <w:szCs w:val="24"/>
                <w:lang w:eastAsia="pt-BR"/>
              </w:rPr>
            </w:pPr>
            <w:r w:rsidRPr="00136A11">
              <w:rPr>
                <w:rFonts w:ascii="Times New Roman" w:eastAsia="Times New Roman" w:hAnsi="Times New Roman" w:cs="Times New Roman"/>
                <w:b/>
                <w:bCs/>
                <w:color w:val="000000"/>
                <w:sz w:val="24"/>
                <w:szCs w:val="24"/>
                <w:lang w:eastAsia="pt-BR"/>
              </w:rPr>
              <w:t>201</w:t>
            </w:r>
            <w:r w:rsidR="006241AD">
              <w:rPr>
                <w:rFonts w:ascii="Times New Roman" w:eastAsia="Times New Roman" w:hAnsi="Times New Roman" w:cs="Times New Roman"/>
                <w:b/>
                <w:bCs/>
                <w:color w:val="000000"/>
                <w:sz w:val="24"/>
                <w:szCs w:val="24"/>
                <w:lang w:eastAsia="pt-BR"/>
              </w:rPr>
              <w:t>9</w:t>
            </w:r>
          </w:p>
        </w:tc>
      </w:tr>
      <w:tr w:rsidR="00C222F1" w:rsidRPr="00136A11" w:rsidTr="00125DD6">
        <w:trPr>
          <w:trHeight w:val="207"/>
        </w:trPr>
        <w:tc>
          <w:tcPr>
            <w:tcW w:w="4623" w:type="dxa"/>
            <w:gridSpan w:val="4"/>
            <w:tcBorders>
              <w:top w:val="nil"/>
              <w:left w:val="nil"/>
              <w:bottom w:val="nil"/>
              <w:right w:val="nil"/>
            </w:tcBorders>
            <w:shd w:val="clear" w:color="auto" w:fill="auto"/>
            <w:noWrap/>
            <w:vAlign w:val="bottom"/>
            <w:hideMark/>
          </w:tcPr>
          <w:p w:rsidR="00C222F1" w:rsidRPr="00136A11" w:rsidRDefault="00137D7E" w:rsidP="00C222F1">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Superávit</w:t>
            </w:r>
            <w:r w:rsidR="00C222F1">
              <w:rPr>
                <w:rFonts w:ascii="Times New Roman" w:eastAsia="Times New Roman" w:hAnsi="Times New Roman" w:cs="Times New Roman"/>
                <w:color w:val="000000"/>
                <w:sz w:val="24"/>
                <w:szCs w:val="24"/>
                <w:lang w:eastAsia="pt-BR"/>
              </w:rPr>
              <w:t xml:space="preserve"> ou Déficit do Exercício</w:t>
            </w:r>
          </w:p>
        </w:tc>
        <w:tc>
          <w:tcPr>
            <w:tcW w:w="1629" w:type="dxa"/>
            <w:tcBorders>
              <w:top w:val="single" w:sz="4" w:space="0" w:color="auto"/>
              <w:left w:val="nil"/>
              <w:right w:val="nil"/>
            </w:tcBorders>
            <w:shd w:val="clear" w:color="auto" w:fill="auto"/>
            <w:noWrap/>
            <w:vAlign w:val="bottom"/>
            <w:hideMark/>
          </w:tcPr>
          <w:p w:rsidR="00C222F1" w:rsidRPr="00136A11" w:rsidRDefault="00076A57" w:rsidP="00C222F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4.885.473</w:t>
            </w:r>
          </w:p>
        </w:tc>
        <w:tc>
          <w:tcPr>
            <w:tcW w:w="748" w:type="dxa"/>
            <w:tcBorders>
              <w:top w:val="nil"/>
              <w:left w:val="nil"/>
              <w:right w:val="nil"/>
            </w:tcBorders>
            <w:shd w:val="clear" w:color="auto" w:fill="auto"/>
            <w:noWrap/>
            <w:vAlign w:val="bottom"/>
            <w:hideMark/>
          </w:tcPr>
          <w:p w:rsidR="00C222F1" w:rsidRPr="00136A11" w:rsidRDefault="00C222F1" w:rsidP="00C222F1">
            <w:pPr>
              <w:spacing w:after="0" w:line="360" w:lineRule="auto"/>
              <w:rPr>
                <w:rFonts w:ascii="Times New Roman" w:eastAsia="Times New Roman" w:hAnsi="Times New Roman" w:cs="Times New Roman"/>
                <w:color w:val="000000"/>
                <w:sz w:val="24"/>
                <w:szCs w:val="24"/>
                <w:lang w:eastAsia="pt-BR"/>
              </w:rPr>
            </w:pPr>
          </w:p>
        </w:tc>
        <w:tc>
          <w:tcPr>
            <w:tcW w:w="1450" w:type="dxa"/>
            <w:tcBorders>
              <w:top w:val="single" w:sz="4" w:space="0" w:color="auto"/>
              <w:left w:val="nil"/>
              <w:right w:val="nil"/>
            </w:tcBorders>
            <w:shd w:val="clear" w:color="auto" w:fill="auto"/>
            <w:noWrap/>
            <w:vAlign w:val="bottom"/>
          </w:tcPr>
          <w:p w:rsidR="00C222F1" w:rsidRPr="00136A11" w:rsidRDefault="006241AD" w:rsidP="00C222F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10.015.722</w:t>
            </w:r>
          </w:p>
        </w:tc>
      </w:tr>
      <w:tr w:rsidR="00C222F1" w:rsidRPr="00136A11" w:rsidTr="00930408">
        <w:trPr>
          <w:trHeight w:val="315"/>
        </w:trPr>
        <w:tc>
          <w:tcPr>
            <w:tcW w:w="4623" w:type="dxa"/>
            <w:gridSpan w:val="4"/>
            <w:tcBorders>
              <w:top w:val="nil"/>
              <w:left w:val="nil"/>
              <w:bottom w:val="nil"/>
              <w:right w:val="nil"/>
            </w:tcBorders>
            <w:shd w:val="clear" w:color="auto" w:fill="auto"/>
            <w:noWrap/>
            <w:vAlign w:val="bottom"/>
            <w:hideMark/>
          </w:tcPr>
          <w:p w:rsidR="00C222F1" w:rsidRDefault="00C222F1" w:rsidP="00137D7E">
            <w:pPr>
              <w:spacing w:after="0" w:line="240" w:lineRule="auto"/>
              <w:rPr>
                <w:rFonts w:ascii="Times New Roman" w:eastAsia="Times New Roman" w:hAnsi="Times New Roman" w:cs="Times New Roman"/>
                <w:color w:val="000000"/>
                <w:sz w:val="24"/>
                <w:szCs w:val="24"/>
                <w:lang w:eastAsia="pt-BR"/>
              </w:rPr>
            </w:pPr>
            <w:r w:rsidRPr="00C222F1">
              <w:rPr>
                <w:rFonts w:ascii="Times New Roman" w:eastAsia="Times New Roman" w:hAnsi="Times New Roman" w:cs="Times New Roman"/>
                <w:color w:val="000000"/>
                <w:sz w:val="24"/>
                <w:szCs w:val="24"/>
                <w:lang w:eastAsia="pt-BR"/>
              </w:rPr>
              <w:t>Superávit ou Déficit Acumulado</w:t>
            </w:r>
            <w:r w:rsidR="00137D7E">
              <w:rPr>
                <w:rFonts w:ascii="Times New Roman" w:eastAsia="Times New Roman" w:hAnsi="Times New Roman" w:cs="Times New Roman"/>
                <w:color w:val="000000"/>
                <w:sz w:val="24"/>
                <w:szCs w:val="24"/>
                <w:lang w:eastAsia="pt-BR"/>
              </w:rPr>
              <w:t>s</w:t>
            </w:r>
            <w:r w:rsidRPr="00C222F1">
              <w:rPr>
                <w:rFonts w:ascii="Times New Roman" w:eastAsia="Times New Roman" w:hAnsi="Times New Roman" w:cs="Times New Roman"/>
                <w:color w:val="000000"/>
                <w:sz w:val="24"/>
                <w:szCs w:val="24"/>
                <w:lang w:eastAsia="pt-BR"/>
              </w:rPr>
              <w:t xml:space="preserve"> de Exercícios Anteriores</w:t>
            </w:r>
          </w:p>
          <w:p w:rsidR="00137D7E" w:rsidRPr="00136A11" w:rsidRDefault="00137D7E" w:rsidP="00137D7E">
            <w:pPr>
              <w:spacing w:after="0" w:line="240" w:lineRule="auto"/>
              <w:rPr>
                <w:rFonts w:ascii="Times New Roman" w:eastAsia="Times New Roman" w:hAnsi="Times New Roman" w:cs="Times New Roman"/>
                <w:color w:val="000000"/>
                <w:sz w:val="24"/>
                <w:szCs w:val="24"/>
                <w:lang w:eastAsia="pt-BR"/>
              </w:rPr>
            </w:pPr>
          </w:p>
        </w:tc>
        <w:tc>
          <w:tcPr>
            <w:tcW w:w="1629" w:type="dxa"/>
            <w:tcBorders>
              <w:left w:val="nil"/>
              <w:right w:val="nil"/>
            </w:tcBorders>
            <w:shd w:val="clear" w:color="auto" w:fill="auto"/>
            <w:noWrap/>
            <w:vAlign w:val="center"/>
            <w:hideMark/>
          </w:tcPr>
          <w:p w:rsidR="00C222F1" w:rsidRPr="00136A11" w:rsidRDefault="00076A57" w:rsidP="00125DD6">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41.931.974</w:t>
            </w:r>
          </w:p>
        </w:tc>
        <w:tc>
          <w:tcPr>
            <w:tcW w:w="748" w:type="dxa"/>
            <w:tcBorders>
              <w:left w:val="nil"/>
              <w:right w:val="nil"/>
            </w:tcBorders>
            <w:shd w:val="clear" w:color="auto" w:fill="auto"/>
            <w:noWrap/>
            <w:vAlign w:val="bottom"/>
            <w:hideMark/>
          </w:tcPr>
          <w:p w:rsidR="00C222F1" w:rsidRPr="00136A11" w:rsidRDefault="00C222F1" w:rsidP="00125DD6">
            <w:pPr>
              <w:spacing w:after="0" w:line="360" w:lineRule="auto"/>
              <w:jc w:val="center"/>
              <w:rPr>
                <w:rFonts w:ascii="Times New Roman" w:eastAsia="Times New Roman" w:hAnsi="Times New Roman" w:cs="Times New Roman"/>
                <w:color w:val="000000"/>
                <w:sz w:val="24"/>
                <w:szCs w:val="24"/>
                <w:lang w:eastAsia="pt-BR"/>
              </w:rPr>
            </w:pPr>
          </w:p>
        </w:tc>
        <w:tc>
          <w:tcPr>
            <w:tcW w:w="1450" w:type="dxa"/>
            <w:tcBorders>
              <w:left w:val="nil"/>
              <w:right w:val="nil"/>
            </w:tcBorders>
            <w:shd w:val="clear" w:color="auto" w:fill="auto"/>
            <w:noWrap/>
            <w:vAlign w:val="center"/>
          </w:tcPr>
          <w:p w:rsidR="00C222F1" w:rsidRPr="00136A11" w:rsidRDefault="006241AD" w:rsidP="00125DD6">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31.916.252</w:t>
            </w:r>
          </w:p>
        </w:tc>
      </w:tr>
      <w:tr w:rsidR="00C222F1" w:rsidRPr="00136A11" w:rsidTr="00125DD6">
        <w:trPr>
          <w:trHeight w:val="315"/>
        </w:trPr>
        <w:tc>
          <w:tcPr>
            <w:tcW w:w="4623" w:type="dxa"/>
            <w:gridSpan w:val="4"/>
            <w:tcBorders>
              <w:top w:val="nil"/>
              <w:left w:val="nil"/>
              <w:bottom w:val="nil"/>
              <w:right w:val="nil"/>
            </w:tcBorders>
            <w:shd w:val="clear" w:color="auto" w:fill="auto"/>
            <w:noWrap/>
            <w:vAlign w:val="bottom"/>
          </w:tcPr>
          <w:p w:rsidR="00C222F1" w:rsidRDefault="00C222F1" w:rsidP="00C222F1">
            <w:pPr>
              <w:spacing w:after="0" w:line="360" w:lineRule="auto"/>
              <w:rPr>
                <w:rFonts w:ascii="Times New Roman" w:eastAsia="Times New Roman" w:hAnsi="Times New Roman" w:cs="Times New Roman"/>
                <w:color w:val="000000"/>
                <w:sz w:val="24"/>
                <w:szCs w:val="24"/>
                <w:lang w:eastAsia="pt-BR"/>
              </w:rPr>
            </w:pPr>
            <w:r w:rsidRPr="00C222F1">
              <w:rPr>
                <w:rFonts w:ascii="Times New Roman" w:eastAsia="Times New Roman" w:hAnsi="Times New Roman" w:cs="Times New Roman"/>
                <w:color w:val="000000"/>
                <w:sz w:val="24"/>
                <w:szCs w:val="24"/>
                <w:lang w:eastAsia="pt-BR"/>
              </w:rPr>
              <w:t>Ajuste</w:t>
            </w:r>
            <w:r w:rsidR="00137D7E">
              <w:rPr>
                <w:rFonts w:ascii="Times New Roman" w:eastAsia="Times New Roman" w:hAnsi="Times New Roman" w:cs="Times New Roman"/>
                <w:color w:val="000000"/>
                <w:sz w:val="24"/>
                <w:szCs w:val="24"/>
                <w:lang w:eastAsia="pt-BR"/>
              </w:rPr>
              <w:t>s</w:t>
            </w:r>
            <w:r w:rsidRPr="00C222F1">
              <w:rPr>
                <w:rFonts w:ascii="Times New Roman" w:eastAsia="Times New Roman" w:hAnsi="Times New Roman" w:cs="Times New Roman"/>
                <w:color w:val="000000"/>
                <w:sz w:val="24"/>
                <w:szCs w:val="24"/>
                <w:lang w:eastAsia="pt-BR"/>
              </w:rPr>
              <w:t xml:space="preserve"> de Exercícios Anteriores</w:t>
            </w:r>
          </w:p>
        </w:tc>
        <w:tc>
          <w:tcPr>
            <w:tcW w:w="1629" w:type="dxa"/>
            <w:tcBorders>
              <w:left w:val="nil"/>
              <w:bottom w:val="double" w:sz="4" w:space="0" w:color="auto"/>
              <w:right w:val="nil"/>
            </w:tcBorders>
            <w:shd w:val="clear" w:color="auto" w:fill="auto"/>
            <w:noWrap/>
            <w:vAlign w:val="bottom"/>
          </w:tcPr>
          <w:p w:rsidR="00C222F1" w:rsidRPr="00136A11" w:rsidRDefault="00125DD6" w:rsidP="00125DD6">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748" w:type="dxa"/>
            <w:tcBorders>
              <w:left w:val="nil"/>
              <w:right w:val="nil"/>
            </w:tcBorders>
            <w:shd w:val="clear" w:color="auto" w:fill="auto"/>
            <w:noWrap/>
            <w:vAlign w:val="bottom"/>
          </w:tcPr>
          <w:p w:rsidR="00C222F1" w:rsidRPr="00136A11" w:rsidRDefault="00C222F1" w:rsidP="00125DD6">
            <w:pPr>
              <w:spacing w:after="0" w:line="360" w:lineRule="auto"/>
              <w:jc w:val="center"/>
              <w:rPr>
                <w:rFonts w:ascii="Times New Roman" w:eastAsia="Times New Roman" w:hAnsi="Times New Roman" w:cs="Times New Roman"/>
                <w:color w:val="000000"/>
                <w:sz w:val="24"/>
                <w:szCs w:val="24"/>
                <w:lang w:eastAsia="pt-BR"/>
              </w:rPr>
            </w:pPr>
          </w:p>
        </w:tc>
        <w:tc>
          <w:tcPr>
            <w:tcW w:w="1450" w:type="dxa"/>
            <w:tcBorders>
              <w:left w:val="nil"/>
              <w:bottom w:val="double" w:sz="4" w:space="0" w:color="auto"/>
              <w:right w:val="nil"/>
            </w:tcBorders>
            <w:shd w:val="clear" w:color="auto" w:fill="auto"/>
            <w:noWrap/>
            <w:vAlign w:val="bottom"/>
          </w:tcPr>
          <w:p w:rsidR="00C222F1" w:rsidRPr="00136A11" w:rsidRDefault="00C222F1" w:rsidP="006241AD">
            <w:pPr>
              <w:spacing w:after="0" w:line="360" w:lineRule="auto"/>
              <w:jc w:val="center"/>
              <w:rPr>
                <w:rFonts w:ascii="Times New Roman" w:eastAsia="Times New Roman" w:hAnsi="Times New Roman" w:cs="Times New Roman"/>
                <w:color w:val="000000"/>
                <w:sz w:val="24"/>
                <w:szCs w:val="24"/>
                <w:lang w:eastAsia="pt-BR"/>
              </w:rPr>
            </w:pPr>
          </w:p>
        </w:tc>
      </w:tr>
      <w:tr w:rsidR="00C222F1" w:rsidRPr="00125DD6" w:rsidTr="00125DD6">
        <w:trPr>
          <w:trHeight w:val="315"/>
        </w:trPr>
        <w:tc>
          <w:tcPr>
            <w:tcW w:w="4623" w:type="dxa"/>
            <w:gridSpan w:val="4"/>
            <w:tcBorders>
              <w:top w:val="nil"/>
              <w:left w:val="nil"/>
              <w:bottom w:val="nil"/>
              <w:right w:val="nil"/>
            </w:tcBorders>
            <w:shd w:val="clear" w:color="auto" w:fill="auto"/>
            <w:noWrap/>
            <w:vAlign w:val="bottom"/>
          </w:tcPr>
          <w:p w:rsidR="00C222F1" w:rsidRPr="00C222F1" w:rsidRDefault="00C222F1" w:rsidP="00C222F1">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Patrimônio Líquido</w:t>
            </w:r>
          </w:p>
        </w:tc>
        <w:tc>
          <w:tcPr>
            <w:tcW w:w="1629" w:type="dxa"/>
            <w:tcBorders>
              <w:top w:val="double" w:sz="4" w:space="0" w:color="auto"/>
              <w:left w:val="nil"/>
              <w:bottom w:val="nil"/>
              <w:right w:val="nil"/>
            </w:tcBorders>
            <w:shd w:val="clear" w:color="auto" w:fill="auto"/>
            <w:noWrap/>
            <w:vAlign w:val="bottom"/>
          </w:tcPr>
          <w:p w:rsidR="00C222F1" w:rsidRPr="00125DD6" w:rsidRDefault="00076A57" w:rsidP="00125DD6">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46.817.447</w:t>
            </w:r>
          </w:p>
        </w:tc>
        <w:tc>
          <w:tcPr>
            <w:tcW w:w="748" w:type="dxa"/>
            <w:tcBorders>
              <w:left w:val="nil"/>
              <w:bottom w:val="nil"/>
              <w:right w:val="nil"/>
            </w:tcBorders>
            <w:shd w:val="clear" w:color="auto" w:fill="auto"/>
            <w:noWrap/>
            <w:vAlign w:val="bottom"/>
          </w:tcPr>
          <w:p w:rsidR="00C222F1" w:rsidRPr="00125DD6" w:rsidRDefault="00C222F1" w:rsidP="00125DD6">
            <w:pPr>
              <w:spacing w:after="0" w:line="360" w:lineRule="auto"/>
              <w:jc w:val="center"/>
              <w:rPr>
                <w:rFonts w:ascii="Times New Roman" w:eastAsia="Times New Roman" w:hAnsi="Times New Roman" w:cs="Times New Roman"/>
                <w:b/>
                <w:color w:val="000000"/>
                <w:sz w:val="24"/>
                <w:szCs w:val="24"/>
                <w:lang w:eastAsia="pt-BR"/>
              </w:rPr>
            </w:pPr>
          </w:p>
        </w:tc>
        <w:tc>
          <w:tcPr>
            <w:tcW w:w="1450" w:type="dxa"/>
            <w:tcBorders>
              <w:top w:val="double" w:sz="4" w:space="0" w:color="auto"/>
              <w:left w:val="nil"/>
              <w:bottom w:val="nil"/>
              <w:right w:val="nil"/>
            </w:tcBorders>
            <w:shd w:val="clear" w:color="auto" w:fill="auto"/>
            <w:noWrap/>
            <w:vAlign w:val="bottom"/>
          </w:tcPr>
          <w:p w:rsidR="00C222F1" w:rsidRPr="00125DD6" w:rsidRDefault="006241AD" w:rsidP="00125DD6">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41.931.974</w:t>
            </w:r>
          </w:p>
        </w:tc>
      </w:tr>
      <w:tr w:rsidR="00C222F1" w:rsidRPr="00136A11" w:rsidTr="00125DD6">
        <w:trPr>
          <w:trHeight w:val="315"/>
        </w:trPr>
        <w:tc>
          <w:tcPr>
            <w:tcW w:w="960" w:type="dxa"/>
            <w:tcBorders>
              <w:top w:val="nil"/>
              <w:left w:val="nil"/>
              <w:bottom w:val="nil"/>
              <w:right w:val="nil"/>
            </w:tcBorders>
            <w:shd w:val="clear" w:color="auto" w:fill="auto"/>
            <w:noWrap/>
            <w:vAlign w:val="bottom"/>
          </w:tcPr>
          <w:p w:rsidR="00C222F1" w:rsidRPr="00136A11" w:rsidRDefault="00C222F1" w:rsidP="00826E6F">
            <w:pPr>
              <w:spacing w:after="0" w:line="240" w:lineRule="auto"/>
              <w:rPr>
                <w:rFonts w:ascii="Times New Roman" w:eastAsia="Times New Roman" w:hAnsi="Times New Roman" w:cs="Times New Roman"/>
                <w:b/>
                <w:bCs/>
                <w:color w:val="000000"/>
                <w:sz w:val="24"/>
                <w:szCs w:val="24"/>
                <w:lang w:eastAsia="pt-BR"/>
              </w:rPr>
            </w:pPr>
          </w:p>
        </w:tc>
        <w:tc>
          <w:tcPr>
            <w:tcW w:w="1000" w:type="dxa"/>
            <w:tcBorders>
              <w:top w:val="nil"/>
              <w:left w:val="nil"/>
              <w:bottom w:val="nil"/>
              <w:right w:val="nil"/>
            </w:tcBorders>
            <w:shd w:val="clear" w:color="auto" w:fill="auto"/>
            <w:noWrap/>
            <w:vAlign w:val="bottom"/>
          </w:tcPr>
          <w:p w:rsidR="00C222F1" w:rsidRPr="00136A11" w:rsidRDefault="00C222F1" w:rsidP="00826E6F">
            <w:pPr>
              <w:spacing w:after="0" w:line="240" w:lineRule="auto"/>
              <w:rPr>
                <w:rFonts w:ascii="Times New Roman" w:eastAsia="Times New Roman" w:hAnsi="Times New Roman" w:cs="Times New Roman"/>
                <w:b/>
                <w:bCs/>
                <w:color w:val="000000"/>
                <w:sz w:val="24"/>
                <w:szCs w:val="24"/>
                <w:lang w:eastAsia="pt-BR"/>
              </w:rPr>
            </w:pPr>
          </w:p>
        </w:tc>
        <w:tc>
          <w:tcPr>
            <w:tcW w:w="960" w:type="dxa"/>
            <w:tcBorders>
              <w:top w:val="nil"/>
              <w:left w:val="nil"/>
              <w:bottom w:val="nil"/>
              <w:right w:val="nil"/>
            </w:tcBorders>
            <w:shd w:val="clear" w:color="auto" w:fill="auto"/>
            <w:noWrap/>
            <w:vAlign w:val="bottom"/>
          </w:tcPr>
          <w:p w:rsidR="00C222F1" w:rsidRPr="00136A11" w:rsidRDefault="00C222F1" w:rsidP="00826E6F">
            <w:pPr>
              <w:spacing w:after="0" w:line="240" w:lineRule="auto"/>
              <w:rPr>
                <w:rFonts w:ascii="Times New Roman" w:eastAsia="Times New Roman" w:hAnsi="Times New Roman" w:cs="Times New Roman"/>
                <w:b/>
                <w:bCs/>
                <w:color w:val="000000"/>
                <w:sz w:val="24"/>
                <w:szCs w:val="24"/>
                <w:lang w:eastAsia="pt-BR"/>
              </w:rPr>
            </w:pPr>
          </w:p>
        </w:tc>
        <w:tc>
          <w:tcPr>
            <w:tcW w:w="1703" w:type="dxa"/>
            <w:tcBorders>
              <w:top w:val="nil"/>
              <w:left w:val="nil"/>
              <w:bottom w:val="nil"/>
              <w:right w:val="nil"/>
            </w:tcBorders>
            <w:shd w:val="clear" w:color="auto" w:fill="auto"/>
            <w:noWrap/>
            <w:vAlign w:val="bottom"/>
          </w:tcPr>
          <w:p w:rsidR="00C222F1" w:rsidRPr="00136A11" w:rsidRDefault="00C222F1" w:rsidP="00826E6F">
            <w:pPr>
              <w:spacing w:after="0" w:line="240" w:lineRule="auto"/>
              <w:jc w:val="right"/>
              <w:rPr>
                <w:rFonts w:ascii="Times New Roman" w:eastAsia="Times New Roman" w:hAnsi="Times New Roman" w:cs="Times New Roman"/>
                <w:b/>
                <w:bCs/>
                <w:color w:val="000000"/>
                <w:sz w:val="24"/>
                <w:szCs w:val="24"/>
                <w:lang w:eastAsia="pt-BR"/>
              </w:rPr>
            </w:pPr>
          </w:p>
        </w:tc>
        <w:tc>
          <w:tcPr>
            <w:tcW w:w="1629" w:type="dxa"/>
            <w:tcBorders>
              <w:top w:val="nil"/>
              <w:left w:val="nil"/>
              <w:bottom w:val="nil"/>
              <w:right w:val="nil"/>
            </w:tcBorders>
            <w:shd w:val="clear" w:color="auto" w:fill="auto"/>
            <w:noWrap/>
            <w:vAlign w:val="bottom"/>
          </w:tcPr>
          <w:p w:rsidR="00C222F1" w:rsidRPr="00136A11" w:rsidRDefault="00C222F1" w:rsidP="00826E6F">
            <w:pPr>
              <w:spacing w:after="0" w:line="240" w:lineRule="auto"/>
              <w:jc w:val="right"/>
              <w:rPr>
                <w:rFonts w:ascii="Times New Roman" w:eastAsia="Times New Roman" w:hAnsi="Times New Roman" w:cs="Times New Roman"/>
                <w:b/>
                <w:bCs/>
                <w:color w:val="000000"/>
                <w:sz w:val="24"/>
                <w:szCs w:val="24"/>
                <w:lang w:eastAsia="pt-BR"/>
              </w:rPr>
            </w:pPr>
          </w:p>
        </w:tc>
        <w:tc>
          <w:tcPr>
            <w:tcW w:w="748" w:type="dxa"/>
            <w:tcBorders>
              <w:top w:val="nil"/>
              <w:left w:val="nil"/>
              <w:bottom w:val="nil"/>
              <w:right w:val="nil"/>
            </w:tcBorders>
            <w:shd w:val="clear" w:color="auto" w:fill="auto"/>
            <w:noWrap/>
            <w:vAlign w:val="bottom"/>
          </w:tcPr>
          <w:p w:rsidR="00C222F1" w:rsidRPr="00136A11" w:rsidRDefault="00C222F1" w:rsidP="00826E6F">
            <w:pPr>
              <w:spacing w:after="0" w:line="240" w:lineRule="auto"/>
              <w:rPr>
                <w:rFonts w:ascii="Times New Roman" w:eastAsia="Times New Roman" w:hAnsi="Times New Roman" w:cs="Times New Roman"/>
                <w:b/>
                <w:bCs/>
                <w:color w:val="000000"/>
                <w:sz w:val="24"/>
                <w:szCs w:val="24"/>
                <w:lang w:eastAsia="pt-BR"/>
              </w:rPr>
            </w:pPr>
          </w:p>
        </w:tc>
        <w:tc>
          <w:tcPr>
            <w:tcW w:w="1450" w:type="dxa"/>
            <w:tcBorders>
              <w:top w:val="nil"/>
              <w:left w:val="nil"/>
              <w:bottom w:val="nil"/>
              <w:right w:val="nil"/>
            </w:tcBorders>
            <w:shd w:val="clear" w:color="auto" w:fill="auto"/>
            <w:noWrap/>
            <w:vAlign w:val="bottom"/>
          </w:tcPr>
          <w:p w:rsidR="00C222F1" w:rsidRPr="00136A11" w:rsidRDefault="00C222F1" w:rsidP="00826E6F">
            <w:pPr>
              <w:spacing w:after="0" w:line="240" w:lineRule="auto"/>
              <w:jc w:val="right"/>
              <w:rPr>
                <w:rFonts w:ascii="Times New Roman" w:eastAsia="Times New Roman" w:hAnsi="Times New Roman" w:cs="Times New Roman"/>
                <w:b/>
                <w:bCs/>
                <w:color w:val="000000"/>
                <w:sz w:val="24"/>
                <w:szCs w:val="24"/>
                <w:lang w:eastAsia="pt-BR"/>
              </w:rPr>
            </w:pPr>
          </w:p>
        </w:tc>
      </w:tr>
    </w:tbl>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Até o Exercício de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o Conselho de Arquitetura e Urbanismo do Brasil apresentou um Superávit Acumulado no valor de R$</w:t>
      </w:r>
      <w:r w:rsidR="00076A57">
        <w:rPr>
          <w:rFonts w:ascii="Times New Roman" w:eastAsia="Times New Roman" w:hAnsi="Times New Roman" w:cs="Times New Roman"/>
          <w:sz w:val="24"/>
          <w:szCs w:val="24"/>
          <w:lang w:eastAsia="pt-BR"/>
        </w:rPr>
        <w:t xml:space="preserve"> 46.817.447</w:t>
      </w:r>
      <w:r w:rsidRPr="00CE2B53">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quarenta e seis milhões, oitocentos e dezessete mil, quatrocentos e quarenta e sete</w:t>
      </w:r>
      <w:r w:rsidR="00A5658A">
        <w:rPr>
          <w:rFonts w:ascii="Times New Roman" w:eastAsia="Times New Roman" w:hAnsi="Times New Roman" w:cs="Times New Roman"/>
          <w:sz w:val="24"/>
          <w:szCs w:val="24"/>
          <w:lang w:eastAsia="pt-BR"/>
        </w:rPr>
        <w:t xml:space="preserve"> </w:t>
      </w:r>
      <w:r w:rsidR="00946ADD">
        <w:rPr>
          <w:rFonts w:ascii="Times New Roman" w:eastAsia="Times New Roman" w:hAnsi="Times New Roman" w:cs="Times New Roman"/>
          <w:sz w:val="24"/>
          <w:szCs w:val="24"/>
          <w:lang w:eastAsia="pt-BR"/>
        </w:rPr>
        <w:t>reais</w:t>
      </w:r>
      <w:r w:rsidRPr="00CE2B53">
        <w:rPr>
          <w:rFonts w:ascii="Times New Roman" w:eastAsia="Times New Roman" w:hAnsi="Times New Roman" w:cs="Times New Roman"/>
          <w:sz w:val="24"/>
          <w:szCs w:val="24"/>
          <w:lang w:eastAsia="pt-BR"/>
        </w:rPr>
        <w:t>).</w:t>
      </w:r>
    </w:p>
    <w:p w:rsidR="00300D14" w:rsidRDefault="00300D14" w:rsidP="00300D14">
      <w:pPr>
        <w:spacing w:after="0" w:line="240" w:lineRule="auto"/>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O Patrimônio </w:t>
      </w:r>
      <w:r>
        <w:rPr>
          <w:rFonts w:ascii="Times New Roman" w:eastAsia="Times New Roman" w:hAnsi="Times New Roman" w:cs="Times New Roman"/>
          <w:sz w:val="24"/>
          <w:szCs w:val="24"/>
          <w:lang w:eastAsia="pt-BR"/>
        </w:rPr>
        <w:t>Líquido teve um acréscimo de R$</w:t>
      </w:r>
      <w:r w:rsidR="00076A57">
        <w:rPr>
          <w:rFonts w:ascii="Times New Roman" w:eastAsia="Times New Roman" w:hAnsi="Times New Roman" w:cs="Times New Roman"/>
          <w:sz w:val="24"/>
          <w:szCs w:val="24"/>
          <w:lang w:eastAsia="pt-BR"/>
        </w:rPr>
        <w:t xml:space="preserve"> 4.885.473</w:t>
      </w:r>
      <w:r w:rsidRPr="00CE2B53">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quatro milhões, oitocentos e oitenta e cinco mil, quatrocentos e setenta e três</w:t>
      </w:r>
      <w:r w:rsidR="00B20692">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correspondente ao superávit patrimonial do exercício de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w:t>
      </w:r>
    </w:p>
    <w:p w:rsidR="007E465F" w:rsidRDefault="007E465F" w:rsidP="00300D14">
      <w:pPr>
        <w:spacing w:after="0" w:line="240" w:lineRule="auto"/>
        <w:jc w:val="both"/>
        <w:rPr>
          <w:rFonts w:ascii="Times New Roman" w:eastAsia="Times New Roman" w:hAnsi="Times New Roman" w:cs="Times New Roman"/>
          <w:sz w:val="24"/>
          <w:szCs w:val="24"/>
          <w:lang w:eastAsia="pt-BR"/>
        </w:rPr>
      </w:pPr>
    </w:p>
    <w:p w:rsidR="007E465F" w:rsidRDefault="007E465F" w:rsidP="007E465F">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18</w:t>
      </w:r>
      <w:r w:rsidRPr="00967CFC">
        <w:rPr>
          <w:rFonts w:ascii="Times New Roman" w:eastAsia="Times New Roman" w:hAnsi="Times New Roman" w:cs="Times New Roman"/>
          <w:b/>
          <w:sz w:val="24"/>
          <w:szCs w:val="24"/>
          <w:lang w:eastAsia="pt-BR"/>
        </w:rPr>
        <w:t>.  Partes relacionadas</w:t>
      </w:r>
    </w:p>
    <w:p w:rsidR="007E465F" w:rsidRPr="00967CFC" w:rsidRDefault="007E465F" w:rsidP="007E465F">
      <w:pPr>
        <w:spacing w:after="0" w:line="240" w:lineRule="auto"/>
        <w:jc w:val="both"/>
        <w:rPr>
          <w:rFonts w:ascii="Times New Roman" w:eastAsia="Times New Roman" w:hAnsi="Times New Roman" w:cs="Times New Roman"/>
          <w:b/>
          <w:sz w:val="24"/>
          <w:szCs w:val="24"/>
          <w:lang w:eastAsia="pt-BR"/>
        </w:rPr>
      </w:pPr>
    </w:p>
    <w:p w:rsidR="007E465F" w:rsidRDefault="007E465F" w:rsidP="007E465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 A entidade em </w:t>
      </w:r>
      <w:r w:rsidR="00936BD5">
        <w:rPr>
          <w:rFonts w:ascii="Times New Roman" w:eastAsia="Times New Roman" w:hAnsi="Times New Roman" w:cs="Times New Roman"/>
          <w:sz w:val="24"/>
          <w:szCs w:val="24"/>
          <w:lang w:eastAsia="pt-BR"/>
        </w:rPr>
        <w:t xml:space="preserve">31 </w:t>
      </w:r>
      <w:r w:rsidR="00525FF5">
        <w:rPr>
          <w:rFonts w:ascii="Times New Roman" w:eastAsia="Times New Roman" w:hAnsi="Times New Roman" w:cs="Times New Roman"/>
          <w:sz w:val="24"/>
          <w:szCs w:val="24"/>
          <w:lang w:eastAsia="pt-BR"/>
        </w:rPr>
        <w:t>de</w:t>
      </w:r>
      <w:r w:rsidR="00936BD5">
        <w:rPr>
          <w:rFonts w:ascii="Times New Roman" w:eastAsia="Times New Roman" w:hAnsi="Times New Roman" w:cs="Times New Roman"/>
          <w:sz w:val="24"/>
          <w:szCs w:val="24"/>
          <w:lang w:eastAsia="pt-BR"/>
        </w:rPr>
        <w:t xml:space="preserve"> </w:t>
      </w:r>
      <w:r w:rsidR="00525FF5">
        <w:rPr>
          <w:rFonts w:ascii="Times New Roman" w:eastAsia="Times New Roman" w:hAnsi="Times New Roman" w:cs="Times New Roman"/>
          <w:sz w:val="24"/>
          <w:szCs w:val="24"/>
          <w:lang w:eastAsia="pt-BR"/>
        </w:rPr>
        <w:t xml:space="preserve">dezembro de </w:t>
      </w:r>
      <w:r w:rsidR="00936BD5">
        <w:rPr>
          <w:rFonts w:ascii="Times New Roman" w:eastAsia="Times New Roman" w:hAnsi="Times New Roman" w:cs="Times New Roman"/>
          <w:sz w:val="24"/>
          <w:szCs w:val="24"/>
          <w:lang w:eastAsia="pt-BR"/>
        </w:rPr>
        <w:t>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não possui coligadas, controladas ou subsidiárias integrais, </w:t>
      </w:r>
      <w:r>
        <w:rPr>
          <w:rFonts w:ascii="Times New Roman" w:eastAsia="Times New Roman" w:hAnsi="Times New Roman" w:cs="Times New Roman"/>
          <w:sz w:val="24"/>
          <w:szCs w:val="24"/>
          <w:lang w:eastAsia="pt-BR"/>
        </w:rPr>
        <w:t>portanto</w:t>
      </w:r>
      <w:r w:rsidRPr="00CE2B53">
        <w:rPr>
          <w:rFonts w:ascii="Times New Roman" w:eastAsia="Times New Roman" w:hAnsi="Times New Roman" w:cs="Times New Roman"/>
          <w:sz w:val="24"/>
          <w:szCs w:val="24"/>
          <w:lang w:eastAsia="pt-BR"/>
        </w:rPr>
        <w:t xml:space="preserve"> não há transações com partes relacionadas dessa natureza.</w:t>
      </w:r>
    </w:p>
    <w:p w:rsidR="007E465F" w:rsidRDefault="007E465F" w:rsidP="007E465F">
      <w:pPr>
        <w:spacing w:after="0" w:line="240" w:lineRule="auto"/>
        <w:jc w:val="both"/>
        <w:rPr>
          <w:rFonts w:ascii="Times New Roman" w:eastAsia="Times New Roman" w:hAnsi="Times New Roman" w:cs="Times New Roman"/>
          <w:sz w:val="24"/>
          <w:szCs w:val="24"/>
          <w:lang w:eastAsia="pt-BR"/>
        </w:rPr>
      </w:pPr>
    </w:p>
    <w:p w:rsidR="007E465F" w:rsidRDefault="007E465F" w:rsidP="007E465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Não há qualquer remuneração ou contraprestação aos Conselheiros e Dirigentes do CAU/BR, tratando-se de cargos honoríficos, em conformidade com o artigo 40, da Lei nº 12.378/2010.</w:t>
      </w:r>
    </w:p>
    <w:p w:rsidR="00B23BC1" w:rsidRPr="00CE2B53" w:rsidRDefault="00B23BC1" w:rsidP="00300D14">
      <w:pPr>
        <w:spacing w:after="0" w:line="240" w:lineRule="auto"/>
        <w:jc w:val="both"/>
        <w:rPr>
          <w:rFonts w:ascii="Times New Roman" w:eastAsia="Times New Roman" w:hAnsi="Times New Roman" w:cs="Times New Roman"/>
          <w:sz w:val="24"/>
          <w:szCs w:val="24"/>
          <w:lang w:eastAsia="pt-BR"/>
        </w:rPr>
      </w:pPr>
    </w:p>
    <w:p w:rsidR="00300D14" w:rsidRPr="00EC1D90" w:rsidRDefault="007E465F"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300D14" w:rsidRPr="00EC1D9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 Resultado Patrimonial</w:t>
      </w:r>
    </w:p>
    <w:p w:rsidR="00613EC0" w:rsidRDefault="00613EC0"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Conselho de Arquitetura e Urbanismo do Brasil – CAU BR apresentou no exercício de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um Super</w:t>
      </w:r>
      <w:r>
        <w:rPr>
          <w:rFonts w:ascii="Times New Roman" w:eastAsia="Times New Roman" w:hAnsi="Times New Roman" w:cs="Times New Roman"/>
          <w:sz w:val="24"/>
          <w:szCs w:val="24"/>
          <w:lang w:eastAsia="pt-BR"/>
        </w:rPr>
        <w:t xml:space="preserve">ávit Patrimonial no valor de </w:t>
      </w:r>
      <w:r w:rsidRPr="00EC6062">
        <w:rPr>
          <w:rFonts w:ascii="Times New Roman" w:eastAsia="Times New Roman" w:hAnsi="Times New Roman" w:cs="Times New Roman"/>
          <w:b/>
          <w:sz w:val="24"/>
          <w:szCs w:val="24"/>
          <w:lang w:eastAsia="pt-BR"/>
        </w:rPr>
        <w:t>R$</w:t>
      </w:r>
      <w:r w:rsidR="00076A57">
        <w:rPr>
          <w:rFonts w:ascii="Times New Roman" w:eastAsia="Times New Roman" w:hAnsi="Times New Roman" w:cs="Times New Roman"/>
          <w:b/>
          <w:sz w:val="24"/>
          <w:szCs w:val="24"/>
          <w:lang w:eastAsia="pt-BR"/>
        </w:rPr>
        <w:t xml:space="preserve"> 4.885.473</w:t>
      </w:r>
      <w:r w:rsidRPr="00CE2B53">
        <w:rPr>
          <w:rFonts w:ascii="Times New Roman" w:eastAsia="Times New Roman" w:hAnsi="Times New Roman" w:cs="Times New Roman"/>
          <w:sz w:val="24"/>
          <w:szCs w:val="24"/>
          <w:lang w:eastAsia="pt-BR"/>
        </w:rPr>
        <w:t xml:space="preserve"> </w:t>
      </w:r>
      <w:r w:rsidR="00A44411" w:rsidRPr="00CE2B53">
        <w:rPr>
          <w:rFonts w:ascii="Times New Roman" w:eastAsia="Times New Roman" w:hAnsi="Times New Roman" w:cs="Times New Roman"/>
          <w:sz w:val="24"/>
          <w:szCs w:val="24"/>
          <w:lang w:eastAsia="pt-BR"/>
        </w:rPr>
        <w:t>(</w:t>
      </w:r>
      <w:r w:rsidR="00076A57">
        <w:rPr>
          <w:rFonts w:ascii="Times New Roman" w:eastAsia="Times New Roman" w:hAnsi="Times New Roman" w:cs="Times New Roman"/>
          <w:sz w:val="24"/>
          <w:szCs w:val="24"/>
          <w:lang w:eastAsia="pt-BR"/>
        </w:rPr>
        <w:t>quatro milhões, oitocentos e oitenta e cinco mil, quatrocentos e setenta e três</w:t>
      </w:r>
      <w:r w:rsidR="00A44411">
        <w:rPr>
          <w:rFonts w:ascii="Times New Roman" w:eastAsia="Times New Roman" w:hAnsi="Times New Roman" w:cs="Times New Roman"/>
          <w:sz w:val="24"/>
          <w:szCs w:val="24"/>
          <w:lang w:eastAsia="pt-BR"/>
        </w:rPr>
        <w:t xml:space="preserve"> reais</w:t>
      </w:r>
      <w:r w:rsidR="00A44411" w:rsidRPr="00CE2B53">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  A composição do Superávit Patrimonial em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foi a seguinte:</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300D14" w:rsidRPr="00301B97" w:rsidRDefault="00076A57"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Patrimonial 2020</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Variação Patrimonial Aumentativa (Recei</w:t>
      </w:r>
      <w:r w:rsidR="00A71DA0">
        <w:rPr>
          <w:rFonts w:ascii="Times New Roman" w:eastAsia="Times New Roman" w:hAnsi="Times New Roman" w:cs="Times New Roman"/>
          <w:sz w:val="24"/>
          <w:szCs w:val="24"/>
          <w:lang w:eastAsia="pt-BR"/>
        </w:rPr>
        <w:t>ta) ......................................</w:t>
      </w:r>
      <w:r w:rsidR="005356AC">
        <w:rPr>
          <w:rFonts w:ascii="Times New Roman" w:eastAsia="Times New Roman" w:hAnsi="Times New Roman" w:cs="Times New Roman"/>
          <w:sz w:val="24"/>
          <w:szCs w:val="24"/>
          <w:lang w:eastAsia="pt-BR"/>
        </w:rPr>
        <w:t>..</w:t>
      </w:r>
      <w:r w:rsidR="007E465F">
        <w:rPr>
          <w:rFonts w:ascii="Times New Roman" w:eastAsia="Times New Roman" w:hAnsi="Times New Roman" w:cs="Times New Roman"/>
          <w:sz w:val="24"/>
          <w:szCs w:val="24"/>
          <w:lang w:eastAsia="pt-BR"/>
        </w:rPr>
        <w:t>.......</w:t>
      </w:r>
      <w:r w:rsidR="005356AC">
        <w:rPr>
          <w:rFonts w:ascii="Times New Roman" w:eastAsia="Times New Roman" w:hAnsi="Times New Roman" w:cs="Times New Roman"/>
          <w:sz w:val="24"/>
          <w:szCs w:val="24"/>
          <w:lang w:eastAsia="pt-BR"/>
        </w:rPr>
        <w:t>......</w:t>
      </w:r>
      <w:r w:rsidR="00A71DA0">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sidR="005356AC">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41.528.143</w:t>
      </w:r>
      <w:proofErr w:type="gramEnd"/>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 xml:space="preserve">-) Variação Patrimonial Diminutiva </w:t>
      </w:r>
      <w:r w:rsidR="00A71DA0">
        <w:rPr>
          <w:rFonts w:ascii="Times New Roman" w:eastAsia="Times New Roman" w:hAnsi="Times New Roman" w:cs="Times New Roman"/>
          <w:sz w:val="24"/>
          <w:szCs w:val="24"/>
          <w:lang w:eastAsia="pt-BR"/>
        </w:rPr>
        <w:t>(Despesa) ........................................</w:t>
      </w:r>
      <w:r w:rsidR="007E465F">
        <w:rPr>
          <w:rFonts w:ascii="Times New Roman" w:eastAsia="Times New Roman" w:hAnsi="Times New Roman" w:cs="Times New Roman"/>
          <w:sz w:val="24"/>
          <w:szCs w:val="24"/>
          <w:lang w:eastAsia="pt-BR"/>
        </w:rPr>
        <w:t>......</w:t>
      </w:r>
      <w:r w:rsidR="00A71DA0">
        <w:rPr>
          <w:rFonts w:ascii="Times New Roman" w:eastAsia="Times New Roman" w:hAnsi="Times New Roman" w:cs="Times New Roman"/>
          <w:sz w:val="24"/>
          <w:szCs w:val="24"/>
          <w:lang w:eastAsia="pt-BR"/>
        </w:rPr>
        <w:t>.......</w:t>
      </w:r>
      <w:r w:rsidR="005356AC">
        <w:rPr>
          <w:rFonts w:ascii="Times New Roman" w:eastAsia="Times New Roman" w:hAnsi="Times New Roman" w:cs="Times New Roman"/>
          <w:sz w:val="24"/>
          <w:szCs w:val="24"/>
          <w:lang w:eastAsia="pt-BR"/>
        </w:rPr>
        <w:t>.</w:t>
      </w:r>
      <w:r w:rsidR="00A71DA0">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r w:rsidR="005356AC">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(36.642.670</w:t>
      </w:r>
      <w:r w:rsidR="007E465F">
        <w:rPr>
          <w:rFonts w:ascii="Times New Roman" w:eastAsia="Times New Roman" w:hAnsi="Times New Roman" w:cs="Times New Roman"/>
          <w:sz w:val="24"/>
          <w:szCs w:val="24"/>
          <w:lang w:eastAsia="pt-BR"/>
        </w:rPr>
        <w:t>)</w:t>
      </w:r>
    </w:p>
    <w:p w:rsidR="00300D14" w:rsidRDefault="00300D14" w:rsidP="00300D14">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Patrimonial apurado</w:t>
      </w:r>
      <w:r w:rsidR="00A71DA0">
        <w:rPr>
          <w:rFonts w:ascii="Times New Roman" w:eastAsia="Times New Roman" w:hAnsi="Times New Roman" w:cs="Times New Roman"/>
          <w:b/>
          <w:sz w:val="24"/>
          <w:szCs w:val="24"/>
          <w:lang w:eastAsia="pt-BR"/>
        </w:rPr>
        <w:t xml:space="preserve"> em 31/12/</w:t>
      </w:r>
      <w:r w:rsidR="00076A57">
        <w:rPr>
          <w:rFonts w:ascii="Times New Roman" w:eastAsia="Times New Roman" w:hAnsi="Times New Roman" w:cs="Times New Roman"/>
          <w:b/>
          <w:sz w:val="24"/>
          <w:szCs w:val="24"/>
          <w:lang w:eastAsia="pt-BR"/>
        </w:rPr>
        <w:t>20</w:t>
      </w:r>
      <w:r w:rsidR="00A71DA0">
        <w:rPr>
          <w:rFonts w:ascii="Times New Roman" w:eastAsia="Times New Roman" w:hAnsi="Times New Roman" w:cs="Times New Roman"/>
          <w:b/>
          <w:sz w:val="24"/>
          <w:szCs w:val="24"/>
          <w:lang w:eastAsia="pt-BR"/>
        </w:rPr>
        <w:t xml:space="preserve"> ........................................</w:t>
      </w:r>
      <w:r w:rsidR="007E465F">
        <w:rPr>
          <w:rFonts w:ascii="Times New Roman" w:eastAsia="Times New Roman" w:hAnsi="Times New Roman" w:cs="Times New Roman"/>
          <w:b/>
          <w:sz w:val="24"/>
          <w:szCs w:val="24"/>
          <w:lang w:eastAsia="pt-BR"/>
        </w:rPr>
        <w:t>......</w:t>
      </w:r>
      <w:r w:rsidR="00A71DA0">
        <w:rPr>
          <w:rFonts w:ascii="Times New Roman" w:eastAsia="Times New Roman" w:hAnsi="Times New Roman" w:cs="Times New Roman"/>
          <w:b/>
          <w:sz w:val="24"/>
          <w:szCs w:val="24"/>
          <w:lang w:eastAsia="pt-BR"/>
        </w:rPr>
        <w:t>....</w:t>
      </w:r>
      <w:r w:rsidR="005356AC">
        <w:rPr>
          <w:rFonts w:ascii="Times New Roman" w:eastAsia="Times New Roman" w:hAnsi="Times New Roman" w:cs="Times New Roman"/>
          <w:b/>
          <w:sz w:val="24"/>
          <w:szCs w:val="24"/>
          <w:lang w:eastAsia="pt-BR"/>
        </w:rPr>
        <w:t>.</w:t>
      </w:r>
      <w:r w:rsidRPr="00EC1D90">
        <w:rPr>
          <w:rFonts w:ascii="Times New Roman" w:eastAsia="Times New Roman" w:hAnsi="Times New Roman" w:cs="Times New Roman"/>
          <w:b/>
          <w:sz w:val="24"/>
          <w:szCs w:val="24"/>
          <w:lang w:eastAsia="pt-BR"/>
        </w:rPr>
        <w:t>R$</w:t>
      </w:r>
      <w:r w:rsidR="005356AC">
        <w:rPr>
          <w:rFonts w:ascii="Times New Roman" w:eastAsia="Times New Roman" w:hAnsi="Times New Roman" w:cs="Times New Roman"/>
          <w:b/>
          <w:sz w:val="24"/>
          <w:szCs w:val="24"/>
          <w:lang w:eastAsia="pt-BR"/>
        </w:rPr>
        <w:t xml:space="preserve">  </w:t>
      </w:r>
      <w:r w:rsidR="002405CA">
        <w:rPr>
          <w:rFonts w:ascii="Times New Roman" w:eastAsia="Times New Roman" w:hAnsi="Times New Roman" w:cs="Times New Roman"/>
          <w:b/>
          <w:sz w:val="24"/>
          <w:szCs w:val="24"/>
          <w:lang w:eastAsia="pt-BR"/>
        </w:rPr>
        <w:t xml:space="preserve"> 4</w:t>
      </w:r>
      <w:r w:rsidR="00076A57">
        <w:rPr>
          <w:rFonts w:ascii="Times New Roman" w:eastAsia="Times New Roman" w:hAnsi="Times New Roman" w:cs="Times New Roman"/>
          <w:b/>
          <w:sz w:val="24"/>
          <w:szCs w:val="24"/>
          <w:lang w:eastAsia="pt-BR"/>
        </w:rPr>
        <w:t>.885.473</w:t>
      </w:r>
    </w:p>
    <w:p w:rsidR="00300D14" w:rsidRPr="00EC1D90" w:rsidRDefault="00300D14" w:rsidP="00300D14">
      <w:pPr>
        <w:spacing w:after="0" w:line="240" w:lineRule="auto"/>
        <w:jc w:val="both"/>
        <w:rPr>
          <w:rFonts w:ascii="Times New Roman" w:eastAsia="Times New Roman" w:hAnsi="Times New Roman" w:cs="Times New Roman"/>
          <w:b/>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Patrimonial apurado no exercício de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foi realizado com base no regime de competência da receita e despesa, escriturados no sistema patrimonial.</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11345B" w:rsidRPr="00301B97" w:rsidRDefault="00076A57" w:rsidP="0011345B">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Patrimonial 2019</w:t>
      </w:r>
    </w:p>
    <w:p w:rsidR="0011345B" w:rsidRPr="00CE2B53" w:rsidRDefault="0011345B" w:rsidP="0011345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Variação Patrimonial Aumentativa (Recei</w:t>
      </w:r>
      <w:r>
        <w:rPr>
          <w:rFonts w:ascii="Times New Roman" w:eastAsia="Times New Roman" w:hAnsi="Times New Roman" w:cs="Times New Roman"/>
          <w:sz w:val="24"/>
          <w:szCs w:val="24"/>
          <w:lang w:eastAsia="pt-BR"/>
        </w:rPr>
        <w:t>ta) ...............................................</w:t>
      </w:r>
      <w:r w:rsidR="009D6D3A">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51.391.794</w:t>
      </w:r>
      <w:proofErr w:type="gramEnd"/>
    </w:p>
    <w:p w:rsidR="0011345B" w:rsidRPr="00CE2B53" w:rsidRDefault="0011345B" w:rsidP="0011345B">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 xml:space="preserve">-) Variação Patrimonial Diminutiva </w:t>
      </w:r>
      <w:r>
        <w:rPr>
          <w:rFonts w:ascii="Times New Roman" w:eastAsia="Times New Roman" w:hAnsi="Times New Roman" w:cs="Times New Roman"/>
          <w:sz w:val="24"/>
          <w:szCs w:val="24"/>
          <w:lang w:eastAsia="pt-BR"/>
        </w:rPr>
        <w:t>(Despesa) ...............................................</w:t>
      </w:r>
      <w:r w:rsidR="009D6D3A">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(41.376.072</w:t>
      </w:r>
      <w:r w:rsidR="009D6D3A">
        <w:rPr>
          <w:rFonts w:ascii="Times New Roman" w:eastAsia="Times New Roman" w:hAnsi="Times New Roman" w:cs="Times New Roman"/>
          <w:sz w:val="24"/>
          <w:szCs w:val="24"/>
          <w:lang w:eastAsia="pt-BR"/>
        </w:rPr>
        <w:t>)</w:t>
      </w:r>
    </w:p>
    <w:p w:rsidR="00A231B3" w:rsidRPr="00762DC8" w:rsidRDefault="0011345B" w:rsidP="00300D14">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Patrimonial apurado</w:t>
      </w:r>
      <w:r>
        <w:rPr>
          <w:rFonts w:ascii="Times New Roman" w:eastAsia="Times New Roman" w:hAnsi="Times New Roman" w:cs="Times New Roman"/>
          <w:b/>
          <w:sz w:val="24"/>
          <w:szCs w:val="24"/>
          <w:lang w:eastAsia="pt-BR"/>
        </w:rPr>
        <w:t xml:space="preserve"> em 31/12/1</w:t>
      </w:r>
      <w:r w:rsidR="00076A57">
        <w:rPr>
          <w:rFonts w:ascii="Times New Roman" w:eastAsia="Times New Roman" w:hAnsi="Times New Roman" w:cs="Times New Roman"/>
          <w:b/>
          <w:sz w:val="24"/>
          <w:szCs w:val="24"/>
          <w:lang w:eastAsia="pt-BR"/>
        </w:rPr>
        <w:t>9</w:t>
      </w:r>
      <w:r>
        <w:rPr>
          <w:rFonts w:ascii="Times New Roman" w:eastAsia="Times New Roman" w:hAnsi="Times New Roman" w:cs="Times New Roman"/>
          <w:b/>
          <w:sz w:val="24"/>
          <w:szCs w:val="24"/>
          <w:lang w:eastAsia="pt-BR"/>
        </w:rPr>
        <w:t xml:space="preserve"> ......................................</w:t>
      </w:r>
      <w:r w:rsidR="009D6D3A">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w:t>
      </w:r>
      <w:r w:rsidRPr="00EC1D90">
        <w:rPr>
          <w:rFonts w:ascii="Times New Roman" w:eastAsia="Times New Roman" w:hAnsi="Times New Roman" w:cs="Times New Roman"/>
          <w:b/>
          <w:sz w:val="24"/>
          <w:szCs w:val="24"/>
          <w:lang w:eastAsia="pt-BR"/>
        </w:rPr>
        <w:t>R$</w:t>
      </w:r>
      <w:r w:rsidR="00076A57">
        <w:rPr>
          <w:rFonts w:ascii="Times New Roman" w:eastAsia="Times New Roman" w:hAnsi="Times New Roman" w:cs="Times New Roman"/>
          <w:b/>
          <w:sz w:val="24"/>
          <w:szCs w:val="24"/>
          <w:lang w:eastAsia="pt-BR"/>
        </w:rPr>
        <w:t xml:space="preserve">  10.015.722</w:t>
      </w:r>
    </w:p>
    <w:p w:rsidR="00826E6F" w:rsidRDefault="00826E6F"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Superávit Patrimonial de 20</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t</w:t>
      </w:r>
      <w:r>
        <w:rPr>
          <w:rFonts w:ascii="Times New Roman" w:eastAsia="Times New Roman" w:hAnsi="Times New Roman" w:cs="Times New Roman"/>
          <w:sz w:val="24"/>
          <w:szCs w:val="24"/>
          <w:lang w:eastAsia="pt-BR"/>
        </w:rPr>
        <w:t>eve um</w:t>
      </w:r>
      <w:r w:rsidR="00076A57">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b/>
          <w:sz w:val="24"/>
          <w:szCs w:val="24"/>
          <w:lang w:eastAsia="pt-BR"/>
        </w:rPr>
        <w:t>redução</w:t>
      </w:r>
      <w:r>
        <w:rPr>
          <w:rFonts w:ascii="Times New Roman" w:eastAsia="Times New Roman" w:hAnsi="Times New Roman" w:cs="Times New Roman"/>
          <w:sz w:val="24"/>
          <w:szCs w:val="24"/>
          <w:lang w:eastAsia="pt-BR"/>
        </w:rPr>
        <w:t xml:space="preserve"> no valor de R$</w:t>
      </w:r>
      <w:r w:rsidR="009D6D3A">
        <w:rPr>
          <w:rFonts w:ascii="Times New Roman" w:eastAsia="Times New Roman" w:hAnsi="Times New Roman" w:cs="Times New Roman"/>
          <w:sz w:val="24"/>
          <w:szCs w:val="24"/>
          <w:lang w:eastAsia="pt-BR"/>
        </w:rPr>
        <w:t xml:space="preserve"> </w:t>
      </w:r>
      <w:r w:rsidR="0095519E" w:rsidRPr="00EC6062">
        <w:rPr>
          <w:rFonts w:ascii="Times New Roman" w:eastAsia="Times New Roman" w:hAnsi="Times New Roman" w:cs="Times New Roman"/>
          <w:b/>
          <w:sz w:val="24"/>
          <w:szCs w:val="24"/>
          <w:lang w:eastAsia="pt-BR"/>
        </w:rPr>
        <w:t>4.</w:t>
      </w:r>
      <w:r w:rsidR="00076A57">
        <w:rPr>
          <w:rFonts w:ascii="Times New Roman" w:eastAsia="Times New Roman" w:hAnsi="Times New Roman" w:cs="Times New Roman"/>
          <w:b/>
          <w:sz w:val="24"/>
          <w:szCs w:val="24"/>
          <w:lang w:eastAsia="pt-BR"/>
        </w:rPr>
        <w:t>130.249</w:t>
      </w:r>
      <w:r w:rsidR="005E571A">
        <w:rPr>
          <w:rFonts w:ascii="Times New Roman" w:eastAsia="Times New Roman" w:hAnsi="Times New Roman" w:cs="Times New Roman"/>
          <w:sz w:val="24"/>
          <w:szCs w:val="24"/>
          <w:lang w:eastAsia="pt-BR"/>
        </w:rPr>
        <w:t xml:space="preserve"> (</w:t>
      </w:r>
      <w:r w:rsidR="0095519E">
        <w:rPr>
          <w:rFonts w:ascii="Times New Roman" w:eastAsia="Times New Roman" w:hAnsi="Times New Roman" w:cs="Times New Roman"/>
          <w:sz w:val="24"/>
          <w:szCs w:val="24"/>
          <w:lang w:eastAsia="pt-BR"/>
        </w:rPr>
        <w:t xml:space="preserve">quatro milhões, </w:t>
      </w:r>
      <w:r w:rsidR="00076A57">
        <w:rPr>
          <w:rFonts w:ascii="Times New Roman" w:eastAsia="Times New Roman" w:hAnsi="Times New Roman" w:cs="Times New Roman"/>
          <w:sz w:val="24"/>
          <w:szCs w:val="24"/>
          <w:lang w:eastAsia="pt-BR"/>
        </w:rPr>
        <w:t xml:space="preserve">cento e trinta mil, duzentos e quarenta e nove </w:t>
      </w:r>
      <w:r w:rsidR="0011345B">
        <w:rPr>
          <w:rFonts w:ascii="Times New Roman" w:eastAsia="Times New Roman" w:hAnsi="Times New Roman" w:cs="Times New Roman"/>
          <w:sz w:val="24"/>
          <w:szCs w:val="24"/>
          <w:lang w:eastAsia="pt-BR"/>
        </w:rPr>
        <w:t>reais</w:t>
      </w:r>
      <w:r w:rsidR="005E571A">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 xml:space="preserve"> </w:t>
      </w:r>
      <w:r w:rsidR="00CE5541">
        <w:rPr>
          <w:rFonts w:ascii="Times New Roman" w:eastAsia="Times New Roman" w:hAnsi="Times New Roman" w:cs="Times New Roman"/>
          <w:sz w:val="24"/>
          <w:szCs w:val="24"/>
          <w:lang w:eastAsia="pt-BR"/>
        </w:rPr>
        <w:t>com relação a</w:t>
      </w:r>
      <w:r w:rsidRPr="00CE2B53">
        <w:rPr>
          <w:rFonts w:ascii="Times New Roman" w:eastAsia="Times New Roman" w:hAnsi="Times New Roman" w:cs="Times New Roman"/>
          <w:sz w:val="24"/>
          <w:szCs w:val="24"/>
          <w:lang w:eastAsia="pt-BR"/>
        </w:rPr>
        <w:t xml:space="preserve"> 201</w:t>
      </w:r>
      <w:r w:rsidR="00076A57">
        <w:rPr>
          <w:rFonts w:ascii="Times New Roman" w:eastAsia="Times New Roman" w:hAnsi="Times New Roman" w:cs="Times New Roman"/>
          <w:sz w:val="24"/>
          <w:szCs w:val="24"/>
          <w:lang w:eastAsia="pt-BR"/>
        </w:rPr>
        <w:t>9</w:t>
      </w:r>
      <w:r w:rsidR="0095519E">
        <w:rPr>
          <w:rFonts w:ascii="Times New Roman" w:eastAsia="Times New Roman" w:hAnsi="Times New Roman" w:cs="Times New Roman"/>
          <w:sz w:val="24"/>
          <w:szCs w:val="24"/>
          <w:lang w:eastAsia="pt-BR"/>
        </w:rPr>
        <w:t xml:space="preserve">, </w:t>
      </w:r>
      <w:r w:rsidR="00076A57">
        <w:rPr>
          <w:rFonts w:ascii="Times New Roman" w:eastAsia="Times New Roman" w:hAnsi="Times New Roman" w:cs="Times New Roman"/>
          <w:sz w:val="24"/>
          <w:szCs w:val="24"/>
          <w:lang w:eastAsia="pt-BR"/>
        </w:rPr>
        <w:t>correspondente a (</w:t>
      </w:r>
      <w:r w:rsidR="00076A57">
        <w:rPr>
          <w:rFonts w:ascii="Times New Roman" w:eastAsia="Times New Roman" w:hAnsi="Times New Roman" w:cs="Times New Roman"/>
          <w:b/>
          <w:sz w:val="24"/>
          <w:szCs w:val="24"/>
          <w:lang w:eastAsia="pt-BR"/>
        </w:rPr>
        <w:t>41,24</w:t>
      </w:r>
      <w:r w:rsidR="0095519E" w:rsidRPr="0095519E">
        <w:rPr>
          <w:rFonts w:ascii="Times New Roman" w:eastAsia="Times New Roman" w:hAnsi="Times New Roman" w:cs="Times New Roman"/>
          <w:b/>
          <w:sz w:val="24"/>
          <w:szCs w:val="24"/>
          <w:lang w:eastAsia="pt-BR"/>
        </w:rPr>
        <w:t>%</w:t>
      </w:r>
      <w:r w:rsidR="00076A57">
        <w:rPr>
          <w:rFonts w:ascii="Times New Roman" w:eastAsia="Times New Roman" w:hAnsi="Times New Roman" w:cs="Times New Roman"/>
          <w:b/>
          <w:sz w:val="24"/>
          <w:szCs w:val="24"/>
          <w:lang w:eastAsia="pt-BR"/>
        </w:rPr>
        <w:t>)</w:t>
      </w:r>
      <w:r w:rsidR="0095519E">
        <w:rPr>
          <w:rFonts w:ascii="Times New Roman" w:eastAsia="Times New Roman" w:hAnsi="Times New Roman" w:cs="Times New Roman"/>
          <w:sz w:val="24"/>
          <w:szCs w:val="24"/>
          <w:lang w:eastAsia="pt-BR"/>
        </w:rPr>
        <w:t>.</w:t>
      </w:r>
      <w:r w:rsidR="00CE5541">
        <w:rPr>
          <w:rFonts w:ascii="Times New Roman" w:eastAsia="Times New Roman" w:hAnsi="Times New Roman" w:cs="Times New Roman"/>
          <w:sz w:val="24"/>
          <w:szCs w:val="24"/>
          <w:lang w:eastAsia="pt-BR"/>
        </w:rPr>
        <w:t xml:space="preserve"> </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300D14" w:rsidRPr="00EC1D90" w:rsidRDefault="00DF08DF"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 Resultado</w:t>
      </w:r>
      <w:r w:rsidR="00300D14" w:rsidRPr="00EC1D90">
        <w:rPr>
          <w:rFonts w:ascii="Times New Roman" w:eastAsia="Times New Roman" w:hAnsi="Times New Roman" w:cs="Times New Roman"/>
          <w:b/>
          <w:sz w:val="24"/>
          <w:szCs w:val="24"/>
          <w:lang w:eastAsia="pt-BR"/>
        </w:rPr>
        <w:t xml:space="preserve"> Orçamentário</w:t>
      </w:r>
    </w:p>
    <w:p w:rsidR="00300D14" w:rsidRDefault="00300D14" w:rsidP="00300D14">
      <w:pPr>
        <w:spacing w:after="0" w:line="240" w:lineRule="auto"/>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Orçamentário apurado em 31</w:t>
      </w:r>
      <w:r>
        <w:rPr>
          <w:rFonts w:ascii="Times New Roman" w:eastAsia="Times New Roman" w:hAnsi="Times New Roman" w:cs="Times New Roman"/>
          <w:sz w:val="24"/>
          <w:szCs w:val="24"/>
          <w:lang w:eastAsia="pt-BR"/>
        </w:rPr>
        <w:t>/12/20</w:t>
      </w:r>
      <w:r w:rsidR="00076A57">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foi um Superávit de </w:t>
      </w:r>
      <w:r w:rsidRPr="00EC6062">
        <w:rPr>
          <w:rFonts w:ascii="Times New Roman" w:eastAsia="Times New Roman" w:hAnsi="Times New Roman" w:cs="Times New Roman"/>
          <w:b/>
          <w:sz w:val="24"/>
          <w:szCs w:val="24"/>
          <w:lang w:eastAsia="pt-BR"/>
        </w:rPr>
        <w:t>R$</w:t>
      </w:r>
      <w:r w:rsidR="00DF08DF" w:rsidRPr="00EC6062">
        <w:rPr>
          <w:rFonts w:ascii="Times New Roman" w:eastAsia="Times New Roman" w:hAnsi="Times New Roman" w:cs="Times New Roman"/>
          <w:b/>
          <w:sz w:val="24"/>
          <w:szCs w:val="24"/>
          <w:lang w:eastAsia="pt-BR"/>
        </w:rPr>
        <w:t xml:space="preserve"> </w:t>
      </w:r>
      <w:r w:rsidR="00C36C08">
        <w:rPr>
          <w:rFonts w:ascii="Times New Roman" w:eastAsia="Times New Roman" w:hAnsi="Times New Roman" w:cs="Times New Roman"/>
          <w:b/>
          <w:sz w:val="24"/>
          <w:szCs w:val="24"/>
          <w:lang w:eastAsia="pt-BR"/>
        </w:rPr>
        <w:t>3.270.323</w:t>
      </w:r>
      <w:r w:rsidRPr="00CE2B53">
        <w:rPr>
          <w:rFonts w:ascii="Times New Roman" w:eastAsia="Times New Roman" w:hAnsi="Times New Roman" w:cs="Times New Roman"/>
          <w:sz w:val="24"/>
          <w:szCs w:val="24"/>
          <w:lang w:eastAsia="pt-BR"/>
        </w:rPr>
        <w:t xml:space="preserve"> (</w:t>
      </w:r>
      <w:r w:rsidR="00C36C08">
        <w:rPr>
          <w:rFonts w:ascii="Times New Roman" w:eastAsia="Times New Roman" w:hAnsi="Times New Roman" w:cs="Times New Roman"/>
          <w:sz w:val="24"/>
          <w:szCs w:val="24"/>
          <w:lang w:eastAsia="pt-BR"/>
        </w:rPr>
        <w:t>três milhões, duzentos e setenta mil, trezentos e vinte e três</w:t>
      </w:r>
      <w:r w:rsidR="0092388D">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conforme demonstração abaixo:</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95519E" w:rsidRPr="00301B97" w:rsidRDefault="0095519E" w:rsidP="0095519E">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Orçamentário 20</w:t>
      </w:r>
      <w:r w:rsidR="00076A57">
        <w:rPr>
          <w:rFonts w:ascii="Times New Roman" w:eastAsia="Times New Roman" w:hAnsi="Times New Roman" w:cs="Times New Roman"/>
          <w:b/>
          <w:sz w:val="24"/>
          <w:szCs w:val="24"/>
          <w:lang w:eastAsia="pt-BR"/>
        </w:rPr>
        <w:t>20</w:t>
      </w:r>
    </w:p>
    <w:p w:rsidR="0095519E" w:rsidRPr="00CE2B53" w:rsidRDefault="0095519E" w:rsidP="0095519E">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Receita Orça</w:t>
      </w:r>
      <w:r>
        <w:rPr>
          <w:rFonts w:ascii="Times New Roman" w:eastAsia="Times New Roman" w:hAnsi="Times New Roman" w:cs="Times New Roman"/>
          <w:sz w:val="24"/>
          <w:szCs w:val="24"/>
          <w:lang w:eastAsia="pt-BR"/>
        </w:rPr>
        <w:t>mentária Arrecadada até 31/12/</w:t>
      </w:r>
      <w:r w:rsidR="00076A57">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w:t>
      </w:r>
      <w:r w:rsidR="00CD7F78">
        <w:rPr>
          <w:rFonts w:ascii="Times New Roman" w:eastAsia="Times New Roman" w:hAnsi="Times New Roman" w:cs="Times New Roman"/>
          <w:sz w:val="24"/>
          <w:szCs w:val="24"/>
          <w:lang w:eastAsia="pt-BR"/>
        </w:rPr>
        <w:t>R</w:t>
      </w:r>
      <w:proofErr w:type="gramStart"/>
      <w:r w:rsidR="00CD7F78">
        <w:rPr>
          <w:rFonts w:ascii="Times New Roman" w:eastAsia="Times New Roman" w:hAnsi="Times New Roman" w:cs="Times New Roman"/>
          <w:sz w:val="24"/>
          <w:szCs w:val="24"/>
          <w:lang w:eastAsia="pt-BR"/>
        </w:rPr>
        <w:t>$</w:t>
      </w:r>
      <w:r w:rsidR="007E0914">
        <w:rPr>
          <w:rFonts w:ascii="Times New Roman" w:eastAsia="Times New Roman" w:hAnsi="Times New Roman" w:cs="Times New Roman"/>
          <w:sz w:val="24"/>
          <w:szCs w:val="24"/>
          <w:lang w:eastAsia="pt-BR"/>
        </w:rPr>
        <w:t xml:space="preserve"> </w:t>
      </w:r>
      <w:r w:rsidR="00C3279D">
        <w:rPr>
          <w:rFonts w:ascii="Times New Roman" w:eastAsia="Times New Roman" w:hAnsi="Times New Roman" w:cs="Times New Roman"/>
          <w:sz w:val="24"/>
          <w:szCs w:val="24"/>
          <w:lang w:eastAsia="pt-BR"/>
        </w:rPr>
        <w:t> 41.075.979</w:t>
      </w:r>
      <w:proofErr w:type="gramEnd"/>
    </w:p>
    <w:p w:rsidR="0095519E" w:rsidRPr="00CE2B53" w:rsidRDefault="0095519E" w:rsidP="0095519E">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w:t>
      </w:r>
      <w:r w:rsidR="00076A57">
        <w:rPr>
          <w:rFonts w:ascii="Times New Roman" w:eastAsia="Times New Roman" w:hAnsi="Times New Roman" w:cs="Times New Roman"/>
          <w:sz w:val="24"/>
          <w:szCs w:val="24"/>
          <w:lang w:eastAsia="pt-BR"/>
        </w:rPr>
        <w:t>)  Crédito Empenhado até 31/12/20</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w:t>
      </w:r>
      <w:r w:rsidR="00C3279D">
        <w:rPr>
          <w:rFonts w:ascii="Times New Roman" w:eastAsia="Times New Roman" w:hAnsi="Times New Roman" w:cs="Times New Roman"/>
          <w:sz w:val="24"/>
          <w:szCs w:val="24"/>
          <w:lang w:eastAsia="pt-BR"/>
        </w:rPr>
        <w:t>37.805.656</w:t>
      </w:r>
      <w:r w:rsidRPr="00CE2B53">
        <w:rPr>
          <w:rFonts w:ascii="Times New Roman" w:eastAsia="Times New Roman" w:hAnsi="Times New Roman" w:cs="Times New Roman"/>
          <w:sz w:val="24"/>
          <w:szCs w:val="24"/>
          <w:lang w:eastAsia="pt-BR"/>
        </w:rPr>
        <w:t>)</w:t>
      </w:r>
    </w:p>
    <w:p w:rsidR="0095519E" w:rsidRPr="00EC1D90" w:rsidRDefault="0095519E" w:rsidP="0095519E">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Orçamentário apu</w:t>
      </w:r>
      <w:r w:rsidR="00076A57">
        <w:rPr>
          <w:rFonts w:ascii="Times New Roman" w:eastAsia="Times New Roman" w:hAnsi="Times New Roman" w:cs="Times New Roman"/>
          <w:b/>
          <w:sz w:val="24"/>
          <w:szCs w:val="24"/>
          <w:lang w:eastAsia="pt-BR"/>
        </w:rPr>
        <w:t>rado em 31/12/20</w:t>
      </w:r>
      <w:r>
        <w:rPr>
          <w:rFonts w:ascii="Times New Roman" w:eastAsia="Times New Roman" w:hAnsi="Times New Roman" w:cs="Times New Roman"/>
          <w:b/>
          <w:sz w:val="24"/>
          <w:szCs w:val="24"/>
          <w:lang w:eastAsia="pt-BR"/>
        </w:rPr>
        <w:t xml:space="preserve"> ...............................................R$   </w:t>
      </w:r>
      <w:r w:rsidR="001D530C">
        <w:rPr>
          <w:rFonts w:ascii="Times New Roman" w:eastAsia="Times New Roman" w:hAnsi="Times New Roman" w:cs="Times New Roman"/>
          <w:b/>
          <w:sz w:val="24"/>
          <w:szCs w:val="24"/>
          <w:lang w:eastAsia="pt-BR"/>
        </w:rPr>
        <w:t>3.270.323</w:t>
      </w:r>
    </w:p>
    <w:p w:rsidR="0095519E" w:rsidRDefault="0095519E" w:rsidP="0092388D">
      <w:pPr>
        <w:spacing w:after="0" w:line="240" w:lineRule="auto"/>
        <w:jc w:val="both"/>
        <w:rPr>
          <w:rFonts w:ascii="Times New Roman" w:eastAsia="Times New Roman" w:hAnsi="Times New Roman" w:cs="Times New Roman"/>
          <w:b/>
          <w:sz w:val="24"/>
          <w:szCs w:val="24"/>
          <w:lang w:eastAsia="pt-BR"/>
        </w:rPr>
      </w:pPr>
    </w:p>
    <w:p w:rsidR="00076A57" w:rsidRDefault="00076A57" w:rsidP="0092388D">
      <w:pPr>
        <w:spacing w:after="0" w:line="240" w:lineRule="auto"/>
        <w:jc w:val="both"/>
        <w:rPr>
          <w:rFonts w:ascii="Times New Roman" w:eastAsia="Times New Roman" w:hAnsi="Times New Roman" w:cs="Times New Roman"/>
          <w:b/>
          <w:sz w:val="24"/>
          <w:szCs w:val="24"/>
          <w:lang w:eastAsia="pt-BR"/>
        </w:rPr>
      </w:pPr>
    </w:p>
    <w:p w:rsidR="00076A57" w:rsidRPr="00301B97" w:rsidRDefault="00076A57" w:rsidP="00076A57">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Resultado Orçamentário 2019</w:t>
      </w:r>
    </w:p>
    <w:p w:rsidR="00076A57" w:rsidRPr="00CE2B53" w:rsidRDefault="00076A57" w:rsidP="00076A5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Receita Orça</w:t>
      </w:r>
      <w:r>
        <w:rPr>
          <w:rFonts w:ascii="Times New Roman" w:eastAsia="Times New Roman" w:hAnsi="Times New Roman" w:cs="Times New Roman"/>
          <w:sz w:val="24"/>
          <w:szCs w:val="24"/>
          <w:lang w:eastAsia="pt-BR"/>
        </w:rPr>
        <w:t>mentária Arrecadada até 31/12/19</w:t>
      </w:r>
      <w:r w:rsidRPr="00CE2B53">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.........................................R</w:t>
      </w:r>
      <w:proofErr w:type="gramStart"/>
      <w:r>
        <w:rPr>
          <w:rFonts w:ascii="Times New Roman" w:eastAsia="Times New Roman" w:hAnsi="Times New Roman" w:cs="Times New Roman"/>
          <w:sz w:val="24"/>
          <w:szCs w:val="24"/>
          <w:lang w:eastAsia="pt-BR"/>
        </w:rPr>
        <w:t>$  50.643.036</w:t>
      </w:r>
      <w:proofErr w:type="gramEnd"/>
    </w:p>
    <w:p w:rsidR="00076A57" w:rsidRPr="00CE2B53" w:rsidRDefault="00076A57" w:rsidP="00076A5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proofErr w:type="gramStart"/>
      <w:r w:rsidRPr="00CE2B53">
        <w:rPr>
          <w:rFonts w:ascii="Times New Roman" w:eastAsia="Times New Roman" w:hAnsi="Times New Roman" w:cs="Times New Roman"/>
          <w:sz w:val="24"/>
          <w:szCs w:val="24"/>
          <w:lang w:eastAsia="pt-BR"/>
        </w:rPr>
        <w:t>   (</w:t>
      </w:r>
      <w:proofErr w:type="gramEnd"/>
      <w:r w:rsidRPr="00CE2B53">
        <w:rPr>
          <w:rFonts w:ascii="Times New Roman" w:eastAsia="Times New Roman" w:hAnsi="Times New Roman" w:cs="Times New Roman"/>
          <w:sz w:val="24"/>
          <w:szCs w:val="24"/>
          <w:lang w:eastAsia="pt-BR"/>
        </w:rPr>
        <w:t>-)  Crédito Empenhado até 31/12/1</w:t>
      </w:r>
      <w:r>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(42.014.635</w:t>
      </w:r>
      <w:r w:rsidRPr="00CE2B53">
        <w:rPr>
          <w:rFonts w:ascii="Times New Roman" w:eastAsia="Times New Roman" w:hAnsi="Times New Roman" w:cs="Times New Roman"/>
          <w:sz w:val="24"/>
          <w:szCs w:val="24"/>
          <w:lang w:eastAsia="pt-BR"/>
        </w:rPr>
        <w:t>)</w:t>
      </w:r>
    </w:p>
    <w:p w:rsidR="00076A57" w:rsidRPr="00EC1D90" w:rsidRDefault="00076A57" w:rsidP="00076A57">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c) </w:t>
      </w:r>
      <w:proofErr w:type="gramStart"/>
      <w:r w:rsidRPr="00EC1D90">
        <w:rPr>
          <w:rFonts w:ascii="Times New Roman" w:eastAsia="Times New Roman" w:hAnsi="Times New Roman" w:cs="Times New Roman"/>
          <w:b/>
          <w:sz w:val="24"/>
          <w:szCs w:val="24"/>
          <w:lang w:eastAsia="pt-BR"/>
        </w:rPr>
        <w:t>   (</w:t>
      </w:r>
      <w:proofErr w:type="gramEnd"/>
      <w:r w:rsidRPr="00EC1D90">
        <w:rPr>
          <w:rFonts w:ascii="Times New Roman" w:eastAsia="Times New Roman" w:hAnsi="Times New Roman" w:cs="Times New Roman"/>
          <w:b/>
          <w:sz w:val="24"/>
          <w:szCs w:val="24"/>
          <w:lang w:eastAsia="pt-BR"/>
        </w:rPr>
        <w:t>=) Superávit Orçamentário apu</w:t>
      </w:r>
      <w:r>
        <w:rPr>
          <w:rFonts w:ascii="Times New Roman" w:eastAsia="Times New Roman" w:hAnsi="Times New Roman" w:cs="Times New Roman"/>
          <w:b/>
          <w:sz w:val="24"/>
          <w:szCs w:val="24"/>
          <w:lang w:eastAsia="pt-BR"/>
        </w:rPr>
        <w:t>rado em 31/12/19 ...............................................R$    8.628.401</w:t>
      </w:r>
    </w:p>
    <w:p w:rsidR="00076A57" w:rsidRDefault="00076A57" w:rsidP="0092388D">
      <w:pPr>
        <w:spacing w:after="0" w:line="240" w:lineRule="auto"/>
        <w:jc w:val="both"/>
        <w:rPr>
          <w:rFonts w:ascii="Times New Roman" w:eastAsia="Times New Roman" w:hAnsi="Times New Roman" w:cs="Times New Roman"/>
          <w:b/>
          <w:sz w:val="24"/>
          <w:szCs w:val="24"/>
          <w:lang w:eastAsia="pt-BR"/>
        </w:rPr>
      </w:pPr>
    </w:p>
    <w:p w:rsidR="00300D14" w:rsidRDefault="007E0914"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Superávit Orçamentário de 20</w:t>
      </w:r>
      <w:r w:rsidR="001D530C">
        <w:rPr>
          <w:rFonts w:ascii="Times New Roman" w:eastAsia="Times New Roman" w:hAnsi="Times New Roman" w:cs="Times New Roman"/>
          <w:sz w:val="24"/>
          <w:szCs w:val="24"/>
          <w:lang w:eastAsia="pt-BR"/>
        </w:rPr>
        <w:t>20</w:t>
      </w:r>
      <w:r w:rsidR="00300D14" w:rsidRPr="00CE2B53">
        <w:rPr>
          <w:rFonts w:ascii="Times New Roman" w:eastAsia="Times New Roman" w:hAnsi="Times New Roman" w:cs="Times New Roman"/>
          <w:sz w:val="24"/>
          <w:szCs w:val="24"/>
          <w:lang w:eastAsia="pt-BR"/>
        </w:rPr>
        <w:t xml:space="preserve"> t</w:t>
      </w:r>
      <w:r w:rsidR="00300D14">
        <w:rPr>
          <w:rFonts w:ascii="Times New Roman" w:eastAsia="Times New Roman" w:hAnsi="Times New Roman" w:cs="Times New Roman"/>
          <w:sz w:val="24"/>
          <w:szCs w:val="24"/>
          <w:lang w:eastAsia="pt-BR"/>
        </w:rPr>
        <w:t>eve um</w:t>
      </w:r>
      <w:r w:rsidR="001D530C">
        <w:rPr>
          <w:rFonts w:ascii="Times New Roman" w:eastAsia="Times New Roman" w:hAnsi="Times New Roman" w:cs="Times New Roman"/>
          <w:sz w:val="24"/>
          <w:szCs w:val="24"/>
          <w:lang w:eastAsia="pt-BR"/>
        </w:rPr>
        <w:t xml:space="preserve">a redução </w:t>
      </w:r>
      <w:r w:rsidR="00300D14">
        <w:rPr>
          <w:rFonts w:ascii="Times New Roman" w:eastAsia="Times New Roman" w:hAnsi="Times New Roman" w:cs="Times New Roman"/>
          <w:sz w:val="24"/>
          <w:szCs w:val="24"/>
          <w:lang w:eastAsia="pt-BR"/>
        </w:rPr>
        <w:t xml:space="preserve">no valor de </w:t>
      </w:r>
      <w:r w:rsidR="00300D14" w:rsidRPr="00EC6062">
        <w:rPr>
          <w:rFonts w:ascii="Times New Roman" w:eastAsia="Times New Roman" w:hAnsi="Times New Roman" w:cs="Times New Roman"/>
          <w:b/>
          <w:sz w:val="24"/>
          <w:szCs w:val="24"/>
          <w:lang w:eastAsia="pt-BR"/>
        </w:rPr>
        <w:t>R$</w:t>
      </w:r>
      <w:r w:rsidRPr="00EC6062">
        <w:rPr>
          <w:rFonts w:ascii="Times New Roman" w:eastAsia="Times New Roman" w:hAnsi="Times New Roman" w:cs="Times New Roman"/>
          <w:b/>
          <w:sz w:val="24"/>
          <w:szCs w:val="24"/>
          <w:lang w:eastAsia="pt-BR"/>
        </w:rPr>
        <w:t xml:space="preserve"> </w:t>
      </w:r>
      <w:r w:rsidR="001D530C">
        <w:rPr>
          <w:rFonts w:ascii="Times New Roman" w:eastAsia="Times New Roman" w:hAnsi="Times New Roman" w:cs="Times New Roman"/>
          <w:b/>
          <w:sz w:val="24"/>
          <w:szCs w:val="24"/>
          <w:lang w:eastAsia="pt-BR"/>
        </w:rPr>
        <w:t>5.358.078</w:t>
      </w:r>
      <w:r w:rsidR="005E571A">
        <w:rPr>
          <w:rFonts w:ascii="Times New Roman" w:eastAsia="Times New Roman" w:hAnsi="Times New Roman" w:cs="Times New Roman"/>
          <w:sz w:val="24"/>
          <w:szCs w:val="24"/>
          <w:lang w:eastAsia="pt-BR"/>
        </w:rPr>
        <w:t xml:space="preserve"> (</w:t>
      </w:r>
      <w:r w:rsidR="00140F4A">
        <w:rPr>
          <w:rFonts w:ascii="Times New Roman" w:eastAsia="Times New Roman" w:hAnsi="Times New Roman" w:cs="Times New Roman"/>
          <w:sz w:val="24"/>
          <w:szCs w:val="24"/>
          <w:lang w:eastAsia="pt-BR"/>
        </w:rPr>
        <w:t xml:space="preserve">quatro milhões, setecentos e cinquenta mil, novecentos e oitenta </w:t>
      </w:r>
      <w:r w:rsidR="00DF08DF">
        <w:rPr>
          <w:rFonts w:ascii="Times New Roman" w:eastAsia="Times New Roman" w:hAnsi="Times New Roman" w:cs="Times New Roman"/>
          <w:sz w:val="24"/>
          <w:szCs w:val="24"/>
          <w:lang w:eastAsia="pt-BR"/>
        </w:rPr>
        <w:t>reais</w:t>
      </w:r>
      <w:r w:rsidR="005E571A">
        <w:rPr>
          <w:rFonts w:ascii="Times New Roman" w:eastAsia="Times New Roman" w:hAnsi="Times New Roman" w:cs="Times New Roman"/>
          <w:sz w:val="24"/>
          <w:szCs w:val="24"/>
          <w:lang w:eastAsia="pt-BR"/>
        </w:rPr>
        <w:t>)</w:t>
      </w:r>
      <w:r w:rsidR="00300D14" w:rsidRPr="00CE2B53">
        <w:rPr>
          <w:rFonts w:ascii="Times New Roman" w:eastAsia="Times New Roman" w:hAnsi="Times New Roman" w:cs="Times New Roman"/>
          <w:sz w:val="24"/>
          <w:szCs w:val="24"/>
          <w:lang w:eastAsia="pt-BR"/>
        </w:rPr>
        <w:t xml:space="preserve"> em relação ao exercício de </w:t>
      </w:r>
      <w:r w:rsidR="005E571A">
        <w:rPr>
          <w:rFonts w:ascii="Times New Roman" w:eastAsia="Times New Roman" w:hAnsi="Times New Roman" w:cs="Times New Roman"/>
          <w:sz w:val="24"/>
          <w:szCs w:val="24"/>
          <w:lang w:eastAsia="pt-BR"/>
        </w:rPr>
        <w:t>201</w:t>
      </w:r>
      <w:r w:rsidR="001D530C">
        <w:rPr>
          <w:rFonts w:ascii="Times New Roman" w:eastAsia="Times New Roman" w:hAnsi="Times New Roman" w:cs="Times New Roman"/>
          <w:sz w:val="24"/>
          <w:szCs w:val="24"/>
          <w:lang w:eastAsia="pt-BR"/>
        </w:rPr>
        <w:t>9</w:t>
      </w:r>
      <w:r w:rsidR="00140F4A">
        <w:rPr>
          <w:rFonts w:ascii="Times New Roman" w:eastAsia="Times New Roman" w:hAnsi="Times New Roman" w:cs="Times New Roman"/>
          <w:sz w:val="24"/>
          <w:szCs w:val="24"/>
          <w:lang w:eastAsia="pt-BR"/>
        </w:rPr>
        <w:t xml:space="preserve">, correspondente a </w:t>
      </w:r>
      <w:r w:rsidR="001D530C">
        <w:rPr>
          <w:rFonts w:ascii="Times New Roman" w:eastAsia="Times New Roman" w:hAnsi="Times New Roman" w:cs="Times New Roman"/>
          <w:b/>
          <w:sz w:val="24"/>
          <w:szCs w:val="24"/>
          <w:lang w:eastAsia="pt-BR"/>
        </w:rPr>
        <w:t>62,10</w:t>
      </w:r>
      <w:r w:rsidR="00140F4A" w:rsidRPr="00140F4A">
        <w:rPr>
          <w:rFonts w:ascii="Times New Roman" w:eastAsia="Times New Roman" w:hAnsi="Times New Roman" w:cs="Times New Roman"/>
          <w:b/>
          <w:sz w:val="24"/>
          <w:szCs w:val="24"/>
          <w:lang w:eastAsia="pt-BR"/>
        </w:rPr>
        <w:t>%</w:t>
      </w:r>
      <w:r w:rsidR="00324AA5">
        <w:rPr>
          <w:rFonts w:ascii="Times New Roman" w:eastAsia="Times New Roman" w:hAnsi="Times New Roman" w:cs="Times New Roman"/>
          <w:sz w:val="24"/>
          <w:szCs w:val="24"/>
          <w:lang w:eastAsia="pt-BR"/>
        </w:rPr>
        <w:t>.</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300D14" w:rsidRPr="00EC1D90" w:rsidRDefault="00DF08DF"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21. Resultado</w:t>
      </w:r>
      <w:r w:rsidR="00300D14" w:rsidRPr="00EC1D90">
        <w:rPr>
          <w:rFonts w:ascii="Times New Roman" w:eastAsia="Times New Roman" w:hAnsi="Times New Roman" w:cs="Times New Roman"/>
          <w:b/>
          <w:sz w:val="24"/>
          <w:szCs w:val="24"/>
          <w:lang w:eastAsia="pt-BR"/>
        </w:rPr>
        <w:t xml:space="preserve"> Financeiro</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Resultado Financeiro apurado em 31/12/</w:t>
      </w:r>
      <w:r w:rsidR="001D530C">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é um Superávit no valor de </w:t>
      </w:r>
      <w:r w:rsidRPr="00EC6062">
        <w:rPr>
          <w:rFonts w:ascii="Times New Roman" w:eastAsia="Times New Roman" w:hAnsi="Times New Roman" w:cs="Times New Roman"/>
          <w:b/>
          <w:sz w:val="24"/>
          <w:szCs w:val="24"/>
          <w:lang w:eastAsia="pt-BR"/>
        </w:rPr>
        <w:t>R$</w:t>
      </w:r>
      <w:r w:rsidR="00C36C08">
        <w:rPr>
          <w:rFonts w:ascii="Times New Roman" w:eastAsia="Times New Roman" w:hAnsi="Times New Roman" w:cs="Times New Roman"/>
          <w:b/>
          <w:sz w:val="24"/>
          <w:szCs w:val="24"/>
          <w:lang w:eastAsia="pt-BR"/>
        </w:rPr>
        <w:t xml:space="preserve"> 33.414.880</w:t>
      </w:r>
      <w:r w:rsidR="00EC6062" w:rsidRPr="00EC6062">
        <w:rPr>
          <w:rFonts w:ascii="Times New Roman" w:eastAsia="Times New Roman" w:hAnsi="Times New Roman" w:cs="Times New Roman"/>
          <w:b/>
          <w:sz w:val="24"/>
          <w:szCs w:val="24"/>
          <w:lang w:eastAsia="pt-BR"/>
        </w:rPr>
        <w:t xml:space="preserve"> </w:t>
      </w:r>
      <w:r w:rsidRPr="00CE2B53">
        <w:rPr>
          <w:rFonts w:ascii="Times New Roman" w:eastAsia="Times New Roman" w:hAnsi="Times New Roman" w:cs="Times New Roman"/>
          <w:sz w:val="24"/>
          <w:szCs w:val="24"/>
          <w:lang w:eastAsia="pt-BR"/>
        </w:rPr>
        <w:t>(</w:t>
      </w:r>
      <w:r w:rsidR="003D38C1">
        <w:rPr>
          <w:rFonts w:ascii="Times New Roman" w:eastAsia="Times New Roman" w:hAnsi="Times New Roman" w:cs="Times New Roman"/>
          <w:sz w:val="24"/>
          <w:szCs w:val="24"/>
          <w:lang w:eastAsia="pt-BR"/>
        </w:rPr>
        <w:t xml:space="preserve">trinta </w:t>
      </w:r>
      <w:r w:rsidR="00C36C08">
        <w:rPr>
          <w:rFonts w:ascii="Times New Roman" w:eastAsia="Times New Roman" w:hAnsi="Times New Roman" w:cs="Times New Roman"/>
          <w:sz w:val="24"/>
          <w:szCs w:val="24"/>
          <w:lang w:eastAsia="pt-BR"/>
        </w:rPr>
        <w:t>e três milhões, quatrocentos e catorze mil, oitocentos e oitenta</w:t>
      </w:r>
      <w:r w:rsidR="003D38C1">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 apurado no Balanço Patrimonial do mês de dezembro de 20</w:t>
      </w:r>
      <w:r w:rsidR="00C36C08">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conforme demonstramos:</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            </w:t>
      </w:r>
    </w:p>
    <w:p w:rsidR="00D400FA" w:rsidRPr="00045707" w:rsidRDefault="00044CC3" w:rsidP="00D400FA">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Superávit Financeiro 20</w:t>
      </w:r>
      <w:r w:rsidR="001D530C">
        <w:rPr>
          <w:rFonts w:ascii="Times New Roman" w:eastAsia="Times New Roman" w:hAnsi="Times New Roman" w:cs="Times New Roman"/>
          <w:b/>
          <w:sz w:val="24"/>
          <w:szCs w:val="24"/>
          <w:lang w:eastAsia="pt-BR"/>
        </w:rPr>
        <w:t>20</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Ativo Financeiro</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Caixa e</w:t>
      </w:r>
      <w:r w:rsidR="00C36C08">
        <w:rPr>
          <w:rFonts w:ascii="Times New Roman" w:eastAsia="Times New Roman" w:hAnsi="Times New Roman" w:cs="Times New Roman"/>
          <w:sz w:val="24"/>
          <w:szCs w:val="24"/>
          <w:lang w:eastAsia="pt-BR"/>
        </w:rPr>
        <w:t xml:space="preserve"> Equivalentes apurado em 31/12/20</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DF08D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DF08D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C36C08">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sidR="00C36C08">
        <w:rPr>
          <w:rFonts w:ascii="Times New Roman" w:eastAsia="Times New Roman" w:hAnsi="Times New Roman" w:cs="Times New Roman"/>
          <w:sz w:val="24"/>
          <w:szCs w:val="24"/>
          <w:lang w:eastAsia="pt-BR"/>
        </w:rPr>
        <w:t xml:space="preserve"> 38.555.976</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Passivo Financeiro</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w:t>
      </w:r>
      <w:r w:rsidR="00C36C08">
        <w:rPr>
          <w:rFonts w:ascii="Times New Roman" w:eastAsia="Times New Roman" w:hAnsi="Times New Roman" w:cs="Times New Roman"/>
          <w:sz w:val="24"/>
          <w:szCs w:val="24"/>
          <w:lang w:eastAsia="pt-BR"/>
        </w:rPr>
        <w:t>-) Passivo Circulante em 31/12/20</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00DF08D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C36C08">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sidR="00C36C08">
        <w:rPr>
          <w:rFonts w:ascii="Times New Roman" w:eastAsia="Times New Roman" w:hAnsi="Times New Roman" w:cs="Times New Roman"/>
          <w:sz w:val="24"/>
          <w:szCs w:val="24"/>
          <w:lang w:eastAsia="pt-BR"/>
        </w:rPr>
        <w:t xml:space="preserve"> (3.474.947</w:t>
      </w:r>
      <w:r w:rsidRPr="00CE2B53">
        <w:rPr>
          <w:rFonts w:ascii="Times New Roman" w:eastAsia="Times New Roman" w:hAnsi="Times New Roman" w:cs="Times New Roman"/>
          <w:sz w:val="24"/>
          <w:szCs w:val="24"/>
          <w:lang w:eastAsia="pt-BR"/>
        </w:rPr>
        <w:t>)</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c.    (-) Restos a Pagar Não Processados–201</w:t>
      </w:r>
      <w:r w:rsidR="00C36C08">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DF08D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sidR="00C36C08">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roofErr w:type="gramStart"/>
      <w:r w:rsidR="00C36C0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005D3A0A">
        <w:rPr>
          <w:rFonts w:ascii="Times New Roman" w:eastAsia="Times New Roman" w:hAnsi="Times New Roman" w:cs="Times New Roman"/>
          <w:sz w:val="24"/>
          <w:szCs w:val="24"/>
          <w:lang w:eastAsia="pt-BR"/>
        </w:rPr>
        <w:t xml:space="preserve"> </w:t>
      </w:r>
      <w:r w:rsidR="00C36C08">
        <w:rPr>
          <w:rFonts w:ascii="Times New Roman" w:eastAsia="Times New Roman" w:hAnsi="Times New Roman" w:cs="Times New Roman"/>
          <w:sz w:val="24"/>
          <w:szCs w:val="24"/>
          <w:lang w:eastAsia="pt-BR"/>
        </w:rPr>
        <w:t>(</w:t>
      </w:r>
      <w:proofErr w:type="gramEnd"/>
      <w:r w:rsidR="00C36C08">
        <w:rPr>
          <w:rFonts w:ascii="Times New Roman" w:eastAsia="Times New Roman" w:hAnsi="Times New Roman" w:cs="Times New Roman"/>
          <w:sz w:val="24"/>
          <w:szCs w:val="24"/>
          <w:lang w:eastAsia="pt-BR"/>
        </w:rPr>
        <w:t>735.087</w:t>
      </w:r>
      <w:r w:rsidRPr="00CE2B53">
        <w:rPr>
          <w:rFonts w:ascii="Times New Roman" w:eastAsia="Times New Roman" w:hAnsi="Times New Roman" w:cs="Times New Roman"/>
          <w:sz w:val="24"/>
          <w:szCs w:val="24"/>
          <w:lang w:eastAsia="pt-BR"/>
        </w:rPr>
        <w:t>)</w:t>
      </w:r>
    </w:p>
    <w:p w:rsidR="00D400FA" w:rsidRPr="00CE2B53" w:rsidRDefault="00D400FA" w:rsidP="00D400FA">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    (-) Restos a Pagar Não Processados–20</w:t>
      </w:r>
      <w:r w:rsidR="00C36C08">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00DF08D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sidR="00C36C08">
        <w:rPr>
          <w:rFonts w:ascii="Times New Roman" w:eastAsia="Times New Roman" w:hAnsi="Times New Roman" w:cs="Times New Roman"/>
          <w:sz w:val="24"/>
          <w:szCs w:val="24"/>
          <w:lang w:eastAsia="pt-BR"/>
        </w:rPr>
        <w:tab/>
      </w:r>
      <w:r w:rsidRPr="00CE2B53">
        <w:rPr>
          <w:rFonts w:ascii="Times New Roman" w:eastAsia="Times New Roman" w:hAnsi="Times New Roman" w:cs="Times New Roman"/>
          <w:sz w:val="24"/>
          <w:szCs w:val="24"/>
          <w:lang w:eastAsia="pt-BR"/>
        </w:rPr>
        <w:t>R$</w:t>
      </w:r>
      <w:r w:rsidR="00C36C08">
        <w:rPr>
          <w:rFonts w:ascii="Times New Roman" w:eastAsia="Times New Roman" w:hAnsi="Times New Roman" w:cs="Times New Roman"/>
          <w:sz w:val="24"/>
          <w:szCs w:val="24"/>
          <w:lang w:eastAsia="pt-BR"/>
        </w:rPr>
        <w:t xml:space="preserve"> </w:t>
      </w:r>
      <w:proofErr w:type="gramStart"/>
      <w:r w:rsidR="00C36C08">
        <w:rPr>
          <w:rFonts w:ascii="Times New Roman" w:eastAsia="Times New Roman" w:hAnsi="Times New Roman" w:cs="Times New Roman"/>
          <w:sz w:val="24"/>
          <w:szCs w:val="24"/>
          <w:lang w:eastAsia="pt-BR"/>
        </w:rPr>
        <w:t xml:space="preserve">  </w:t>
      </w:r>
      <w:r w:rsidR="005D3A0A">
        <w:rPr>
          <w:rFonts w:ascii="Times New Roman" w:eastAsia="Times New Roman" w:hAnsi="Times New Roman" w:cs="Times New Roman"/>
          <w:sz w:val="24"/>
          <w:szCs w:val="24"/>
          <w:lang w:eastAsia="pt-BR"/>
        </w:rPr>
        <w:t xml:space="preserve"> (</w:t>
      </w:r>
      <w:proofErr w:type="gramEnd"/>
      <w:r w:rsidR="00C36C08">
        <w:rPr>
          <w:rFonts w:ascii="Times New Roman" w:eastAsia="Times New Roman" w:hAnsi="Times New Roman" w:cs="Times New Roman"/>
          <w:sz w:val="24"/>
          <w:szCs w:val="24"/>
          <w:lang w:eastAsia="pt-BR"/>
        </w:rPr>
        <w:t>931.062</w:t>
      </w:r>
      <w:r w:rsidRPr="00CE2B53">
        <w:rPr>
          <w:rFonts w:ascii="Times New Roman" w:eastAsia="Times New Roman" w:hAnsi="Times New Roman" w:cs="Times New Roman"/>
          <w:sz w:val="24"/>
          <w:szCs w:val="24"/>
          <w:lang w:eastAsia="pt-BR"/>
        </w:rPr>
        <w:t>)</w:t>
      </w:r>
    </w:p>
    <w:p w:rsidR="00930408" w:rsidRDefault="00D400FA" w:rsidP="00300D14">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Superávit Financ</w:t>
      </w:r>
      <w:r w:rsidR="00C36C08">
        <w:rPr>
          <w:rFonts w:ascii="Times New Roman" w:eastAsia="Times New Roman" w:hAnsi="Times New Roman" w:cs="Times New Roman"/>
          <w:b/>
          <w:sz w:val="24"/>
          <w:szCs w:val="24"/>
          <w:lang w:eastAsia="pt-BR"/>
        </w:rPr>
        <w:t>eiro em 31/12/20</w:t>
      </w: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sidR="00DF08DF">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w:t>
      </w:r>
      <w:r w:rsidR="00C36C08">
        <w:rPr>
          <w:rFonts w:ascii="Times New Roman" w:eastAsia="Times New Roman" w:hAnsi="Times New Roman" w:cs="Times New Roman"/>
          <w:b/>
          <w:sz w:val="24"/>
          <w:szCs w:val="24"/>
          <w:lang w:eastAsia="pt-BR"/>
        </w:rPr>
        <w:tab/>
      </w:r>
      <w:r w:rsidRPr="00EC1D90">
        <w:rPr>
          <w:rFonts w:ascii="Times New Roman" w:eastAsia="Times New Roman" w:hAnsi="Times New Roman" w:cs="Times New Roman"/>
          <w:b/>
          <w:sz w:val="24"/>
          <w:szCs w:val="24"/>
          <w:lang w:eastAsia="pt-BR"/>
        </w:rPr>
        <w:t>R$</w:t>
      </w:r>
      <w:r w:rsidR="00C36C08">
        <w:rPr>
          <w:rFonts w:ascii="Times New Roman" w:eastAsia="Times New Roman" w:hAnsi="Times New Roman" w:cs="Times New Roman"/>
          <w:b/>
          <w:sz w:val="24"/>
          <w:szCs w:val="24"/>
          <w:lang w:eastAsia="pt-BR"/>
        </w:rPr>
        <w:t xml:space="preserve"> 33.414.880</w:t>
      </w:r>
    </w:p>
    <w:p w:rsidR="00930408" w:rsidRDefault="00930408" w:rsidP="00300D14">
      <w:pPr>
        <w:spacing w:after="0" w:line="240" w:lineRule="auto"/>
        <w:jc w:val="both"/>
        <w:rPr>
          <w:rFonts w:ascii="Times New Roman" w:eastAsia="Times New Roman" w:hAnsi="Times New Roman" w:cs="Times New Roman"/>
          <w:sz w:val="24"/>
          <w:szCs w:val="24"/>
          <w:lang w:eastAsia="pt-BR"/>
        </w:rPr>
      </w:pPr>
    </w:p>
    <w:p w:rsidR="001D530C" w:rsidRPr="00045707" w:rsidRDefault="001D530C" w:rsidP="001D530C">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Superávit Financeiro 2019</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Ativo Financeiro</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Caixa e Equivalentes apurado em 31/12/1</w:t>
      </w:r>
      <w:r>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38.314.533</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Passivo Financeiro</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b.    (-) Passivo Circulante em 31/12/1</w:t>
      </w:r>
      <w:r>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5.422.015</w:t>
      </w:r>
      <w:r w:rsidRPr="00CE2B53">
        <w:rPr>
          <w:rFonts w:ascii="Times New Roman" w:eastAsia="Times New Roman" w:hAnsi="Times New Roman" w:cs="Times New Roman"/>
          <w:sz w:val="24"/>
          <w:szCs w:val="24"/>
          <w:lang w:eastAsia="pt-BR"/>
        </w:rPr>
        <w:t>)</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c.    (-) Restos a Pagar Não Processados–201</w:t>
      </w:r>
      <w:r>
        <w:rPr>
          <w:rFonts w:ascii="Times New Roman" w:eastAsia="Times New Roman" w:hAnsi="Times New Roman" w:cs="Times New Roman"/>
          <w:sz w:val="24"/>
          <w:szCs w:val="24"/>
          <w:lang w:eastAsia="pt-BR"/>
        </w:rPr>
        <w:t>8</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750.737</w:t>
      </w:r>
      <w:r w:rsidRPr="00CE2B53">
        <w:rPr>
          <w:rFonts w:ascii="Times New Roman" w:eastAsia="Times New Roman" w:hAnsi="Times New Roman" w:cs="Times New Roman"/>
          <w:sz w:val="24"/>
          <w:szCs w:val="24"/>
          <w:lang w:eastAsia="pt-BR"/>
        </w:rPr>
        <w:t>)</w:t>
      </w:r>
    </w:p>
    <w:p w:rsidR="001D530C" w:rsidRPr="00CE2B53" w:rsidRDefault="001D530C" w:rsidP="001D530C">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    (-) Restos a Pagar Não Processados–201</w:t>
      </w:r>
      <w:r>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.R</w:t>
      </w:r>
      <w:proofErr w:type="gramStart"/>
      <w:r w:rsidRPr="00CE2B53">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1.363.574</w:t>
      </w:r>
      <w:r w:rsidRPr="00CE2B53">
        <w:rPr>
          <w:rFonts w:ascii="Times New Roman" w:eastAsia="Times New Roman" w:hAnsi="Times New Roman" w:cs="Times New Roman"/>
          <w:sz w:val="24"/>
          <w:szCs w:val="24"/>
          <w:lang w:eastAsia="pt-BR"/>
        </w:rPr>
        <w:t>)</w:t>
      </w:r>
    </w:p>
    <w:p w:rsidR="001D530C" w:rsidRDefault="001D530C" w:rsidP="001D530C">
      <w:pPr>
        <w:spacing w:after="0" w:line="240" w:lineRule="auto"/>
        <w:jc w:val="both"/>
        <w:rPr>
          <w:rFonts w:ascii="Times New Roman" w:eastAsia="Times New Roman" w:hAnsi="Times New Roman" w:cs="Times New Roman"/>
          <w:b/>
          <w:sz w:val="24"/>
          <w:szCs w:val="24"/>
          <w:lang w:eastAsia="pt-BR"/>
        </w:rPr>
      </w:pP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Superávit Financeiro em 31/12/19</w:t>
      </w:r>
      <w:r w:rsidRPr="00EC1D90">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w:t>
      </w:r>
      <w:r w:rsidRPr="00EC1D90">
        <w:rPr>
          <w:rFonts w:ascii="Times New Roman" w:eastAsia="Times New Roman" w:hAnsi="Times New Roman" w:cs="Times New Roman"/>
          <w:b/>
          <w:sz w:val="24"/>
          <w:szCs w:val="24"/>
          <w:lang w:eastAsia="pt-BR"/>
        </w:rPr>
        <w:t>..R</w:t>
      </w:r>
      <w:proofErr w:type="gramStart"/>
      <w:r w:rsidRPr="00EC1D9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  30.778.207</w:t>
      </w:r>
      <w:proofErr w:type="gramEnd"/>
    </w:p>
    <w:p w:rsidR="001D530C" w:rsidRDefault="001D530C" w:rsidP="00DE6C00">
      <w:pPr>
        <w:spacing w:after="0" w:line="240" w:lineRule="auto"/>
        <w:jc w:val="both"/>
        <w:rPr>
          <w:rFonts w:ascii="Times New Roman" w:eastAsia="Times New Roman" w:hAnsi="Times New Roman" w:cs="Times New Roman"/>
          <w:b/>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026F8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O Superávit Financeiro de 20</w:t>
      </w:r>
      <w:r w:rsidR="00C36C08">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teve acréscimo no valor de </w:t>
      </w:r>
      <w:r w:rsidRPr="00EC6062">
        <w:rPr>
          <w:rFonts w:ascii="Times New Roman" w:eastAsia="Times New Roman" w:hAnsi="Times New Roman" w:cs="Times New Roman"/>
          <w:b/>
          <w:sz w:val="24"/>
          <w:szCs w:val="24"/>
          <w:lang w:eastAsia="pt-BR"/>
        </w:rPr>
        <w:t>R$</w:t>
      </w:r>
      <w:r w:rsidR="00984D1D" w:rsidRPr="00EC6062">
        <w:rPr>
          <w:rFonts w:ascii="Times New Roman" w:eastAsia="Times New Roman" w:hAnsi="Times New Roman" w:cs="Times New Roman"/>
          <w:b/>
          <w:sz w:val="24"/>
          <w:szCs w:val="24"/>
          <w:lang w:eastAsia="pt-BR"/>
        </w:rPr>
        <w:t xml:space="preserve"> </w:t>
      </w:r>
      <w:r w:rsidR="00C36C08">
        <w:rPr>
          <w:rFonts w:ascii="Times New Roman" w:eastAsia="Times New Roman" w:hAnsi="Times New Roman" w:cs="Times New Roman"/>
          <w:b/>
          <w:sz w:val="24"/>
          <w:szCs w:val="24"/>
          <w:lang w:eastAsia="pt-BR"/>
        </w:rPr>
        <w:t>2.636.673</w:t>
      </w:r>
      <w:r w:rsidR="005E571A">
        <w:rPr>
          <w:rFonts w:ascii="Times New Roman" w:eastAsia="Times New Roman" w:hAnsi="Times New Roman" w:cs="Times New Roman"/>
          <w:sz w:val="24"/>
          <w:szCs w:val="24"/>
          <w:lang w:eastAsia="pt-BR"/>
        </w:rPr>
        <w:t xml:space="preserve"> (</w:t>
      </w:r>
      <w:r w:rsidR="00C36C08">
        <w:rPr>
          <w:rFonts w:ascii="Times New Roman" w:eastAsia="Times New Roman" w:hAnsi="Times New Roman" w:cs="Times New Roman"/>
          <w:sz w:val="24"/>
          <w:szCs w:val="24"/>
          <w:lang w:eastAsia="pt-BR"/>
        </w:rPr>
        <w:t>dois milhões, seiscentos e trinta e seis mil, seiscentos e setenta e três</w:t>
      </w:r>
      <w:r w:rsidR="00045707">
        <w:rPr>
          <w:rFonts w:ascii="Times New Roman" w:eastAsia="Times New Roman" w:hAnsi="Times New Roman" w:cs="Times New Roman"/>
          <w:sz w:val="24"/>
          <w:szCs w:val="24"/>
          <w:lang w:eastAsia="pt-BR"/>
        </w:rPr>
        <w:t xml:space="preserve"> reais</w:t>
      </w:r>
      <w:r w:rsidR="005E571A">
        <w:rPr>
          <w:rFonts w:ascii="Times New Roman" w:eastAsia="Times New Roman" w:hAnsi="Times New Roman" w:cs="Times New Roman"/>
          <w:sz w:val="24"/>
          <w:szCs w:val="24"/>
          <w:lang w:eastAsia="pt-BR"/>
        </w:rPr>
        <w:t>)</w:t>
      </w:r>
      <w:r w:rsidRPr="00CE2B53">
        <w:rPr>
          <w:rFonts w:ascii="Times New Roman" w:eastAsia="Times New Roman" w:hAnsi="Times New Roman" w:cs="Times New Roman"/>
          <w:sz w:val="24"/>
          <w:szCs w:val="24"/>
          <w:lang w:eastAsia="pt-BR"/>
        </w:rPr>
        <w:t xml:space="preserve"> em relação ao exercício de 201</w:t>
      </w:r>
      <w:r w:rsidR="00C36C08">
        <w:rPr>
          <w:rFonts w:ascii="Times New Roman" w:eastAsia="Times New Roman" w:hAnsi="Times New Roman" w:cs="Times New Roman"/>
          <w:sz w:val="24"/>
          <w:szCs w:val="24"/>
          <w:lang w:eastAsia="pt-BR"/>
        </w:rPr>
        <w:t>9</w:t>
      </w:r>
      <w:r w:rsidR="00984D1D">
        <w:rPr>
          <w:rFonts w:ascii="Times New Roman" w:eastAsia="Times New Roman" w:hAnsi="Times New Roman" w:cs="Times New Roman"/>
          <w:sz w:val="24"/>
          <w:szCs w:val="24"/>
          <w:lang w:eastAsia="pt-BR"/>
        </w:rPr>
        <w:t>, correspondente</w:t>
      </w:r>
      <w:r w:rsidR="00C36C08">
        <w:rPr>
          <w:rFonts w:ascii="Times New Roman" w:eastAsia="Times New Roman" w:hAnsi="Times New Roman" w:cs="Times New Roman"/>
          <w:sz w:val="24"/>
          <w:szCs w:val="24"/>
          <w:lang w:eastAsia="pt-BR"/>
        </w:rPr>
        <w:t xml:space="preserve"> a </w:t>
      </w:r>
      <w:r w:rsidR="00C36C08" w:rsidRPr="00C36C08">
        <w:rPr>
          <w:rFonts w:ascii="Times New Roman" w:eastAsia="Times New Roman" w:hAnsi="Times New Roman" w:cs="Times New Roman"/>
          <w:b/>
          <w:sz w:val="24"/>
          <w:szCs w:val="24"/>
          <w:lang w:eastAsia="pt-BR"/>
        </w:rPr>
        <w:t>8,57</w:t>
      </w:r>
      <w:r w:rsidR="00930408" w:rsidRPr="00C36C08">
        <w:rPr>
          <w:rFonts w:ascii="Times New Roman" w:eastAsia="Times New Roman" w:hAnsi="Times New Roman" w:cs="Times New Roman"/>
          <w:b/>
          <w:sz w:val="24"/>
          <w:szCs w:val="24"/>
          <w:lang w:eastAsia="pt-BR"/>
        </w:rPr>
        <w:t>%</w:t>
      </w:r>
      <w:r w:rsidR="00324AA5">
        <w:rPr>
          <w:rFonts w:ascii="Times New Roman" w:eastAsia="Times New Roman" w:hAnsi="Times New Roman" w:cs="Times New Roman"/>
          <w:sz w:val="24"/>
          <w:szCs w:val="24"/>
          <w:lang w:eastAsia="pt-BR"/>
        </w:rPr>
        <w:t xml:space="preserve"> a mais do que no ano anterior</w:t>
      </w:r>
      <w:r w:rsidR="00930408">
        <w:rPr>
          <w:rFonts w:ascii="Times New Roman" w:eastAsia="Times New Roman" w:hAnsi="Times New Roman" w:cs="Times New Roman"/>
          <w:sz w:val="24"/>
          <w:szCs w:val="24"/>
          <w:lang w:eastAsia="pt-BR"/>
        </w:rPr>
        <w:t>.</w:t>
      </w:r>
      <w:r w:rsidR="00324AA5">
        <w:rPr>
          <w:rFonts w:ascii="Times New Roman" w:eastAsia="Times New Roman" w:hAnsi="Times New Roman" w:cs="Times New Roman"/>
          <w:sz w:val="24"/>
          <w:szCs w:val="24"/>
          <w:lang w:eastAsia="pt-BR"/>
        </w:rPr>
        <w:t xml:space="preserve"> </w:t>
      </w:r>
    </w:p>
    <w:p w:rsidR="00026F83" w:rsidRDefault="00026F83" w:rsidP="00300D14">
      <w:pPr>
        <w:spacing w:after="0" w:line="240" w:lineRule="auto"/>
        <w:jc w:val="both"/>
        <w:rPr>
          <w:rFonts w:ascii="Times New Roman" w:eastAsia="Times New Roman" w:hAnsi="Times New Roman" w:cs="Times New Roman"/>
          <w:sz w:val="24"/>
          <w:szCs w:val="24"/>
          <w:lang w:eastAsia="pt-BR"/>
        </w:rPr>
      </w:pPr>
    </w:p>
    <w:p w:rsidR="00300D14" w:rsidRDefault="00DF2715"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22. </w:t>
      </w:r>
      <w:r w:rsidR="00300D14" w:rsidRPr="00EC1D90">
        <w:rPr>
          <w:rFonts w:ascii="Times New Roman" w:eastAsia="Times New Roman" w:hAnsi="Times New Roman" w:cs="Times New Roman"/>
          <w:b/>
          <w:sz w:val="24"/>
          <w:szCs w:val="24"/>
          <w:lang w:eastAsia="pt-BR"/>
        </w:rPr>
        <w:t> </w:t>
      </w:r>
      <w:r>
        <w:rPr>
          <w:rFonts w:ascii="Times New Roman" w:eastAsia="Times New Roman" w:hAnsi="Times New Roman" w:cs="Times New Roman"/>
          <w:b/>
          <w:sz w:val="24"/>
          <w:szCs w:val="24"/>
          <w:lang w:eastAsia="pt-BR"/>
        </w:rPr>
        <w:t>Fluxo de Caixa</w:t>
      </w:r>
    </w:p>
    <w:p w:rsidR="006E57C3" w:rsidRPr="00EC1D90" w:rsidRDefault="006E57C3" w:rsidP="00300D14">
      <w:pPr>
        <w:spacing w:after="0" w:line="240" w:lineRule="auto"/>
        <w:jc w:val="both"/>
        <w:rPr>
          <w:rFonts w:ascii="Times New Roman" w:eastAsia="Times New Roman" w:hAnsi="Times New Roman" w:cs="Times New Roman"/>
          <w:b/>
          <w:sz w:val="24"/>
          <w:szCs w:val="24"/>
          <w:lang w:eastAsia="pt-BR"/>
        </w:rPr>
      </w:pPr>
    </w:p>
    <w:p w:rsidR="00045707" w:rsidRPr="00CE2B53" w:rsidRDefault="00045707" w:rsidP="00613EC0">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demonstração do Fluxo de Caixa de 20</w:t>
      </w:r>
      <w:r w:rsidR="00483EDF">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está assim demonstrada:</w:t>
      </w:r>
    </w:p>
    <w:p w:rsidR="00B762E0" w:rsidRDefault="00B762E0" w:rsidP="00045707">
      <w:pPr>
        <w:spacing w:after="0" w:line="240" w:lineRule="auto"/>
        <w:jc w:val="both"/>
        <w:rPr>
          <w:rFonts w:ascii="Times New Roman" w:eastAsia="Times New Roman" w:hAnsi="Times New Roman" w:cs="Times New Roman"/>
          <w:sz w:val="24"/>
          <w:szCs w:val="24"/>
          <w:lang w:eastAsia="pt-BR"/>
        </w:rPr>
      </w:pPr>
    </w:p>
    <w:p w:rsidR="00045707" w:rsidRPr="008157BC" w:rsidRDefault="00045707" w:rsidP="00045707">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Ingressos</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Receita Corrente ..........................................</w:t>
      </w:r>
      <w:r>
        <w:rPr>
          <w:rFonts w:ascii="Times New Roman" w:eastAsia="Times New Roman" w:hAnsi="Times New Roman" w:cs="Times New Roman"/>
          <w:sz w:val="24"/>
          <w:szCs w:val="24"/>
          <w:lang w:eastAsia="pt-BR"/>
        </w:rPr>
        <w:t>.................................................</w:t>
      </w:r>
      <w:r w:rsidR="00B762E0">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 xml:space="preserve">...................R$ </w:t>
      </w:r>
      <w:r w:rsidR="004B142E">
        <w:rPr>
          <w:rFonts w:ascii="Times New Roman" w:eastAsia="Times New Roman" w:hAnsi="Times New Roman" w:cs="Times New Roman"/>
          <w:sz w:val="24"/>
          <w:szCs w:val="24"/>
          <w:lang w:eastAsia="pt-BR"/>
        </w:rPr>
        <w:t>41.075.979</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Ingressos </w:t>
      </w:r>
      <w:proofErr w:type="spellStart"/>
      <w:r w:rsidRPr="00CE2B53">
        <w:rPr>
          <w:rFonts w:ascii="Times New Roman" w:eastAsia="Times New Roman" w:hAnsi="Times New Roman" w:cs="Times New Roman"/>
          <w:sz w:val="24"/>
          <w:szCs w:val="24"/>
          <w:lang w:eastAsia="pt-BR"/>
        </w:rPr>
        <w:t>Extraorçamentários</w:t>
      </w:r>
      <w:proofErr w:type="spellEnd"/>
      <w:r>
        <w:rPr>
          <w:rFonts w:ascii="Times New Roman" w:eastAsia="Times New Roman" w:hAnsi="Times New Roman" w:cs="Times New Roman"/>
          <w:sz w:val="24"/>
          <w:szCs w:val="24"/>
          <w:lang w:eastAsia="pt-BR"/>
        </w:rPr>
        <w:t xml:space="preserve"> .......................................................................</w:t>
      </w:r>
      <w:r w:rsidR="00B762E0">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 xml:space="preserve">...................R$ </w:t>
      </w:r>
      <w:r w:rsidR="004B142E">
        <w:rPr>
          <w:rFonts w:ascii="Times New Roman" w:eastAsia="Times New Roman" w:hAnsi="Times New Roman" w:cs="Times New Roman"/>
          <w:sz w:val="24"/>
          <w:szCs w:val="24"/>
          <w:lang w:eastAsia="pt-BR"/>
        </w:rPr>
        <w:t>19.648.59</w:t>
      </w:r>
      <w:r w:rsidR="00A1598E">
        <w:rPr>
          <w:rFonts w:ascii="Times New Roman" w:eastAsia="Times New Roman" w:hAnsi="Times New Roman" w:cs="Times New Roman"/>
          <w:sz w:val="24"/>
          <w:szCs w:val="24"/>
          <w:lang w:eastAsia="pt-BR"/>
        </w:rPr>
        <w:t>7</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 Ingressos .................</w:t>
      </w:r>
      <w:r>
        <w:rPr>
          <w:rFonts w:ascii="Times New Roman" w:eastAsia="Times New Roman" w:hAnsi="Times New Roman" w:cs="Times New Roman"/>
          <w:sz w:val="24"/>
          <w:szCs w:val="24"/>
          <w:lang w:eastAsia="pt-BR"/>
        </w:rPr>
        <w:t>........................................................................</w:t>
      </w:r>
      <w:r w:rsidR="00B762E0">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 xml:space="preserve">...................R$ </w:t>
      </w:r>
      <w:r w:rsidR="004B142E">
        <w:rPr>
          <w:rFonts w:ascii="Times New Roman" w:eastAsia="Times New Roman" w:hAnsi="Times New Roman" w:cs="Times New Roman"/>
          <w:sz w:val="24"/>
          <w:szCs w:val="24"/>
          <w:lang w:eastAsia="pt-BR"/>
        </w:rPr>
        <w:t>60.724.57</w:t>
      </w:r>
      <w:r w:rsidR="00A1598E">
        <w:rPr>
          <w:rFonts w:ascii="Times New Roman" w:eastAsia="Times New Roman" w:hAnsi="Times New Roman" w:cs="Times New Roman"/>
          <w:sz w:val="24"/>
          <w:szCs w:val="24"/>
          <w:lang w:eastAsia="pt-BR"/>
        </w:rPr>
        <w:t>6</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045707" w:rsidRPr="008157BC" w:rsidRDefault="00045707" w:rsidP="00045707">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Desembolsos</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Despesa Corrente ....................................................</w:t>
      </w:r>
      <w:r>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 xml:space="preserve">......................R$ </w:t>
      </w:r>
      <w:r w:rsidR="00DE6BA7">
        <w:rPr>
          <w:rFonts w:ascii="Times New Roman" w:eastAsia="Times New Roman" w:hAnsi="Times New Roman" w:cs="Times New Roman"/>
          <w:sz w:val="24"/>
          <w:szCs w:val="24"/>
          <w:lang w:eastAsia="pt-BR"/>
        </w:rPr>
        <w:t>33.237.029</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Desembolsos </w:t>
      </w:r>
      <w:proofErr w:type="spellStart"/>
      <w:r w:rsidRPr="00CE2B53">
        <w:rPr>
          <w:rFonts w:ascii="Times New Roman" w:eastAsia="Times New Roman" w:hAnsi="Times New Roman" w:cs="Times New Roman"/>
          <w:sz w:val="24"/>
          <w:szCs w:val="24"/>
          <w:lang w:eastAsia="pt-BR"/>
        </w:rPr>
        <w:t>Extraorçamentários</w:t>
      </w:r>
      <w:proofErr w:type="spellEnd"/>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00B762E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 xml:space="preserve">R$ </w:t>
      </w:r>
      <w:r w:rsidR="00DE6BA7">
        <w:rPr>
          <w:rFonts w:ascii="Times New Roman" w:eastAsia="Times New Roman" w:hAnsi="Times New Roman" w:cs="Times New Roman"/>
          <w:sz w:val="24"/>
          <w:szCs w:val="24"/>
          <w:lang w:eastAsia="pt-BR"/>
        </w:rPr>
        <w:t>23.916.950</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Desembolsos Despesas de Capital (</w:t>
      </w:r>
      <w:proofErr w:type="gramStart"/>
      <w:r w:rsidRPr="00CE2B53">
        <w:rPr>
          <w:rFonts w:ascii="Times New Roman" w:eastAsia="Times New Roman" w:hAnsi="Times New Roman" w:cs="Times New Roman"/>
          <w:sz w:val="24"/>
          <w:szCs w:val="24"/>
          <w:lang w:eastAsia="pt-BR"/>
        </w:rPr>
        <w:t>investi</w:t>
      </w:r>
      <w:r>
        <w:rPr>
          <w:rFonts w:ascii="Times New Roman" w:eastAsia="Times New Roman" w:hAnsi="Times New Roman" w:cs="Times New Roman"/>
          <w:sz w:val="24"/>
          <w:szCs w:val="24"/>
          <w:lang w:eastAsia="pt-BR"/>
        </w:rPr>
        <w:t>mentos)...............................................</w:t>
      </w:r>
      <w:r w:rsidR="00B762E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proofErr w:type="gramEnd"/>
      <w:r w:rsidR="00DE6BA7">
        <w:rPr>
          <w:rFonts w:ascii="Times New Roman" w:eastAsia="Times New Roman" w:hAnsi="Times New Roman" w:cs="Times New Roman"/>
          <w:sz w:val="24"/>
          <w:szCs w:val="24"/>
          <w:lang w:eastAsia="pt-BR"/>
        </w:rPr>
        <w:t xml:space="preserve"> R$   3.329.155</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Desembolsos .................................................</w:t>
      </w:r>
      <w:r>
        <w:rPr>
          <w:rFonts w:ascii="Times New Roman" w:eastAsia="Times New Roman" w:hAnsi="Times New Roman" w:cs="Times New Roman"/>
          <w:sz w:val="24"/>
          <w:szCs w:val="24"/>
          <w:lang w:eastAsia="pt-BR"/>
        </w:rPr>
        <w:t>..............................................</w:t>
      </w:r>
      <w:r w:rsidR="00B762E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00303C41">
        <w:rPr>
          <w:rFonts w:ascii="Times New Roman" w:eastAsia="Times New Roman" w:hAnsi="Times New Roman" w:cs="Times New Roman"/>
          <w:sz w:val="24"/>
          <w:szCs w:val="24"/>
          <w:lang w:eastAsia="pt-BR"/>
        </w:rPr>
        <w:t>R$</w:t>
      </w:r>
      <w:r w:rsidR="00A1598E">
        <w:rPr>
          <w:rFonts w:ascii="Times New Roman" w:eastAsia="Times New Roman" w:hAnsi="Times New Roman" w:cs="Times New Roman"/>
          <w:sz w:val="24"/>
          <w:szCs w:val="24"/>
          <w:lang w:eastAsia="pt-BR"/>
        </w:rPr>
        <w:t xml:space="preserve"> 60.483.134</w:t>
      </w:r>
    </w:p>
    <w:p w:rsidR="00045707" w:rsidRPr="00CE2B53" w:rsidRDefault="00045707" w:rsidP="00045707">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045707" w:rsidRPr="00B762E0" w:rsidRDefault="00045707" w:rsidP="00045707">
      <w:pPr>
        <w:spacing w:after="0" w:line="240" w:lineRule="auto"/>
        <w:jc w:val="both"/>
        <w:rPr>
          <w:rFonts w:ascii="Times New Roman" w:eastAsia="Times New Roman" w:hAnsi="Times New Roman" w:cs="Times New Roman"/>
          <w:b/>
          <w:sz w:val="24"/>
          <w:szCs w:val="24"/>
          <w:lang w:eastAsia="pt-BR"/>
        </w:rPr>
      </w:pPr>
      <w:r w:rsidRPr="00B762E0">
        <w:rPr>
          <w:rFonts w:ascii="Times New Roman" w:eastAsia="Times New Roman" w:hAnsi="Times New Roman" w:cs="Times New Roman"/>
          <w:b/>
          <w:sz w:val="24"/>
          <w:szCs w:val="24"/>
          <w:lang w:eastAsia="pt-BR"/>
        </w:rPr>
        <w:t>Apuração do Fluxo de Caixa no Período ..............................................................</w:t>
      </w:r>
      <w:r w:rsidR="00B762E0">
        <w:rPr>
          <w:rFonts w:ascii="Times New Roman" w:eastAsia="Times New Roman" w:hAnsi="Times New Roman" w:cs="Times New Roman"/>
          <w:b/>
          <w:sz w:val="24"/>
          <w:szCs w:val="24"/>
          <w:lang w:eastAsia="pt-BR"/>
        </w:rPr>
        <w:t>..</w:t>
      </w:r>
      <w:r w:rsidRPr="00B762E0">
        <w:rPr>
          <w:rFonts w:ascii="Times New Roman" w:eastAsia="Times New Roman" w:hAnsi="Times New Roman" w:cs="Times New Roman"/>
          <w:b/>
          <w:sz w:val="24"/>
          <w:szCs w:val="24"/>
          <w:lang w:eastAsia="pt-BR"/>
        </w:rPr>
        <w:t>........</w:t>
      </w:r>
      <w:r w:rsidR="00303C41">
        <w:rPr>
          <w:rFonts w:ascii="Times New Roman" w:eastAsia="Times New Roman" w:hAnsi="Times New Roman" w:cs="Times New Roman"/>
          <w:b/>
          <w:sz w:val="24"/>
          <w:szCs w:val="24"/>
          <w:lang w:eastAsia="pt-BR"/>
        </w:rPr>
        <w:t>R$  </w:t>
      </w:r>
      <w:r w:rsidR="00A1598E">
        <w:rPr>
          <w:rFonts w:ascii="Times New Roman" w:eastAsia="Times New Roman" w:hAnsi="Times New Roman" w:cs="Times New Roman"/>
          <w:b/>
          <w:sz w:val="24"/>
          <w:szCs w:val="24"/>
          <w:lang w:eastAsia="pt-BR"/>
        </w:rPr>
        <w:t xml:space="preserve">   241.442</w:t>
      </w:r>
    </w:p>
    <w:p w:rsidR="00045707" w:rsidRDefault="00045707" w:rsidP="00116325">
      <w:pPr>
        <w:spacing w:after="160" w:line="259" w:lineRule="auto"/>
        <w:rPr>
          <w:rFonts w:ascii="Times New Roman" w:eastAsia="Times New Roman" w:hAnsi="Times New Roman" w:cs="Times New Roman"/>
          <w:sz w:val="24"/>
          <w:szCs w:val="24"/>
          <w:lang w:eastAsia="pt-BR"/>
        </w:rPr>
      </w:pP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demonstração do Fluxo de Caixa de 201</w:t>
      </w:r>
      <w:r>
        <w:rPr>
          <w:rFonts w:ascii="Times New Roman" w:eastAsia="Times New Roman" w:hAnsi="Times New Roman" w:cs="Times New Roman"/>
          <w:sz w:val="24"/>
          <w:szCs w:val="24"/>
          <w:lang w:eastAsia="pt-BR"/>
        </w:rPr>
        <w:t>9</w:t>
      </w:r>
      <w:r w:rsidRPr="00CE2B53">
        <w:rPr>
          <w:rFonts w:ascii="Times New Roman" w:eastAsia="Times New Roman" w:hAnsi="Times New Roman" w:cs="Times New Roman"/>
          <w:sz w:val="24"/>
          <w:szCs w:val="24"/>
          <w:lang w:eastAsia="pt-BR"/>
        </w:rPr>
        <w:t xml:space="preserve"> está assim demonstrada:</w:t>
      </w:r>
    </w:p>
    <w:p w:rsidR="00483EDF" w:rsidRDefault="00483EDF" w:rsidP="00483EDF">
      <w:pPr>
        <w:spacing w:after="0" w:line="240" w:lineRule="auto"/>
        <w:jc w:val="both"/>
        <w:rPr>
          <w:rFonts w:ascii="Times New Roman" w:eastAsia="Times New Roman" w:hAnsi="Times New Roman" w:cs="Times New Roman"/>
          <w:sz w:val="24"/>
          <w:szCs w:val="24"/>
          <w:lang w:eastAsia="pt-BR"/>
        </w:rPr>
      </w:pPr>
    </w:p>
    <w:p w:rsidR="00483EDF" w:rsidRPr="008157BC" w:rsidRDefault="00483EDF" w:rsidP="00483EDF">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Ingressos</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Receita Corrente ..........................................</w:t>
      </w:r>
      <w:r>
        <w:rPr>
          <w:rFonts w:ascii="Times New Roman" w:eastAsia="Times New Roman" w:hAnsi="Times New Roman" w:cs="Times New Roman"/>
          <w:sz w:val="24"/>
          <w:szCs w:val="24"/>
          <w:lang w:eastAsia="pt-BR"/>
        </w:rPr>
        <w:t>.......................................................................R$ 50.643.036</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Ingressos </w:t>
      </w:r>
      <w:proofErr w:type="spellStart"/>
      <w:r w:rsidRPr="00CE2B53">
        <w:rPr>
          <w:rFonts w:ascii="Times New Roman" w:eastAsia="Times New Roman" w:hAnsi="Times New Roman" w:cs="Times New Roman"/>
          <w:sz w:val="24"/>
          <w:szCs w:val="24"/>
          <w:lang w:eastAsia="pt-BR"/>
        </w:rPr>
        <w:t>Extraorçamentários</w:t>
      </w:r>
      <w:proofErr w:type="spellEnd"/>
      <w:r>
        <w:rPr>
          <w:rFonts w:ascii="Times New Roman" w:eastAsia="Times New Roman" w:hAnsi="Times New Roman" w:cs="Times New Roman"/>
          <w:sz w:val="24"/>
          <w:szCs w:val="24"/>
          <w:lang w:eastAsia="pt-BR"/>
        </w:rPr>
        <w:t xml:space="preserve"> .............................................................................................R$ 19.367.379</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 Ingressos .................</w:t>
      </w:r>
      <w:r>
        <w:rPr>
          <w:rFonts w:ascii="Times New Roman" w:eastAsia="Times New Roman" w:hAnsi="Times New Roman" w:cs="Times New Roman"/>
          <w:sz w:val="24"/>
          <w:szCs w:val="24"/>
          <w:lang w:eastAsia="pt-BR"/>
        </w:rPr>
        <w:t>..............................................................................................R$ 70.010.415</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483EDF" w:rsidRPr="008157BC" w:rsidRDefault="00483EDF" w:rsidP="00483EDF">
      <w:pPr>
        <w:spacing w:after="0" w:line="240" w:lineRule="auto"/>
        <w:jc w:val="both"/>
        <w:rPr>
          <w:rFonts w:ascii="Times New Roman" w:eastAsia="Times New Roman" w:hAnsi="Times New Roman" w:cs="Times New Roman"/>
          <w:b/>
          <w:sz w:val="24"/>
          <w:szCs w:val="24"/>
          <w:lang w:eastAsia="pt-BR"/>
        </w:rPr>
      </w:pPr>
      <w:r w:rsidRPr="008157BC">
        <w:rPr>
          <w:rFonts w:ascii="Times New Roman" w:eastAsia="Times New Roman" w:hAnsi="Times New Roman" w:cs="Times New Roman"/>
          <w:b/>
          <w:sz w:val="24"/>
          <w:szCs w:val="24"/>
          <w:lang w:eastAsia="pt-BR"/>
        </w:rPr>
        <w:t>Desembolsos</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Despesa Corrente ....................................................</w:t>
      </w:r>
      <w:r>
        <w:rPr>
          <w:rFonts w:ascii="Times New Roman" w:eastAsia="Times New Roman" w:hAnsi="Times New Roman" w:cs="Times New Roman"/>
          <w:sz w:val="24"/>
          <w:szCs w:val="24"/>
          <w:lang w:eastAsia="pt-BR"/>
        </w:rPr>
        <w:t>............................................................R$ 37.405.605</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Desembolsos </w:t>
      </w:r>
      <w:proofErr w:type="spellStart"/>
      <w:r w:rsidRPr="00CE2B53">
        <w:rPr>
          <w:rFonts w:ascii="Times New Roman" w:eastAsia="Times New Roman" w:hAnsi="Times New Roman" w:cs="Times New Roman"/>
          <w:sz w:val="24"/>
          <w:szCs w:val="24"/>
          <w:lang w:eastAsia="pt-BR"/>
        </w:rPr>
        <w:t>Extraorçamentários</w:t>
      </w:r>
      <w:proofErr w:type="spellEnd"/>
      <w:r w:rsidRPr="00CE2B5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...............................................................R$ 22.220.248</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Desembolsos Despesas de Capital (</w:t>
      </w:r>
      <w:proofErr w:type="gramStart"/>
      <w:r w:rsidRPr="00CE2B53">
        <w:rPr>
          <w:rFonts w:ascii="Times New Roman" w:eastAsia="Times New Roman" w:hAnsi="Times New Roman" w:cs="Times New Roman"/>
          <w:sz w:val="24"/>
          <w:szCs w:val="24"/>
          <w:lang w:eastAsia="pt-BR"/>
        </w:rPr>
        <w:t>investi</w:t>
      </w:r>
      <w:r>
        <w:rPr>
          <w:rFonts w:ascii="Times New Roman" w:eastAsia="Times New Roman" w:hAnsi="Times New Roman" w:cs="Times New Roman"/>
          <w:sz w:val="24"/>
          <w:szCs w:val="24"/>
          <w:lang w:eastAsia="pt-BR"/>
        </w:rPr>
        <w:t>mentos)............................................................</w:t>
      </w:r>
      <w:proofErr w:type="gramEnd"/>
      <w:r>
        <w:rPr>
          <w:rFonts w:ascii="Times New Roman" w:eastAsia="Times New Roman" w:hAnsi="Times New Roman" w:cs="Times New Roman"/>
          <w:sz w:val="24"/>
          <w:szCs w:val="24"/>
          <w:lang w:eastAsia="pt-BR"/>
        </w:rPr>
        <w:t xml:space="preserve"> R$   1.595.776</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Total Desembolsos .................................................</w:t>
      </w:r>
      <w:r>
        <w:rPr>
          <w:rFonts w:ascii="Times New Roman" w:eastAsia="Times New Roman" w:hAnsi="Times New Roman" w:cs="Times New Roman"/>
          <w:sz w:val="24"/>
          <w:szCs w:val="24"/>
          <w:lang w:eastAsia="pt-BR"/>
        </w:rPr>
        <w:t>.............................................................R$ 61.221.629</w:t>
      </w:r>
    </w:p>
    <w:p w:rsidR="00483EDF" w:rsidRPr="00CE2B53" w:rsidRDefault="00483EDF" w:rsidP="00483EDF">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483EDF" w:rsidRPr="00B762E0" w:rsidRDefault="00483EDF" w:rsidP="00483EDF">
      <w:pPr>
        <w:spacing w:after="0" w:line="240" w:lineRule="auto"/>
        <w:jc w:val="both"/>
        <w:rPr>
          <w:rFonts w:ascii="Times New Roman" w:eastAsia="Times New Roman" w:hAnsi="Times New Roman" w:cs="Times New Roman"/>
          <w:b/>
          <w:sz w:val="24"/>
          <w:szCs w:val="24"/>
          <w:lang w:eastAsia="pt-BR"/>
        </w:rPr>
      </w:pPr>
      <w:r w:rsidRPr="00B762E0">
        <w:rPr>
          <w:rFonts w:ascii="Times New Roman" w:eastAsia="Times New Roman" w:hAnsi="Times New Roman" w:cs="Times New Roman"/>
          <w:b/>
          <w:sz w:val="24"/>
          <w:szCs w:val="24"/>
          <w:lang w:eastAsia="pt-BR"/>
        </w:rPr>
        <w:t>Apuração do Fluxo de Caixa no Período ..............................................................</w:t>
      </w:r>
      <w:r>
        <w:rPr>
          <w:rFonts w:ascii="Times New Roman" w:eastAsia="Times New Roman" w:hAnsi="Times New Roman" w:cs="Times New Roman"/>
          <w:b/>
          <w:sz w:val="24"/>
          <w:szCs w:val="24"/>
          <w:lang w:eastAsia="pt-BR"/>
        </w:rPr>
        <w:t>..</w:t>
      </w:r>
      <w:r w:rsidRPr="00B762E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R</w:t>
      </w:r>
      <w:proofErr w:type="gramStart"/>
      <w:r>
        <w:rPr>
          <w:rFonts w:ascii="Times New Roman" w:eastAsia="Times New Roman" w:hAnsi="Times New Roman" w:cs="Times New Roman"/>
          <w:b/>
          <w:sz w:val="24"/>
          <w:szCs w:val="24"/>
          <w:lang w:eastAsia="pt-BR"/>
        </w:rPr>
        <w:t>$  8.788.786</w:t>
      </w:r>
      <w:proofErr w:type="gramEnd"/>
    </w:p>
    <w:p w:rsidR="00483EDF" w:rsidRDefault="00483EDF" w:rsidP="00303C41">
      <w:pPr>
        <w:spacing w:after="0" w:line="240" w:lineRule="auto"/>
        <w:jc w:val="both"/>
        <w:rPr>
          <w:rFonts w:ascii="Times New Roman" w:eastAsia="Times New Roman" w:hAnsi="Times New Roman" w:cs="Times New Roman"/>
          <w:sz w:val="24"/>
          <w:szCs w:val="24"/>
          <w:lang w:eastAsia="pt-BR"/>
        </w:rPr>
      </w:pPr>
    </w:p>
    <w:p w:rsidR="00B762E0" w:rsidRDefault="00B762E0" w:rsidP="00300D14">
      <w:pPr>
        <w:spacing w:after="0" w:line="240" w:lineRule="auto"/>
        <w:jc w:val="both"/>
        <w:rPr>
          <w:rFonts w:ascii="Times New Roman" w:eastAsia="Times New Roman" w:hAnsi="Times New Roman" w:cs="Times New Roman"/>
          <w:sz w:val="24"/>
          <w:szCs w:val="24"/>
          <w:lang w:eastAsia="pt-BR"/>
        </w:rPr>
      </w:pP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Houve um Resultado do Fluxo de Caixa e Equivalentes no exercício de 20</w:t>
      </w:r>
      <w:r w:rsidR="00A1598E">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no valor </w:t>
      </w:r>
      <w:r>
        <w:rPr>
          <w:rFonts w:ascii="Times New Roman" w:eastAsia="Times New Roman" w:hAnsi="Times New Roman" w:cs="Times New Roman"/>
          <w:sz w:val="24"/>
          <w:szCs w:val="24"/>
          <w:lang w:eastAsia="pt-BR"/>
        </w:rPr>
        <w:t xml:space="preserve">de </w:t>
      </w:r>
      <w:r w:rsidRPr="008157BC">
        <w:rPr>
          <w:rFonts w:ascii="Times New Roman" w:eastAsia="Times New Roman" w:hAnsi="Times New Roman" w:cs="Times New Roman"/>
          <w:b/>
          <w:sz w:val="24"/>
          <w:szCs w:val="24"/>
          <w:lang w:eastAsia="pt-BR"/>
        </w:rPr>
        <w:t>R$</w:t>
      </w:r>
      <w:r w:rsidR="00B762E0" w:rsidRPr="008157BC">
        <w:rPr>
          <w:rFonts w:ascii="Times New Roman" w:eastAsia="Times New Roman" w:hAnsi="Times New Roman" w:cs="Times New Roman"/>
          <w:b/>
          <w:sz w:val="24"/>
          <w:szCs w:val="24"/>
          <w:lang w:eastAsia="pt-BR"/>
        </w:rPr>
        <w:t xml:space="preserve"> </w:t>
      </w:r>
      <w:r w:rsidR="00A1598E" w:rsidRPr="008157BC">
        <w:rPr>
          <w:rFonts w:ascii="Times New Roman" w:eastAsia="Times New Roman" w:hAnsi="Times New Roman" w:cs="Times New Roman"/>
          <w:b/>
          <w:sz w:val="24"/>
          <w:szCs w:val="24"/>
          <w:lang w:eastAsia="pt-BR"/>
        </w:rPr>
        <w:t>241.442</w:t>
      </w:r>
      <w:r w:rsidRPr="00CE2B53">
        <w:rPr>
          <w:rFonts w:ascii="Times New Roman" w:eastAsia="Times New Roman" w:hAnsi="Times New Roman" w:cs="Times New Roman"/>
          <w:sz w:val="24"/>
          <w:szCs w:val="24"/>
          <w:lang w:eastAsia="pt-BR"/>
        </w:rPr>
        <w:t xml:space="preserve"> (</w:t>
      </w:r>
      <w:r w:rsidR="00A1598E">
        <w:rPr>
          <w:rFonts w:ascii="Times New Roman" w:eastAsia="Times New Roman" w:hAnsi="Times New Roman" w:cs="Times New Roman"/>
          <w:sz w:val="24"/>
          <w:szCs w:val="24"/>
          <w:lang w:eastAsia="pt-BR"/>
        </w:rPr>
        <w:t>duzentos e quarenta e um mil, quatrocentos e quarenta e dois</w:t>
      </w:r>
      <w:r w:rsidR="00B762E0">
        <w:rPr>
          <w:rFonts w:ascii="Times New Roman" w:eastAsia="Times New Roman" w:hAnsi="Times New Roman" w:cs="Times New Roman"/>
          <w:sz w:val="24"/>
          <w:szCs w:val="24"/>
          <w:lang w:eastAsia="pt-BR"/>
        </w:rPr>
        <w:t xml:space="preserve"> reais</w:t>
      </w:r>
      <w:r w:rsidRPr="00CE2B53">
        <w:rPr>
          <w:rFonts w:ascii="Times New Roman" w:eastAsia="Times New Roman" w:hAnsi="Times New Roman" w:cs="Times New Roman"/>
          <w:sz w:val="24"/>
          <w:szCs w:val="24"/>
          <w:lang w:eastAsia="pt-BR"/>
        </w:rPr>
        <w:t>).</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p>
    <w:p w:rsidR="00026F83" w:rsidRPr="00930408"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A apuração do Fluxo de Caixa do exercício de 20</w:t>
      </w:r>
      <w:r w:rsidR="00A1598E">
        <w:rPr>
          <w:rFonts w:ascii="Times New Roman" w:eastAsia="Times New Roman" w:hAnsi="Times New Roman" w:cs="Times New Roman"/>
          <w:sz w:val="24"/>
          <w:szCs w:val="24"/>
          <w:lang w:eastAsia="pt-BR"/>
        </w:rPr>
        <w:t>20</w:t>
      </w:r>
      <w:r w:rsidRPr="00CE2B53">
        <w:rPr>
          <w:rFonts w:ascii="Times New Roman" w:eastAsia="Times New Roman" w:hAnsi="Times New Roman" w:cs="Times New Roman"/>
          <w:sz w:val="24"/>
          <w:szCs w:val="24"/>
          <w:lang w:eastAsia="pt-BR"/>
        </w:rPr>
        <w:t xml:space="preserve"> </w:t>
      </w:r>
      <w:r w:rsidR="00D143A7">
        <w:rPr>
          <w:rFonts w:ascii="Times New Roman" w:eastAsia="Times New Roman" w:hAnsi="Times New Roman" w:cs="Times New Roman"/>
          <w:sz w:val="24"/>
          <w:szCs w:val="24"/>
          <w:lang w:eastAsia="pt-BR"/>
        </w:rPr>
        <w:t xml:space="preserve">representou um incremento de </w:t>
      </w:r>
      <w:r w:rsidR="00A1598E">
        <w:rPr>
          <w:rFonts w:ascii="Times New Roman" w:eastAsia="Times New Roman" w:hAnsi="Times New Roman" w:cs="Times New Roman"/>
          <w:b/>
          <w:sz w:val="24"/>
          <w:szCs w:val="24"/>
          <w:lang w:eastAsia="pt-BR"/>
        </w:rPr>
        <w:t>0,63</w:t>
      </w:r>
      <w:r w:rsidR="00D143A7" w:rsidRPr="00A0490D">
        <w:rPr>
          <w:rFonts w:ascii="Times New Roman" w:eastAsia="Times New Roman" w:hAnsi="Times New Roman" w:cs="Times New Roman"/>
          <w:b/>
          <w:sz w:val="24"/>
          <w:szCs w:val="24"/>
          <w:lang w:eastAsia="pt-BR"/>
        </w:rPr>
        <w:t>%</w:t>
      </w:r>
      <w:r w:rsidR="00D143A7">
        <w:rPr>
          <w:rFonts w:ascii="Times New Roman" w:eastAsia="Times New Roman" w:hAnsi="Times New Roman" w:cs="Times New Roman"/>
          <w:sz w:val="24"/>
          <w:szCs w:val="24"/>
          <w:lang w:eastAsia="pt-BR"/>
        </w:rPr>
        <w:t xml:space="preserve"> no saldo de </w:t>
      </w:r>
      <w:r w:rsidR="00D143A7" w:rsidRPr="00CE2B53">
        <w:rPr>
          <w:rFonts w:ascii="Times New Roman" w:eastAsia="Times New Roman" w:hAnsi="Times New Roman" w:cs="Times New Roman"/>
          <w:sz w:val="24"/>
          <w:szCs w:val="24"/>
          <w:lang w:eastAsia="pt-BR"/>
        </w:rPr>
        <w:t>Caixa e Equivalentes</w:t>
      </w:r>
      <w:r w:rsidR="00D143A7">
        <w:rPr>
          <w:rFonts w:ascii="Times New Roman" w:eastAsia="Times New Roman" w:hAnsi="Times New Roman" w:cs="Times New Roman"/>
          <w:sz w:val="24"/>
          <w:szCs w:val="24"/>
          <w:lang w:eastAsia="pt-BR"/>
        </w:rPr>
        <w:t xml:space="preserve"> que em 31/12/2</w:t>
      </w:r>
      <w:r w:rsidR="0022157B">
        <w:rPr>
          <w:rFonts w:ascii="Times New Roman" w:eastAsia="Times New Roman" w:hAnsi="Times New Roman" w:cs="Times New Roman"/>
          <w:sz w:val="24"/>
          <w:szCs w:val="24"/>
          <w:lang w:eastAsia="pt-BR"/>
        </w:rPr>
        <w:t>01</w:t>
      </w:r>
      <w:r w:rsidR="00A1598E">
        <w:rPr>
          <w:rFonts w:ascii="Times New Roman" w:eastAsia="Times New Roman" w:hAnsi="Times New Roman" w:cs="Times New Roman"/>
          <w:sz w:val="24"/>
          <w:szCs w:val="24"/>
          <w:lang w:eastAsia="pt-BR"/>
        </w:rPr>
        <w:t>9</w:t>
      </w:r>
      <w:r w:rsidR="00FC3C41">
        <w:rPr>
          <w:rFonts w:ascii="Times New Roman" w:eastAsia="Times New Roman" w:hAnsi="Times New Roman" w:cs="Times New Roman"/>
          <w:sz w:val="24"/>
          <w:szCs w:val="24"/>
          <w:lang w:eastAsia="pt-BR"/>
        </w:rPr>
        <w:t xml:space="preserve"> apresentava R$ </w:t>
      </w:r>
      <w:r w:rsidR="00A1598E">
        <w:rPr>
          <w:rFonts w:ascii="Times New Roman" w:eastAsia="Times New Roman" w:hAnsi="Times New Roman" w:cs="Times New Roman"/>
          <w:sz w:val="24"/>
          <w:szCs w:val="24"/>
          <w:lang w:eastAsia="pt-BR"/>
        </w:rPr>
        <w:t>38.314.533</w:t>
      </w:r>
      <w:r w:rsidR="00D143A7">
        <w:rPr>
          <w:rFonts w:ascii="Times New Roman" w:eastAsia="Times New Roman" w:hAnsi="Times New Roman" w:cs="Times New Roman"/>
          <w:sz w:val="24"/>
          <w:szCs w:val="24"/>
          <w:lang w:eastAsia="pt-BR"/>
        </w:rPr>
        <w:t xml:space="preserve"> (</w:t>
      </w:r>
      <w:r w:rsidR="00A1598E">
        <w:rPr>
          <w:rFonts w:ascii="Times New Roman" w:eastAsia="Times New Roman" w:hAnsi="Times New Roman" w:cs="Times New Roman"/>
          <w:sz w:val="24"/>
          <w:szCs w:val="24"/>
          <w:lang w:eastAsia="pt-BR"/>
        </w:rPr>
        <w:t>trinta e oito milhões, trezentos e catorze mil, quinhentos e trinta e três</w:t>
      </w:r>
      <w:r w:rsidR="00FC3C41">
        <w:rPr>
          <w:rFonts w:ascii="Times New Roman" w:eastAsia="Times New Roman" w:hAnsi="Times New Roman" w:cs="Times New Roman"/>
          <w:sz w:val="24"/>
          <w:szCs w:val="24"/>
          <w:lang w:eastAsia="pt-BR"/>
        </w:rPr>
        <w:t xml:space="preserve"> reais) e passou em 31/12/20</w:t>
      </w:r>
      <w:r w:rsidR="00A1598E">
        <w:rPr>
          <w:rFonts w:ascii="Times New Roman" w:eastAsia="Times New Roman" w:hAnsi="Times New Roman" w:cs="Times New Roman"/>
          <w:sz w:val="24"/>
          <w:szCs w:val="24"/>
          <w:lang w:eastAsia="pt-BR"/>
        </w:rPr>
        <w:t>20</w:t>
      </w:r>
      <w:r w:rsidR="00D143A7">
        <w:rPr>
          <w:rFonts w:ascii="Times New Roman" w:eastAsia="Times New Roman" w:hAnsi="Times New Roman" w:cs="Times New Roman"/>
          <w:sz w:val="24"/>
          <w:szCs w:val="24"/>
          <w:lang w:eastAsia="pt-BR"/>
        </w:rPr>
        <w:t xml:space="preserve"> com total de </w:t>
      </w:r>
      <w:r w:rsidR="00762DC8">
        <w:rPr>
          <w:rFonts w:ascii="Times New Roman" w:eastAsia="Times New Roman" w:hAnsi="Times New Roman" w:cs="Times New Roman"/>
          <w:b/>
          <w:sz w:val="24"/>
          <w:szCs w:val="24"/>
          <w:lang w:eastAsia="pt-BR"/>
        </w:rPr>
        <w:t xml:space="preserve">R$ </w:t>
      </w:r>
      <w:r w:rsidR="00FC3C41">
        <w:rPr>
          <w:rFonts w:ascii="Times New Roman" w:eastAsia="Times New Roman" w:hAnsi="Times New Roman" w:cs="Times New Roman"/>
          <w:b/>
          <w:sz w:val="24"/>
          <w:szCs w:val="24"/>
          <w:lang w:eastAsia="pt-BR"/>
        </w:rPr>
        <w:t>38.</w:t>
      </w:r>
      <w:r w:rsidR="00A1598E">
        <w:rPr>
          <w:rFonts w:ascii="Times New Roman" w:eastAsia="Times New Roman" w:hAnsi="Times New Roman" w:cs="Times New Roman"/>
          <w:b/>
          <w:sz w:val="24"/>
          <w:szCs w:val="24"/>
          <w:lang w:eastAsia="pt-BR"/>
        </w:rPr>
        <w:t>555.976</w:t>
      </w:r>
      <w:r w:rsidR="00D143A7">
        <w:rPr>
          <w:rFonts w:ascii="Times New Roman" w:eastAsia="Times New Roman" w:hAnsi="Times New Roman" w:cs="Times New Roman"/>
          <w:sz w:val="24"/>
          <w:szCs w:val="24"/>
          <w:lang w:eastAsia="pt-BR"/>
        </w:rPr>
        <w:t xml:space="preserve"> (</w:t>
      </w:r>
      <w:r w:rsidR="00A1598E">
        <w:rPr>
          <w:rFonts w:ascii="Times New Roman" w:eastAsia="Times New Roman" w:hAnsi="Times New Roman" w:cs="Times New Roman"/>
          <w:sz w:val="24"/>
          <w:szCs w:val="24"/>
          <w:lang w:eastAsia="pt-BR"/>
        </w:rPr>
        <w:t xml:space="preserve">trinta e oito milhões, quinhentos e cinquenta e cinco mil, novecentos e setenta e seis </w:t>
      </w:r>
      <w:r w:rsidR="00D143A7">
        <w:rPr>
          <w:rFonts w:ascii="Times New Roman" w:eastAsia="Times New Roman" w:hAnsi="Times New Roman" w:cs="Times New Roman"/>
          <w:sz w:val="24"/>
          <w:szCs w:val="24"/>
          <w:lang w:eastAsia="pt-BR"/>
        </w:rPr>
        <w:t xml:space="preserve">reais). </w:t>
      </w:r>
    </w:p>
    <w:p w:rsidR="00026F83" w:rsidRDefault="00026F83" w:rsidP="00300D14">
      <w:pPr>
        <w:spacing w:after="0" w:line="240" w:lineRule="auto"/>
        <w:jc w:val="both"/>
        <w:rPr>
          <w:rFonts w:ascii="Times New Roman" w:eastAsia="Times New Roman" w:hAnsi="Times New Roman" w:cs="Times New Roman"/>
          <w:b/>
          <w:sz w:val="24"/>
          <w:szCs w:val="24"/>
          <w:lang w:eastAsia="pt-BR"/>
        </w:rPr>
      </w:pPr>
    </w:p>
    <w:p w:rsidR="00532DB2" w:rsidRDefault="00532DB2" w:rsidP="00300D14">
      <w:pPr>
        <w:spacing w:after="0" w:line="240" w:lineRule="auto"/>
        <w:jc w:val="both"/>
        <w:rPr>
          <w:rFonts w:ascii="Times New Roman" w:eastAsia="Times New Roman" w:hAnsi="Times New Roman" w:cs="Times New Roman"/>
          <w:b/>
          <w:sz w:val="24"/>
          <w:szCs w:val="24"/>
          <w:lang w:eastAsia="pt-BR"/>
        </w:rPr>
      </w:pPr>
    </w:p>
    <w:p w:rsidR="00E30846" w:rsidRDefault="00DF2715" w:rsidP="00300D14">
      <w:pPr>
        <w:spacing w:after="0" w:line="240" w:lineRule="auto"/>
        <w:jc w:val="both"/>
        <w:rPr>
          <w:rFonts w:ascii="Times New Roman" w:eastAsia="Times New Roman" w:hAnsi="Times New Roman" w:cs="Times New Roman"/>
          <w:b/>
          <w:sz w:val="24"/>
          <w:szCs w:val="24"/>
          <w:lang w:eastAsia="pt-BR"/>
        </w:rPr>
      </w:pPr>
      <w:r w:rsidRPr="000033A8">
        <w:rPr>
          <w:rFonts w:ascii="Times New Roman" w:eastAsia="Times New Roman" w:hAnsi="Times New Roman" w:cs="Times New Roman"/>
          <w:b/>
          <w:sz w:val="24"/>
          <w:szCs w:val="24"/>
          <w:lang w:eastAsia="pt-BR"/>
        </w:rPr>
        <w:t>23</w:t>
      </w:r>
      <w:r w:rsidR="00E30846" w:rsidRPr="000033A8">
        <w:rPr>
          <w:rFonts w:ascii="Times New Roman" w:eastAsia="Times New Roman" w:hAnsi="Times New Roman" w:cs="Times New Roman"/>
          <w:b/>
          <w:sz w:val="24"/>
          <w:szCs w:val="24"/>
          <w:lang w:eastAsia="pt-BR"/>
        </w:rPr>
        <w:t>. Seguros</w:t>
      </w:r>
      <w:r w:rsidR="00E30846" w:rsidRPr="00E30846">
        <w:rPr>
          <w:rFonts w:ascii="Times New Roman" w:eastAsia="Times New Roman" w:hAnsi="Times New Roman" w:cs="Times New Roman"/>
          <w:b/>
          <w:sz w:val="24"/>
          <w:szCs w:val="24"/>
          <w:lang w:eastAsia="pt-BR"/>
        </w:rPr>
        <w:t xml:space="preserve"> </w:t>
      </w:r>
    </w:p>
    <w:p w:rsidR="00301B97" w:rsidRDefault="00301B97" w:rsidP="00300D14">
      <w:pPr>
        <w:spacing w:after="0" w:line="240" w:lineRule="auto"/>
        <w:jc w:val="both"/>
        <w:rPr>
          <w:rFonts w:ascii="Times New Roman" w:eastAsia="Times New Roman" w:hAnsi="Times New Roman" w:cs="Times New Roman"/>
          <w:b/>
          <w:sz w:val="24"/>
          <w:szCs w:val="24"/>
          <w:lang w:eastAsia="pt-BR"/>
        </w:rPr>
      </w:pPr>
    </w:p>
    <w:p w:rsidR="003C6BF1" w:rsidRPr="003C6BF1" w:rsidRDefault="003C6BF1" w:rsidP="00300D14">
      <w:pPr>
        <w:spacing w:after="0" w:line="240" w:lineRule="auto"/>
        <w:jc w:val="both"/>
        <w:rPr>
          <w:rFonts w:ascii="Times New Roman" w:hAnsi="Times New Roman" w:cs="Times New Roman"/>
          <w:sz w:val="24"/>
          <w:szCs w:val="24"/>
        </w:rPr>
      </w:pPr>
      <w:r w:rsidRPr="003C6BF1">
        <w:rPr>
          <w:rFonts w:ascii="Times New Roman" w:hAnsi="Times New Roman" w:cs="Times New Roman"/>
          <w:sz w:val="24"/>
          <w:szCs w:val="24"/>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w:t>
      </w:r>
      <w:r w:rsidR="00A1598E">
        <w:rPr>
          <w:rFonts w:ascii="Times New Roman" w:hAnsi="Times New Roman" w:cs="Times New Roman"/>
          <w:sz w:val="24"/>
          <w:szCs w:val="24"/>
        </w:rPr>
        <w:t>20</w:t>
      </w:r>
      <w:r w:rsidRPr="003C6BF1">
        <w:rPr>
          <w:rFonts w:ascii="Times New Roman" w:hAnsi="Times New Roman" w:cs="Times New Roman"/>
          <w:sz w:val="24"/>
          <w:szCs w:val="24"/>
        </w:rPr>
        <w:t>, é assim demonstrada:</w:t>
      </w:r>
    </w:p>
    <w:p w:rsidR="003C6BF1" w:rsidRDefault="003C6BF1" w:rsidP="00300D14">
      <w:pPr>
        <w:spacing w:after="0" w:line="240" w:lineRule="auto"/>
        <w:jc w:val="both"/>
        <w:rPr>
          <w:rFonts w:ascii="Times New Roman" w:eastAsia="Times New Roman" w:hAnsi="Times New Roman" w:cs="Times New Roman"/>
          <w:b/>
          <w:sz w:val="24"/>
          <w:szCs w:val="24"/>
          <w:lang w:eastAsia="pt-BR"/>
        </w:rPr>
      </w:pPr>
    </w:p>
    <w:p w:rsidR="007C4B12" w:rsidRDefault="007C4B12" w:rsidP="00300D14">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As </w:t>
      </w:r>
      <w:r w:rsidR="00222D39">
        <w:rPr>
          <w:rFonts w:ascii="Times New Roman" w:eastAsia="Times New Roman" w:hAnsi="Times New Roman" w:cs="Times New Roman"/>
          <w:sz w:val="24"/>
          <w:szCs w:val="24"/>
          <w:lang w:eastAsia="pt-BR"/>
        </w:rPr>
        <w:t>coberturas</w:t>
      </w:r>
      <w:r>
        <w:rPr>
          <w:rFonts w:ascii="Times New Roman" w:eastAsia="Times New Roman" w:hAnsi="Times New Roman" w:cs="Times New Roman"/>
          <w:sz w:val="24"/>
          <w:szCs w:val="24"/>
          <w:lang w:eastAsia="pt-BR"/>
        </w:rPr>
        <w:t xml:space="preserve"> de seguros vigentes em 31/12/20</w:t>
      </w:r>
      <w:r w:rsidR="00A1598E">
        <w:rPr>
          <w:rFonts w:ascii="Times New Roman" w:eastAsia="Times New Roman" w:hAnsi="Times New Roman" w:cs="Times New Roman"/>
          <w:sz w:val="24"/>
          <w:szCs w:val="24"/>
          <w:lang w:eastAsia="pt-BR"/>
        </w:rPr>
        <w:t>20</w:t>
      </w:r>
      <w:r>
        <w:rPr>
          <w:rFonts w:ascii="Times New Roman" w:eastAsia="Times New Roman" w:hAnsi="Times New Roman" w:cs="Times New Roman"/>
          <w:sz w:val="24"/>
          <w:szCs w:val="24"/>
          <w:lang w:eastAsia="pt-BR"/>
        </w:rPr>
        <w:t xml:space="preserve"> </w:t>
      </w:r>
      <w:r w:rsidR="00222D39">
        <w:rPr>
          <w:rFonts w:ascii="Times New Roman" w:eastAsia="Times New Roman" w:hAnsi="Times New Roman" w:cs="Times New Roman"/>
          <w:sz w:val="24"/>
          <w:szCs w:val="24"/>
          <w:lang w:eastAsia="pt-BR"/>
        </w:rPr>
        <w:t>são</w:t>
      </w:r>
      <w:r>
        <w:rPr>
          <w:rFonts w:ascii="Times New Roman" w:eastAsia="Times New Roman" w:hAnsi="Times New Roman" w:cs="Times New Roman"/>
          <w:sz w:val="24"/>
          <w:szCs w:val="24"/>
          <w:lang w:eastAsia="pt-BR"/>
        </w:rPr>
        <w:t>:</w:t>
      </w:r>
    </w:p>
    <w:p w:rsidR="00B762E0" w:rsidRDefault="00B762E0" w:rsidP="00300D14">
      <w:pPr>
        <w:spacing w:after="0" w:line="240" w:lineRule="auto"/>
        <w:jc w:val="both"/>
        <w:rPr>
          <w:rFonts w:ascii="Times New Roman" w:eastAsia="Times New Roman" w:hAnsi="Times New Roman" w:cs="Times New Roman"/>
          <w:sz w:val="24"/>
          <w:szCs w:val="24"/>
          <w:lang w:eastAsia="pt-BR"/>
        </w:rPr>
      </w:pPr>
    </w:p>
    <w:p w:rsidR="007C4B12" w:rsidRDefault="007C4B12" w:rsidP="005F2256">
      <w:pPr>
        <w:pStyle w:val="PargrafodaLista"/>
        <w:numPr>
          <w:ilvl w:val="0"/>
          <w:numId w:val="40"/>
        </w:numPr>
        <w:spacing w:after="0" w:line="240" w:lineRule="auto"/>
        <w:ind w:left="0" w:firstLine="0"/>
        <w:jc w:val="both"/>
        <w:rPr>
          <w:rFonts w:ascii="Times New Roman" w:eastAsia="Times New Roman" w:hAnsi="Times New Roman" w:cs="Times New Roman"/>
          <w:sz w:val="24"/>
          <w:szCs w:val="24"/>
          <w:lang w:eastAsia="pt-BR"/>
        </w:rPr>
      </w:pPr>
      <w:r w:rsidRPr="005F2256">
        <w:rPr>
          <w:rFonts w:ascii="Times New Roman" w:eastAsia="Times New Roman" w:hAnsi="Times New Roman" w:cs="Times New Roman"/>
          <w:sz w:val="24"/>
          <w:szCs w:val="24"/>
          <w:lang w:eastAsia="pt-BR"/>
        </w:rPr>
        <w:t>Porto Seguro Seguros: incêndio, roubo e colisão aos três veículos do CAUBR:</w:t>
      </w:r>
    </w:p>
    <w:p w:rsidR="003C6BF1" w:rsidRPr="005F2256" w:rsidRDefault="003C6BF1" w:rsidP="003C6BF1">
      <w:pPr>
        <w:pStyle w:val="PargrafodaLista"/>
        <w:spacing w:after="0" w:line="240" w:lineRule="auto"/>
        <w:ind w:left="0"/>
        <w:jc w:val="both"/>
        <w:rPr>
          <w:rFonts w:ascii="Times New Roman" w:eastAsia="Times New Roman" w:hAnsi="Times New Roman" w:cs="Times New Roman"/>
          <w:sz w:val="24"/>
          <w:szCs w:val="24"/>
          <w:lang w:eastAsia="pt-BR"/>
        </w:rPr>
      </w:pPr>
    </w:p>
    <w:p w:rsidR="007C4B12" w:rsidRPr="003C6BF1" w:rsidRDefault="007C4B12" w:rsidP="003C6BF1">
      <w:pPr>
        <w:pStyle w:val="PargrafodaLista"/>
        <w:numPr>
          <w:ilvl w:val="0"/>
          <w:numId w:val="47"/>
        </w:numPr>
        <w:spacing w:after="0" w:line="240" w:lineRule="auto"/>
        <w:jc w:val="both"/>
        <w:rPr>
          <w:rFonts w:ascii="Times New Roman" w:eastAsia="Times New Roman" w:hAnsi="Times New Roman" w:cs="Times New Roman"/>
          <w:sz w:val="20"/>
          <w:szCs w:val="24"/>
          <w:lang w:eastAsia="pt-BR"/>
        </w:rPr>
      </w:pPr>
      <w:r w:rsidRPr="003C6BF1">
        <w:rPr>
          <w:rFonts w:ascii="Times New Roman" w:eastAsia="Times New Roman" w:hAnsi="Times New Roman" w:cs="Times New Roman"/>
          <w:sz w:val="20"/>
          <w:szCs w:val="24"/>
          <w:lang w:eastAsia="pt-BR"/>
        </w:rPr>
        <w:t>RENAULT FLUENCE SEDAN DYNAMIQUE 2.0</w:t>
      </w:r>
    </w:p>
    <w:p w:rsidR="007C4B12" w:rsidRPr="003C6BF1" w:rsidRDefault="007C4B12" w:rsidP="003C6BF1">
      <w:pPr>
        <w:pStyle w:val="PargrafodaLista"/>
        <w:numPr>
          <w:ilvl w:val="0"/>
          <w:numId w:val="47"/>
        </w:numPr>
        <w:spacing w:after="0" w:line="240" w:lineRule="auto"/>
        <w:jc w:val="both"/>
        <w:rPr>
          <w:rFonts w:ascii="Times New Roman" w:eastAsia="Times New Roman" w:hAnsi="Times New Roman" w:cs="Times New Roman"/>
          <w:sz w:val="20"/>
          <w:szCs w:val="24"/>
          <w:lang w:eastAsia="pt-BR"/>
        </w:rPr>
      </w:pPr>
      <w:r w:rsidRPr="003C6BF1">
        <w:rPr>
          <w:rFonts w:ascii="Times New Roman" w:eastAsia="Times New Roman" w:hAnsi="Times New Roman" w:cs="Times New Roman"/>
          <w:sz w:val="20"/>
          <w:szCs w:val="24"/>
          <w:lang w:eastAsia="pt-BR"/>
        </w:rPr>
        <w:t>FIAT GRAND SIENA ATTRACTIVE 1.4 FLEX</w:t>
      </w:r>
    </w:p>
    <w:p w:rsidR="007C4B12" w:rsidRPr="003C6BF1" w:rsidRDefault="007C4B12" w:rsidP="003C6BF1">
      <w:pPr>
        <w:pStyle w:val="PargrafodaLista"/>
        <w:numPr>
          <w:ilvl w:val="0"/>
          <w:numId w:val="47"/>
        </w:numPr>
        <w:spacing w:after="0" w:line="240" w:lineRule="auto"/>
        <w:jc w:val="both"/>
        <w:rPr>
          <w:rFonts w:ascii="Times New Roman" w:eastAsia="Times New Roman" w:hAnsi="Times New Roman" w:cs="Times New Roman"/>
          <w:sz w:val="20"/>
          <w:szCs w:val="24"/>
          <w:lang w:eastAsia="pt-BR"/>
        </w:rPr>
      </w:pPr>
      <w:r w:rsidRPr="003C6BF1">
        <w:rPr>
          <w:rFonts w:ascii="Times New Roman" w:eastAsia="Times New Roman" w:hAnsi="Times New Roman" w:cs="Times New Roman"/>
          <w:sz w:val="20"/>
          <w:szCs w:val="24"/>
          <w:lang w:eastAsia="pt-BR"/>
        </w:rPr>
        <w:t>FIAT GRAND SIENA ATTRACTIVE 1.4 FLEX</w:t>
      </w:r>
    </w:p>
    <w:p w:rsidR="005F2256" w:rsidRPr="007C4B12" w:rsidRDefault="005F2256" w:rsidP="005F2256">
      <w:pPr>
        <w:pStyle w:val="PargrafodaLista"/>
        <w:spacing w:after="0" w:line="240" w:lineRule="auto"/>
        <w:ind w:left="1440"/>
        <w:jc w:val="both"/>
        <w:rPr>
          <w:rFonts w:ascii="Times New Roman" w:eastAsia="Times New Roman" w:hAnsi="Times New Roman" w:cs="Times New Roman"/>
          <w:sz w:val="20"/>
          <w:szCs w:val="24"/>
          <w:lang w:eastAsia="pt-BR"/>
        </w:rPr>
      </w:pPr>
    </w:p>
    <w:p w:rsidR="00E13181" w:rsidRPr="000B16B8" w:rsidRDefault="00E13181" w:rsidP="000B16B8">
      <w:pPr>
        <w:spacing w:after="0" w:line="240" w:lineRule="auto"/>
        <w:jc w:val="both"/>
        <w:rPr>
          <w:rFonts w:ascii="Times New Roman" w:eastAsia="Times New Roman" w:hAnsi="Times New Roman" w:cs="Times New Roman"/>
          <w:sz w:val="24"/>
          <w:szCs w:val="24"/>
          <w:lang w:eastAsia="pt-BR"/>
        </w:rPr>
      </w:pPr>
    </w:p>
    <w:p w:rsidR="00300D14" w:rsidRDefault="00DF2715"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24</w:t>
      </w:r>
      <w:r w:rsidR="00300D14" w:rsidRPr="00967CFC">
        <w:rPr>
          <w:rFonts w:ascii="Times New Roman" w:eastAsia="Times New Roman" w:hAnsi="Times New Roman" w:cs="Times New Roman"/>
          <w:b/>
          <w:sz w:val="24"/>
          <w:szCs w:val="24"/>
          <w:lang w:eastAsia="pt-BR"/>
        </w:rPr>
        <w:t>.  Relacionamento com os auditores independentes</w:t>
      </w:r>
    </w:p>
    <w:p w:rsidR="00301B97" w:rsidRPr="00967CFC" w:rsidRDefault="00301B97" w:rsidP="00300D14">
      <w:pPr>
        <w:spacing w:after="0" w:line="240" w:lineRule="auto"/>
        <w:jc w:val="both"/>
        <w:rPr>
          <w:rFonts w:ascii="Times New Roman" w:eastAsia="Times New Roman" w:hAnsi="Times New Roman" w:cs="Times New Roman"/>
          <w:b/>
          <w:sz w:val="24"/>
          <w:szCs w:val="24"/>
          <w:lang w:eastAsia="pt-BR"/>
        </w:rPr>
      </w:pP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xml:space="preserve">A contratação dos auditores independentes deu-se pelo Conselho de Arquitetura </w:t>
      </w:r>
      <w:r w:rsidR="00E13181">
        <w:rPr>
          <w:rFonts w:ascii="Times New Roman" w:eastAsia="Times New Roman" w:hAnsi="Times New Roman" w:cs="Times New Roman"/>
          <w:sz w:val="24"/>
          <w:szCs w:val="24"/>
          <w:lang w:eastAsia="pt-BR"/>
        </w:rPr>
        <w:t>e Urbanismo do Brasil – CAU/BR por meio de processo licitatório</w:t>
      </w:r>
      <w:r w:rsidRPr="00CE2B53">
        <w:rPr>
          <w:rFonts w:ascii="Times New Roman" w:eastAsia="Times New Roman" w:hAnsi="Times New Roman" w:cs="Times New Roman"/>
          <w:sz w:val="24"/>
          <w:szCs w:val="24"/>
          <w:lang w:eastAsia="pt-BR"/>
        </w:rPr>
        <w:t>, não send</w:t>
      </w:r>
      <w:r w:rsidR="00627032">
        <w:rPr>
          <w:rFonts w:ascii="Times New Roman" w:eastAsia="Times New Roman" w:hAnsi="Times New Roman" w:cs="Times New Roman"/>
          <w:sz w:val="24"/>
          <w:szCs w:val="24"/>
          <w:lang w:eastAsia="pt-BR"/>
        </w:rPr>
        <w:t>o contratados outros serviços a</w:t>
      </w:r>
      <w:r w:rsidRPr="00CE2B53">
        <w:rPr>
          <w:rFonts w:ascii="Times New Roman" w:eastAsia="Times New Roman" w:hAnsi="Times New Roman" w:cs="Times New Roman"/>
          <w:sz w:val="24"/>
          <w:szCs w:val="24"/>
          <w:lang w:eastAsia="pt-BR"/>
        </w:rPr>
        <w:t xml:space="preserve"> não ser os trabalhos de auditoria das demonstrações contábeis.</w:t>
      </w:r>
    </w:p>
    <w:p w:rsidR="005F2256" w:rsidRDefault="005F2256" w:rsidP="00300D14">
      <w:pPr>
        <w:spacing w:after="0" w:line="240" w:lineRule="auto"/>
        <w:jc w:val="both"/>
        <w:rPr>
          <w:rFonts w:ascii="Times New Roman" w:eastAsia="Times New Roman" w:hAnsi="Times New Roman" w:cs="Times New Roman"/>
          <w:sz w:val="24"/>
          <w:szCs w:val="24"/>
          <w:lang w:eastAsia="pt-BR"/>
        </w:rPr>
      </w:pPr>
    </w:p>
    <w:p w:rsidR="00301B97" w:rsidRDefault="00DF2715"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25</w:t>
      </w:r>
      <w:r w:rsidR="00300D14" w:rsidRPr="00967CFC">
        <w:rPr>
          <w:rFonts w:ascii="Times New Roman" w:eastAsia="Times New Roman" w:hAnsi="Times New Roman" w:cs="Times New Roman"/>
          <w:b/>
          <w:sz w:val="24"/>
          <w:szCs w:val="24"/>
          <w:lang w:eastAsia="pt-BR"/>
        </w:rPr>
        <w:t>.  </w:t>
      </w:r>
      <w:r w:rsidR="00300D14">
        <w:rPr>
          <w:rFonts w:ascii="Times New Roman" w:eastAsia="Times New Roman" w:hAnsi="Times New Roman" w:cs="Times New Roman"/>
          <w:b/>
          <w:sz w:val="24"/>
          <w:szCs w:val="24"/>
          <w:lang w:eastAsia="pt-BR"/>
        </w:rPr>
        <w:t>Eventos Subsequente</w:t>
      </w:r>
    </w:p>
    <w:p w:rsidR="00300D14" w:rsidRDefault="00300D14" w:rsidP="00300D14">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967CFC">
        <w:rPr>
          <w:rFonts w:ascii="Times New Roman" w:eastAsia="Times New Roman" w:hAnsi="Times New Roman" w:cs="Times New Roman"/>
          <w:sz w:val="24"/>
          <w:szCs w:val="24"/>
          <w:lang w:eastAsia="pt-BR"/>
        </w:rPr>
        <w:t xml:space="preserve">Não houve eventos subsequente significativos que pudessem alterar as demonstrações contábeis de </w:t>
      </w:r>
      <w:r w:rsidR="00936BD5">
        <w:rPr>
          <w:rFonts w:ascii="Times New Roman" w:eastAsia="Times New Roman" w:hAnsi="Times New Roman" w:cs="Times New Roman"/>
          <w:sz w:val="24"/>
          <w:szCs w:val="24"/>
          <w:lang w:eastAsia="pt-BR"/>
        </w:rPr>
        <w:t xml:space="preserve">31 </w:t>
      </w:r>
      <w:r w:rsidR="000E2552">
        <w:rPr>
          <w:rFonts w:ascii="Times New Roman" w:eastAsia="Times New Roman" w:hAnsi="Times New Roman" w:cs="Times New Roman"/>
          <w:sz w:val="24"/>
          <w:szCs w:val="24"/>
          <w:lang w:eastAsia="pt-BR"/>
        </w:rPr>
        <w:t>de dezembro de</w:t>
      </w:r>
      <w:r w:rsidR="00936BD5">
        <w:rPr>
          <w:rFonts w:ascii="Times New Roman" w:eastAsia="Times New Roman" w:hAnsi="Times New Roman" w:cs="Times New Roman"/>
          <w:sz w:val="24"/>
          <w:szCs w:val="24"/>
          <w:lang w:eastAsia="pt-BR"/>
        </w:rPr>
        <w:t xml:space="preserve"> 20</w:t>
      </w:r>
      <w:r w:rsidR="00B11593">
        <w:rPr>
          <w:rFonts w:ascii="Times New Roman" w:eastAsia="Times New Roman" w:hAnsi="Times New Roman" w:cs="Times New Roman"/>
          <w:sz w:val="24"/>
          <w:szCs w:val="24"/>
          <w:lang w:eastAsia="pt-BR"/>
        </w:rPr>
        <w:t>20</w:t>
      </w:r>
      <w:r w:rsidR="00EB464E">
        <w:rPr>
          <w:rFonts w:ascii="Times New Roman" w:eastAsia="Times New Roman" w:hAnsi="Times New Roman" w:cs="Times New Roman"/>
          <w:sz w:val="24"/>
          <w:szCs w:val="24"/>
          <w:lang w:eastAsia="pt-BR"/>
        </w:rPr>
        <w:t>.</w:t>
      </w:r>
    </w:p>
    <w:p w:rsidR="001C4156" w:rsidRDefault="001C4156" w:rsidP="00300D14">
      <w:pPr>
        <w:spacing w:after="0" w:line="240" w:lineRule="auto"/>
        <w:jc w:val="right"/>
        <w:rPr>
          <w:rFonts w:ascii="Times New Roman" w:eastAsia="Times New Roman" w:hAnsi="Times New Roman" w:cs="Times New Roman"/>
          <w:sz w:val="24"/>
          <w:szCs w:val="24"/>
          <w:lang w:eastAsia="pt-BR"/>
        </w:rPr>
      </w:pPr>
    </w:p>
    <w:p w:rsidR="001C4156" w:rsidRDefault="001C4156" w:rsidP="00300D14">
      <w:pPr>
        <w:spacing w:after="0" w:line="240" w:lineRule="auto"/>
        <w:jc w:val="right"/>
        <w:rPr>
          <w:rFonts w:ascii="Times New Roman" w:eastAsia="Times New Roman" w:hAnsi="Times New Roman" w:cs="Times New Roman"/>
          <w:sz w:val="24"/>
          <w:szCs w:val="24"/>
          <w:lang w:eastAsia="pt-BR"/>
        </w:rPr>
      </w:pPr>
    </w:p>
    <w:p w:rsidR="00300D14" w:rsidRPr="00CE2B53" w:rsidRDefault="00300D14" w:rsidP="00300D14">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Brasília-DF, </w:t>
      </w:r>
      <w:r w:rsidR="00B11593">
        <w:rPr>
          <w:rFonts w:ascii="Times New Roman" w:eastAsia="Times New Roman" w:hAnsi="Times New Roman" w:cs="Times New Roman"/>
          <w:sz w:val="24"/>
          <w:szCs w:val="24"/>
          <w:lang w:eastAsia="pt-BR"/>
        </w:rPr>
        <w:t>12</w:t>
      </w:r>
      <w:r w:rsidRPr="00CE2B53">
        <w:rPr>
          <w:rFonts w:ascii="Times New Roman" w:eastAsia="Times New Roman" w:hAnsi="Times New Roman" w:cs="Times New Roman"/>
          <w:sz w:val="24"/>
          <w:szCs w:val="24"/>
          <w:lang w:eastAsia="pt-BR"/>
        </w:rPr>
        <w:t xml:space="preserve"> de </w:t>
      </w:r>
      <w:r w:rsidR="00A205C7">
        <w:rPr>
          <w:rFonts w:ascii="Times New Roman" w:eastAsia="Times New Roman" w:hAnsi="Times New Roman" w:cs="Times New Roman"/>
          <w:sz w:val="24"/>
          <w:szCs w:val="24"/>
          <w:lang w:eastAsia="pt-BR"/>
        </w:rPr>
        <w:t>fevereiro</w:t>
      </w:r>
      <w:r w:rsidR="005E497A">
        <w:rPr>
          <w:rFonts w:ascii="Times New Roman" w:eastAsia="Times New Roman" w:hAnsi="Times New Roman" w:cs="Times New Roman"/>
          <w:sz w:val="24"/>
          <w:szCs w:val="24"/>
          <w:lang w:eastAsia="pt-BR"/>
        </w:rPr>
        <w:t xml:space="preserve"> de 202</w:t>
      </w:r>
      <w:r w:rsidR="00B11593">
        <w:rPr>
          <w:rFonts w:ascii="Times New Roman" w:eastAsia="Times New Roman" w:hAnsi="Times New Roman" w:cs="Times New Roman"/>
          <w:sz w:val="24"/>
          <w:szCs w:val="24"/>
          <w:lang w:eastAsia="pt-BR"/>
        </w:rPr>
        <w:t>1</w:t>
      </w:r>
      <w:r w:rsidRPr="00CE2B53">
        <w:rPr>
          <w:rFonts w:ascii="Times New Roman" w:eastAsia="Times New Roman" w:hAnsi="Times New Roman" w:cs="Times New Roman"/>
          <w:sz w:val="24"/>
          <w:szCs w:val="24"/>
          <w:lang w:eastAsia="pt-BR"/>
        </w:rPr>
        <w:t>.</w:t>
      </w:r>
    </w:p>
    <w:p w:rsidR="00300D14" w:rsidRDefault="00300D14" w:rsidP="00300D14">
      <w:pPr>
        <w:spacing w:after="0" w:line="240" w:lineRule="auto"/>
        <w:jc w:val="both"/>
        <w:rPr>
          <w:rFonts w:ascii="Times New Roman" w:eastAsia="Times New Roman" w:hAnsi="Times New Roman" w:cs="Times New Roman"/>
          <w:sz w:val="24"/>
          <w:szCs w:val="24"/>
          <w:lang w:eastAsia="pt-BR"/>
        </w:rPr>
      </w:pPr>
      <w:r w:rsidRPr="00CE2B53">
        <w:rPr>
          <w:rFonts w:ascii="Times New Roman" w:eastAsia="Times New Roman" w:hAnsi="Times New Roman" w:cs="Times New Roman"/>
          <w:sz w:val="24"/>
          <w:szCs w:val="24"/>
          <w:lang w:eastAsia="pt-BR"/>
        </w:rPr>
        <w:t> </w:t>
      </w:r>
    </w:p>
    <w:p w:rsidR="000B16B8" w:rsidRDefault="000B16B8" w:rsidP="00300D14">
      <w:pPr>
        <w:spacing w:after="0" w:line="240" w:lineRule="auto"/>
        <w:jc w:val="both"/>
        <w:rPr>
          <w:rFonts w:ascii="Times New Roman" w:eastAsia="Times New Roman" w:hAnsi="Times New Roman" w:cs="Times New Roman"/>
          <w:sz w:val="24"/>
          <w:szCs w:val="24"/>
          <w:lang w:eastAsia="pt-BR"/>
        </w:rPr>
      </w:pPr>
      <w:bookmarkStart w:id="2" w:name="_GoBack"/>
      <w:bookmarkEnd w:id="2"/>
    </w:p>
    <w:p w:rsidR="00EB464E" w:rsidRDefault="00EB464E" w:rsidP="00300D14">
      <w:pPr>
        <w:spacing w:after="0" w:line="240" w:lineRule="auto"/>
        <w:jc w:val="both"/>
        <w:rPr>
          <w:rFonts w:ascii="Times New Roman" w:eastAsia="Times New Roman" w:hAnsi="Times New Roman" w:cs="Times New Roman"/>
          <w:sz w:val="24"/>
          <w:szCs w:val="24"/>
          <w:lang w:eastAsia="pt-BR"/>
        </w:rPr>
      </w:pPr>
    </w:p>
    <w:p w:rsidR="00023F8D" w:rsidRDefault="00023F8D" w:rsidP="00300D14">
      <w:pPr>
        <w:spacing w:after="0" w:line="240" w:lineRule="auto"/>
        <w:jc w:val="both"/>
        <w:rPr>
          <w:rFonts w:ascii="Times New Roman" w:eastAsia="Times New Roman" w:hAnsi="Times New Roman" w:cs="Times New Roman"/>
          <w:sz w:val="24"/>
          <w:szCs w:val="24"/>
          <w:lang w:eastAsia="pt-BR"/>
        </w:rPr>
      </w:pPr>
    </w:p>
    <w:p w:rsidR="00023F8D" w:rsidRDefault="00023F8D" w:rsidP="00300D14">
      <w:pPr>
        <w:spacing w:after="0" w:line="240" w:lineRule="auto"/>
        <w:jc w:val="both"/>
        <w:rPr>
          <w:rFonts w:ascii="Times New Roman" w:eastAsia="Times New Roman" w:hAnsi="Times New Roman" w:cs="Times New Roman"/>
          <w:sz w:val="24"/>
          <w:szCs w:val="24"/>
          <w:lang w:eastAsia="pt-BR"/>
        </w:rPr>
      </w:pPr>
    </w:p>
    <w:p w:rsidR="00A32359" w:rsidRPr="00CE2B53" w:rsidRDefault="00A32359" w:rsidP="00300D14">
      <w:pPr>
        <w:spacing w:after="0" w:line="240" w:lineRule="auto"/>
        <w:jc w:val="both"/>
        <w:rPr>
          <w:rFonts w:ascii="Times New Roman" w:eastAsia="Times New Roman" w:hAnsi="Times New Roman" w:cs="Times New Roman"/>
          <w:sz w:val="24"/>
          <w:szCs w:val="24"/>
          <w:lang w:eastAsia="pt-BR"/>
        </w:rPr>
      </w:pPr>
    </w:p>
    <w:p w:rsidR="00300D14" w:rsidRPr="002405CA" w:rsidRDefault="002405CA" w:rsidP="00300D14">
      <w:pPr>
        <w:spacing w:after="0" w:line="240" w:lineRule="auto"/>
        <w:jc w:val="both"/>
        <w:rPr>
          <w:rFonts w:ascii="Times New Roman" w:eastAsia="Times New Roman" w:hAnsi="Times New Roman" w:cs="Times New Roman"/>
          <w:szCs w:val="24"/>
          <w:lang w:eastAsia="pt-BR"/>
        </w:rPr>
      </w:pPr>
      <w:r w:rsidRPr="002405CA">
        <w:rPr>
          <w:rFonts w:ascii="Times New Roman" w:eastAsia="Times New Roman" w:hAnsi="Times New Roman" w:cs="Times New Roman"/>
          <w:szCs w:val="24"/>
          <w:lang w:eastAsia="pt-BR"/>
        </w:rPr>
        <w:t>LEOMAR ALMEIDA PEREIRA</w:t>
      </w:r>
      <w:r w:rsidR="000B16B8" w:rsidRPr="002405CA">
        <w:rPr>
          <w:rFonts w:ascii="Times New Roman" w:eastAsia="Times New Roman" w:hAnsi="Times New Roman" w:cs="Times New Roman"/>
          <w:szCs w:val="24"/>
          <w:lang w:eastAsia="pt-BR"/>
        </w:rPr>
        <w:t xml:space="preserve">   </w:t>
      </w:r>
      <w:r w:rsidR="000B16B8" w:rsidRPr="002405CA">
        <w:rPr>
          <w:rFonts w:ascii="Times New Roman" w:eastAsia="Times New Roman" w:hAnsi="Times New Roman" w:cs="Times New Roman"/>
          <w:szCs w:val="24"/>
          <w:lang w:eastAsia="pt-BR"/>
        </w:rPr>
        <w:tab/>
      </w:r>
      <w:r w:rsidR="00300D14" w:rsidRPr="002405CA">
        <w:rPr>
          <w:rFonts w:ascii="Times New Roman" w:eastAsia="Times New Roman" w:hAnsi="Times New Roman" w:cs="Times New Roman"/>
          <w:szCs w:val="24"/>
          <w:lang w:eastAsia="pt-BR"/>
        </w:rPr>
        <w:t>   </w:t>
      </w:r>
      <w:r w:rsidR="00300D14" w:rsidRPr="002405CA">
        <w:rPr>
          <w:rFonts w:ascii="Times New Roman" w:eastAsia="Times New Roman" w:hAnsi="Times New Roman" w:cs="Times New Roman"/>
          <w:szCs w:val="24"/>
          <w:lang w:eastAsia="pt-BR"/>
        </w:rPr>
        <w:tab/>
        <w:t xml:space="preserve">       </w:t>
      </w:r>
      <w:r w:rsidR="00A56205" w:rsidRPr="002405CA">
        <w:rPr>
          <w:rFonts w:ascii="Times New Roman" w:eastAsia="Times New Roman" w:hAnsi="Times New Roman" w:cs="Times New Roman"/>
          <w:szCs w:val="24"/>
          <w:lang w:eastAsia="pt-BR"/>
        </w:rPr>
        <w:t xml:space="preserve">           </w:t>
      </w:r>
      <w:r w:rsidR="00A205C7" w:rsidRPr="002405CA">
        <w:rPr>
          <w:rFonts w:ascii="Times New Roman" w:eastAsia="Times New Roman" w:hAnsi="Times New Roman" w:cs="Times New Roman"/>
          <w:szCs w:val="24"/>
          <w:lang w:eastAsia="pt-BR"/>
        </w:rPr>
        <w:t xml:space="preserve">  </w:t>
      </w:r>
      <w:r w:rsidR="00F7061F" w:rsidRPr="002405CA">
        <w:rPr>
          <w:rFonts w:ascii="Times New Roman" w:eastAsia="Times New Roman" w:hAnsi="Times New Roman" w:cs="Times New Roman"/>
          <w:szCs w:val="24"/>
          <w:lang w:eastAsia="pt-BR"/>
        </w:rPr>
        <w:t xml:space="preserve">   </w:t>
      </w:r>
      <w:r w:rsidR="00300D14" w:rsidRPr="002405CA">
        <w:rPr>
          <w:rFonts w:ascii="Times New Roman" w:eastAsia="Times New Roman" w:hAnsi="Times New Roman" w:cs="Times New Roman"/>
          <w:szCs w:val="24"/>
          <w:lang w:eastAsia="pt-BR"/>
        </w:rPr>
        <w:t>ATA CONTABILIDADE E AUDITORIA LTDA</w:t>
      </w:r>
    </w:p>
    <w:p w:rsidR="00300D14" w:rsidRPr="00CE2B53" w:rsidRDefault="00300D14" w:rsidP="00300D14">
      <w:pPr>
        <w:spacing w:after="0" w:line="240" w:lineRule="auto"/>
        <w:jc w:val="both"/>
        <w:rPr>
          <w:rFonts w:ascii="Times New Roman" w:eastAsia="Times New Roman" w:hAnsi="Times New Roman" w:cs="Times New Roman"/>
          <w:sz w:val="24"/>
          <w:szCs w:val="24"/>
          <w:lang w:eastAsia="pt-BR"/>
        </w:rPr>
      </w:pPr>
      <w:r w:rsidRPr="002405CA">
        <w:rPr>
          <w:rFonts w:ascii="Times New Roman" w:eastAsia="Times New Roman" w:hAnsi="Times New Roman" w:cs="Times New Roman"/>
          <w:sz w:val="24"/>
          <w:szCs w:val="24"/>
          <w:lang w:eastAsia="pt-BR"/>
        </w:rPr>
        <w:t xml:space="preserve">CRC DF nº </w:t>
      </w:r>
      <w:r w:rsidR="002405CA" w:rsidRPr="002405CA">
        <w:rPr>
          <w:rFonts w:ascii="Times New Roman" w:eastAsia="Times New Roman" w:hAnsi="Times New Roman" w:cs="Times New Roman"/>
          <w:sz w:val="24"/>
          <w:szCs w:val="24"/>
          <w:lang w:eastAsia="pt-BR"/>
        </w:rPr>
        <w:t>011176</w:t>
      </w:r>
      <w:r w:rsidRPr="002405CA">
        <w:rPr>
          <w:rFonts w:ascii="Times New Roman" w:eastAsia="Times New Roman" w:hAnsi="Times New Roman" w:cs="Times New Roman"/>
          <w:sz w:val="24"/>
          <w:szCs w:val="24"/>
          <w:lang w:eastAsia="pt-BR"/>
        </w:rPr>
        <w:t>/O</w:t>
      </w:r>
      <w:r w:rsidR="000B16B8" w:rsidRPr="002405CA">
        <w:rPr>
          <w:rFonts w:ascii="Times New Roman" w:eastAsia="Times New Roman" w:hAnsi="Times New Roman" w:cs="Times New Roman"/>
          <w:sz w:val="24"/>
          <w:szCs w:val="24"/>
          <w:lang w:eastAsia="pt-BR"/>
        </w:rPr>
        <w:t>-1</w:t>
      </w:r>
      <w:r w:rsidRPr="002405CA">
        <w:rPr>
          <w:rFonts w:ascii="Times New Roman" w:eastAsia="Times New Roman" w:hAnsi="Times New Roman" w:cs="Times New Roman"/>
          <w:sz w:val="24"/>
          <w:szCs w:val="24"/>
          <w:lang w:eastAsia="pt-BR"/>
        </w:rPr>
        <w:t xml:space="preserve">                                                                                          </w:t>
      </w:r>
      <w:r w:rsidR="00A56205">
        <w:rPr>
          <w:rFonts w:ascii="Times New Roman" w:eastAsia="Times New Roman" w:hAnsi="Times New Roman" w:cs="Times New Roman"/>
          <w:sz w:val="24"/>
          <w:szCs w:val="24"/>
          <w:lang w:eastAsia="pt-BR"/>
        </w:rPr>
        <w:tab/>
        <w:t xml:space="preserve">         </w:t>
      </w:r>
      <w:r w:rsidRPr="00CE2B53">
        <w:rPr>
          <w:rFonts w:ascii="Times New Roman" w:eastAsia="Times New Roman" w:hAnsi="Times New Roman" w:cs="Times New Roman"/>
          <w:sz w:val="24"/>
          <w:szCs w:val="24"/>
          <w:lang w:eastAsia="pt-BR"/>
        </w:rPr>
        <w:t>CRC DF nº 485</w:t>
      </w:r>
    </w:p>
    <w:p w:rsidR="00C74C75" w:rsidRPr="00300D14" w:rsidRDefault="00300D14" w:rsidP="00594054">
      <w:pPr>
        <w:spacing w:after="0" w:line="240" w:lineRule="auto"/>
        <w:jc w:val="both"/>
      </w:pPr>
      <w:r w:rsidRPr="00CE2B53">
        <w:rPr>
          <w:rFonts w:ascii="Times New Roman" w:eastAsia="Times New Roman" w:hAnsi="Times New Roman" w:cs="Times New Roman"/>
          <w:sz w:val="24"/>
          <w:szCs w:val="24"/>
          <w:lang w:eastAsia="pt-BR"/>
        </w:rPr>
        <w:t>Contador CAU BR                                       </w:t>
      </w:r>
      <w:r>
        <w:rPr>
          <w:rFonts w:ascii="Times New Roman" w:eastAsia="Times New Roman" w:hAnsi="Times New Roman" w:cs="Times New Roman"/>
          <w:sz w:val="24"/>
          <w:szCs w:val="24"/>
          <w:lang w:eastAsia="pt-BR"/>
        </w:rPr>
        <w:t>                     </w:t>
      </w:r>
      <w:r w:rsidR="00A56205">
        <w:rPr>
          <w:rFonts w:ascii="Times New Roman" w:eastAsia="Times New Roman" w:hAnsi="Times New Roman" w:cs="Times New Roman"/>
          <w:sz w:val="24"/>
          <w:szCs w:val="24"/>
          <w:lang w:eastAsia="pt-BR"/>
        </w:rPr>
        <w:tab/>
      </w:r>
      <w:r w:rsidR="00A56205">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 </w:t>
      </w:r>
      <w:r w:rsidR="00A56205">
        <w:rPr>
          <w:rFonts w:ascii="Times New Roman" w:eastAsia="Times New Roman" w:hAnsi="Times New Roman" w:cs="Times New Roman"/>
          <w:sz w:val="24"/>
          <w:szCs w:val="24"/>
          <w:lang w:eastAsia="pt-BR"/>
        </w:rPr>
        <w:t xml:space="preserve">    </w:t>
      </w:r>
      <w:r w:rsidR="00F7061F">
        <w:rPr>
          <w:rFonts w:ascii="Times New Roman" w:eastAsia="Times New Roman" w:hAnsi="Times New Roman" w:cs="Times New Roman"/>
          <w:sz w:val="24"/>
          <w:szCs w:val="24"/>
          <w:lang w:eastAsia="pt-BR"/>
        </w:rPr>
        <w:t xml:space="preserve">  </w:t>
      </w:r>
      <w:r w:rsidRPr="00CE2B53">
        <w:rPr>
          <w:rFonts w:ascii="Times New Roman" w:eastAsia="Times New Roman" w:hAnsi="Times New Roman" w:cs="Times New Roman"/>
          <w:sz w:val="24"/>
          <w:szCs w:val="24"/>
          <w:lang w:eastAsia="pt-BR"/>
        </w:rPr>
        <w:t>Assessoria Contábil do CAU BR</w:t>
      </w:r>
    </w:p>
    <w:sectPr w:rsidR="00C74C75" w:rsidRPr="00300D14" w:rsidSect="00532DB2">
      <w:headerReference w:type="default" r:id="rId17"/>
      <w:footerReference w:type="default" r:id="rId18"/>
      <w:pgSz w:w="12240" w:h="15840" w:code="1"/>
      <w:pgMar w:top="1139" w:right="851" w:bottom="851" w:left="1418" w:header="1134" w:footer="56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0A" w:rsidRDefault="00761A0A" w:rsidP="00864B94">
      <w:pPr>
        <w:spacing w:after="0" w:line="240" w:lineRule="auto"/>
      </w:pPr>
      <w:r>
        <w:separator/>
      </w:r>
    </w:p>
  </w:endnote>
  <w:endnote w:type="continuationSeparator" w:id="0">
    <w:p w:rsidR="00761A0A" w:rsidRDefault="00761A0A"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03" w:rsidRDefault="00532DB2">
    <w:pPr>
      <w:pStyle w:val="Rodap"/>
    </w:pPr>
    <w:r>
      <w:rPr>
        <w:noProof/>
        <w:lang w:eastAsia="pt-BR"/>
      </w:rPr>
      <w:drawing>
        <wp:anchor distT="0" distB="0" distL="114300" distR="114300" simplePos="0" relativeHeight="251660288" behindDoc="0" locked="0" layoutInCell="1" allowOverlap="1" wp14:anchorId="1ECEB9A6" wp14:editId="7BB4D703">
          <wp:simplePos x="0" y="0"/>
          <wp:positionH relativeFrom="column">
            <wp:posOffset>-1209675</wp:posOffset>
          </wp:positionH>
          <wp:positionV relativeFrom="paragraph">
            <wp:posOffset>27940</wp:posOffset>
          </wp:positionV>
          <wp:extent cx="7560000" cy="720000"/>
          <wp:effectExtent l="0" t="0" r="3175" b="4445"/>
          <wp:wrapNone/>
          <wp:docPr id="5" name="Image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5F03" w:rsidRPr="007847A4" w:rsidRDefault="004E5F03" w:rsidP="007847A4">
    <w:pPr>
      <w:pStyle w:val="Rodap"/>
      <w:framePr w:w="1066" w:h="362" w:hRule="exact" w:wrap="around" w:vAnchor="text" w:hAnchor="page" w:x="10594" w:y="45"/>
      <w:jc w:val="right"/>
      <w:rPr>
        <w:rStyle w:val="Nmerodepgina"/>
        <w:rFonts w:ascii="Arial" w:hAnsi="Arial"/>
        <w:b/>
        <w:color w:val="31849B" w:themeColor="accent5" w:themeShade="BF"/>
        <w:sz w:val="16"/>
        <w:szCs w:val="20"/>
      </w:rPr>
    </w:pPr>
    <w:r w:rsidRPr="007847A4">
      <w:rPr>
        <w:rStyle w:val="Nmerodepgina"/>
        <w:rFonts w:ascii="Arial" w:hAnsi="Arial"/>
        <w:b/>
        <w:color w:val="31849B" w:themeColor="accent5" w:themeShade="BF"/>
        <w:sz w:val="16"/>
        <w:szCs w:val="20"/>
      </w:rPr>
      <w:fldChar w:fldCharType="begin"/>
    </w:r>
    <w:r w:rsidRPr="007847A4">
      <w:rPr>
        <w:rStyle w:val="Nmerodepgina"/>
        <w:rFonts w:ascii="Arial" w:hAnsi="Arial"/>
        <w:b/>
        <w:color w:val="31849B" w:themeColor="accent5" w:themeShade="BF"/>
        <w:sz w:val="16"/>
        <w:szCs w:val="20"/>
      </w:rPr>
      <w:instrText xml:space="preserve">PAGE  </w:instrText>
    </w:r>
    <w:r w:rsidRPr="007847A4">
      <w:rPr>
        <w:rStyle w:val="Nmerodepgina"/>
        <w:rFonts w:ascii="Arial" w:hAnsi="Arial"/>
        <w:b/>
        <w:color w:val="31849B" w:themeColor="accent5" w:themeShade="BF"/>
        <w:sz w:val="16"/>
        <w:szCs w:val="20"/>
      </w:rPr>
      <w:fldChar w:fldCharType="separate"/>
    </w:r>
    <w:r w:rsidR="00532DB2">
      <w:rPr>
        <w:rStyle w:val="Nmerodepgina"/>
        <w:rFonts w:ascii="Arial" w:hAnsi="Arial"/>
        <w:b/>
        <w:noProof/>
        <w:color w:val="31849B" w:themeColor="accent5" w:themeShade="BF"/>
        <w:sz w:val="16"/>
        <w:szCs w:val="20"/>
      </w:rPr>
      <w:t>14</w:t>
    </w:r>
    <w:r w:rsidRPr="007847A4">
      <w:rPr>
        <w:rStyle w:val="Nmerodepgina"/>
        <w:rFonts w:ascii="Arial" w:hAnsi="Arial"/>
        <w:b/>
        <w:color w:val="31849B" w:themeColor="accent5" w:themeShade="BF"/>
        <w:sz w:val="16"/>
        <w:szCs w:val="20"/>
      </w:rPr>
      <w:fldChar w:fldCharType="end"/>
    </w:r>
  </w:p>
  <w:p w:rsidR="004E5F03" w:rsidRDefault="004E5F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0A" w:rsidRDefault="00761A0A" w:rsidP="00864B94">
      <w:pPr>
        <w:spacing w:after="0" w:line="240" w:lineRule="auto"/>
      </w:pPr>
      <w:r>
        <w:separator/>
      </w:r>
    </w:p>
  </w:footnote>
  <w:footnote w:type="continuationSeparator" w:id="0">
    <w:p w:rsidR="00761A0A" w:rsidRDefault="00761A0A"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03" w:rsidRDefault="004E5F03">
    <w:pPr>
      <w:pStyle w:val="Cabealho"/>
    </w:pPr>
    <w:r>
      <w:rPr>
        <w:noProof/>
        <w:lang w:eastAsia="pt-BR"/>
      </w:rPr>
      <w:drawing>
        <wp:anchor distT="0" distB="0" distL="114300" distR="114300" simplePos="0" relativeHeight="251658240" behindDoc="0" locked="0" layoutInCell="1" allowOverlap="1" wp14:anchorId="05F078D5" wp14:editId="75583A00">
          <wp:simplePos x="0" y="0"/>
          <wp:positionH relativeFrom="page">
            <wp:posOffset>12065</wp:posOffset>
          </wp:positionH>
          <wp:positionV relativeFrom="paragraph">
            <wp:posOffset>-783968</wp:posOffset>
          </wp:positionV>
          <wp:extent cx="7760335" cy="1080770"/>
          <wp:effectExtent l="0" t="0" r="0" b="5080"/>
          <wp:wrapNone/>
          <wp:docPr id="3" name="Imagem 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080770"/>
                  </a:xfrm>
                  <a:prstGeom prst="rect">
                    <a:avLst/>
                  </a:prstGeom>
                  <a:noFill/>
                </pic:spPr>
              </pic:pic>
            </a:graphicData>
          </a:graphic>
          <wp14:sizeRelH relativeFrom="page">
            <wp14:pctWidth>0</wp14:pctWidth>
          </wp14:sizeRelH>
          <wp14:sizeRelV relativeFrom="page">
            <wp14:pctHeight>0</wp14:pctHeight>
          </wp14:sizeRelV>
        </wp:anchor>
      </w:drawing>
    </w:r>
  </w:p>
  <w:p w:rsidR="004E5F03" w:rsidRDefault="004E5F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C28"/>
    <w:multiLevelType w:val="hybridMultilevel"/>
    <w:tmpl w:val="6D329E5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5DA3847"/>
    <w:multiLevelType w:val="hybridMultilevel"/>
    <w:tmpl w:val="A98E4D9A"/>
    <w:lvl w:ilvl="0" w:tplc="9FEC88E6">
      <w:start w:val="1"/>
      <w:numFmt w:val="lowerLetter"/>
      <w:lvlText w:val="%1)"/>
      <w:lvlJc w:val="left"/>
      <w:pPr>
        <w:ind w:left="720" w:hanging="360"/>
      </w:pPr>
      <w:rPr>
        <w:rFonts w:ascii="Times New Roman" w:eastAsia="Times New Roman"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0E478A"/>
    <w:multiLevelType w:val="hybridMultilevel"/>
    <w:tmpl w:val="CA04A9D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A97AE0"/>
    <w:multiLevelType w:val="hybridMultilevel"/>
    <w:tmpl w:val="E22C419E"/>
    <w:lvl w:ilvl="0" w:tplc="D2FCC3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CFE25C7"/>
    <w:multiLevelType w:val="hybridMultilevel"/>
    <w:tmpl w:val="2ED87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A12DE"/>
    <w:multiLevelType w:val="hybridMultilevel"/>
    <w:tmpl w:val="F126E612"/>
    <w:lvl w:ilvl="0" w:tplc="04160001">
      <w:start w:val="1"/>
      <w:numFmt w:val="bullet"/>
      <w:lvlText w:val=""/>
      <w:lvlJc w:val="left"/>
      <w:pPr>
        <w:ind w:left="810" w:hanging="45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E1BC0"/>
    <w:multiLevelType w:val="multilevel"/>
    <w:tmpl w:val="889070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524CBB"/>
    <w:multiLevelType w:val="hybridMultilevel"/>
    <w:tmpl w:val="B49691E8"/>
    <w:lvl w:ilvl="0" w:tplc="6D62CA34">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4663CF2"/>
    <w:multiLevelType w:val="multilevel"/>
    <w:tmpl w:val="9B548E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A12975"/>
    <w:multiLevelType w:val="hybridMultilevel"/>
    <w:tmpl w:val="2FA88AD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181C3266"/>
    <w:multiLevelType w:val="hybridMultilevel"/>
    <w:tmpl w:val="32D8E8FE"/>
    <w:lvl w:ilvl="0" w:tplc="864CAC30">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1" w15:restartNumberingAfterBreak="0">
    <w:nsid w:val="1A962BAB"/>
    <w:multiLevelType w:val="hybridMultilevel"/>
    <w:tmpl w:val="69CEA2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35025D"/>
    <w:multiLevelType w:val="hybridMultilevel"/>
    <w:tmpl w:val="45AA1366"/>
    <w:lvl w:ilvl="0" w:tplc="009E2B3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B8E436D"/>
    <w:multiLevelType w:val="hybridMultilevel"/>
    <w:tmpl w:val="8D3CC1E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0D31ED"/>
    <w:multiLevelType w:val="hybridMultilevel"/>
    <w:tmpl w:val="A456DEE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6" w15:restartNumberingAfterBreak="0">
    <w:nsid w:val="20261021"/>
    <w:multiLevelType w:val="multilevel"/>
    <w:tmpl w:val="D55A566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3F466A"/>
    <w:multiLevelType w:val="hybridMultilevel"/>
    <w:tmpl w:val="5114EC8C"/>
    <w:lvl w:ilvl="0" w:tplc="02A6E344">
      <w:start w:val="1"/>
      <w:numFmt w:val="lowerLetter"/>
      <w:lvlText w:val="%1)"/>
      <w:lvlJc w:val="left"/>
      <w:pPr>
        <w:ind w:left="1068" w:hanging="360"/>
      </w:pPr>
      <w:rPr>
        <w:rFonts w:hint="default"/>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DFF5C22"/>
    <w:multiLevelType w:val="hybridMultilevel"/>
    <w:tmpl w:val="4EFA3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C3319A"/>
    <w:multiLevelType w:val="hybridMultilevel"/>
    <w:tmpl w:val="2282192C"/>
    <w:lvl w:ilvl="0" w:tplc="04160019">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34D92BE0"/>
    <w:multiLevelType w:val="hybridMultilevel"/>
    <w:tmpl w:val="E93EA9F2"/>
    <w:lvl w:ilvl="0" w:tplc="72E67C9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39E11D86"/>
    <w:multiLevelType w:val="hybridMultilevel"/>
    <w:tmpl w:val="0CF8DDC0"/>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3A244963"/>
    <w:multiLevelType w:val="hybridMultilevel"/>
    <w:tmpl w:val="FFF05D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453FC3"/>
    <w:multiLevelType w:val="hybridMultilevel"/>
    <w:tmpl w:val="3112CAB2"/>
    <w:lvl w:ilvl="0" w:tplc="9604A408">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15:restartNumberingAfterBreak="0">
    <w:nsid w:val="3D8C57E5"/>
    <w:multiLevelType w:val="hybridMultilevel"/>
    <w:tmpl w:val="296EA5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B6125D"/>
    <w:multiLevelType w:val="multilevel"/>
    <w:tmpl w:val="576AD96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8771AF"/>
    <w:multiLevelType w:val="hybridMultilevel"/>
    <w:tmpl w:val="D8745CC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625EDF"/>
    <w:multiLevelType w:val="hybridMultilevel"/>
    <w:tmpl w:val="E042D58A"/>
    <w:lvl w:ilvl="0" w:tplc="708E5B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4B802EE2"/>
    <w:multiLevelType w:val="hybridMultilevel"/>
    <w:tmpl w:val="99BA076C"/>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4BAC38CF"/>
    <w:multiLevelType w:val="hybridMultilevel"/>
    <w:tmpl w:val="179893A8"/>
    <w:lvl w:ilvl="0" w:tplc="04160017">
      <w:start w:val="1"/>
      <w:numFmt w:val="lowerLetter"/>
      <w:lvlText w:val="%1)"/>
      <w:lvlJc w:val="left"/>
      <w:pPr>
        <w:ind w:left="1374" w:hanging="360"/>
      </w:pPr>
      <w:rPr>
        <w:rFonts w:hint="default"/>
      </w:rPr>
    </w:lvl>
    <w:lvl w:ilvl="1" w:tplc="04160003" w:tentative="1">
      <w:start w:val="1"/>
      <w:numFmt w:val="bullet"/>
      <w:lvlText w:val="o"/>
      <w:lvlJc w:val="left"/>
      <w:pPr>
        <w:ind w:left="2094" w:hanging="360"/>
      </w:pPr>
      <w:rPr>
        <w:rFonts w:ascii="Courier New" w:hAnsi="Courier New" w:cs="Courier New" w:hint="default"/>
      </w:rPr>
    </w:lvl>
    <w:lvl w:ilvl="2" w:tplc="04160005" w:tentative="1">
      <w:start w:val="1"/>
      <w:numFmt w:val="bullet"/>
      <w:lvlText w:val=""/>
      <w:lvlJc w:val="left"/>
      <w:pPr>
        <w:ind w:left="2814" w:hanging="360"/>
      </w:pPr>
      <w:rPr>
        <w:rFonts w:ascii="Wingdings" w:hAnsi="Wingdings" w:hint="default"/>
      </w:rPr>
    </w:lvl>
    <w:lvl w:ilvl="3" w:tplc="04160001" w:tentative="1">
      <w:start w:val="1"/>
      <w:numFmt w:val="bullet"/>
      <w:lvlText w:val=""/>
      <w:lvlJc w:val="left"/>
      <w:pPr>
        <w:ind w:left="3534" w:hanging="360"/>
      </w:pPr>
      <w:rPr>
        <w:rFonts w:ascii="Symbol" w:hAnsi="Symbol" w:hint="default"/>
      </w:rPr>
    </w:lvl>
    <w:lvl w:ilvl="4" w:tplc="04160003" w:tentative="1">
      <w:start w:val="1"/>
      <w:numFmt w:val="bullet"/>
      <w:lvlText w:val="o"/>
      <w:lvlJc w:val="left"/>
      <w:pPr>
        <w:ind w:left="4254" w:hanging="360"/>
      </w:pPr>
      <w:rPr>
        <w:rFonts w:ascii="Courier New" w:hAnsi="Courier New" w:cs="Courier New" w:hint="default"/>
      </w:rPr>
    </w:lvl>
    <w:lvl w:ilvl="5" w:tplc="04160005" w:tentative="1">
      <w:start w:val="1"/>
      <w:numFmt w:val="bullet"/>
      <w:lvlText w:val=""/>
      <w:lvlJc w:val="left"/>
      <w:pPr>
        <w:ind w:left="4974" w:hanging="360"/>
      </w:pPr>
      <w:rPr>
        <w:rFonts w:ascii="Wingdings" w:hAnsi="Wingdings" w:hint="default"/>
      </w:rPr>
    </w:lvl>
    <w:lvl w:ilvl="6" w:tplc="04160001" w:tentative="1">
      <w:start w:val="1"/>
      <w:numFmt w:val="bullet"/>
      <w:lvlText w:val=""/>
      <w:lvlJc w:val="left"/>
      <w:pPr>
        <w:ind w:left="5694" w:hanging="360"/>
      </w:pPr>
      <w:rPr>
        <w:rFonts w:ascii="Symbol" w:hAnsi="Symbol" w:hint="default"/>
      </w:rPr>
    </w:lvl>
    <w:lvl w:ilvl="7" w:tplc="04160003" w:tentative="1">
      <w:start w:val="1"/>
      <w:numFmt w:val="bullet"/>
      <w:lvlText w:val="o"/>
      <w:lvlJc w:val="left"/>
      <w:pPr>
        <w:ind w:left="6414" w:hanging="360"/>
      </w:pPr>
      <w:rPr>
        <w:rFonts w:ascii="Courier New" w:hAnsi="Courier New" w:cs="Courier New" w:hint="default"/>
      </w:rPr>
    </w:lvl>
    <w:lvl w:ilvl="8" w:tplc="04160005" w:tentative="1">
      <w:start w:val="1"/>
      <w:numFmt w:val="bullet"/>
      <w:lvlText w:val=""/>
      <w:lvlJc w:val="left"/>
      <w:pPr>
        <w:ind w:left="7134" w:hanging="360"/>
      </w:pPr>
      <w:rPr>
        <w:rFonts w:ascii="Wingdings" w:hAnsi="Wingdings" w:hint="default"/>
      </w:rPr>
    </w:lvl>
  </w:abstractNum>
  <w:abstractNum w:abstractNumId="30" w15:restartNumberingAfterBreak="0">
    <w:nsid w:val="4E0A15FA"/>
    <w:multiLevelType w:val="multilevel"/>
    <w:tmpl w:val="97EE011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8128E8"/>
    <w:multiLevelType w:val="hybridMultilevel"/>
    <w:tmpl w:val="534045F8"/>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15:restartNumberingAfterBreak="0">
    <w:nsid w:val="5D8332DA"/>
    <w:multiLevelType w:val="hybridMultilevel"/>
    <w:tmpl w:val="E944621C"/>
    <w:lvl w:ilvl="0" w:tplc="AC9A3D02">
      <w:start w:val="1"/>
      <w:numFmt w:val="lowerLetter"/>
      <w:lvlText w:val="%1)"/>
      <w:lvlJc w:val="left"/>
      <w:pPr>
        <w:ind w:left="885" w:hanging="360"/>
      </w:pPr>
      <w:rPr>
        <w:rFonts w:hint="default"/>
        <w:b/>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3" w15:restartNumberingAfterBreak="0">
    <w:nsid w:val="6031128F"/>
    <w:multiLevelType w:val="hybridMultilevel"/>
    <w:tmpl w:val="E22C419E"/>
    <w:lvl w:ilvl="0" w:tplc="D2FCC39C">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1AA101A"/>
    <w:multiLevelType w:val="hybridMultilevel"/>
    <w:tmpl w:val="DDC44406"/>
    <w:lvl w:ilvl="0" w:tplc="50343E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3BF6C40"/>
    <w:multiLevelType w:val="hybridMultilevel"/>
    <w:tmpl w:val="15BE5836"/>
    <w:lvl w:ilvl="0" w:tplc="51F0ED88">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6" w15:restartNumberingAfterBreak="0">
    <w:nsid w:val="6A312C35"/>
    <w:multiLevelType w:val="hybridMultilevel"/>
    <w:tmpl w:val="E5F48502"/>
    <w:lvl w:ilvl="0" w:tplc="0416000B">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6DEF3431"/>
    <w:multiLevelType w:val="hybridMultilevel"/>
    <w:tmpl w:val="F92E0FAC"/>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15:restartNumberingAfterBreak="0">
    <w:nsid w:val="6FEA4469"/>
    <w:multiLevelType w:val="hybridMultilevel"/>
    <w:tmpl w:val="7C3C6AAA"/>
    <w:lvl w:ilvl="0" w:tplc="EFA2BB6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15:restartNumberingAfterBreak="0">
    <w:nsid w:val="73415DA2"/>
    <w:multiLevelType w:val="hybridMultilevel"/>
    <w:tmpl w:val="83920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4D570A4"/>
    <w:multiLevelType w:val="hybridMultilevel"/>
    <w:tmpl w:val="EC3E87F8"/>
    <w:lvl w:ilvl="0" w:tplc="318893C8">
      <w:start w:val="1"/>
      <w:numFmt w:val="lowerLetter"/>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486DCA"/>
    <w:multiLevelType w:val="hybridMultilevel"/>
    <w:tmpl w:val="3238FBE8"/>
    <w:lvl w:ilvl="0" w:tplc="442229E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2" w15:restartNumberingAfterBreak="0">
    <w:nsid w:val="76D92DFE"/>
    <w:multiLevelType w:val="hybridMultilevel"/>
    <w:tmpl w:val="A8C06742"/>
    <w:lvl w:ilvl="0" w:tplc="DEB6692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A3F19E0"/>
    <w:multiLevelType w:val="hybridMultilevel"/>
    <w:tmpl w:val="8D3CC1E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7AC11DC0"/>
    <w:multiLevelType w:val="hybridMultilevel"/>
    <w:tmpl w:val="E7D8D66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15:restartNumberingAfterBreak="0">
    <w:nsid w:val="7BBC3052"/>
    <w:multiLevelType w:val="hybridMultilevel"/>
    <w:tmpl w:val="8482CE18"/>
    <w:lvl w:ilvl="0" w:tplc="EEF612E4">
      <w:start w:val="1"/>
      <w:numFmt w:val="lowerLetter"/>
      <w:lvlText w:val="%1)"/>
      <w:lvlJc w:val="left"/>
      <w:pPr>
        <w:ind w:left="135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2"/>
  </w:num>
  <w:num w:numId="2">
    <w:abstractNumId w:val="6"/>
  </w:num>
  <w:num w:numId="3">
    <w:abstractNumId w:val="24"/>
  </w:num>
  <w:num w:numId="4">
    <w:abstractNumId w:val="2"/>
  </w:num>
  <w:num w:numId="5">
    <w:abstractNumId w:val="36"/>
  </w:num>
  <w:num w:numId="6">
    <w:abstractNumId w:val="37"/>
  </w:num>
  <w:num w:numId="7">
    <w:abstractNumId w:val="4"/>
  </w:num>
  <w:num w:numId="8">
    <w:abstractNumId w:val="11"/>
  </w:num>
  <w:num w:numId="9">
    <w:abstractNumId w:val="31"/>
  </w:num>
  <w:num w:numId="10">
    <w:abstractNumId w:val="44"/>
  </w:num>
  <w:num w:numId="11">
    <w:abstractNumId w:val="28"/>
  </w:num>
  <w:num w:numId="12">
    <w:abstractNumId w:val="10"/>
  </w:num>
  <w:num w:numId="13">
    <w:abstractNumId w:val="23"/>
  </w:num>
  <w:num w:numId="14">
    <w:abstractNumId w:val="41"/>
  </w:num>
  <w:num w:numId="15">
    <w:abstractNumId w:val="38"/>
  </w:num>
  <w:num w:numId="16">
    <w:abstractNumId w:val="27"/>
  </w:num>
  <w:num w:numId="17">
    <w:abstractNumId w:val="17"/>
  </w:num>
  <w:num w:numId="18">
    <w:abstractNumId w:val="12"/>
  </w:num>
  <w:num w:numId="19">
    <w:abstractNumId w:val="13"/>
  </w:num>
  <w:num w:numId="20">
    <w:abstractNumId w:val="20"/>
  </w:num>
  <w:num w:numId="21">
    <w:abstractNumId w:val="33"/>
  </w:num>
  <w:num w:numId="22">
    <w:abstractNumId w:val="35"/>
  </w:num>
  <w:num w:numId="23">
    <w:abstractNumId w:val="42"/>
  </w:num>
  <w:num w:numId="24">
    <w:abstractNumId w:val="7"/>
  </w:num>
  <w:num w:numId="25">
    <w:abstractNumId w:val="21"/>
  </w:num>
  <w:num w:numId="26">
    <w:abstractNumId w:val="46"/>
  </w:num>
  <w:num w:numId="27">
    <w:abstractNumId w:val="30"/>
  </w:num>
  <w:num w:numId="28">
    <w:abstractNumId w:val="8"/>
  </w:num>
  <w:num w:numId="29">
    <w:abstractNumId w:val="43"/>
  </w:num>
  <w:num w:numId="30">
    <w:abstractNumId w:val="14"/>
  </w:num>
  <w:num w:numId="31">
    <w:abstractNumId w:val="3"/>
  </w:num>
  <w:num w:numId="32">
    <w:abstractNumId w:val="34"/>
  </w:num>
  <w:num w:numId="33">
    <w:abstractNumId w:val="25"/>
  </w:num>
  <w:num w:numId="34">
    <w:abstractNumId w:val="16"/>
  </w:num>
  <w:num w:numId="35">
    <w:abstractNumId w:val="32"/>
  </w:num>
  <w:num w:numId="36">
    <w:abstractNumId w:val="19"/>
  </w:num>
  <w:num w:numId="37">
    <w:abstractNumId w:val="40"/>
  </w:num>
  <w:num w:numId="38">
    <w:abstractNumId w:val="5"/>
  </w:num>
  <w:num w:numId="39">
    <w:abstractNumId w:val="29"/>
  </w:num>
  <w:num w:numId="40">
    <w:abstractNumId w:val="1"/>
  </w:num>
  <w:num w:numId="41">
    <w:abstractNumId w:val="0"/>
  </w:num>
  <w:num w:numId="42">
    <w:abstractNumId w:val="26"/>
  </w:num>
  <w:num w:numId="43">
    <w:abstractNumId w:val="18"/>
  </w:num>
  <w:num w:numId="44">
    <w:abstractNumId w:val="39"/>
  </w:num>
  <w:num w:numId="45">
    <w:abstractNumId w:val="1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C"/>
    <w:rsid w:val="00000829"/>
    <w:rsid w:val="000033A8"/>
    <w:rsid w:val="000117CC"/>
    <w:rsid w:val="00015868"/>
    <w:rsid w:val="00022A3D"/>
    <w:rsid w:val="00023F8D"/>
    <w:rsid w:val="00026B53"/>
    <w:rsid w:val="00026CE4"/>
    <w:rsid w:val="00026F83"/>
    <w:rsid w:val="00035688"/>
    <w:rsid w:val="00040A04"/>
    <w:rsid w:val="00044CC3"/>
    <w:rsid w:val="00045707"/>
    <w:rsid w:val="00047FA2"/>
    <w:rsid w:val="00050EE8"/>
    <w:rsid w:val="00053D91"/>
    <w:rsid w:val="00055DCE"/>
    <w:rsid w:val="00056736"/>
    <w:rsid w:val="000602C7"/>
    <w:rsid w:val="0006440A"/>
    <w:rsid w:val="0006491F"/>
    <w:rsid w:val="000702C5"/>
    <w:rsid w:val="00071CA2"/>
    <w:rsid w:val="00074AEE"/>
    <w:rsid w:val="00076A57"/>
    <w:rsid w:val="00082764"/>
    <w:rsid w:val="00086E0F"/>
    <w:rsid w:val="00091E1E"/>
    <w:rsid w:val="00095141"/>
    <w:rsid w:val="0009621D"/>
    <w:rsid w:val="000A49B6"/>
    <w:rsid w:val="000B15B9"/>
    <w:rsid w:val="000B16B8"/>
    <w:rsid w:val="000C3D93"/>
    <w:rsid w:val="000C59F1"/>
    <w:rsid w:val="000C73D0"/>
    <w:rsid w:val="000E2552"/>
    <w:rsid w:val="000E27F1"/>
    <w:rsid w:val="000E67BC"/>
    <w:rsid w:val="000F28DE"/>
    <w:rsid w:val="000F5506"/>
    <w:rsid w:val="000F597B"/>
    <w:rsid w:val="000F7A3D"/>
    <w:rsid w:val="000F7CCD"/>
    <w:rsid w:val="0010151F"/>
    <w:rsid w:val="00112816"/>
    <w:rsid w:val="0011345B"/>
    <w:rsid w:val="001156FB"/>
    <w:rsid w:val="00116325"/>
    <w:rsid w:val="00117112"/>
    <w:rsid w:val="00122195"/>
    <w:rsid w:val="00123003"/>
    <w:rsid w:val="0012388E"/>
    <w:rsid w:val="00125DD6"/>
    <w:rsid w:val="001338E3"/>
    <w:rsid w:val="00136A11"/>
    <w:rsid w:val="00137D7E"/>
    <w:rsid w:val="00140F4A"/>
    <w:rsid w:val="00141C10"/>
    <w:rsid w:val="001447FC"/>
    <w:rsid w:val="00145CF3"/>
    <w:rsid w:val="001513E1"/>
    <w:rsid w:val="00153779"/>
    <w:rsid w:val="001537C6"/>
    <w:rsid w:val="00154F64"/>
    <w:rsid w:val="00155E1D"/>
    <w:rsid w:val="00155F9A"/>
    <w:rsid w:val="00157E66"/>
    <w:rsid w:val="00161012"/>
    <w:rsid w:val="0016219A"/>
    <w:rsid w:val="0016588A"/>
    <w:rsid w:val="00166708"/>
    <w:rsid w:val="001771F8"/>
    <w:rsid w:val="001778B6"/>
    <w:rsid w:val="0018360F"/>
    <w:rsid w:val="00184D60"/>
    <w:rsid w:val="0018676C"/>
    <w:rsid w:val="001900AA"/>
    <w:rsid w:val="00193DBE"/>
    <w:rsid w:val="001962E7"/>
    <w:rsid w:val="001A0D60"/>
    <w:rsid w:val="001A112A"/>
    <w:rsid w:val="001A1A1C"/>
    <w:rsid w:val="001A3256"/>
    <w:rsid w:val="001A7A5D"/>
    <w:rsid w:val="001B2DAC"/>
    <w:rsid w:val="001B77D7"/>
    <w:rsid w:val="001C2193"/>
    <w:rsid w:val="001C4156"/>
    <w:rsid w:val="001D0314"/>
    <w:rsid w:val="001D0361"/>
    <w:rsid w:val="001D2071"/>
    <w:rsid w:val="001D3326"/>
    <w:rsid w:val="001D41D9"/>
    <w:rsid w:val="001D530C"/>
    <w:rsid w:val="001D6FEC"/>
    <w:rsid w:val="001E2928"/>
    <w:rsid w:val="001F49A9"/>
    <w:rsid w:val="001F59C9"/>
    <w:rsid w:val="001F7614"/>
    <w:rsid w:val="002101C6"/>
    <w:rsid w:val="00213A30"/>
    <w:rsid w:val="00217547"/>
    <w:rsid w:val="002200AD"/>
    <w:rsid w:val="0022144B"/>
    <w:rsid w:val="0022157B"/>
    <w:rsid w:val="00222068"/>
    <w:rsid w:val="002221D6"/>
    <w:rsid w:val="00222D39"/>
    <w:rsid w:val="00224325"/>
    <w:rsid w:val="00231CB8"/>
    <w:rsid w:val="0023335E"/>
    <w:rsid w:val="00234EE4"/>
    <w:rsid w:val="002405CA"/>
    <w:rsid w:val="00244AD7"/>
    <w:rsid w:val="00245982"/>
    <w:rsid w:val="00246B5C"/>
    <w:rsid w:val="002505BE"/>
    <w:rsid w:val="00252ADA"/>
    <w:rsid w:val="002708B3"/>
    <w:rsid w:val="00272403"/>
    <w:rsid w:val="00275C49"/>
    <w:rsid w:val="00281D84"/>
    <w:rsid w:val="002853EE"/>
    <w:rsid w:val="00294F44"/>
    <w:rsid w:val="002961B7"/>
    <w:rsid w:val="0029718E"/>
    <w:rsid w:val="002A6E85"/>
    <w:rsid w:val="002B06D0"/>
    <w:rsid w:val="002B1F6D"/>
    <w:rsid w:val="002C011C"/>
    <w:rsid w:val="002C0354"/>
    <w:rsid w:val="002C211B"/>
    <w:rsid w:val="002C35E9"/>
    <w:rsid w:val="002D07C2"/>
    <w:rsid w:val="002D1AA7"/>
    <w:rsid w:val="002D57DC"/>
    <w:rsid w:val="002D703B"/>
    <w:rsid w:val="002E2A9A"/>
    <w:rsid w:val="002F1D7F"/>
    <w:rsid w:val="002F2B6E"/>
    <w:rsid w:val="002F5D58"/>
    <w:rsid w:val="00300D14"/>
    <w:rsid w:val="00301B97"/>
    <w:rsid w:val="00301F19"/>
    <w:rsid w:val="00303C41"/>
    <w:rsid w:val="0030402A"/>
    <w:rsid w:val="00312CD4"/>
    <w:rsid w:val="00313904"/>
    <w:rsid w:val="0031481B"/>
    <w:rsid w:val="00316747"/>
    <w:rsid w:val="00316754"/>
    <w:rsid w:val="00323936"/>
    <w:rsid w:val="00324AA5"/>
    <w:rsid w:val="003275C8"/>
    <w:rsid w:val="00334867"/>
    <w:rsid w:val="00335D73"/>
    <w:rsid w:val="003448A8"/>
    <w:rsid w:val="00354C59"/>
    <w:rsid w:val="00360F7B"/>
    <w:rsid w:val="00361693"/>
    <w:rsid w:val="00361E41"/>
    <w:rsid w:val="00380341"/>
    <w:rsid w:val="0038252E"/>
    <w:rsid w:val="00382BA2"/>
    <w:rsid w:val="00385CEB"/>
    <w:rsid w:val="00390601"/>
    <w:rsid w:val="00396770"/>
    <w:rsid w:val="003A17AD"/>
    <w:rsid w:val="003B1D4B"/>
    <w:rsid w:val="003B2702"/>
    <w:rsid w:val="003B57AD"/>
    <w:rsid w:val="003B5EFA"/>
    <w:rsid w:val="003C315E"/>
    <w:rsid w:val="003C3701"/>
    <w:rsid w:val="003C4E24"/>
    <w:rsid w:val="003C6BF1"/>
    <w:rsid w:val="003D2E3D"/>
    <w:rsid w:val="003D38C1"/>
    <w:rsid w:val="003D5481"/>
    <w:rsid w:val="003E0EB4"/>
    <w:rsid w:val="003E1787"/>
    <w:rsid w:val="003E4C4A"/>
    <w:rsid w:val="003E525E"/>
    <w:rsid w:val="003E6016"/>
    <w:rsid w:val="003E6991"/>
    <w:rsid w:val="003F2985"/>
    <w:rsid w:val="003F7D91"/>
    <w:rsid w:val="004102BB"/>
    <w:rsid w:val="00413A5C"/>
    <w:rsid w:val="00413EBB"/>
    <w:rsid w:val="00416480"/>
    <w:rsid w:val="004166C5"/>
    <w:rsid w:val="00420D94"/>
    <w:rsid w:val="004213C8"/>
    <w:rsid w:val="0042762E"/>
    <w:rsid w:val="004279FF"/>
    <w:rsid w:val="00435F50"/>
    <w:rsid w:val="00440C76"/>
    <w:rsid w:val="00442C27"/>
    <w:rsid w:val="004433BF"/>
    <w:rsid w:val="004528B1"/>
    <w:rsid w:val="00454BA2"/>
    <w:rsid w:val="0045532E"/>
    <w:rsid w:val="004622BD"/>
    <w:rsid w:val="00465B00"/>
    <w:rsid w:val="00466160"/>
    <w:rsid w:val="0046739C"/>
    <w:rsid w:val="00474A2C"/>
    <w:rsid w:val="0047627D"/>
    <w:rsid w:val="00480D4D"/>
    <w:rsid w:val="00481FD8"/>
    <w:rsid w:val="004838F1"/>
    <w:rsid w:val="00483EDF"/>
    <w:rsid w:val="00485EFA"/>
    <w:rsid w:val="004913B5"/>
    <w:rsid w:val="0049696A"/>
    <w:rsid w:val="004A1708"/>
    <w:rsid w:val="004A1942"/>
    <w:rsid w:val="004A62DA"/>
    <w:rsid w:val="004A71D2"/>
    <w:rsid w:val="004A7E5A"/>
    <w:rsid w:val="004B096A"/>
    <w:rsid w:val="004B142E"/>
    <w:rsid w:val="004B5DA2"/>
    <w:rsid w:val="004B6CCF"/>
    <w:rsid w:val="004C0CA9"/>
    <w:rsid w:val="004C1305"/>
    <w:rsid w:val="004C4C4C"/>
    <w:rsid w:val="004C616C"/>
    <w:rsid w:val="004D03A2"/>
    <w:rsid w:val="004D1D73"/>
    <w:rsid w:val="004D3B27"/>
    <w:rsid w:val="004D64C1"/>
    <w:rsid w:val="004E3EE0"/>
    <w:rsid w:val="004E4369"/>
    <w:rsid w:val="004E51E6"/>
    <w:rsid w:val="004E5E45"/>
    <w:rsid w:val="004E5F03"/>
    <w:rsid w:val="004E6F9D"/>
    <w:rsid w:val="004F0C18"/>
    <w:rsid w:val="004F0DDC"/>
    <w:rsid w:val="004F15BC"/>
    <w:rsid w:val="004F4FC7"/>
    <w:rsid w:val="0050394C"/>
    <w:rsid w:val="00504D58"/>
    <w:rsid w:val="005054E4"/>
    <w:rsid w:val="00505F62"/>
    <w:rsid w:val="005065C5"/>
    <w:rsid w:val="00511EAB"/>
    <w:rsid w:val="00512FB2"/>
    <w:rsid w:val="0051628B"/>
    <w:rsid w:val="00520449"/>
    <w:rsid w:val="00522D56"/>
    <w:rsid w:val="00525FF5"/>
    <w:rsid w:val="005277F6"/>
    <w:rsid w:val="00530C8A"/>
    <w:rsid w:val="00532DB2"/>
    <w:rsid w:val="00533F50"/>
    <w:rsid w:val="00535371"/>
    <w:rsid w:val="005356AC"/>
    <w:rsid w:val="00540ED9"/>
    <w:rsid w:val="005415A5"/>
    <w:rsid w:val="005418BD"/>
    <w:rsid w:val="005457DF"/>
    <w:rsid w:val="00545DB1"/>
    <w:rsid w:val="00546733"/>
    <w:rsid w:val="0054772A"/>
    <w:rsid w:val="005503AF"/>
    <w:rsid w:val="00550800"/>
    <w:rsid w:val="005521B2"/>
    <w:rsid w:val="005529AC"/>
    <w:rsid w:val="00561876"/>
    <w:rsid w:val="00562133"/>
    <w:rsid w:val="005646CC"/>
    <w:rsid w:val="005649A1"/>
    <w:rsid w:val="00571064"/>
    <w:rsid w:val="00571A65"/>
    <w:rsid w:val="00582299"/>
    <w:rsid w:val="005866D0"/>
    <w:rsid w:val="00591C22"/>
    <w:rsid w:val="00594054"/>
    <w:rsid w:val="0059607D"/>
    <w:rsid w:val="005A1B6C"/>
    <w:rsid w:val="005A3BC8"/>
    <w:rsid w:val="005A4DCD"/>
    <w:rsid w:val="005A669B"/>
    <w:rsid w:val="005A7BD3"/>
    <w:rsid w:val="005A7F1A"/>
    <w:rsid w:val="005B1E68"/>
    <w:rsid w:val="005B2281"/>
    <w:rsid w:val="005B249B"/>
    <w:rsid w:val="005B5565"/>
    <w:rsid w:val="005C2C04"/>
    <w:rsid w:val="005C30E4"/>
    <w:rsid w:val="005C43C4"/>
    <w:rsid w:val="005D1869"/>
    <w:rsid w:val="005D1B14"/>
    <w:rsid w:val="005D1BE5"/>
    <w:rsid w:val="005D346B"/>
    <w:rsid w:val="005D3A0A"/>
    <w:rsid w:val="005E497A"/>
    <w:rsid w:val="005E571A"/>
    <w:rsid w:val="005F1300"/>
    <w:rsid w:val="005F140B"/>
    <w:rsid w:val="005F2256"/>
    <w:rsid w:val="005F3671"/>
    <w:rsid w:val="005F5B7B"/>
    <w:rsid w:val="005F6122"/>
    <w:rsid w:val="006032B1"/>
    <w:rsid w:val="00610392"/>
    <w:rsid w:val="00610CAA"/>
    <w:rsid w:val="00611FA5"/>
    <w:rsid w:val="00613EC0"/>
    <w:rsid w:val="00615C2B"/>
    <w:rsid w:val="00617257"/>
    <w:rsid w:val="0062044F"/>
    <w:rsid w:val="006241AD"/>
    <w:rsid w:val="00627032"/>
    <w:rsid w:val="00627C2C"/>
    <w:rsid w:val="00631271"/>
    <w:rsid w:val="00637613"/>
    <w:rsid w:val="00640894"/>
    <w:rsid w:val="00642DBC"/>
    <w:rsid w:val="00647C61"/>
    <w:rsid w:val="00656909"/>
    <w:rsid w:val="00666C3D"/>
    <w:rsid w:val="00670BC1"/>
    <w:rsid w:val="00682930"/>
    <w:rsid w:val="006906AD"/>
    <w:rsid w:val="00690D81"/>
    <w:rsid w:val="006940C3"/>
    <w:rsid w:val="00696162"/>
    <w:rsid w:val="00696AF7"/>
    <w:rsid w:val="006A2EC7"/>
    <w:rsid w:val="006A339E"/>
    <w:rsid w:val="006B0722"/>
    <w:rsid w:val="006B0A70"/>
    <w:rsid w:val="006C2CDB"/>
    <w:rsid w:val="006C2D7E"/>
    <w:rsid w:val="006D5B0C"/>
    <w:rsid w:val="006D61F9"/>
    <w:rsid w:val="006D78BF"/>
    <w:rsid w:val="006D7922"/>
    <w:rsid w:val="006D797C"/>
    <w:rsid w:val="006E1E70"/>
    <w:rsid w:val="006E57C3"/>
    <w:rsid w:val="006E6C32"/>
    <w:rsid w:val="007026C8"/>
    <w:rsid w:val="00702B9E"/>
    <w:rsid w:val="007046FA"/>
    <w:rsid w:val="007100C4"/>
    <w:rsid w:val="0071188B"/>
    <w:rsid w:val="007172B9"/>
    <w:rsid w:val="00717551"/>
    <w:rsid w:val="00725728"/>
    <w:rsid w:val="00731775"/>
    <w:rsid w:val="00733F7F"/>
    <w:rsid w:val="00734A5D"/>
    <w:rsid w:val="00736AB4"/>
    <w:rsid w:val="007428C6"/>
    <w:rsid w:val="00742C8F"/>
    <w:rsid w:val="00747DDA"/>
    <w:rsid w:val="00753E89"/>
    <w:rsid w:val="00761A0A"/>
    <w:rsid w:val="00762DC8"/>
    <w:rsid w:val="00765F66"/>
    <w:rsid w:val="00773037"/>
    <w:rsid w:val="00776C24"/>
    <w:rsid w:val="007847A4"/>
    <w:rsid w:val="00785281"/>
    <w:rsid w:val="00787679"/>
    <w:rsid w:val="00790EE3"/>
    <w:rsid w:val="007910E8"/>
    <w:rsid w:val="0079432B"/>
    <w:rsid w:val="0079474E"/>
    <w:rsid w:val="00795ADF"/>
    <w:rsid w:val="007A699B"/>
    <w:rsid w:val="007B524C"/>
    <w:rsid w:val="007C1B9F"/>
    <w:rsid w:val="007C3FB7"/>
    <w:rsid w:val="007C4B12"/>
    <w:rsid w:val="007C51BE"/>
    <w:rsid w:val="007D5989"/>
    <w:rsid w:val="007D6AE6"/>
    <w:rsid w:val="007D711D"/>
    <w:rsid w:val="007E0914"/>
    <w:rsid w:val="007E1028"/>
    <w:rsid w:val="007E283F"/>
    <w:rsid w:val="007E465F"/>
    <w:rsid w:val="007F09E7"/>
    <w:rsid w:val="007F1186"/>
    <w:rsid w:val="007F1725"/>
    <w:rsid w:val="007F5EA9"/>
    <w:rsid w:val="00801292"/>
    <w:rsid w:val="00804934"/>
    <w:rsid w:val="008049F2"/>
    <w:rsid w:val="00805B12"/>
    <w:rsid w:val="008062C6"/>
    <w:rsid w:val="008157BC"/>
    <w:rsid w:val="00826E6F"/>
    <w:rsid w:val="00827819"/>
    <w:rsid w:val="0083132A"/>
    <w:rsid w:val="00831FD3"/>
    <w:rsid w:val="00836BCE"/>
    <w:rsid w:val="008410AC"/>
    <w:rsid w:val="008417A4"/>
    <w:rsid w:val="00842FFC"/>
    <w:rsid w:val="00843F8B"/>
    <w:rsid w:val="008456D5"/>
    <w:rsid w:val="00846D8F"/>
    <w:rsid w:val="00864B94"/>
    <w:rsid w:val="00876041"/>
    <w:rsid w:val="0088654F"/>
    <w:rsid w:val="00886F50"/>
    <w:rsid w:val="008873A5"/>
    <w:rsid w:val="00894BDF"/>
    <w:rsid w:val="008A72A2"/>
    <w:rsid w:val="008A7F45"/>
    <w:rsid w:val="008B53E0"/>
    <w:rsid w:val="008B6DED"/>
    <w:rsid w:val="008C4011"/>
    <w:rsid w:val="008C4268"/>
    <w:rsid w:val="008C49FC"/>
    <w:rsid w:val="008D38C1"/>
    <w:rsid w:val="008D5D1D"/>
    <w:rsid w:val="008D7179"/>
    <w:rsid w:val="008E2FCD"/>
    <w:rsid w:val="008F1352"/>
    <w:rsid w:val="008F47C9"/>
    <w:rsid w:val="008F68FC"/>
    <w:rsid w:val="008F70A8"/>
    <w:rsid w:val="00902E4E"/>
    <w:rsid w:val="00903611"/>
    <w:rsid w:val="009101C6"/>
    <w:rsid w:val="009142FE"/>
    <w:rsid w:val="00917125"/>
    <w:rsid w:val="0092114B"/>
    <w:rsid w:val="0092388D"/>
    <w:rsid w:val="00930408"/>
    <w:rsid w:val="00936210"/>
    <w:rsid w:val="00936BD5"/>
    <w:rsid w:val="009372C2"/>
    <w:rsid w:val="00946ADD"/>
    <w:rsid w:val="00950110"/>
    <w:rsid w:val="00950663"/>
    <w:rsid w:val="009534FA"/>
    <w:rsid w:val="0095519E"/>
    <w:rsid w:val="00955293"/>
    <w:rsid w:val="0095632E"/>
    <w:rsid w:val="009610E9"/>
    <w:rsid w:val="009632C2"/>
    <w:rsid w:val="00966069"/>
    <w:rsid w:val="00966B60"/>
    <w:rsid w:val="00971D68"/>
    <w:rsid w:val="0097617D"/>
    <w:rsid w:val="00980F3C"/>
    <w:rsid w:val="009812ED"/>
    <w:rsid w:val="009816E3"/>
    <w:rsid w:val="00982025"/>
    <w:rsid w:val="009842D5"/>
    <w:rsid w:val="00984D1D"/>
    <w:rsid w:val="009874A2"/>
    <w:rsid w:val="009941E1"/>
    <w:rsid w:val="00995699"/>
    <w:rsid w:val="009A4262"/>
    <w:rsid w:val="009B38F4"/>
    <w:rsid w:val="009B4ECA"/>
    <w:rsid w:val="009B5C95"/>
    <w:rsid w:val="009C2800"/>
    <w:rsid w:val="009C328A"/>
    <w:rsid w:val="009D2F20"/>
    <w:rsid w:val="009D4535"/>
    <w:rsid w:val="009D65E3"/>
    <w:rsid w:val="009D6D3A"/>
    <w:rsid w:val="009E1458"/>
    <w:rsid w:val="009E24B0"/>
    <w:rsid w:val="009E2AB4"/>
    <w:rsid w:val="009E2DCB"/>
    <w:rsid w:val="009F1DC5"/>
    <w:rsid w:val="009F248A"/>
    <w:rsid w:val="009F3284"/>
    <w:rsid w:val="009F4A59"/>
    <w:rsid w:val="00A0490D"/>
    <w:rsid w:val="00A1101F"/>
    <w:rsid w:val="00A1197F"/>
    <w:rsid w:val="00A14D44"/>
    <w:rsid w:val="00A1598E"/>
    <w:rsid w:val="00A17AE1"/>
    <w:rsid w:val="00A205C7"/>
    <w:rsid w:val="00A231B3"/>
    <w:rsid w:val="00A27EA4"/>
    <w:rsid w:val="00A315FA"/>
    <w:rsid w:val="00A321F1"/>
    <w:rsid w:val="00A32359"/>
    <w:rsid w:val="00A32390"/>
    <w:rsid w:val="00A33547"/>
    <w:rsid w:val="00A3546D"/>
    <w:rsid w:val="00A3604F"/>
    <w:rsid w:val="00A44411"/>
    <w:rsid w:val="00A46C50"/>
    <w:rsid w:val="00A46E58"/>
    <w:rsid w:val="00A50ADD"/>
    <w:rsid w:val="00A50DF4"/>
    <w:rsid w:val="00A534EC"/>
    <w:rsid w:val="00A55B82"/>
    <w:rsid w:val="00A56205"/>
    <w:rsid w:val="00A564B6"/>
    <w:rsid w:val="00A5658A"/>
    <w:rsid w:val="00A56B33"/>
    <w:rsid w:val="00A573CE"/>
    <w:rsid w:val="00A57F6F"/>
    <w:rsid w:val="00A61624"/>
    <w:rsid w:val="00A62827"/>
    <w:rsid w:val="00A634FF"/>
    <w:rsid w:val="00A63C34"/>
    <w:rsid w:val="00A653CF"/>
    <w:rsid w:val="00A663E4"/>
    <w:rsid w:val="00A669AC"/>
    <w:rsid w:val="00A67AA1"/>
    <w:rsid w:val="00A71DA0"/>
    <w:rsid w:val="00A73FC4"/>
    <w:rsid w:val="00A76F8F"/>
    <w:rsid w:val="00A80EBF"/>
    <w:rsid w:val="00A81091"/>
    <w:rsid w:val="00A81B0D"/>
    <w:rsid w:val="00A91572"/>
    <w:rsid w:val="00A91A2A"/>
    <w:rsid w:val="00A92AA9"/>
    <w:rsid w:val="00A93644"/>
    <w:rsid w:val="00A9551B"/>
    <w:rsid w:val="00AA7F48"/>
    <w:rsid w:val="00AB0D5F"/>
    <w:rsid w:val="00AC2393"/>
    <w:rsid w:val="00AC64D5"/>
    <w:rsid w:val="00AD1940"/>
    <w:rsid w:val="00AE10C9"/>
    <w:rsid w:val="00AE1E2C"/>
    <w:rsid w:val="00AE7864"/>
    <w:rsid w:val="00AF1F9E"/>
    <w:rsid w:val="00AF3D82"/>
    <w:rsid w:val="00AF6BD3"/>
    <w:rsid w:val="00B00F4A"/>
    <w:rsid w:val="00B0299F"/>
    <w:rsid w:val="00B04684"/>
    <w:rsid w:val="00B11593"/>
    <w:rsid w:val="00B20692"/>
    <w:rsid w:val="00B21A12"/>
    <w:rsid w:val="00B220C0"/>
    <w:rsid w:val="00B2266E"/>
    <w:rsid w:val="00B23BC1"/>
    <w:rsid w:val="00B25725"/>
    <w:rsid w:val="00B27338"/>
    <w:rsid w:val="00B3225E"/>
    <w:rsid w:val="00B34E62"/>
    <w:rsid w:val="00B35F80"/>
    <w:rsid w:val="00B432A2"/>
    <w:rsid w:val="00B45FD5"/>
    <w:rsid w:val="00B529F5"/>
    <w:rsid w:val="00B52C97"/>
    <w:rsid w:val="00B52C9B"/>
    <w:rsid w:val="00B53827"/>
    <w:rsid w:val="00B54425"/>
    <w:rsid w:val="00B55A5E"/>
    <w:rsid w:val="00B62EEB"/>
    <w:rsid w:val="00B704CE"/>
    <w:rsid w:val="00B72DFE"/>
    <w:rsid w:val="00B73EB3"/>
    <w:rsid w:val="00B752AE"/>
    <w:rsid w:val="00B762E0"/>
    <w:rsid w:val="00B83F9A"/>
    <w:rsid w:val="00B92BC0"/>
    <w:rsid w:val="00B95C0D"/>
    <w:rsid w:val="00BA4C00"/>
    <w:rsid w:val="00BB6EAD"/>
    <w:rsid w:val="00BB7AD3"/>
    <w:rsid w:val="00BC0AE8"/>
    <w:rsid w:val="00BC0E20"/>
    <w:rsid w:val="00BC2320"/>
    <w:rsid w:val="00BC2EDD"/>
    <w:rsid w:val="00BC7E3B"/>
    <w:rsid w:val="00BD7A8C"/>
    <w:rsid w:val="00BF55D2"/>
    <w:rsid w:val="00BF6B92"/>
    <w:rsid w:val="00BF7E95"/>
    <w:rsid w:val="00C00714"/>
    <w:rsid w:val="00C0371D"/>
    <w:rsid w:val="00C0455E"/>
    <w:rsid w:val="00C075AE"/>
    <w:rsid w:val="00C076B2"/>
    <w:rsid w:val="00C101BE"/>
    <w:rsid w:val="00C1135A"/>
    <w:rsid w:val="00C14669"/>
    <w:rsid w:val="00C14F0C"/>
    <w:rsid w:val="00C222F1"/>
    <w:rsid w:val="00C25014"/>
    <w:rsid w:val="00C25914"/>
    <w:rsid w:val="00C3279D"/>
    <w:rsid w:val="00C36C08"/>
    <w:rsid w:val="00C3720D"/>
    <w:rsid w:val="00C40237"/>
    <w:rsid w:val="00C405A0"/>
    <w:rsid w:val="00C474DD"/>
    <w:rsid w:val="00C6186B"/>
    <w:rsid w:val="00C6566F"/>
    <w:rsid w:val="00C67891"/>
    <w:rsid w:val="00C67A66"/>
    <w:rsid w:val="00C74C75"/>
    <w:rsid w:val="00C85DE5"/>
    <w:rsid w:val="00C86969"/>
    <w:rsid w:val="00C90AC2"/>
    <w:rsid w:val="00C925B9"/>
    <w:rsid w:val="00C92D7D"/>
    <w:rsid w:val="00C93132"/>
    <w:rsid w:val="00C93297"/>
    <w:rsid w:val="00C9329D"/>
    <w:rsid w:val="00CB08A0"/>
    <w:rsid w:val="00CB28E4"/>
    <w:rsid w:val="00CB4D63"/>
    <w:rsid w:val="00CB7C90"/>
    <w:rsid w:val="00CC381B"/>
    <w:rsid w:val="00CC4046"/>
    <w:rsid w:val="00CD0D1E"/>
    <w:rsid w:val="00CD19A0"/>
    <w:rsid w:val="00CD2BB4"/>
    <w:rsid w:val="00CD5354"/>
    <w:rsid w:val="00CD7F78"/>
    <w:rsid w:val="00CE018D"/>
    <w:rsid w:val="00CE525D"/>
    <w:rsid w:val="00CE5541"/>
    <w:rsid w:val="00CF1A43"/>
    <w:rsid w:val="00CF3A02"/>
    <w:rsid w:val="00CF7224"/>
    <w:rsid w:val="00CF75C9"/>
    <w:rsid w:val="00D031EA"/>
    <w:rsid w:val="00D04AC9"/>
    <w:rsid w:val="00D067F5"/>
    <w:rsid w:val="00D068D1"/>
    <w:rsid w:val="00D0780B"/>
    <w:rsid w:val="00D143A7"/>
    <w:rsid w:val="00D15016"/>
    <w:rsid w:val="00D16E47"/>
    <w:rsid w:val="00D1708C"/>
    <w:rsid w:val="00D249B0"/>
    <w:rsid w:val="00D26F3C"/>
    <w:rsid w:val="00D31DE6"/>
    <w:rsid w:val="00D322B2"/>
    <w:rsid w:val="00D339FF"/>
    <w:rsid w:val="00D35D9C"/>
    <w:rsid w:val="00D400FA"/>
    <w:rsid w:val="00D436F2"/>
    <w:rsid w:val="00D44756"/>
    <w:rsid w:val="00D53023"/>
    <w:rsid w:val="00D564C7"/>
    <w:rsid w:val="00D56AB1"/>
    <w:rsid w:val="00D60BCD"/>
    <w:rsid w:val="00D63595"/>
    <w:rsid w:val="00D63A4B"/>
    <w:rsid w:val="00D7027D"/>
    <w:rsid w:val="00D7265A"/>
    <w:rsid w:val="00D72B77"/>
    <w:rsid w:val="00D72F90"/>
    <w:rsid w:val="00D73670"/>
    <w:rsid w:val="00D75CEA"/>
    <w:rsid w:val="00D81AC8"/>
    <w:rsid w:val="00D8334A"/>
    <w:rsid w:val="00D906B3"/>
    <w:rsid w:val="00D9072D"/>
    <w:rsid w:val="00D919CD"/>
    <w:rsid w:val="00D962CB"/>
    <w:rsid w:val="00DA0557"/>
    <w:rsid w:val="00DA4187"/>
    <w:rsid w:val="00DA54AA"/>
    <w:rsid w:val="00DA61EB"/>
    <w:rsid w:val="00DB1684"/>
    <w:rsid w:val="00DB4E2C"/>
    <w:rsid w:val="00DB541D"/>
    <w:rsid w:val="00DB7295"/>
    <w:rsid w:val="00DB74B9"/>
    <w:rsid w:val="00DB7BF4"/>
    <w:rsid w:val="00DC1A5E"/>
    <w:rsid w:val="00DC6857"/>
    <w:rsid w:val="00DC6F4A"/>
    <w:rsid w:val="00DC762A"/>
    <w:rsid w:val="00DD16CC"/>
    <w:rsid w:val="00DD6BB8"/>
    <w:rsid w:val="00DE10D8"/>
    <w:rsid w:val="00DE133A"/>
    <w:rsid w:val="00DE3365"/>
    <w:rsid w:val="00DE6BA7"/>
    <w:rsid w:val="00DE6C00"/>
    <w:rsid w:val="00DF08DF"/>
    <w:rsid w:val="00DF2715"/>
    <w:rsid w:val="00DF5592"/>
    <w:rsid w:val="00DF6104"/>
    <w:rsid w:val="00DF671C"/>
    <w:rsid w:val="00DF6F3E"/>
    <w:rsid w:val="00E03279"/>
    <w:rsid w:val="00E118F3"/>
    <w:rsid w:val="00E13181"/>
    <w:rsid w:val="00E1579C"/>
    <w:rsid w:val="00E16CB8"/>
    <w:rsid w:val="00E26A05"/>
    <w:rsid w:val="00E30846"/>
    <w:rsid w:val="00E30B9C"/>
    <w:rsid w:val="00E40847"/>
    <w:rsid w:val="00E42026"/>
    <w:rsid w:val="00E45020"/>
    <w:rsid w:val="00E45FFE"/>
    <w:rsid w:val="00E473D8"/>
    <w:rsid w:val="00E54AD3"/>
    <w:rsid w:val="00E65C01"/>
    <w:rsid w:val="00E71593"/>
    <w:rsid w:val="00E71773"/>
    <w:rsid w:val="00E7382E"/>
    <w:rsid w:val="00E73E05"/>
    <w:rsid w:val="00E746BA"/>
    <w:rsid w:val="00E7713E"/>
    <w:rsid w:val="00E86B74"/>
    <w:rsid w:val="00E92EF3"/>
    <w:rsid w:val="00E9636F"/>
    <w:rsid w:val="00EA0747"/>
    <w:rsid w:val="00EA41D9"/>
    <w:rsid w:val="00EA562C"/>
    <w:rsid w:val="00EA6778"/>
    <w:rsid w:val="00EB464E"/>
    <w:rsid w:val="00EB4A91"/>
    <w:rsid w:val="00EC2F3E"/>
    <w:rsid w:val="00EC3AF7"/>
    <w:rsid w:val="00EC5497"/>
    <w:rsid w:val="00EC6062"/>
    <w:rsid w:val="00ED5B0A"/>
    <w:rsid w:val="00ED7300"/>
    <w:rsid w:val="00ED7614"/>
    <w:rsid w:val="00EE082B"/>
    <w:rsid w:val="00EE38B3"/>
    <w:rsid w:val="00EE3BAE"/>
    <w:rsid w:val="00EF2CDB"/>
    <w:rsid w:val="00EF45CA"/>
    <w:rsid w:val="00EF4620"/>
    <w:rsid w:val="00EF51A4"/>
    <w:rsid w:val="00F016E1"/>
    <w:rsid w:val="00F127D7"/>
    <w:rsid w:val="00F1622F"/>
    <w:rsid w:val="00F213BA"/>
    <w:rsid w:val="00F2637D"/>
    <w:rsid w:val="00F30F48"/>
    <w:rsid w:val="00F316F7"/>
    <w:rsid w:val="00F4067A"/>
    <w:rsid w:val="00F41249"/>
    <w:rsid w:val="00F46F73"/>
    <w:rsid w:val="00F476F8"/>
    <w:rsid w:val="00F47C11"/>
    <w:rsid w:val="00F64CB0"/>
    <w:rsid w:val="00F7061F"/>
    <w:rsid w:val="00F70D07"/>
    <w:rsid w:val="00F74962"/>
    <w:rsid w:val="00F77995"/>
    <w:rsid w:val="00F83B13"/>
    <w:rsid w:val="00F85394"/>
    <w:rsid w:val="00F91357"/>
    <w:rsid w:val="00F91947"/>
    <w:rsid w:val="00F91B5B"/>
    <w:rsid w:val="00F92A21"/>
    <w:rsid w:val="00F97249"/>
    <w:rsid w:val="00F97EC5"/>
    <w:rsid w:val="00FA03C9"/>
    <w:rsid w:val="00FA5A38"/>
    <w:rsid w:val="00FA7BB5"/>
    <w:rsid w:val="00FA7BE7"/>
    <w:rsid w:val="00FB008A"/>
    <w:rsid w:val="00FB0625"/>
    <w:rsid w:val="00FB06A9"/>
    <w:rsid w:val="00FB1112"/>
    <w:rsid w:val="00FC3C41"/>
    <w:rsid w:val="00FC5939"/>
    <w:rsid w:val="00FD046A"/>
    <w:rsid w:val="00FE1434"/>
    <w:rsid w:val="00FE6EBD"/>
    <w:rsid w:val="00FE73A5"/>
    <w:rsid w:val="00FE7B27"/>
    <w:rsid w:val="00FF326C"/>
    <w:rsid w:val="00FF515D"/>
    <w:rsid w:val="00FF7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F23A6"/>
  <w15:docId w15:val="{42B2607C-CDAF-476C-B8FA-1DC8EBEA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0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uiPriority w:val="59"/>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character" w:styleId="Nmerodepgina">
    <w:name w:val="page number"/>
    <w:basedOn w:val="Fontepargpadro"/>
    <w:rsid w:val="00300D14"/>
    <w:rPr>
      <w:rFonts w:cs="Times New Roman"/>
    </w:rPr>
  </w:style>
  <w:style w:type="paragraph" w:customStyle="1" w:styleId="Style">
    <w:name w:val="Style"/>
    <w:uiPriority w:val="99"/>
    <w:rsid w:val="00390601"/>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table" w:customStyle="1" w:styleId="TabeladeGrade4-nfase61">
    <w:name w:val="Tabela de Grade 4 - Ênfase 61"/>
    <w:basedOn w:val="Tabelanormal"/>
    <w:uiPriority w:val="49"/>
    <w:rsid w:val="00D9072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Fontepargpadro"/>
    <w:uiPriority w:val="99"/>
    <w:unhideWhenUsed/>
    <w:rsid w:val="00930408"/>
    <w:rPr>
      <w:rFonts w:asciiTheme="minorHAnsi" w:hAnsiTheme="minorHAnsi"/>
      <w:b/>
      <w:i w:val="0"/>
      <w:color w:val="1F497D" w:themeColor="text2"/>
      <w:u w:val="single"/>
    </w:rPr>
  </w:style>
  <w:style w:type="character" w:styleId="HiperlinkVisitado">
    <w:name w:val="FollowedHyperlink"/>
    <w:basedOn w:val="Fontepargpadro"/>
    <w:uiPriority w:val="99"/>
    <w:semiHidden/>
    <w:unhideWhenUsed/>
    <w:rsid w:val="00930408"/>
    <w:rPr>
      <w:rFonts w:asciiTheme="minorHAnsi" w:hAnsiTheme="minorHAnsi"/>
      <w:b/>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9850">
      <w:bodyDiv w:val="1"/>
      <w:marLeft w:val="0"/>
      <w:marRight w:val="0"/>
      <w:marTop w:val="0"/>
      <w:marBottom w:val="0"/>
      <w:divBdr>
        <w:top w:val="none" w:sz="0" w:space="0" w:color="auto"/>
        <w:left w:val="none" w:sz="0" w:space="0" w:color="auto"/>
        <w:bottom w:val="none" w:sz="0" w:space="0" w:color="auto"/>
        <w:right w:val="none" w:sz="0" w:space="0" w:color="auto"/>
      </w:divBdr>
    </w:div>
    <w:div w:id="134881403">
      <w:bodyDiv w:val="1"/>
      <w:marLeft w:val="0"/>
      <w:marRight w:val="0"/>
      <w:marTop w:val="0"/>
      <w:marBottom w:val="0"/>
      <w:divBdr>
        <w:top w:val="none" w:sz="0" w:space="0" w:color="auto"/>
        <w:left w:val="none" w:sz="0" w:space="0" w:color="auto"/>
        <w:bottom w:val="none" w:sz="0" w:space="0" w:color="auto"/>
        <w:right w:val="none" w:sz="0" w:space="0" w:color="auto"/>
      </w:divBdr>
    </w:div>
    <w:div w:id="147404806">
      <w:bodyDiv w:val="1"/>
      <w:marLeft w:val="0"/>
      <w:marRight w:val="0"/>
      <w:marTop w:val="0"/>
      <w:marBottom w:val="0"/>
      <w:divBdr>
        <w:top w:val="none" w:sz="0" w:space="0" w:color="auto"/>
        <w:left w:val="none" w:sz="0" w:space="0" w:color="auto"/>
        <w:bottom w:val="none" w:sz="0" w:space="0" w:color="auto"/>
        <w:right w:val="none" w:sz="0" w:space="0" w:color="auto"/>
      </w:divBdr>
    </w:div>
    <w:div w:id="309486391">
      <w:bodyDiv w:val="1"/>
      <w:marLeft w:val="0"/>
      <w:marRight w:val="0"/>
      <w:marTop w:val="0"/>
      <w:marBottom w:val="0"/>
      <w:divBdr>
        <w:top w:val="none" w:sz="0" w:space="0" w:color="auto"/>
        <w:left w:val="none" w:sz="0" w:space="0" w:color="auto"/>
        <w:bottom w:val="none" w:sz="0" w:space="0" w:color="auto"/>
        <w:right w:val="none" w:sz="0" w:space="0" w:color="auto"/>
      </w:divBdr>
    </w:div>
    <w:div w:id="396393413">
      <w:bodyDiv w:val="1"/>
      <w:marLeft w:val="0"/>
      <w:marRight w:val="0"/>
      <w:marTop w:val="0"/>
      <w:marBottom w:val="0"/>
      <w:divBdr>
        <w:top w:val="none" w:sz="0" w:space="0" w:color="auto"/>
        <w:left w:val="none" w:sz="0" w:space="0" w:color="auto"/>
        <w:bottom w:val="none" w:sz="0" w:space="0" w:color="auto"/>
        <w:right w:val="none" w:sz="0" w:space="0" w:color="auto"/>
      </w:divBdr>
    </w:div>
    <w:div w:id="414129588">
      <w:bodyDiv w:val="1"/>
      <w:marLeft w:val="0"/>
      <w:marRight w:val="0"/>
      <w:marTop w:val="0"/>
      <w:marBottom w:val="0"/>
      <w:divBdr>
        <w:top w:val="none" w:sz="0" w:space="0" w:color="auto"/>
        <w:left w:val="none" w:sz="0" w:space="0" w:color="auto"/>
        <w:bottom w:val="none" w:sz="0" w:space="0" w:color="auto"/>
        <w:right w:val="none" w:sz="0" w:space="0" w:color="auto"/>
      </w:divBdr>
    </w:div>
    <w:div w:id="447547771">
      <w:bodyDiv w:val="1"/>
      <w:marLeft w:val="0"/>
      <w:marRight w:val="0"/>
      <w:marTop w:val="0"/>
      <w:marBottom w:val="0"/>
      <w:divBdr>
        <w:top w:val="none" w:sz="0" w:space="0" w:color="auto"/>
        <w:left w:val="none" w:sz="0" w:space="0" w:color="auto"/>
        <w:bottom w:val="none" w:sz="0" w:space="0" w:color="auto"/>
        <w:right w:val="none" w:sz="0" w:space="0" w:color="auto"/>
      </w:divBdr>
    </w:div>
    <w:div w:id="568348704">
      <w:bodyDiv w:val="1"/>
      <w:marLeft w:val="0"/>
      <w:marRight w:val="0"/>
      <w:marTop w:val="0"/>
      <w:marBottom w:val="0"/>
      <w:divBdr>
        <w:top w:val="none" w:sz="0" w:space="0" w:color="auto"/>
        <w:left w:val="none" w:sz="0" w:space="0" w:color="auto"/>
        <w:bottom w:val="none" w:sz="0" w:space="0" w:color="auto"/>
        <w:right w:val="none" w:sz="0" w:space="0" w:color="auto"/>
      </w:divBdr>
    </w:div>
    <w:div w:id="644360735">
      <w:bodyDiv w:val="1"/>
      <w:marLeft w:val="0"/>
      <w:marRight w:val="0"/>
      <w:marTop w:val="0"/>
      <w:marBottom w:val="0"/>
      <w:divBdr>
        <w:top w:val="none" w:sz="0" w:space="0" w:color="auto"/>
        <w:left w:val="none" w:sz="0" w:space="0" w:color="auto"/>
        <w:bottom w:val="none" w:sz="0" w:space="0" w:color="auto"/>
        <w:right w:val="none" w:sz="0" w:space="0" w:color="auto"/>
      </w:divBdr>
    </w:div>
    <w:div w:id="718473467">
      <w:bodyDiv w:val="1"/>
      <w:marLeft w:val="0"/>
      <w:marRight w:val="0"/>
      <w:marTop w:val="0"/>
      <w:marBottom w:val="0"/>
      <w:divBdr>
        <w:top w:val="none" w:sz="0" w:space="0" w:color="auto"/>
        <w:left w:val="none" w:sz="0" w:space="0" w:color="auto"/>
        <w:bottom w:val="none" w:sz="0" w:space="0" w:color="auto"/>
        <w:right w:val="none" w:sz="0" w:space="0" w:color="auto"/>
      </w:divBdr>
    </w:div>
    <w:div w:id="791755088">
      <w:bodyDiv w:val="1"/>
      <w:marLeft w:val="0"/>
      <w:marRight w:val="0"/>
      <w:marTop w:val="0"/>
      <w:marBottom w:val="0"/>
      <w:divBdr>
        <w:top w:val="none" w:sz="0" w:space="0" w:color="auto"/>
        <w:left w:val="none" w:sz="0" w:space="0" w:color="auto"/>
        <w:bottom w:val="none" w:sz="0" w:space="0" w:color="auto"/>
        <w:right w:val="none" w:sz="0" w:space="0" w:color="auto"/>
      </w:divBdr>
    </w:div>
    <w:div w:id="831213788">
      <w:bodyDiv w:val="1"/>
      <w:marLeft w:val="0"/>
      <w:marRight w:val="0"/>
      <w:marTop w:val="0"/>
      <w:marBottom w:val="0"/>
      <w:divBdr>
        <w:top w:val="none" w:sz="0" w:space="0" w:color="auto"/>
        <w:left w:val="none" w:sz="0" w:space="0" w:color="auto"/>
        <w:bottom w:val="none" w:sz="0" w:space="0" w:color="auto"/>
        <w:right w:val="none" w:sz="0" w:space="0" w:color="auto"/>
      </w:divBdr>
    </w:div>
    <w:div w:id="1020815154">
      <w:bodyDiv w:val="1"/>
      <w:marLeft w:val="0"/>
      <w:marRight w:val="0"/>
      <w:marTop w:val="0"/>
      <w:marBottom w:val="0"/>
      <w:divBdr>
        <w:top w:val="none" w:sz="0" w:space="0" w:color="auto"/>
        <w:left w:val="none" w:sz="0" w:space="0" w:color="auto"/>
        <w:bottom w:val="none" w:sz="0" w:space="0" w:color="auto"/>
        <w:right w:val="none" w:sz="0" w:space="0" w:color="auto"/>
      </w:divBdr>
    </w:div>
    <w:div w:id="1261530812">
      <w:bodyDiv w:val="1"/>
      <w:marLeft w:val="0"/>
      <w:marRight w:val="0"/>
      <w:marTop w:val="0"/>
      <w:marBottom w:val="0"/>
      <w:divBdr>
        <w:top w:val="none" w:sz="0" w:space="0" w:color="auto"/>
        <w:left w:val="none" w:sz="0" w:space="0" w:color="auto"/>
        <w:bottom w:val="none" w:sz="0" w:space="0" w:color="auto"/>
        <w:right w:val="none" w:sz="0" w:space="0" w:color="auto"/>
      </w:divBdr>
    </w:div>
    <w:div w:id="1264069059">
      <w:bodyDiv w:val="1"/>
      <w:marLeft w:val="0"/>
      <w:marRight w:val="0"/>
      <w:marTop w:val="0"/>
      <w:marBottom w:val="0"/>
      <w:divBdr>
        <w:top w:val="none" w:sz="0" w:space="0" w:color="auto"/>
        <w:left w:val="none" w:sz="0" w:space="0" w:color="auto"/>
        <w:bottom w:val="none" w:sz="0" w:space="0" w:color="auto"/>
        <w:right w:val="none" w:sz="0" w:space="0" w:color="auto"/>
      </w:divBdr>
    </w:div>
    <w:div w:id="1331131109">
      <w:bodyDiv w:val="1"/>
      <w:marLeft w:val="0"/>
      <w:marRight w:val="0"/>
      <w:marTop w:val="0"/>
      <w:marBottom w:val="0"/>
      <w:divBdr>
        <w:top w:val="none" w:sz="0" w:space="0" w:color="auto"/>
        <w:left w:val="none" w:sz="0" w:space="0" w:color="auto"/>
        <w:bottom w:val="none" w:sz="0" w:space="0" w:color="auto"/>
        <w:right w:val="none" w:sz="0" w:space="0" w:color="auto"/>
      </w:divBdr>
    </w:div>
    <w:div w:id="1774202913">
      <w:bodyDiv w:val="1"/>
      <w:marLeft w:val="0"/>
      <w:marRight w:val="0"/>
      <w:marTop w:val="0"/>
      <w:marBottom w:val="0"/>
      <w:divBdr>
        <w:top w:val="none" w:sz="0" w:space="0" w:color="auto"/>
        <w:left w:val="none" w:sz="0" w:space="0" w:color="auto"/>
        <w:bottom w:val="none" w:sz="0" w:space="0" w:color="auto"/>
        <w:right w:val="none" w:sz="0" w:space="0" w:color="auto"/>
      </w:divBdr>
    </w:div>
    <w:div w:id="1814447806">
      <w:bodyDiv w:val="1"/>
      <w:marLeft w:val="0"/>
      <w:marRight w:val="0"/>
      <w:marTop w:val="0"/>
      <w:marBottom w:val="0"/>
      <w:divBdr>
        <w:top w:val="none" w:sz="0" w:space="0" w:color="auto"/>
        <w:left w:val="none" w:sz="0" w:space="0" w:color="auto"/>
        <w:bottom w:val="none" w:sz="0" w:space="0" w:color="auto"/>
        <w:right w:val="none" w:sz="0" w:space="0" w:color="auto"/>
      </w:divBdr>
    </w:div>
    <w:div w:id="1927960571">
      <w:bodyDiv w:val="1"/>
      <w:marLeft w:val="0"/>
      <w:marRight w:val="0"/>
      <w:marTop w:val="0"/>
      <w:marBottom w:val="0"/>
      <w:divBdr>
        <w:top w:val="none" w:sz="0" w:space="0" w:color="auto"/>
        <w:left w:val="none" w:sz="0" w:space="0" w:color="auto"/>
        <w:bottom w:val="none" w:sz="0" w:space="0" w:color="auto"/>
        <w:right w:val="none" w:sz="0" w:space="0" w:color="auto"/>
      </w:divBdr>
    </w:div>
    <w:div w:id="1984122125">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10/lei/l12378.htm" TargetMode="External"/><Relationship Id="rId13" Type="http://schemas.openxmlformats.org/officeDocument/2006/relationships/hyperlink" Target="https://transparencia.caubr.gov.br/variaco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br.gov.br/balancofinanc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07-2010/2010/Lei/L1237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br.gov.br/balancoorcamentario/" TargetMode="External"/><Relationship Id="rId5" Type="http://schemas.openxmlformats.org/officeDocument/2006/relationships/webSettings" Target="webSettings.xml"/><Relationship Id="rId15" Type="http://schemas.openxmlformats.org/officeDocument/2006/relationships/hyperlink" Target="https://transparencia.caubr.gov.br/arquivos/resolucao119.pdf" TargetMode="External"/><Relationship Id="rId10" Type="http://schemas.openxmlformats.org/officeDocument/2006/relationships/hyperlink" Target="https://transparencia.caubr.gov.br/balancopatrimon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caubr.gov.br/arquivos/resolucao139.pdf" TargetMode="External"/><Relationship Id="rId14" Type="http://schemas.openxmlformats.org/officeDocument/2006/relationships/hyperlink" Target="https://transparencia.caubr.gov.br/caix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A498-95C7-495F-B4E8-61726D28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5222</Words>
  <Characters>28202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LEOMAR PEREIRA</cp:lastModifiedBy>
  <cp:revision>4</cp:revision>
  <cp:lastPrinted>2020-03-06T20:23:00Z</cp:lastPrinted>
  <dcterms:created xsi:type="dcterms:W3CDTF">2021-02-19T17:09:00Z</dcterms:created>
  <dcterms:modified xsi:type="dcterms:W3CDTF">2021-02-19T17:23:00Z</dcterms:modified>
</cp:coreProperties>
</file>