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D895" w14:textId="01EF1FDF" w:rsidR="009E2157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E2157">
        <w:rPr>
          <w:rFonts w:asciiTheme="minorHAnsi" w:hAnsiTheme="minorHAnsi" w:cstheme="minorHAnsi"/>
          <w:b/>
          <w:sz w:val="23"/>
          <w:szCs w:val="23"/>
        </w:rPr>
        <w:t>INSTR</w:t>
      </w:r>
      <w:r w:rsidR="005A11B8">
        <w:rPr>
          <w:rFonts w:asciiTheme="minorHAnsi" w:hAnsiTheme="minorHAnsi" w:cstheme="minorHAnsi"/>
          <w:b/>
          <w:sz w:val="23"/>
          <w:szCs w:val="23"/>
        </w:rPr>
        <w:t>UÇÃO DE SERVIÇO PRES/CSC N° 62</w:t>
      </w:r>
      <w:r w:rsidR="00501109">
        <w:rPr>
          <w:rFonts w:asciiTheme="minorHAnsi" w:hAnsiTheme="minorHAnsi" w:cstheme="minorHAnsi"/>
          <w:b/>
          <w:sz w:val="23"/>
          <w:szCs w:val="23"/>
        </w:rPr>
        <w:t xml:space="preserve">, DE </w:t>
      </w:r>
      <w:r w:rsidR="00EC0CAA">
        <w:rPr>
          <w:rFonts w:asciiTheme="minorHAnsi" w:hAnsiTheme="minorHAnsi" w:cstheme="minorHAnsi"/>
          <w:b/>
          <w:sz w:val="23"/>
          <w:szCs w:val="23"/>
        </w:rPr>
        <w:t>10 DE JANEIRO DE 2022</w:t>
      </w:r>
    </w:p>
    <w:p w14:paraId="39BEC54A" w14:textId="77777777" w:rsid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0FF2612C" w14:textId="77777777" w:rsidR="00EC0CAA" w:rsidRPr="009E2157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6A376C8" w14:textId="77777777" w:rsidR="009E2157" w:rsidRPr="009E2157" w:rsidRDefault="009E2157" w:rsidP="00EC0CAA">
      <w:pPr>
        <w:pStyle w:val="SemEspaamento"/>
        <w:ind w:left="4253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Designa gestor e fiscal de contrato e dá outras providências.</w:t>
      </w:r>
    </w:p>
    <w:p w14:paraId="2810BAC3" w14:textId="77777777" w:rsid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0869EF0" w14:textId="77777777" w:rsidR="00EC0CAA" w:rsidRPr="009E2157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4D99818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O Presidente do Conselho de Arquitetura e Urbanismo do Brasil (CAU/BR), no uso das atribuições que lhe conferem o art. 29, inciso III da Lei n° 12.378, de 31 de dezembro de 2010, e o art. 159, incisos I e II do Regimento Interno aprovado pela Deliberação Plenária DPOBR n° 0065-05/2017, de 28 de abril de 2017, e instituído pela Resolução CAU/BR n° 139, de 28 de abril de 2017;</w:t>
      </w:r>
    </w:p>
    <w:p w14:paraId="4AAC8E9C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58E7D1DC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9E2157">
        <w:rPr>
          <w:rFonts w:asciiTheme="minorHAnsi" w:hAnsiTheme="minorHAnsi" w:cstheme="minorHAnsi"/>
          <w:b/>
          <w:sz w:val="23"/>
          <w:szCs w:val="23"/>
        </w:rPr>
        <w:t>RESOLVE:</w:t>
      </w:r>
    </w:p>
    <w:p w14:paraId="506AC0EF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A786CC3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1) Designar, no âmbito do processo administrativo e contrato de prestação de serviços a seguir identificados, os agentes que se seguem para o desempenho das funções que especifica:</w:t>
      </w:r>
    </w:p>
    <w:p w14:paraId="68F149CE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C52E698" w14:textId="339ABF6E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1.1)</w:t>
      </w:r>
      <w:r w:rsidRPr="009E2157">
        <w:rPr>
          <w:rFonts w:asciiTheme="minorHAnsi" w:hAnsiTheme="minorHAnsi" w:cstheme="minorHAnsi"/>
          <w:sz w:val="23"/>
          <w:szCs w:val="23"/>
        </w:rPr>
        <w:tab/>
        <w:t xml:space="preserve">Processo Administrativo </w:t>
      </w:r>
      <w:r w:rsidR="00501109" w:rsidRPr="00501109">
        <w:rPr>
          <w:rFonts w:asciiTheme="minorHAnsi" w:hAnsiTheme="minorHAnsi" w:cstheme="minorHAnsi"/>
          <w:sz w:val="23"/>
          <w:szCs w:val="23"/>
        </w:rPr>
        <w:t xml:space="preserve">Nº </w:t>
      </w:r>
      <w:r w:rsidR="005A11B8" w:rsidRPr="005A11B8">
        <w:rPr>
          <w:rFonts w:asciiTheme="minorHAnsi" w:hAnsiTheme="minorHAnsi" w:cstheme="minorHAnsi"/>
          <w:sz w:val="23"/>
          <w:szCs w:val="23"/>
        </w:rPr>
        <w:t>00146.000368/2021-56</w:t>
      </w:r>
      <w:r w:rsidRPr="009E2157">
        <w:rPr>
          <w:rFonts w:asciiTheme="minorHAnsi" w:hAnsiTheme="minorHAnsi" w:cstheme="minorHAnsi"/>
          <w:sz w:val="23"/>
          <w:szCs w:val="23"/>
        </w:rPr>
        <w:t>:</w:t>
      </w:r>
    </w:p>
    <w:p w14:paraId="136557D2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31E6DDD8" w14:textId="114840ED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Contrat</w:t>
      </w:r>
      <w:r w:rsidR="005A11B8">
        <w:rPr>
          <w:rFonts w:asciiTheme="minorHAnsi" w:hAnsiTheme="minorHAnsi" w:cstheme="minorHAnsi"/>
          <w:sz w:val="23"/>
          <w:szCs w:val="23"/>
        </w:rPr>
        <w:t>o de Prestação de Serviços n° 16</w:t>
      </w:r>
      <w:r w:rsidR="00501109">
        <w:rPr>
          <w:rFonts w:asciiTheme="minorHAnsi" w:hAnsiTheme="minorHAnsi" w:cstheme="minorHAnsi"/>
          <w:sz w:val="23"/>
          <w:szCs w:val="23"/>
        </w:rPr>
        <w:t>/2021</w:t>
      </w:r>
      <w:r w:rsidRPr="009E2157">
        <w:rPr>
          <w:rFonts w:asciiTheme="minorHAnsi" w:hAnsiTheme="minorHAnsi" w:cstheme="minorHAnsi"/>
          <w:sz w:val="23"/>
          <w:szCs w:val="23"/>
        </w:rPr>
        <w:t>;</w:t>
      </w:r>
    </w:p>
    <w:p w14:paraId="00D9770C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Contratante: Conselho de Arquitetura e Urbanismo do Brasil (CAU/BR);</w:t>
      </w:r>
    </w:p>
    <w:p w14:paraId="2DA7BB2B" w14:textId="3CB81CC2" w:rsidR="00501109" w:rsidRPr="00501109" w:rsidRDefault="00501109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501109">
        <w:rPr>
          <w:rFonts w:asciiTheme="minorHAnsi" w:hAnsiTheme="minorHAnsi" w:cstheme="minorHAnsi"/>
          <w:sz w:val="23"/>
          <w:szCs w:val="23"/>
        </w:rPr>
        <w:t xml:space="preserve">Contratado(a): </w:t>
      </w:r>
      <w:r w:rsidR="005A11B8" w:rsidRPr="005A11B8">
        <w:rPr>
          <w:rFonts w:asciiTheme="minorHAnsi" w:hAnsiTheme="minorHAnsi" w:cstheme="minorHAnsi"/>
          <w:sz w:val="23"/>
          <w:szCs w:val="23"/>
        </w:rPr>
        <w:t>SQUADRA TECNOLOGIA S/A</w:t>
      </w:r>
      <w:r w:rsidRPr="00501109">
        <w:rPr>
          <w:rFonts w:asciiTheme="minorHAnsi" w:hAnsiTheme="minorHAnsi" w:cstheme="minorHAnsi"/>
          <w:sz w:val="23"/>
          <w:szCs w:val="23"/>
        </w:rPr>
        <w:t>;</w:t>
      </w:r>
    </w:p>
    <w:p w14:paraId="16C437EA" w14:textId="7223C4D0" w:rsidR="00501109" w:rsidRPr="00501109" w:rsidRDefault="00501109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Gestor: Márcio Bellisomi</w:t>
      </w:r>
      <w:r w:rsidRPr="00501109">
        <w:rPr>
          <w:rFonts w:asciiTheme="minorHAnsi" w:hAnsiTheme="minorHAnsi" w:cstheme="minorHAnsi"/>
          <w:sz w:val="23"/>
          <w:szCs w:val="23"/>
        </w:rPr>
        <w:t>;</w:t>
      </w:r>
    </w:p>
    <w:p w14:paraId="03F3A3CB" w14:textId="61424CA8" w:rsidR="009E2157" w:rsidRDefault="00501109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501109">
        <w:rPr>
          <w:rFonts w:asciiTheme="minorHAnsi" w:hAnsiTheme="minorHAnsi" w:cstheme="minorHAnsi"/>
          <w:sz w:val="23"/>
          <w:szCs w:val="23"/>
        </w:rPr>
        <w:t>F</w:t>
      </w:r>
      <w:r>
        <w:rPr>
          <w:rFonts w:asciiTheme="minorHAnsi" w:hAnsiTheme="minorHAnsi" w:cstheme="minorHAnsi"/>
          <w:sz w:val="23"/>
          <w:szCs w:val="23"/>
        </w:rPr>
        <w:t>iscal: Warley de Moraes Viriato;</w:t>
      </w:r>
    </w:p>
    <w:p w14:paraId="786D0B30" w14:textId="0CA2239C" w:rsidR="005A11B8" w:rsidRDefault="005A11B8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Fiscal Substituto: </w:t>
      </w:r>
      <w:r w:rsidRPr="005A11B8">
        <w:rPr>
          <w:rFonts w:asciiTheme="minorHAnsi" w:hAnsiTheme="minorHAnsi" w:cstheme="minorHAnsi"/>
          <w:sz w:val="23"/>
          <w:szCs w:val="23"/>
        </w:rPr>
        <w:t>Gabriel Araújo Souza</w:t>
      </w:r>
      <w:r>
        <w:rPr>
          <w:rFonts w:asciiTheme="minorHAnsi" w:hAnsiTheme="minorHAnsi" w:cstheme="minorHAnsi"/>
          <w:sz w:val="23"/>
          <w:szCs w:val="23"/>
        </w:rPr>
        <w:t>.</w:t>
      </w:r>
    </w:p>
    <w:p w14:paraId="5CCDE903" w14:textId="77777777" w:rsidR="00501109" w:rsidRPr="009E2157" w:rsidRDefault="00501109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34DF5F24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2) Sem prejuízo dos efeitos das designações anteriores para os mesmos fins, as atividades de fiscalização e gestão do instrumento jurídico de que trata esta Instrução de Serviço têm início a partir de 28 de junho de 2020.</w:t>
      </w:r>
    </w:p>
    <w:p w14:paraId="7851AAFC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0198D9D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 xml:space="preserve">3) As pessoas designadas nesta Instrução de Serviço deverão exercer as atribuições de fiscalização e gestão do instrumento jurídico nos termos da legislação vigente, em especial das Leis n° 4.320, de 1964, n° 8.666, de 1993, e n° 10.520, de 2002, cumulativamente com as atribuições ordinárias do emprego público ocupado. </w:t>
      </w:r>
    </w:p>
    <w:p w14:paraId="1F5ABAD8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6BEBF37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4) Esta Instrução de Serviço entra em vigor na data de sua publicação no sítio eletrônico do CAU/BR na Rede Mundial de Computadores (Internet), no endereço www.caubr.gov.br, com efeitos a partir desta data.</w:t>
      </w:r>
    </w:p>
    <w:p w14:paraId="0EBA9D84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839803C" w14:textId="7E12ABFC" w:rsidR="009E2157" w:rsidRPr="009E2157" w:rsidRDefault="00501109" w:rsidP="00EC0CAA">
      <w:pPr>
        <w:pStyle w:val="SemEspaamento"/>
        <w:jc w:val="righ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Brasília, </w:t>
      </w:r>
      <w:r w:rsidR="00EC0CAA">
        <w:rPr>
          <w:rFonts w:asciiTheme="minorHAnsi" w:hAnsiTheme="minorHAnsi" w:cstheme="minorHAnsi"/>
          <w:sz w:val="23"/>
          <w:szCs w:val="23"/>
        </w:rPr>
        <w:t>10 de janeiro de 2022.</w:t>
      </w:r>
    </w:p>
    <w:p w14:paraId="40F948E0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366D935D" w14:textId="77777777" w:rsid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D5CE899" w14:textId="77777777" w:rsidR="00EC0CAA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053F532" w14:textId="77777777" w:rsidR="00EC0CAA" w:rsidRPr="009E2157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4BB3665" w14:textId="77777777" w:rsidR="009E2157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sz w:val="23"/>
          <w:szCs w:val="23"/>
        </w:rPr>
      </w:pPr>
    </w:p>
    <w:p w14:paraId="3D2291D7" w14:textId="77777777" w:rsidR="009E2157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E2157">
        <w:rPr>
          <w:rFonts w:asciiTheme="minorHAnsi" w:hAnsiTheme="minorHAnsi" w:cstheme="minorHAnsi"/>
          <w:b/>
          <w:sz w:val="23"/>
          <w:szCs w:val="23"/>
        </w:rPr>
        <w:t>NÁDIA SOMEKH</w:t>
      </w:r>
    </w:p>
    <w:p w14:paraId="67AAFD98" w14:textId="7241B414" w:rsidR="007A55E4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Presidente do CAU/BR</w:t>
      </w:r>
    </w:p>
    <w:sectPr w:rsidR="007A55E4" w:rsidRPr="009E2157" w:rsidSect="00EC0CAA">
      <w:headerReference w:type="default" r:id="rId11"/>
      <w:footerReference w:type="default" r:id="rId12"/>
      <w:pgSz w:w="11906" w:h="16838"/>
      <w:pgMar w:top="1418" w:right="1418" w:bottom="1418" w:left="1418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16F77" w14:textId="77777777" w:rsidR="000A57BC" w:rsidRDefault="000A57BC" w:rsidP="00EE0A57">
      <w:pPr>
        <w:spacing w:after="0" w:line="240" w:lineRule="auto"/>
      </w:pPr>
      <w:r>
        <w:separator/>
      </w:r>
    </w:p>
  </w:endnote>
  <w:endnote w:type="continuationSeparator" w:id="0">
    <w:p w14:paraId="7ED1FDE4" w14:textId="77777777" w:rsidR="000A57BC" w:rsidRDefault="000A57BC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AE65C4C" w:rsidR="00314C0D" w:rsidRPr="007A55E4" w:rsidRDefault="00314C0D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5A11B8" w:rsidRPr="005A11B8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428D94A3">
          <wp:simplePos x="0" y="0"/>
          <wp:positionH relativeFrom="page">
            <wp:align>right</wp:align>
          </wp:positionH>
          <wp:positionV relativeFrom="paragraph">
            <wp:posOffset>147955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C4137" w14:textId="77777777" w:rsidR="000A57BC" w:rsidRDefault="000A57BC" w:rsidP="00EE0A57">
      <w:pPr>
        <w:spacing w:after="0" w:line="240" w:lineRule="auto"/>
      </w:pPr>
      <w:r>
        <w:separator/>
      </w:r>
    </w:p>
  </w:footnote>
  <w:footnote w:type="continuationSeparator" w:id="0">
    <w:p w14:paraId="0DC091CE" w14:textId="77777777" w:rsidR="000A57BC" w:rsidRDefault="000A57BC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293B" w14:textId="7E3ECD7C" w:rsidR="00C91CA5" w:rsidRPr="00345B66" w:rsidRDefault="00EA4731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1357F686">
          <wp:simplePos x="0" y="0"/>
          <wp:positionH relativeFrom="page">
            <wp:align>right</wp:align>
          </wp:positionH>
          <wp:positionV relativeFrom="paragraph">
            <wp:posOffset>-1042035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809046">
    <w:abstractNumId w:val="2"/>
  </w:num>
  <w:num w:numId="2" w16cid:durableId="629168158">
    <w:abstractNumId w:val="2"/>
  </w:num>
  <w:num w:numId="3" w16cid:durableId="634146499">
    <w:abstractNumId w:val="0"/>
  </w:num>
  <w:num w:numId="4" w16cid:durableId="439885589">
    <w:abstractNumId w:val="1"/>
  </w:num>
  <w:num w:numId="5" w16cid:durableId="13289474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572D"/>
    <w:rsid w:val="000A57BC"/>
    <w:rsid w:val="000B1FA2"/>
    <w:rsid w:val="000B5EEF"/>
    <w:rsid w:val="000F0C06"/>
    <w:rsid w:val="00113E92"/>
    <w:rsid w:val="00226D06"/>
    <w:rsid w:val="00235DE8"/>
    <w:rsid w:val="00247F5B"/>
    <w:rsid w:val="0029429B"/>
    <w:rsid w:val="002B1CD9"/>
    <w:rsid w:val="002C0927"/>
    <w:rsid w:val="002D5701"/>
    <w:rsid w:val="00314C0D"/>
    <w:rsid w:val="0031769F"/>
    <w:rsid w:val="0032781C"/>
    <w:rsid w:val="00345B66"/>
    <w:rsid w:val="003B4087"/>
    <w:rsid w:val="003D4129"/>
    <w:rsid w:val="003D6CA6"/>
    <w:rsid w:val="003F6B20"/>
    <w:rsid w:val="00403B79"/>
    <w:rsid w:val="004711C3"/>
    <w:rsid w:val="00474FA0"/>
    <w:rsid w:val="004825ED"/>
    <w:rsid w:val="004C091D"/>
    <w:rsid w:val="004C44C3"/>
    <w:rsid w:val="004D49F4"/>
    <w:rsid w:val="00501109"/>
    <w:rsid w:val="00503414"/>
    <w:rsid w:val="00517F84"/>
    <w:rsid w:val="005406D7"/>
    <w:rsid w:val="00565076"/>
    <w:rsid w:val="00570C6D"/>
    <w:rsid w:val="005A11B8"/>
    <w:rsid w:val="005C2E15"/>
    <w:rsid w:val="005E7182"/>
    <w:rsid w:val="005F6C15"/>
    <w:rsid w:val="00623F7E"/>
    <w:rsid w:val="006758DE"/>
    <w:rsid w:val="006E5943"/>
    <w:rsid w:val="006F009C"/>
    <w:rsid w:val="00702B94"/>
    <w:rsid w:val="007450D9"/>
    <w:rsid w:val="00756AF0"/>
    <w:rsid w:val="00756D86"/>
    <w:rsid w:val="0078588D"/>
    <w:rsid w:val="007A55E4"/>
    <w:rsid w:val="00851604"/>
    <w:rsid w:val="00854073"/>
    <w:rsid w:val="00870256"/>
    <w:rsid w:val="008936F6"/>
    <w:rsid w:val="0089372A"/>
    <w:rsid w:val="008C2D78"/>
    <w:rsid w:val="008D1D61"/>
    <w:rsid w:val="008D7A71"/>
    <w:rsid w:val="009176A0"/>
    <w:rsid w:val="00931D05"/>
    <w:rsid w:val="00976E2D"/>
    <w:rsid w:val="00991601"/>
    <w:rsid w:val="009B12BB"/>
    <w:rsid w:val="009E2157"/>
    <w:rsid w:val="009F5CCC"/>
    <w:rsid w:val="00A141BE"/>
    <w:rsid w:val="00A160B6"/>
    <w:rsid w:val="00A24667"/>
    <w:rsid w:val="00AC554C"/>
    <w:rsid w:val="00B31F78"/>
    <w:rsid w:val="00B52E79"/>
    <w:rsid w:val="00B64726"/>
    <w:rsid w:val="00BA0A42"/>
    <w:rsid w:val="00C049B1"/>
    <w:rsid w:val="00C07DEB"/>
    <w:rsid w:val="00C56C72"/>
    <w:rsid w:val="00C60C46"/>
    <w:rsid w:val="00C91CA5"/>
    <w:rsid w:val="00CA3343"/>
    <w:rsid w:val="00CB5DBC"/>
    <w:rsid w:val="00CB77DA"/>
    <w:rsid w:val="00CE68C1"/>
    <w:rsid w:val="00D07558"/>
    <w:rsid w:val="00D1669C"/>
    <w:rsid w:val="00D21C37"/>
    <w:rsid w:val="00D61D98"/>
    <w:rsid w:val="00E0640A"/>
    <w:rsid w:val="00E15833"/>
    <w:rsid w:val="00E25662"/>
    <w:rsid w:val="00E54621"/>
    <w:rsid w:val="00E61A2C"/>
    <w:rsid w:val="00E70729"/>
    <w:rsid w:val="00E85D11"/>
    <w:rsid w:val="00EA3A30"/>
    <w:rsid w:val="00EA4731"/>
    <w:rsid w:val="00EC0CAA"/>
    <w:rsid w:val="00EC24D9"/>
    <w:rsid w:val="00EE0A57"/>
    <w:rsid w:val="00F42952"/>
    <w:rsid w:val="00F86139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FD1C73-0DBA-43FF-98C3-C95ACCF4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Laura Caroline</cp:lastModifiedBy>
  <cp:revision>2</cp:revision>
  <cp:lastPrinted>2020-08-24T19:25:00Z</cp:lastPrinted>
  <dcterms:created xsi:type="dcterms:W3CDTF">2022-10-11T19:09:00Z</dcterms:created>
  <dcterms:modified xsi:type="dcterms:W3CDTF">2022-10-11T19:09:00Z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