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F73" w:rsidRDefault="00C514F9" w:rsidP="007E1ABE">
      <w:pPr>
        <w:jc w:val="both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B94684" wp14:editId="2BD3011C">
                <wp:simplePos x="0" y="0"/>
                <wp:positionH relativeFrom="margin">
                  <wp:posOffset>-546735</wp:posOffset>
                </wp:positionH>
                <wp:positionV relativeFrom="paragraph">
                  <wp:posOffset>-22860</wp:posOffset>
                </wp:positionV>
                <wp:extent cx="6524625" cy="8515350"/>
                <wp:effectExtent l="0" t="0" r="9525" b="0"/>
                <wp:wrapTight wrapText="bothSides">
                  <wp:wrapPolygon edited="0">
                    <wp:start x="0" y="0"/>
                    <wp:lineTo x="0" y="21552"/>
                    <wp:lineTo x="21568" y="21552"/>
                    <wp:lineTo x="21568" y="0"/>
                    <wp:lineTo x="0" y="0"/>
                  </wp:wrapPolygon>
                </wp:wrapTight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51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43FC" w:rsidRPr="009E6E61" w:rsidRDefault="005B43FC" w:rsidP="00752F73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:rsidR="005B43FC" w:rsidRPr="009E6E61" w:rsidRDefault="005B43FC" w:rsidP="00752F73">
                            <w:pPr>
                              <w:jc w:val="both"/>
                              <w:rPr>
                                <w:color w:val="FFFFFF"/>
                                <w:sz w:val="28"/>
                              </w:rPr>
                            </w:pPr>
                            <w:r w:rsidRPr="009E6E61"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</w:t>
                            </w:r>
                          </w:p>
                          <w:p w:rsidR="005B43FC" w:rsidRDefault="005B43FC" w:rsidP="0064754B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5B43FC" w:rsidRDefault="005B43FC" w:rsidP="0064754B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5B43FC" w:rsidRPr="0064754B" w:rsidRDefault="005B43FC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4754B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DIRETRIZES PARA ELABORAÇÃO </w:t>
                            </w:r>
                          </w:p>
                          <w:p w:rsidR="005B43FC" w:rsidRPr="0064754B" w:rsidRDefault="005B43FC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4754B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DO </w:t>
                            </w:r>
                          </w:p>
                          <w:p w:rsidR="005B43FC" w:rsidRDefault="005B43FC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4754B"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:rsidR="005B43FC" w:rsidRDefault="005B43FC" w:rsidP="0064754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5B43FC" w:rsidRPr="00012EA3" w:rsidRDefault="005B43FC" w:rsidP="00752F73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2016</w:t>
                            </w:r>
                          </w:p>
                          <w:p w:rsidR="005B43FC" w:rsidRPr="009E6E61" w:rsidRDefault="005B43FC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5B43FC" w:rsidRDefault="005B43FC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5B43FC" w:rsidRPr="001C499F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44ª </w:t>
                            </w:r>
                            <w:r w:rsidRPr="001C499F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Reunião </w:t>
                            </w: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Plenária Ordinária </w:t>
                            </w:r>
                          </w:p>
                          <w:p w:rsidR="005B43FC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1C499F">
                              <w:rPr>
                                <w:color w:val="FFFFFF"/>
                                <w:sz w:val="28"/>
                                <w:szCs w:val="28"/>
                              </w:rPr>
                              <w:t>Bras</w:t>
                            </w: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ília, 23 de julho de 2015</w:t>
                            </w:r>
                          </w:p>
                          <w:p w:rsidR="005B43FC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5B43FC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5B43FC" w:rsidRPr="00C514F9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514F9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Versão ajustada pela alteração do CSC e Fundo de Apoio </w:t>
                            </w:r>
                          </w:p>
                          <w:p w:rsidR="005B43FC" w:rsidRPr="00C514F9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514F9">
                              <w:rPr>
                                <w:color w:val="FFFFFF"/>
                                <w:sz w:val="28"/>
                                <w:szCs w:val="28"/>
                              </w:rPr>
                              <w:t>3ª reunião Plenária Ampliada Extraordinária</w:t>
                            </w:r>
                          </w:p>
                          <w:p w:rsidR="005B43FC" w:rsidRPr="001C499F" w:rsidRDefault="005B43FC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514F9">
                              <w:rPr>
                                <w:color w:val="FFFFFF"/>
                                <w:sz w:val="28"/>
                                <w:szCs w:val="28"/>
                              </w:rPr>
                              <w:t>Brasília, 11 de setembro de 2015</w:t>
                            </w:r>
                          </w:p>
                          <w:p w:rsidR="005B43FC" w:rsidRPr="009E6E61" w:rsidRDefault="005B43FC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E6E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94684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43.05pt;margin-top:-1.8pt;width:513.75pt;height:670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" filled="f" stroked="f">
                <v:textbox inset="0,0,0,0">
                  <w:txbxContent>
                    <w:p w:rsidR="005B43FC" w:rsidRPr="009E6E61" w:rsidRDefault="005B43FC" w:rsidP="00752F73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:rsidR="005B43FC" w:rsidRPr="009E6E61" w:rsidRDefault="005B43FC" w:rsidP="00752F73">
                      <w:pPr>
                        <w:jc w:val="both"/>
                        <w:rPr>
                          <w:color w:val="FFFFFF"/>
                          <w:sz w:val="28"/>
                        </w:rPr>
                      </w:pPr>
                      <w:r w:rsidRPr="009E6E61"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</w:t>
                      </w: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</w:t>
                      </w:r>
                    </w:p>
                    <w:p w:rsidR="005B43FC" w:rsidRDefault="005B43FC" w:rsidP="0064754B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5B43FC" w:rsidRDefault="005B43FC" w:rsidP="0064754B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5B43FC" w:rsidRPr="0064754B" w:rsidRDefault="005B43FC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4754B">
                        <w:rPr>
                          <w:color w:val="FFFFFF"/>
                          <w:sz w:val="48"/>
                          <w:szCs w:val="48"/>
                        </w:rPr>
                        <w:t xml:space="preserve">DIRETRIZES PARA ELABORAÇÃO </w:t>
                      </w:r>
                    </w:p>
                    <w:p w:rsidR="005B43FC" w:rsidRPr="0064754B" w:rsidRDefault="005B43FC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4754B">
                        <w:rPr>
                          <w:color w:val="FFFFFF"/>
                          <w:sz w:val="48"/>
                          <w:szCs w:val="48"/>
                        </w:rPr>
                        <w:t xml:space="preserve">DO </w:t>
                      </w:r>
                    </w:p>
                    <w:p w:rsidR="005B43FC" w:rsidRDefault="005B43FC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4754B"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:rsidR="005B43FC" w:rsidRDefault="005B43FC" w:rsidP="0064754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:rsidR="005B43FC" w:rsidRPr="00012EA3" w:rsidRDefault="005B43FC" w:rsidP="00752F73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2016</w:t>
                      </w:r>
                    </w:p>
                    <w:p w:rsidR="005B43FC" w:rsidRPr="009E6E61" w:rsidRDefault="005B43FC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5B43FC" w:rsidRDefault="005B43FC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5B43FC" w:rsidRPr="001C499F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44ª </w:t>
                      </w:r>
                      <w:r w:rsidRPr="001C499F">
                        <w:rPr>
                          <w:color w:val="FFFFFF"/>
                          <w:sz w:val="28"/>
                          <w:szCs w:val="28"/>
                        </w:rPr>
                        <w:t xml:space="preserve">Reunião </w:t>
                      </w: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Plenária Ordinária </w:t>
                      </w:r>
                    </w:p>
                    <w:p w:rsidR="005B43FC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1C499F">
                        <w:rPr>
                          <w:color w:val="FFFFFF"/>
                          <w:sz w:val="28"/>
                          <w:szCs w:val="28"/>
                        </w:rPr>
                        <w:t>Bras</w:t>
                      </w:r>
                      <w:r>
                        <w:rPr>
                          <w:color w:val="FFFFFF"/>
                          <w:sz w:val="28"/>
                          <w:szCs w:val="28"/>
                        </w:rPr>
                        <w:t>ília, 23 de julho de 2015</w:t>
                      </w:r>
                    </w:p>
                    <w:p w:rsidR="005B43FC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:rsidR="005B43FC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:rsidR="005B43FC" w:rsidRPr="00C514F9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514F9">
                        <w:rPr>
                          <w:color w:val="FFFFFF"/>
                          <w:sz w:val="28"/>
                          <w:szCs w:val="28"/>
                        </w:rPr>
                        <w:t xml:space="preserve">Versão ajustada pela alteração do CSC e Fundo de Apoio </w:t>
                      </w:r>
                    </w:p>
                    <w:p w:rsidR="005B43FC" w:rsidRPr="00C514F9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514F9">
                        <w:rPr>
                          <w:color w:val="FFFFFF"/>
                          <w:sz w:val="28"/>
                          <w:szCs w:val="28"/>
                        </w:rPr>
                        <w:t>3ª reunião Plenária Ampliada Extraordinária</w:t>
                      </w:r>
                    </w:p>
                    <w:p w:rsidR="005B43FC" w:rsidRPr="001C499F" w:rsidRDefault="005B43FC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514F9">
                        <w:rPr>
                          <w:color w:val="FFFFFF"/>
                          <w:sz w:val="28"/>
                          <w:szCs w:val="28"/>
                        </w:rPr>
                        <w:t>Brasília, 11 de setembro de 2015</w:t>
                      </w:r>
                    </w:p>
                    <w:p w:rsidR="005B43FC" w:rsidRPr="009E6E61" w:rsidRDefault="005B43FC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E6E6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2F7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2096" behindDoc="1" locked="0" layoutInCell="1" allowOverlap="1" wp14:anchorId="38F54694" wp14:editId="34A1795A">
            <wp:simplePos x="0" y="0"/>
            <wp:positionH relativeFrom="page">
              <wp:align>right</wp:align>
            </wp:positionH>
            <wp:positionV relativeFrom="paragraph">
              <wp:posOffset>-890270</wp:posOffset>
            </wp:positionV>
            <wp:extent cx="7567930" cy="10668000"/>
            <wp:effectExtent l="0" t="0" r="0" b="0"/>
            <wp:wrapNone/>
            <wp:docPr id="1" name="Imagem 1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F73" w:rsidRDefault="00752F73" w:rsidP="007E1ABE">
      <w:pPr>
        <w:jc w:val="both"/>
      </w:pPr>
    </w:p>
    <w:p w:rsidR="00752F73" w:rsidRDefault="00752F73" w:rsidP="007E1ABE">
      <w:pPr>
        <w:jc w:val="both"/>
      </w:pPr>
    </w:p>
    <w:p w:rsidR="00752F73" w:rsidRDefault="00752F73" w:rsidP="007E1ABE">
      <w:pPr>
        <w:jc w:val="both"/>
      </w:pP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b/>
          <w:color w:val="215868"/>
          <w:sz w:val="24"/>
          <w:szCs w:val="24"/>
        </w:rPr>
      </w:pPr>
      <w:r w:rsidRPr="008921FC">
        <w:rPr>
          <w:rFonts w:eastAsia="Arial Unicode MS" w:cs="Calibri"/>
          <w:b/>
          <w:color w:val="215868"/>
          <w:sz w:val="24"/>
          <w:szCs w:val="24"/>
        </w:rPr>
        <w:lastRenderedPageBreak/>
        <w:t>CONSELHO DE ARQUITETURA E URBANISMO DO BRASIL – CAU/BR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SCS Quadra 02, BL. C, Lote 22, Ed. Serra Dourada, Salas 401/409 – Brasília/DF.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CEP: 70.300-902</w:t>
      </w:r>
      <w:r w:rsidRPr="008921FC">
        <w:rPr>
          <w:rFonts w:eastAsia="Arial Unicode MS" w:cs="Calibri"/>
          <w:sz w:val="24"/>
          <w:szCs w:val="24"/>
        </w:rPr>
        <w:tab/>
        <w:t xml:space="preserve"> 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Haroldo Pinheiro Villar de Queiroz | </w:t>
      </w:r>
      <w:r w:rsidRPr="008921FC">
        <w:rPr>
          <w:rFonts w:eastAsia="Arial Unicode MS" w:cs="Calibri"/>
          <w:b/>
          <w:sz w:val="24"/>
          <w:szCs w:val="24"/>
        </w:rPr>
        <w:t>Presidente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8921FC" w:rsidRPr="008921FC" w:rsidRDefault="008921FC" w:rsidP="008921FC">
      <w:pPr>
        <w:spacing w:line="360" w:lineRule="auto"/>
        <w:rPr>
          <w:rFonts w:eastAsia="Arial Unicode MS" w:cs="Arial"/>
          <w:b/>
          <w:sz w:val="24"/>
          <w:szCs w:val="24"/>
        </w:rPr>
      </w:pPr>
      <w:r w:rsidRPr="008921FC">
        <w:rPr>
          <w:rFonts w:eastAsia="Arial Unicode MS" w:cs="Arial"/>
          <w:b/>
          <w:sz w:val="24"/>
          <w:szCs w:val="24"/>
        </w:rPr>
        <w:t>Conselho Diretor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Napoleão Ferreira da Silva Neto</w:t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Ética e Disciplina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Luiz Fernando Donadio Janot</w:t>
      </w:r>
      <w:r w:rsidRPr="008921FC">
        <w:rPr>
          <w:rFonts w:eastAsia="Arial Unicode MS" w:cs="Calibri"/>
          <w:sz w:val="24"/>
          <w:szCs w:val="24"/>
        </w:rPr>
        <w:tab/>
      </w:r>
      <w:r w:rsidR="00C514F9">
        <w:rPr>
          <w:rFonts w:eastAsia="Arial Unicode MS" w:cs="Calibri"/>
          <w:sz w:val="24"/>
          <w:szCs w:val="24"/>
        </w:rPr>
        <w:t xml:space="preserve">       </w:t>
      </w:r>
      <w:r w:rsidR="00C514F9">
        <w:rPr>
          <w:rFonts w:eastAsia="Arial Unicode MS" w:cs="Calibri"/>
          <w:sz w:val="24"/>
          <w:szCs w:val="24"/>
        </w:rPr>
        <w:tab/>
      </w:r>
      <w:r w:rsidRPr="008921FC">
        <w:rPr>
          <w:rFonts w:eastAsia="Arial Unicode MS" w:cs="Calibri"/>
          <w:sz w:val="24"/>
          <w:szCs w:val="24"/>
        </w:rPr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Exercício Profissional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Fernando José de Medeiros Costa</w:t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Ensino e Formação</w:t>
      </w:r>
      <w:r w:rsidRPr="008921FC">
        <w:rPr>
          <w:rFonts w:eastAsia="Arial Unicode MS" w:cs="Calibri"/>
          <w:sz w:val="24"/>
          <w:szCs w:val="24"/>
        </w:rPr>
        <w:t xml:space="preserve"> </w:t>
      </w:r>
    </w:p>
    <w:p w:rsidR="008921FC" w:rsidRPr="008921FC" w:rsidRDefault="008921FC" w:rsidP="008921FC">
      <w:pPr>
        <w:tabs>
          <w:tab w:val="left" w:pos="3544"/>
          <w:tab w:val="left" w:pos="4820"/>
        </w:tabs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Anderson Fioreti de Menezes </w:t>
      </w:r>
      <w:r w:rsidR="00C514F9">
        <w:rPr>
          <w:rFonts w:eastAsia="Arial Unicode MS" w:cs="Calibri"/>
          <w:sz w:val="24"/>
          <w:szCs w:val="24"/>
        </w:rPr>
        <w:tab/>
      </w:r>
      <w:r w:rsidRPr="008921FC">
        <w:rPr>
          <w:rFonts w:eastAsia="Arial Unicode MS" w:cs="Calibri"/>
          <w:sz w:val="24"/>
          <w:szCs w:val="24"/>
        </w:rPr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Planejamento e Finanças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Gislaine Vargas Saibro</w:t>
      </w:r>
      <w:r w:rsidRPr="008921FC">
        <w:rPr>
          <w:rFonts w:eastAsia="Arial Unicode MS" w:cs="Calibri"/>
          <w:sz w:val="24"/>
          <w:szCs w:val="24"/>
        </w:rPr>
        <w:tab/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Coord. Comissão de Organização e Administração</w:t>
      </w:r>
    </w:p>
    <w:p w:rsidR="008921FC" w:rsidRPr="008921FC" w:rsidRDefault="008921FC" w:rsidP="008921FC">
      <w:pPr>
        <w:spacing w:after="0" w:line="360" w:lineRule="auto"/>
        <w:rPr>
          <w:rFonts w:eastAsia="Calibri" w:cs="Calibri"/>
          <w:b/>
          <w:sz w:val="24"/>
          <w:szCs w:val="24"/>
        </w:rPr>
      </w:pPr>
    </w:p>
    <w:p w:rsidR="008921FC" w:rsidRPr="008921FC" w:rsidRDefault="008921FC" w:rsidP="008921FC">
      <w:pPr>
        <w:spacing w:line="360" w:lineRule="auto"/>
        <w:rPr>
          <w:rFonts w:eastAsia="Arial Unicode MS" w:cs="Arial"/>
          <w:b/>
          <w:sz w:val="24"/>
          <w:szCs w:val="24"/>
        </w:rPr>
      </w:pPr>
      <w:r w:rsidRPr="008921FC">
        <w:rPr>
          <w:rFonts w:eastAsia="Arial Unicode MS" w:cs="Arial"/>
          <w:b/>
          <w:sz w:val="24"/>
          <w:szCs w:val="24"/>
        </w:rPr>
        <w:t>Comissão de Planejamento e Finanças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Anderson Fioreti de Menezes</w:t>
      </w:r>
      <w:r w:rsidRPr="008921FC">
        <w:rPr>
          <w:rFonts w:eastAsia="Arial Unicode MS" w:cs="Calibri"/>
          <w:sz w:val="24"/>
          <w:szCs w:val="24"/>
        </w:rPr>
        <w:tab/>
        <w:t>|</w:t>
      </w:r>
      <w:r w:rsidRPr="008921FC">
        <w:rPr>
          <w:rFonts w:eastAsia="Arial Unicode MS" w:cs="Calibri"/>
          <w:b/>
          <w:sz w:val="24"/>
          <w:szCs w:val="24"/>
        </w:rPr>
        <w:t xml:space="preserve"> Coordenador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Heitor Antonio Maia das Dores</w:t>
      </w:r>
      <w:r w:rsidRPr="008921FC">
        <w:rPr>
          <w:rFonts w:eastAsia="Arial Unicode MS" w:cs="Calibri"/>
          <w:sz w:val="24"/>
          <w:szCs w:val="24"/>
        </w:rPr>
        <w:tab/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Coordenador Adjunto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Manoel de Oliveira Filho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Maria Laís da Cunha Pereira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Ricardo Martins da Fonseca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Andrei Candiota | </w:t>
      </w:r>
      <w:r w:rsidRPr="008921FC">
        <w:rPr>
          <w:rFonts w:eastAsia="Arial Unicode MS" w:cs="Calibri"/>
          <w:b/>
          <w:sz w:val="24"/>
          <w:szCs w:val="24"/>
        </w:rPr>
        <w:t>Gerente Geral</w:t>
      </w:r>
    </w:p>
    <w:p w:rsidR="008921FC" w:rsidRPr="008921FC" w:rsidRDefault="008921FC" w:rsidP="008921FC">
      <w:pPr>
        <w:pStyle w:val="Rodap"/>
        <w:spacing w:line="360" w:lineRule="auto"/>
        <w:rPr>
          <w:rFonts w:cs="Calibri"/>
          <w:sz w:val="24"/>
          <w:szCs w:val="24"/>
        </w:rPr>
      </w:pP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b/>
          <w:sz w:val="24"/>
          <w:szCs w:val="24"/>
        </w:rPr>
        <w:t>Coordenação e Elaboração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Assessoria de Planejamento e Gestão da Estratégia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b/>
          <w:sz w:val="24"/>
          <w:szCs w:val="24"/>
        </w:rPr>
        <w:t>Equipe de Elaboração</w:t>
      </w:r>
    </w:p>
    <w:p w:rsidR="008921FC" w:rsidRPr="008921FC" w:rsidRDefault="008921FC" w:rsidP="008921FC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Maria Filomena M. Paulos | </w:t>
      </w:r>
      <w:r w:rsidRPr="008921FC">
        <w:rPr>
          <w:rFonts w:eastAsia="Arial Unicode MS" w:cs="Calibri"/>
          <w:b/>
          <w:sz w:val="24"/>
          <w:szCs w:val="24"/>
        </w:rPr>
        <w:t xml:space="preserve">Assessora Chefe de Planejamento e Gestão da Estratégia </w:t>
      </w:r>
    </w:p>
    <w:p w:rsidR="008921FC" w:rsidRPr="008921FC" w:rsidRDefault="008921FC" w:rsidP="008921FC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Flávia Rios Costa                  | </w:t>
      </w:r>
      <w:r w:rsidRPr="008921FC">
        <w:rPr>
          <w:rFonts w:eastAsia="Arial Unicode MS" w:cs="Calibri"/>
          <w:b/>
          <w:sz w:val="24"/>
          <w:szCs w:val="24"/>
        </w:rPr>
        <w:t>Analista de Planejamento e Gestão da Estratégia</w:t>
      </w:r>
    </w:p>
    <w:p w:rsidR="008921FC" w:rsidRPr="008921FC" w:rsidRDefault="008921FC" w:rsidP="008921FC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Tania Mara C. Daldegan</w:t>
      </w:r>
      <w:r w:rsidRPr="008921FC">
        <w:rPr>
          <w:rFonts w:eastAsia="Arial Unicode MS" w:cs="Calibri"/>
          <w:b/>
          <w:sz w:val="24"/>
          <w:szCs w:val="24"/>
        </w:rPr>
        <w:t xml:space="preserve">     </w:t>
      </w:r>
      <w:r w:rsidRPr="008921FC">
        <w:rPr>
          <w:rFonts w:eastAsia="Arial Unicode MS" w:cs="Calibri"/>
          <w:sz w:val="24"/>
          <w:szCs w:val="24"/>
        </w:rPr>
        <w:t xml:space="preserve">| </w:t>
      </w:r>
      <w:r w:rsidRPr="008921FC">
        <w:rPr>
          <w:rFonts w:eastAsia="Arial Unicode MS" w:cs="Calibri"/>
          <w:b/>
          <w:sz w:val="24"/>
          <w:szCs w:val="24"/>
        </w:rPr>
        <w:t>Analista de Planejamento e Gestão da Estratégia</w:t>
      </w:r>
    </w:p>
    <w:p w:rsidR="008921FC" w:rsidRPr="008921FC" w:rsidRDefault="008921FC" w:rsidP="008921FC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 xml:space="preserve">Airon Francelino Valerio    | </w:t>
      </w:r>
      <w:r w:rsidRPr="008921FC">
        <w:rPr>
          <w:rFonts w:eastAsia="Arial Unicode MS" w:cs="Calibri"/>
          <w:b/>
          <w:sz w:val="24"/>
          <w:szCs w:val="24"/>
        </w:rPr>
        <w:t>Estagiário</w:t>
      </w:r>
    </w:p>
    <w:p w:rsidR="008921FC" w:rsidRDefault="0064754B" w:rsidP="008921FC">
      <w:pPr>
        <w:tabs>
          <w:tab w:val="left" w:pos="3119"/>
        </w:tabs>
        <w:spacing w:after="0" w:line="360" w:lineRule="auto"/>
        <w:jc w:val="right"/>
        <w:rPr>
          <w:rFonts w:eastAsia="Arial Unicode MS" w:cs="Calibri"/>
          <w:sz w:val="24"/>
          <w:szCs w:val="24"/>
        </w:rPr>
      </w:pPr>
      <w:r w:rsidRPr="008921FC">
        <w:rPr>
          <w:rFonts w:eastAsia="Arial Unicode MS" w:cs="Calibri"/>
          <w:sz w:val="24"/>
          <w:szCs w:val="24"/>
        </w:rPr>
        <w:t>Brasília</w:t>
      </w:r>
      <w:r w:rsidR="00C612B2" w:rsidRPr="008921FC">
        <w:rPr>
          <w:rFonts w:eastAsia="Arial Unicode MS" w:cs="Calibri"/>
          <w:sz w:val="24"/>
          <w:szCs w:val="24"/>
        </w:rPr>
        <w:t xml:space="preserve">, </w:t>
      </w:r>
      <w:r w:rsidR="008921FC" w:rsidRPr="008921FC">
        <w:rPr>
          <w:rFonts w:eastAsia="Arial Unicode MS" w:cs="Calibri"/>
          <w:sz w:val="24"/>
          <w:szCs w:val="24"/>
        </w:rPr>
        <w:t>11 de setembro</w:t>
      </w:r>
      <w:r w:rsidR="002B5E6E" w:rsidRPr="008921FC">
        <w:rPr>
          <w:rFonts w:eastAsia="Arial Unicode MS" w:cs="Calibri"/>
          <w:sz w:val="24"/>
          <w:szCs w:val="24"/>
        </w:rPr>
        <w:t xml:space="preserve"> de 201</w:t>
      </w:r>
      <w:r w:rsidR="005676ED" w:rsidRPr="008921FC">
        <w:rPr>
          <w:rFonts w:eastAsia="Arial Unicode MS" w:cs="Calibri"/>
          <w:sz w:val="24"/>
          <w:szCs w:val="24"/>
        </w:rPr>
        <w:t>5</w:t>
      </w:r>
      <w:r w:rsidR="002B5E6E" w:rsidRPr="008921FC">
        <w:rPr>
          <w:rFonts w:eastAsia="Arial Unicode MS" w:cs="Calibri"/>
          <w:sz w:val="24"/>
          <w:szCs w:val="24"/>
        </w:rPr>
        <w:t>.</w:t>
      </w:r>
    </w:p>
    <w:p w:rsidR="008921FC" w:rsidRDefault="008921FC" w:rsidP="007F5EE1">
      <w:pPr>
        <w:tabs>
          <w:tab w:val="left" w:pos="3119"/>
        </w:tabs>
        <w:spacing w:after="0" w:line="360" w:lineRule="auto"/>
        <w:jc w:val="right"/>
        <w:rPr>
          <w:rFonts w:eastAsia="Arial Unicode MS" w:cs="Calibri"/>
          <w:sz w:val="24"/>
          <w:szCs w:val="24"/>
        </w:rPr>
      </w:pPr>
    </w:p>
    <w:p w:rsidR="008921FC" w:rsidRDefault="008921FC" w:rsidP="007F5EE1">
      <w:pPr>
        <w:tabs>
          <w:tab w:val="left" w:pos="3119"/>
        </w:tabs>
        <w:spacing w:after="0" w:line="360" w:lineRule="auto"/>
        <w:jc w:val="right"/>
        <w:rPr>
          <w:rFonts w:eastAsia="Arial Unicode MS" w:cs="Calibri"/>
          <w:sz w:val="24"/>
          <w:szCs w:val="24"/>
        </w:rPr>
      </w:pPr>
    </w:p>
    <w:p w:rsidR="00787F15" w:rsidRPr="0090607E" w:rsidRDefault="00736FF1" w:rsidP="007E1ABE">
      <w:pPr>
        <w:pBdr>
          <w:bottom w:val="single" w:sz="12" w:space="1" w:color="auto"/>
        </w:pBdr>
        <w:jc w:val="both"/>
        <w:rPr>
          <w:rFonts w:eastAsia="Arial Unicode MS" w:cs="Calibri"/>
          <w:b/>
          <w:color w:val="000000" w:themeColor="text1"/>
          <w:sz w:val="28"/>
          <w:szCs w:val="28"/>
        </w:rPr>
      </w:pPr>
      <w:r w:rsidRPr="0090607E">
        <w:rPr>
          <w:rFonts w:eastAsia="Arial Unicode MS" w:cs="Calibri"/>
          <w:b/>
          <w:color w:val="000000" w:themeColor="text1"/>
          <w:sz w:val="28"/>
          <w:szCs w:val="28"/>
        </w:rPr>
        <w:t>SUMÁRIO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42856074"/>
        <w:docPartObj>
          <w:docPartGallery w:val="Table of Contents"/>
          <w:docPartUnique/>
        </w:docPartObj>
      </w:sdtPr>
      <w:sdtEndPr/>
      <w:sdtContent>
        <w:p w:rsidR="008738D3" w:rsidRPr="002D590D" w:rsidRDefault="008738D3" w:rsidP="007E1ABE">
          <w:pPr>
            <w:pStyle w:val="CabealhodoSumrio"/>
            <w:spacing w:line="480" w:lineRule="auto"/>
            <w:jc w:val="both"/>
            <w:rPr>
              <w:rFonts w:asciiTheme="minorHAnsi" w:hAnsiTheme="minorHAnsi"/>
              <w:sz w:val="22"/>
              <w:szCs w:val="22"/>
            </w:rPr>
          </w:pPr>
        </w:p>
        <w:p w:rsidR="0090607E" w:rsidRDefault="008738D3" w:rsidP="005B43FC">
          <w:pPr>
            <w:pStyle w:val="Sumrio1"/>
            <w:tabs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 w:rsidRPr="002D590D">
            <w:rPr>
              <w:sz w:val="22"/>
              <w:szCs w:val="22"/>
            </w:rPr>
            <w:fldChar w:fldCharType="begin"/>
          </w:r>
          <w:r w:rsidRPr="002D590D">
            <w:rPr>
              <w:sz w:val="22"/>
              <w:szCs w:val="22"/>
            </w:rPr>
            <w:instrText xml:space="preserve"> TOC \o "1-4" \h \z \u </w:instrText>
          </w:r>
          <w:r w:rsidRPr="002D590D">
            <w:rPr>
              <w:sz w:val="22"/>
              <w:szCs w:val="22"/>
            </w:rPr>
            <w:fldChar w:fldCharType="separate"/>
          </w:r>
          <w:hyperlink w:anchor="_Toc424658668" w:history="1">
            <w:r w:rsidR="0090607E" w:rsidRPr="00171748">
              <w:rPr>
                <w:rStyle w:val="Hyperlink"/>
                <w:noProof/>
              </w:rPr>
              <w:t>ÍNDICE DE FIGURAS, QUADROS E ANEXOS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_Toc424658668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4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69" w:history="1">
            <w:r w:rsidR="0090607E" w:rsidRPr="00171748">
              <w:rPr>
                <w:rStyle w:val="Hyperlink"/>
                <w:rFonts w:eastAsia="Arial Unicode MS"/>
                <w:noProof/>
              </w:rPr>
              <w:t>INTRODUÇÃO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_Toc424658669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5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70" w:history="1">
            <w:r w:rsidR="0090607E" w:rsidRPr="00171748">
              <w:rPr>
                <w:rStyle w:val="Hyperlink"/>
                <w:rFonts w:eastAsia="Arial Unicode MS"/>
                <w:noProof/>
              </w:rPr>
              <w:t>1.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ESTRATÉGIA DE ATUAÇÃO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_Toc424658670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6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71" w:history="1">
            <w:r w:rsidR="0090607E" w:rsidRPr="00171748">
              <w:rPr>
                <w:rStyle w:val="Hyperlink"/>
                <w:rFonts w:eastAsia="Arial Unicode MS"/>
                <w:noProof/>
              </w:rPr>
              <w:t>1.1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Mapa Estratégico do CAU 2023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_Toc424658671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7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3"/>
            <w:tabs>
              <w:tab w:val="left" w:pos="1100"/>
              <w:tab w:val="right" w:leader="dot" w:pos="9061"/>
            </w:tabs>
            <w:spacing w:line="360" w:lineRule="auto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24658672" w:history="1">
            <w:r w:rsidR="0090607E" w:rsidRPr="00171748">
              <w:rPr>
                <w:rStyle w:val="Hyperlink"/>
                <w:rFonts w:eastAsia="Arial Unicode MS"/>
                <w:noProof/>
              </w:rPr>
              <w:t>1.1.1</w:t>
            </w:r>
            <w:r w:rsidR="0090607E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Indicadores do Mapa Estratégico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_Toc424658672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8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73" w:history="1">
            <w:r w:rsidR="0090607E" w:rsidRPr="00171748">
              <w:rPr>
                <w:rStyle w:val="Hyperlink"/>
                <w:rFonts w:eastAsia="Arial Unicode MS"/>
                <w:noProof/>
              </w:rPr>
              <w:t>2.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METAS PARA O PLANO DE AÇÃO 2016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_Toc424658673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13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74" w:history="1">
            <w:r w:rsidR="0090607E" w:rsidRPr="00171748">
              <w:rPr>
                <w:rStyle w:val="Hyperlink"/>
                <w:rFonts w:eastAsia="Arial Unicode MS"/>
                <w:noProof/>
              </w:rPr>
              <w:t>3.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LIMITES DE APLICAÇÃO DE RECURSOS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_Toc424658674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14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75" w:history="1">
            <w:r w:rsidR="0090607E" w:rsidRPr="00171748">
              <w:rPr>
                <w:rStyle w:val="Hyperlink"/>
                <w:rFonts w:eastAsia="Arial Unicode MS"/>
                <w:noProof/>
              </w:rPr>
              <w:t>3.1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Alocação de Recursos nos Objetivos Estratégicos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_Toc424658675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14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76" w:history="1">
            <w:r w:rsidR="0090607E" w:rsidRPr="00171748">
              <w:rPr>
                <w:rStyle w:val="Hyperlink"/>
                <w:rFonts w:eastAsia="Arial Unicode MS"/>
                <w:noProof/>
              </w:rPr>
              <w:t>3.2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Destinação de Recursos para o Fundo de Apoio Financeiro aos CAU/UF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_Toc424658676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15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77" w:history="1">
            <w:r w:rsidR="0090607E" w:rsidRPr="00171748">
              <w:rPr>
                <w:rStyle w:val="Hyperlink"/>
                <w:rFonts w:eastAsia="Arial Unicode MS"/>
                <w:noProof/>
              </w:rPr>
              <w:t>3.3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Destinação de Recursos para o Centro de Serviços Compartilhados dos Conselhos de Arquitetura e Urbanismo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_Toc424658677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16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78" w:history="1">
            <w:r w:rsidR="0090607E" w:rsidRPr="00171748">
              <w:rPr>
                <w:rStyle w:val="Hyperlink"/>
                <w:rFonts w:eastAsia="Arial Unicode MS"/>
                <w:noProof/>
              </w:rPr>
              <w:t>3.4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Destinação de Recursos para Reserva de Contingência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_Toc424658678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18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79" w:history="1">
            <w:r w:rsidR="0090607E" w:rsidRPr="00171748">
              <w:rPr>
                <w:rStyle w:val="Hyperlink"/>
                <w:rFonts w:eastAsia="Arial Unicode MS"/>
                <w:noProof/>
              </w:rPr>
              <w:t>3.5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Focando Grupos de Despesas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_Toc424658679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19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80" w:history="1">
            <w:r w:rsidR="0090607E" w:rsidRPr="00171748">
              <w:rPr>
                <w:rStyle w:val="Hyperlink"/>
                <w:rFonts w:eastAsia="Arial Unicode MS"/>
                <w:noProof/>
              </w:rPr>
              <w:t>4.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SISTEMÁTICA DE ELABORAÇÃO DO PLANO DE AÇÃO E DO ORÇAMENTO 2016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_Toc424658680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20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81" w:history="1">
            <w:r w:rsidR="0090607E" w:rsidRPr="00171748">
              <w:rPr>
                <w:rStyle w:val="Hyperlink"/>
                <w:rFonts w:eastAsia="Arial Unicode MS"/>
                <w:noProof/>
              </w:rPr>
              <w:t>4.1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Cenário de Recursos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_Toc424658681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21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3"/>
            <w:tabs>
              <w:tab w:val="left" w:pos="1100"/>
              <w:tab w:val="right" w:leader="dot" w:pos="9061"/>
            </w:tabs>
            <w:spacing w:line="360" w:lineRule="auto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24658682" w:history="1">
            <w:r w:rsidR="0090607E" w:rsidRPr="00527FBB">
              <w:rPr>
                <w:rStyle w:val="Hyperlink"/>
                <w:rFonts w:eastAsia="Arial Unicode MS"/>
                <w:noProof/>
              </w:rPr>
              <w:t>4.1.1</w:t>
            </w:r>
            <w:r w:rsidR="0090607E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90607E" w:rsidRPr="00527FBB">
              <w:rPr>
                <w:rStyle w:val="Hyperlink"/>
                <w:rFonts w:eastAsia="Arial Unicode MS"/>
                <w:noProof/>
              </w:rPr>
              <w:t>Receitas de Arrecadação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_Toc424658682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22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3"/>
            <w:tabs>
              <w:tab w:val="left" w:pos="1100"/>
              <w:tab w:val="right" w:leader="dot" w:pos="9061"/>
            </w:tabs>
            <w:spacing w:line="360" w:lineRule="auto"/>
            <w:rPr>
              <w:rFonts w:eastAsiaTheme="minorEastAsia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24658683" w:history="1">
            <w:r w:rsidR="0090607E" w:rsidRPr="00171748">
              <w:rPr>
                <w:rStyle w:val="Hyperlink"/>
                <w:rFonts w:eastAsia="Arial Unicode MS"/>
                <w:noProof/>
              </w:rPr>
              <w:t>4.1.2</w:t>
            </w:r>
            <w:r w:rsidR="0090607E"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Projeção das Receitas de Arrecadação – Exercício 2016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_Toc424658683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24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84" w:history="1">
            <w:r w:rsidR="0090607E" w:rsidRPr="00171748">
              <w:rPr>
                <w:rStyle w:val="Hyperlink"/>
                <w:rFonts w:eastAsia="Arial Unicode MS"/>
                <w:noProof/>
              </w:rPr>
              <w:t>5.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SISTEMÁTICA DE ELABORAÇÃO DO PLANO DE AÇÃO E DO ORÇAMENTO 2016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_Toc424658684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31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85" w:history="1">
            <w:r w:rsidR="0090607E" w:rsidRPr="00171748">
              <w:rPr>
                <w:rStyle w:val="Hyperlink"/>
                <w:rFonts w:eastAsia="Arial Unicode MS"/>
                <w:noProof/>
              </w:rPr>
              <w:t>5.1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Da Disponibilização e da Aprovação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_Toc424658685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31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eastAsiaTheme="minorEastAsia"/>
              <w:smallCaps w:val="0"/>
              <w:noProof/>
              <w:sz w:val="22"/>
              <w:szCs w:val="22"/>
              <w:lang w:eastAsia="pt-BR"/>
            </w:rPr>
          </w:pPr>
          <w:hyperlink w:anchor="_Toc424658686" w:history="1">
            <w:r w:rsidR="0090607E" w:rsidRPr="00171748">
              <w:rPr>
                <w:rStyle w:val="Hyperlink"/>
                <w:rFonts w:eastAsia="Arial Unicode MS"/>
                <w:noProof/>
              </w:rPr>
              <w:t>5.2</w:t>
            </w:r>
            <w:r w:rsidR="0090607E">
              <w:rPr>
                <w:rFonts w:eastAsiaTheme="minorEastAsia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Da Consolidação do Plano de Ação e Orçamento 2016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_Toc424658686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31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87" w:history="1">
            <w:r w:rsidR="0090607E" w:rsidRPr="00171748">
              <w:rPr>
                <w:rStyle w:val="Hyperlink"/>
                <w:rFonts w:eastAsia="Arial Unicode MS"/>
                <w:noProof/>
              </w:rPr>
              <w:t>6.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CALENDÁRIO DA PROGRAMAÇÃO DO PLANO DE AÇÃO E ORÇAMENTO DO CAU - EXERCÍCIO 2016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_Toc424658687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33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90607E" w:rsidRDefault="00957C7B" w:rsidP="005B43FC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24658688" w:history="1">
            <w:r w:rsidR="0090607E" w:rsidRPr="00171748">
              <w:rPr>
                <w:rStyle w:val="Hyperlink"/>
                <w:rFonts w:eastAsia="Arial Unicode MS"/>
                <w:noProof/>
              </w:rPr>
              <w:t>7.</w:t>
            </w:r>
            <w:r w:rsidR="0090607E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90607E" w:rsidRPr="00171748">
              <w:rPr>
                <w:rStyle w:val="Hyperlink"/>
                <w:rFonts w:eastAsia="Arial Unicode MS"/>
                <w:noProof/>
              </w:rPr>
              <w:t>ANEXOS</w:t>
            </w:r>
            <w:r w:rsidR="0090607E">
              <w:rPr>
                <w:noProof/>
                <w:webHidden/>
              </w:rPr>
              <w:tab/>
            </w:r>
            <w:r w:rsidR="0090607E">
              <w:rPr>
                <w:noProof/>
                <w:webHidden/>
              </w:rPr>
              <w:fldChar w:fldCharType="begin"/>
            </w:r>
            <w:r w:rsidR="0090607E">
              <w:rPr>
                <w:noProof/>
                <w:webHidden/>
              </w:rPr>
              <w:instrText xml:space="preserve"> PAGEREF _Toc424658688 \h </w:instrText>
            </w:r>
            <w:r w:rsidR="0090607E">
              <w:rPr>
                <w:noProof/>
                <w:webHidden/>
              </w:rPr>
            </w:r>
            <w:r w:rsidR="0090607E">
              <w:rPr>
                <w:noProof/>
                <w:webHidden/>
              </w:rPr>
              <w:fldChar w:fldCharType="separate"/>
            </w:r>
            <w:r w:rsidR="004C5184">
              <w:rPr>
                <w:noProof/>
                <w:webHidden/>
              </w:rPr>
              <w:t>34</w:t>
            </w:r>
            <w:r w:rsidR="0090607E">
              <w:rPr>
                <w:noProof/>
                <w:webHidden/>
              </w:rPr>
              <w:fldChar w:fldCharType="end"/>
            </w:r>
          </w:hyperlink>
        </w:p>
        <w:p w:rsidR="008738D3" w:rsidRDefault="008738D3" w:rsidP="005B43FC">
          <w:pPr>
            <w:spacing w:line="360" w:lineRule="auto"/>
            <w:jc w:val="both"/>
          </w:pPr>
          <w:r w:rsidRPr="002D590D">
            <w:fldChar w:fldCharType="end"/>
          </w:r>
        </w:p>
      </w:sdtContent>
    </w:sdt>
    <w:p w:rsidR="009C62BB" w:rsidRDefault="009C62BB">
      <w:pPr>
        <w:rPr>
          <w:rFonts w:eastAsiaTheme="minorEastAsia" w:cs="Calibri"/>
          <w:b/>
          <w:color w:val="006666"/>
          <w:sz w:val="32"/>
          <w:lang w:eastAsia="pt-BR"/>
        </w:rPr>
      </w:pPr>
      <w:bookmarkStart w:id="1" w:name="_Toc424658668"/>
      <w:r>
        <w:br w:type="page"/>
      </w:r>
    </w:p>
    <w:p w:rsidR="00B42A47" w:rsidRDefault="00B42A47" w:rsidP="001B24B9">
      <w:pPr>
        <w:pStyle w:val="Ttulo1"/>
        <w:numPr>
          <w:ilvl w:val="0"/>
          <w:numId w:val="0"/>
        </w:numPr>
        <w:ind w:left="851"/>
      </w:pPr>
      <w:r>
        <w:t>ÍNDICE DE FIGURAS, QUADROS E ANEXOS</w:t>
      </w:r>
      <w:bookmarkEnd w:id="1"/>
    </w:p>
    <w:p w:rsidR="00C54E5B" w:rsidRPr="009C62BB" w:rsidRDefault="00C54E5B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Figura 1 – Mapa Estratégico do CAU 2023</w:t>
      </w:r>
      <w:r w:rsidRPr="009C62BB">
        <w:rPr>
          <w:sz w:val="21"/>
          <w:szCs w:val="21"/>
        </w:rPr>
        <w:tab/>
      </w:r>
      <w:r w:rsidR="00073350" w:rsidRPr="009C62BB">
        <w:rPr>
          <w:sz w:val="21"/>
          <w:szCs w:val="21"/>
        </w:rPr>
        <w:t>7</w:t>
      </w:r>
    </w:p>
    <w:p w:rsidR="00073350" w:rsidRPr="009C62BB" w:rsidRDefault="00073350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Quadro 1 – Indicadores Institucionais</w:t>
      </w:r>
      <w:r w:rsidRPr="009C62BB">
        <w:rPr>
          <w:sz w:val="21"/>
          <w:szCs w:val="21"/>
        </w:rPr>
        <w:tab/>
        <w:t>9</w:t>
      </w:r>
    </w:p>
    <w:p w:rsidR="00073350" w:rsidRPr="009C62BB" w:rsidRDefault="00073350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Quadro 2 – Indicadores de Resultado</w:t>
      </w:r>
      <w:r w:rsidRPr="009C62BB">
        <w:rPr>
          <w:sz w:val="21"/>
          <w:szCs w:val="21"/>
        </w:rPr>
        <w:tab/>
        <w:t>10</w:t>
      </w:r>
    </w:p>
    <w:p w:rsidR="00073350" w:rsidRPr="009C62BB" w:rsidRDefault="00073350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Quadro 3 – Valor de anuidade e RRT - Programação 201</w:t>
      </w:r>
      <w:r w:rsidR="002739D0" w:rsidRPr="009C62BB">
        <w:rPr>
          <w:sz w:val="21"/>
          <w:szCs w:val="21"/>
        </w:rPr>
        <w:t>6</w:t>
      </w:r>
      <w:r w:rsidRPr="009C62BB">
        <w:rPr>
          <w:sz w:val="21"/>
          <w:szCs w:val="21"/>
        </w:rPr>
        <w:t xml:space="preserve"> X Reprogramação 201</w:t>
      </w:r>
      <w:r w:rsidR="002739D0" w:rsidRPr="009C62BB">
        <w:rPr>
          <w:sz w:val="21"/>
          <w:szCs w:val="21"/>
        </w:rPr>
        <w:t>5</w:t>
      </w:r>
      <w:r w:rsidR="00131376" w:rsidRPr="009C62BB">
        <w:rPr>
          <w:sz w:val="21"/>
          <w:szCs w:val="21"/>
        </w:rPr>
        <w:tab/>
        <w:t>2</w:t>
      </w:r>
      <w:r w:rsidR="00096622" w:rsidRPr="009C62BB">
        <w:rPr>
          <w:sz w:val="21"/>
          <w:szCs w:val="21"/>
        </w:rPr>
        <w:t>3</w:t>
      </w:r>
    </w:p>
    <w:p w:rsidR="0086587C" w:rsidRPr="009C62BB" w:rsidRDefault="0086587C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Quadro 4 – Arquitetos e Urbanistas, Empresas e RRT – Programação 201</w:t>
      </w:r>
      <w:r w:rsidR="002739D0" w:rsidRPr="009C62BB">
        <w:rPr>
          <w:sz w:val="21"/>
          <w:szCs w:val="21"/>
        </w:rPr>
        <w:t>6</w:t>
      </w:r>
      <w:r w:rsidRPr="009C62BB">
        <w:rPr>
          <w:sz w:val="21"/>
          <w:szCs w:val="21"/>
        </w:rPr>
        <w:t xml:space="preserve"> X Reprogramação 201</w:t>
      </w:r>
      <w:r w:rsidR="002739D0" w:rsidRPr="009C62BB">
        <w:rPr>
          <w:sz w:val="21"/>
          <w:szCs w:val="21"/>
        </w:rPr>
        <w:t>5</w:t>
      </w:r>
      <w:r w:rsidRPr="009C62BB">
        <w:rPr>
          <w:sz w:val="21"/>
          <w:szCs w:val="21"/>
        </w:rPr>
        <w:t xml:space="preserve"> – (Quantidade)</w:t>
      </w:r>
      <w:r w:rsidR="00131376" w:rsidRPr="009C62BB">
        <w:rPr>
          <w:sz w:val="21"/>
          <w:szCs w:val="21"/>
        </w:rPr>
        <w:tab/>
        <w:t>2</w:t>
      </w:r>
      <w:r w:rsidR="00096622" w:rsidRPr="009C62BB">
        <w:rPr>
          <w:sz w:val="21"/>
          <w:szCs w:val="21"/>
        </w:rPr>
        <w:t>7</w:t>
      </w:r>
    </w:p>
    <w:p w:rsidR="0086587C" w:rsidRPr="009C62BB" w:rsidRDefault="0086587C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5 – </w:t>
      </w:r>
      <w:r w:rsidR="00B86B78">
        <w:rPr>
          <w:sz w:val="21"/>
          <w:szCs w:val="21"/>
        </w:rPr>
        <w:t>E</w:t>
      </w:r>
      <w:r w:rsidRPr="009C62BB">
        <w:rPr>
          <w:sz w:val="21"/>
          <w:szCs w:val="21"/>
        </w:rPr>
        <w:t>stimativa das receitas do CAU – Programação 201</w:t>
      </w:r>
      <w:r w:rsidR="002739D0" w:rsidRPr="009C62BB">
        <w:rPr>
          <w:sz w:val="21"/>
          <w:szCs w:val="21"/>
        </w:rPr>
        <w:t xml:space="preserve">6 X </w:t>
      </w:r>
      <w:r w:rsidRPr="009C62BB">
        <w:rPr>
          <w:sz w:val="21"/>
          <w:szCs w:val="21"/>
        </w:rPr>
        <w:t>Reprogramação 201</w:t>
      </w:r>
      <w:r w:rsidR="002739D0" w:rsidRPr="009C62BB">
        <w:rPr>
          <w:sz w:val="21"/>
          <w:szCs w:val="21"/>
        </w:rPr>
        <w:t>5</w:t>
      </w:r>
      <w:r w:rsidR="00996120" w:rsidRPr="009C62BB">
        <w:rPr>
          <w:sz w:val="21"/>
          <w:szCs w:val="21"/>
        </w:rPr>
        <w:tab/>
        <w:t>2</w:t>
      </w:r>
      <w:r w:rsidR="00096622" w:rsidRPr="009C62BB">
        <w:rPr>
          <w:sz w:val="21"/>
          <w:szCs w:val="21"/>
        </w:rPr>
        <w:t>8</w:t>
      </w:r>
    </w:p>
    <w:p w:rsidR="0086587C" w:rsidRPr="009C62BB" w:rsidRDefault="0086587C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Quadro 6 – Receitas do CAU para 201</w:t>
      </w:r>
      <w:r w:rsidR="002739D0" w:rsidRPr="009C62BB">
        <w:rPr>
          <w:sz w:val="21"/>
          <w:szCs w:val="21"/>
        </w:rPr>
        <w:t>6</w:t>
      </w:r>
      <w:r w:rsidR="00131376" w:rsidRPr="009C62BB">
        <w:rPr>
          <w:sz w:val="21"/>
          <w:szCs w:val="21"/>
        </w:rPr>
        <w:tab/>
        <w:t>2</w:t>
      </w:r>
      <w:r w:rsidR="00096622" w:rsidRPr="009C62BB">
        <w:rPr>
          <w:sz w:val="21"/>
          <w:szCs w:val="21"/>
        </w:rPr>
        <w:t>9</w:t>
      </w:r>
    </w:p>
    <w:p w:rsidR="000B3015" w:rsidRPr="009C62BB" w:rsidRDefault="000B3015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Quadro 7 - </w:t>
      </w:r>
      <w:r w:rsidR="008B6911">
        <w:rPr>
          <w:sz w:val="21"/>
          <w:szCs w:val="21"/>
        </w:rPr>
        <w:t>E</w:t>
      </w:r>
      <w:r w:rsidRPr="009C62BB">
        <w:rPr>
          <w:sz w:val="21"/>
          <w:szCs w:val="21"/>
        </w:rPr>
        <w:t xml:space="preserve">stimativa das receitas dos CAU/UF – </w:t>
      </w:r>
      <w:r w:rsidR="002739D0" w:rsidRPr="009C62BB">
        <w:rPr>
          <w:sz w:val="21"/>
          <w:szCs w:val="21"/>
        </w:rPr>
        <w:t>Programação 2016 X Reprogramação 2015</w:t>
      </w:r>
      <w:r w:rsidR="00131376" w:rsidRPr="009C62BB">
        <w:rPr>
          <w:sz w:val="21"/>
          <w:szCs w:val="21"/>
        </w:rPr>
        <w:tab/>
      </w:r>
      <w:r w:rsidR="00096622" w:rsidRPr="009C62BB">
        <w:rPr>
          <w:sz w:val="21"/>
          <w:szCs w:val="21"/>
        </w:rPr>
        <w:t>30</w:t>
      </w:r>
    </w:p>
    <w:p w:rsidR="001B24B9" w:rsidRPr="009C62BB" w:rsidRDefault="000B3015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</w:t>
      </w:r>
      <w:r w:rsidR="001B24B9" w:rsidRPr="009C62BB">
        <w:rPr>
          <w:sz w:val="21"/>
          <w:szCs w:val="21"/>
        </w:rPr>
        <w:t>NEXO I – Indicadores Institucionais</w:t>
      </w:r>
      <w:r w:rsidR="00C54E5B" w:rsidRPr="009C62BB">
        <w:rPr>
          <w:sz w:val="21"/>
          <w:szCs w:val="21"/>
        </w:rPr>
        <w:tab/>
      </w:r>
      <w:r w:rsidR="00131376" w:rsidRPr="009C62BB">
        <w:rPr>
          <w:sz w:val="21"/>
          <w:szCs w:val="21"/>
        </w:rPr>
        <w:t>3</w:t>
      </w:r>
      <w:r w:rsidR="009C62BB" w:rsidRPr="009C62BB">
        <w:rPr>
          <w:sz w:val="21"/>
          <w:szCs w:val="21"/>
        </w:rPr>
        <w:t>6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II – Indicadores de Resultado</w:t>
      </w:r>
      <w:r w:rsidR="00C54E5B" w:rsidRPr="009C62BB">
        <w:rPr>
          <w:sz w:val="21"/>
          <w:szCs w:val="21"/>
        </w:rPr>
        <w:tab/>
      </w:r>
      <w:r w:rsidR="00131376" w:rsidRPr="009C62BB">
        <w:rPr>
          <w:sz w:val="21"/>
          <w:szCs w:val="21"/>
        </w:rPr>
        <w:t>3</w:t>
      </w:r>
      <w:r w:rsidR="009C62BB" w:rsidRPr="009C62BB">
        <w:rPr>
          <w:sz w:val="21"/>
          <w:szCs w:val="21"/>
        </w:rPr>
        <w:t>8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III – CAU/UF – Posição de Arquitetos e Urbanistas, Empresas e RRT</w:t>
      </w:r>
      <w:r w:rsidR="00C54E5B" w:rsidRPr="009C62BB">
        <w:rPr>
          <w:sz w:val="21"/>
          <w:szCs w:val="21"/>
        </w:rPr>
        <w:tab/>
      </w:r>
      <w:r w:rsidR="00131376" w:rsidRPr="009C62BB">
        <w:rPr>
          <w:sz w:val="21"/>
          <w:szCs w:val="21"/>
        </w:rPr>
        <w:t>4</w:t>
      </w:r>
      <w:r w:rsidR="009C62BB" w:rsidRPr="009C62BB">
        <w:rPr>
          <w:sz w:val="21"/>
          <w:szCs w:val="21"/>
        </w:rPr>
        <w:t>8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IV - Projeção da Receita Total do CAU – Exercício 201</w:t>
      </w:r>
      <w:r w:rsidR="002739D0" w:rsidRPr="009C62BB">
        <w:rPr>
          <w:sz w:val="21"/>
          <w:szCs w:val="21"/>
        </w:rPr>
        <w:t>6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50</w:t>
      </w:r>
    </w:p>
    <w:p w:rsidR="009C62BB" w:rsidRPr="009C62BB" w:rsidRDefault="009C62BB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ANEXO IV.I – </w:t>
      </w:r>
      <w:r w:rsidR="006076EF" w:rsidRPr="006076EF">
        <w:rPr>
          <w:sz w:val="21"/>
          <w:szCs w:val="21"/>
        </w:rPr>
        <w:t>Projeção da Quantidade de Pagantes x Receita Total do CAU- Exercício 2016</w:t>
      </w:r>
      <w:r w:rsidRPr="009C62BB">
        <w:rPr>
          <w:sz w:val="21"/>
          <w:szCs w:val="21"/>
        </w:rPr>
        <w:t>.....</w:t>
      </w:r>
      <w:r w:rsidR="00A0017A">
        <w:rPr>
          <w:sz w:val="21"/>
          <w:szCs w:val="21"/>
        </w:rPr>
        <w:t>.....</w:t>
      </w:r>
      <w:r w:rsidRPr="009C62BB">
        <w:rPr>
          <w:sz w:val="21"/>
          <w:szCs w:val="21"/>
        </w:rPr>
        <w:t>....</w:t>
      </w:r>
      <w:r w:rsidR="009A2999">
        <w:rPr>
          <w:sz w:val="21"/>
          <w:szCs w:val="21"/>
        </w:rPr>
        <w:t>...................................................................................................................................</w:t>
      </w:r>
      <w:r w:rsidR="006076EF">
        <w:rPr>
          <w:sz w:val="21"/>
          <w:szCs w:val="21"/>
        </w:rPr>
        <w:t>.........</w:t>
      </w:r>
      <w:r w:rsidRPr="009C62BB">
        <w:rPr>
          <w:sz w:val="21"/>
          <w:szCs w:val="21"/>
        </w:rPr>
        <w:t>...51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 – Projeção do Quantitativo – Pessoa Física – Exercício 201</w:t>
      </w:r>
      <w:r w:rsidR="002739D0" w:rsidRPr="009C62BB">
        <w:rPr>
          <w:sz w:val="21"/>
          <w:szCs w:val="21"/>
        </w:rPr>
        <w:t>6</w:t>
      </w:r>
      <w:r w:rsidR="00C54E5B" w:rsidRPr="009C62BB">
        <w:rPr>
          <w:sz w:val="21"/>
          <w:szCs w:val="21"/>
        </w:rPr>
        <w:tab/>
      </w:r>
      <w:r w:rsidR="00794C2C" w:rsidRPr="009C62BB">
        <w:rPr>
          <w:sz w:val="21"/>
          <w:szCs w:val="21"/>
        </w:rPr>
        <w:t>5</w:t>
      </w:r>
      <w:r w:rsidR="009C62BB" w:rsidRPr="009C62BB">
        <w:rPr>
          <w:sz w:val="21"/>
          <w:szCs w:val="21"/>
        </w:rPr>
        <w:t>3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V.I – Projeção da Receita da Anuidade – Pessoa Física – Exercício 201</w:t>
      </w:r>
      <w:r w:rsidR="002739D0" w:rsidRPr="009C62BB">
        <w:rPr>
          <w:sz w:val="21"/>
          <w:szCs w:val="21"/>
        </w:rPr>
        <w:t>6</w:t>
      </w:r>
      <w:r w:rsidRPr="009C62BB">
        <w:rPr>
          <w:sz w:val="21"/>
          <w:szCs w:val="21"/>
        </w:rPr>
        <w:t xml:space="preserve"> (Valores)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54</w:t>
      </w:r>
    </w:p>
    <w:p w:rsidR="009940E0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V.II – Composição do Quantitativo de Arquitetos por Faixa de Desconto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55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 – Projeção do Quantitativo – Pessoa Jurídica – Exercício 201</w:t>
      </w:r>
      <w:r w:rsidR="002739D0" w:rsidRPr="009C62BB">
        <w:rPr>
          <w:sz w:val="21"/>
          <w:szCs w:val="21"/>
        </w:rPr>
        <w:t>6</w:t>
      </w:r>
      <w:r w:rsidR="00C54E5B" w:rsidRPr="009C62BB">
        <w:rPr>
          <w:sz w:val="21"/>
          <w:szCs w:val="21"/>
        </w:rPr>
        <w:tab/>
      </w:r>
      <w:r w:rsidR="00131376" w:rsidRPr="009C62BB">
        <w:rPr>
          <w:sz w:val="21"/>
          <w:szCs w:val="21"/>
        </w:rPr>
        <w:t>5</w:t>
      </w:r>
      <w:r w:rsidR="009C62BB" w:rsidRPr="009C62BB">
        <w:rPr>
          <w:sz w:val="21"/>
          <w:szCs w:val="21"/>
        </w:rPr>
        <w:t>7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VI.I – Projeção da Receita da Anuidade – Pessoa Jurídica – Exercício 201</w:t>
      </w:r>
      <w:r w:rsidR="002739D0" w:rsidRPr="009C62BB">
        <w:rPr>
          <w:sz w:val="21"/>
          <w:szCs w:val="21"/>
        </w:rPr>
        <w:t>6</w:t>
      </w:r>
      <w:r w:rsidRPr="009C62BB">
        <w:rPr>
          <w:sz w:val="21"/>
          <w:szCs w:val="21"/>
        </w:rPr>
        <w:t xml:space="preserve"> (Valores)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58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VII – Projeção da Receita de RRT</w:t>
      </w:r>
      <w:r w:rsidR="009A2999">
        <w:rPr>
          <w:sz w:val="21"/>
          <w:szCs w:val="21"/>
        </w:rPr>
        <w:t xml:space="preserve"> Total</w:t>
      </w:r>
      <w:r w:rsidRPr="009C62BB">
        <w:rPr>
          <w:sz w:val="21"/>
          <w:szCs w:val="21"/>
        </w:rPr>
        <w:t xml:space="preserve"> –</w:t>
      </w:r>
      <w:r w:rsidR="006076EF" w:rsidRPr="006076EF">
        <w:rPr>
          <w:b/>
          <w:sz w:val="24"/>
          <w:szCs w:val="24"/>
        </w:rPr>
        <w:t xml:space="preserve"> </w:t>
      </w:r>
      <w:r w:rsidR="006076EF" w:rsidRPr="006076EF">
        <w:rPr>
          <w:sz w:val="21"/>
          <w:szCs w:val="21"/>
        </w:rPr>
        <w:t>Programação 2016 x Reprogramação 2015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60</w:t>
      </w:r>
    </w:p>
    <w:p w:rsidR="00794C2C" w:rsidRPr="009C62BB" w:rsidRDefault="00794C2C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VII.I Projeção da Receita de RRT – Pessoa Física (PF) – Programação 2016 x Reprogramação 2015..................................................................................................................</w:t>
      </w:r>
      <w:r w:rsidR="00A0017A">
        <w:rPr>
          <w:sz w:val="21"/>
          <w:szCs w:val="21"/>
        </w:rPr>
        <w:t>...................</w:t>
      </w:r>
      <w:r w:rsidRPr="009C62BB">
        <w:rPr>
          <w:sz w:val="21"/>
          <w:szCs w:val="21"/>
        </w:rPr>
        <w:t>..............</w:t>
      </w:r>
      <w:r w:rsidR="00D66F51" w:rsidRPr="009C62BB">
        <w:rPr>
          <w:sz w:val="21"/>
          <w:szCs w:val="21"/>
        </w:rPr>
        <w:t>......</w:t>
      </w:r>
      <w:r w:rsidR="006076EF">
        <w:rPr>
          <w:sz w:val="21"/>
          <w:szCs w:val="21"/>
        </w:rPr>
        <w:t>.</w:t>
      </w:r>
      <w:r w:rsidR="00D66F51" w:rsidRPr="009C62BB">
        <w:rPr>
          <w:sz w:val="21"/>
          <w:szCs w:val="21"/>
        </w:rPr>
        <w:t>.....</w:t>
      </w:r>
      <w:r w:rsidR="009C62BB" w:rsidRPr="009C62BB">
        <w:rPr>
          <w:sz w:val="21"/>
          <w:szCs w:val="21"/>
        </w:rPr>
        <w:t>61</w:t>
      </w:r>
    </w:p>
    <w:p w:rsidR="00794C2C" w:rsidRPr="009C62BB" w:rsidRDefault="00794C2C" w:rsidP="00794C2C">
      <w:pPr>
        <w:spacing w:line="36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VII.II – Projeção da Receita de RRT – Pessoa Jurídica (PJ) – Programação 2016 x Reprogramação 2015</w:t>
      </w:r>
      <w:r w:rsidR="00D66F51" w:rsidRPr="009C62BB">
        <w:rPr>
          <w:sz w:val="21"/>
          <w:szCs w:val="21"/>
        </w:rPr>
        <w:t>...................................................................................................</w:t>
      </w:r>
      <w:r w:rsidR="006076EF">
        <w:rPr>
          <w:sz w:val="21"/>
          <w:szCs w:val="21"/>
        </w:rPr>
        <w:t>.........................</w:t>
      </w:r>
      <w:r w:rsidR="00D66F51" w:rsidRPr="009C62BB">
        <w:rPr>
          <w:sz w:val="21"/>
          <w:szCs w:val="21"/>
        </w:rPr>
        <w:t>.........</w:t>
      </w:r>
      <w:r w:rsidR="00A0017A">
        <w:rPr>
          <w:sz w:val="21"/>
          <w:szCs w:val="21"/>
        </w:rPr>
        <w:t>...................</w:t>
      </w:r>
      <w:r w:rsidR="00D66F51" w:rsidRPr="009C62BB">
        <w:rPr>
          <w:sz w:val="21"/>
          <w:szCs w:val="21"/>
        </w:rPr>
        <w:t>......</w:t>
      </w:r>
      <w:r w:rsidRPr="009C62BB">
        <w:rPr>
          <w:sz w:val="21"/>
          <w:szCs w:val="21"/>
        </w:rPr>
        <w:t xml:space="preserve"> </w:t>
      </w:r>
      <w:r w:rsidR="009C62BB" w:rsidRPr="009C62BB">
        <w:rPr>
          <w:sz w:val="21"/>
          <w:szCs w:val="21"/>
        </w:rPr>
        <w:t>62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VIII – Projeção da Receita de Taxas e Multas</w:t>
      </w:r>
      <w:r w:rsidR="009A2999">
        <w:rPr>
          <w:sz w:val="21"/>
          <w:szCs w:val="21"/>
        </w:rPr>
        <w:t xml:space="preserve"> do CAU</w:t>
      </w:r>
      <w:r w:rsidRPr="009C62BB">
        <w:rPr>
          <w:sz w:val="21"/>
          <w:szCs w:val="21"/>
        </w:rPr>
        <w:t xml:space="preserve"> – Exercício 201</w:t>
      </w:r>
      <w:r w:rsidR="002739D0" w:rsidRPr="009C62BB">
        <w:rPr>
          <w:sz w:val="21"/>
          <w:szCs w:val="21"/>
        </w:rPr>
        <w:t>6</w:t>
      </w:r>
      <w:r w:rsidR="00C54E5B" w:rsidRPr="009C62BB">
        <w:rPr>
          <w:sz w:val="21"/>
          <w:szCs w:val="21"/>
        </w:rPr>
        <w:tab/>
      </w:r>
      <w:r w:rsidR="00527FBB" w:rsidRPr="009C62BB">
        <w:rPr>
          <w:sz w:val="21"/>
          <w:szCs w:val="21"/>
        </w:rPr>
        <w:t>6</w:t>
      </w:r>
      <w:r w:rsidR="009C62BB" w:rsidRPr="009C62BB">
        <w:rPr>
          <w:sz w:val="21"/>
          <w:szCs w:val="21"/>
        </w:rPr>
        <w:t>4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IX – Projeção da Receita dos CAU/UF – Exercício 201</w:t>
      </w:r>
      <w:r w:rsidR="002739D0" w:rsidRPr="009C62BB">
        <w:rPr>
          <w:sz w:val="21"/>
          <w:szCs w:val="21"/>
        </w:rPr>
        <w:t>6</w:t>
      </w:r>
      <w:r w:rsidR="00C54E5B" w:rsidRPr="009C62BB">
        <w:rPr>
          <w:sz w:val="21"/>
          <w:szCs w:val="21"/>
        </w:rPr>
        <w:tab/>
      </w:r>
      <w:r w:rsidR="00527FBB" w:rsidRPr="009C62BB">
        <w:rPr>
          <w:sz w:val="21"/>
          <w:szCs w:val="21"/>
        </w:rPr>
        <w:t>6</w:t>
      </w:r>
      <w:r w:rsidR="009C62BB" w:rsidRPr="009C62BB">
        <w:rPr>
          <w:sz w:val="21"/>
          <w:szCs w:val="21"/>
        </w:rPr>
        <w:t>6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X –</w:t>
      </w:r>
      <w:r w:rsidR="00131376" w:rsidRPr="009C62BB">
        <w:rPr>
          <w:sz w:val="21"/>
          <w:szCs w:val="21"/>
        </w:rPr>
        <w:t xml:space="preserve"> </w:t>
      </w:r>
      <w:r w:rsidR="0029084C" w:rsidRPr="009C62BB">
        <w:rPr>
          <w:sz w:val="21"/>
          <w:szCs w:val="21"/>
        </w:rPr>
        <w:t>Fundo de Apoio Financeiro aos CAU/UF – Exercício 201</w:t>
      </w:r>
      <w:r w:rsidR="002739D0" w:rsidRPr="009C62BB">
        <w:rPr>
          <w:sz w:val="21"/>
          <w:szCs w:val="21"/>
        </w:rPr>
        <w:t>6</w:t>
      </w:r>
      <w:r w:rsidR="0029084C" w:rsidRPr="009C62BB">
        <w:rPr>
          <w:sz w:val="21"/>
          <w:szCs w:val="21"/>
        </w:rPr>
        <w:t xml:space="preserve"> – Destinaçã</w:t>
      </w:r>
      <w:r w:rsidR="006076EF">
        <w:rPr>
          <w:sz w:val="21"/>
          <w:szCs w:val="21"/>
        </w:rPr>
        <w:t>o dos Recursos por CAU/Básico (</w:t>
      </w:r>
      <w:r w:rsidR="0029084C" w:rsidRPr="009C62BB">
        <w:rPr>
          <w:sz w:val="21"/>
          <w:szCs w:val="21"/>
        </w:rPr>
        <w:t>nove CAU Básicos)</w:t>
      </w:r>
      <w:r w:rsidR="00C514F9">
        <w:rPr>
          <w:sz w:val="21"/>
          <w:szCs w:val="21"/>
        </w:rPr>
        <w:t xml:space="preserve"> - ALTERADO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68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 xml:space="preserve">ANEXO X.I – </w:t>
      </w:r>
      <w:r w:rsidR="00131376" w:rsidRPr="009C62BB">
        <w:rPr>
          <w:sz w:val="21"/>
          <w:szCs w:val="21"/>
        </w:rPr>
        <w:t>Fundo de Apoio Financeiro aos CAU/UF – Exercício 201</w:t>
      </w:r>
      <w:r w:rsidR="002739D0" w:rsidRPr="009C62BB">
        <w:rPr>
          <w:sz w:val="21"/>
          <w:szCs w:val="21"/>
        </w:rPr>
        <w:t>6</w:t>
      </w:r>
      <w:r w:rsidR="00131376" w:rsidRPr="009C62BB">
        <w:rPr>
          <w:sz w:val="21"/>
          <w:szCs w:val="21"/>
        </w:rPr>
        <w:t xml:space="preserve"> – Participação dos CAU/UF e CAU/BR</w:t>
      </w:r>
      <w:r w:rsidR="00C514F9">
        <w:rPr>
          <w:sz w:val="21"/>
          <w:szCs w:val="21"/>
        </w:rPr>
        <w:t xml:space="preserve"> - ALTERADO</w:t>
      </w:r>
      <w:r w:rsidR="006076EF">
        <w:rPr>
          <w:sz w:val="21"/>
          <w:szCs w:val="21"/>
        </w:rPr>
        <w:t>.</w:t>
      </w:r>
      <w:r w:rsidR="00C54E5B" w:rsidRPr="009C62BB">
        <w:rPr>
          <w:sz w:val="21"/>
          <w:szCs w:val="21"/>
        </w:rPr>
        <w:tab/>
      </w:r>
      <w:r w:rsidR="009C62BB" w:rsidRPr="009C62BB">
        <w:rPr>
          <w:sz w:val="21"/>
          <w:szCs w:val="21"/>
        </w:rPr>
        <w:t>69</w:t>
      </w:r>
    </w:p>
    <w:p w:rsidR="001B24B9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XI – Demonstrativo da Participação dos CAU/UF e do CAU/BR nas Despesas do Centro de Serviços Compartilhados</w:t>
      </w:r>
      <w:r w:rsidR="00C514F9">
        <w:rPr>
          <w:sz w:val="21"/>
          <w:szCs w:val="21"/>
        </w:rPr>
        <w:t xml:space="preserve"> - ALTERADO</w:t>
      </w:r>
      <w:r w:rsidR="00C54E5B" w:rsidRPr="009C62BB">
        <w:rPr>
          <w:sz w:val="21"/>
          <w:szCs w:val="21"/>
        </w:rPr>
        <w:tab/>
      </w:r>
      <w:r w:rsidR="00527FBB" w:rsidRPr="009C62BB">
        <w:rPr>
          <w:sz w:val="21"/>
          <w:szCs w:val="21"/>
        </w:rPr>
        <w:t>7</w:t>
      </w:r>
      <w:r w:rsidR="009C62BB" w:rsidRPr="009C62BB">
        <w:rPr>
          <w:sz w:val="21"/>
          <w:szCs w:val="21"/>
        </w:rPr>
        <w:t>1</w:t>
      </w:r>
    </w:p>
    <w:p w:rsidR="00B42A47" w:rsidRPr="009C62BB" w:rsidRDefault="001B24B9" w:rsidP="00C54E5B">
      <w:pPr>
        <w:tabs>
          <w:tab w:val="right" w:leader="dot" w:pos="9071"/>
        </w:tabs>
        <w:spacing w:line="240" w:lineRule="auto"/>
        <w:jc w:val="both"/>
        <w:rPr>
          <w:sz w:val="21"/>
          <w:szCs w:val="21"/>
        </w:rPr>
      </w:pPr>
      <w:r w:rsidRPr="009C62BB">
        <w:rPr>
          <w:sz w:val="21"/>
          <w:szCs w:val="21"/>
        </w:rPr>
        <w:t>ANEXO XII – Modelo para Elaboração da Programação do Plano de Ação e Orçamento – Exercício 201</w:t>
      </w:r>
      <w:r w:rsidR="002739D0" w:rsidRPr="009C62BB">
        <w:rPr>
          <w:sz w:val="21"/>
          <w:szCs w:val="21"/>
        </w:rPr>
        <w:t>6</w:t>
      </w:r>
      <w:r w:rsidR="00C54E5B" w:rsidRPr="009C62BB">
        <w:rPr>
          <w:sz w:val="21"/>
          <w:szCs w:val="21"/>
        </w:rPr>
        <w:tab/>
      </w:r>
      <w:r w:rsidR="00527FBB" w:rsidRPr="009C62BB">
        <w:rPr>
          <w:sz w:val="21"/>
          <w:szCs w:val="21"/>
        </w:rPr>
        <w:t>7</w:t>
      </w:r>
      <w:r w:rsidR="009C62BB" w:rsidRPr="009C62BB">
        <w:rPr>
          <w:sz w:val="21"/>
          <w:szCs w:val="21"/>
        </w:rPr>
        <w:t>3</w:t>
      </w:r>
    </w:p>
    <w:p w:rsidR="00736FF1" w:rsidRPr="00736FF1" w:rsidRDefault="00736FF1" w:rsidP="00D66F51">
      <w:pPr>
        <w:pStyle w:val="Ttulo1"/>
        <w:numPr>
          <w:ilvl w:val="0"/>
          <w:numId w:val="0"/>
        </w:numPr>
        <w:ind w:left="1788"/>
        <w:jc w:val="both"/>
        <w:rPr>
          <w:rFonts w:eastAsia="Arial Unicode MS"/>
        </w:rPr>
      </w:pPr>
      <w:r>
        <w:rPr>
          <w:rFonts w:eastAsia="Arial Unicode MS"/>
          <w:sz w:val="24"/>
          <w:szCs w:val="24"/>
        </w:rPr>
        <w:br w:type="page"/>
      </w:r>
      <w:bookmarkStart w:id="2" w:name="_Toc393977049"/>
      <w:bookmarkStart w:id="3" w:name="_Toc393977770"/>
      <w:bookmarkStart w:id="4" w:name="_Toc424658669"/>
      <w:r w:rsidRPr="00736FF1">
        <w:rPr>
          <w:rFonts w:eastAsia="Arial Unicode MS"/>
        </w:rPr>
        <w:t>INTRODUÇÃO</w:t>
      </w:r>
      <w:bookmarkEnd w:id="2"/>
      <w:bookmarkEnd w:id="3"/>
      <w:bookmarkEnd w:id="4"/>
    </w:p>
    <w:p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urbanismo”.</w:t>
      </w:r>
    </w:p>
    <w:p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3F0F56"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 w:rsidR="008738D3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As Diretrizes para Elaboração do Plano de Ação e Orçamento 201</w:t>
      </w:r>
      <w:r w:rsidR="005676ED">
        <w:rPr>
          <w:rFonts w:eastAsia="Arial Unicode MS" w:cs="Calibri"/>
          <w:sz w:val="24"/>
          <w:szCs w:val="24"/>
        </w:rPr>
        <w:t>6</w:t>
      </w:r>
      <w:r w:rsidRPr="003F0F56">
        <w:rPr>
          <w:rFonts w:eastAsia="Arial Unicode MS" w:cs="Calibri"/>
          <w:sz w:val="24"/>
          <w:szCs w:val="24"/>
        </w:rPr>
        <w:t xml:space="preserve"> do CAU buscam, a partir do Planejamento Estratégico, da avaliação dos resultados obtidos com a aplicação da estratégia atual, bem como de uma reflexão sobre os cenários de atuação e de recurs</w:t>
      </w:r>
      <w:r w:rsidR="000A4CFB">
        <w:rPr>
          <w:rFonts w:eastAsia="Arial Unicode MS" w:cs="Calibri"/>
          <w:sz w:val="24"/>
          <w:szCs w:val="24"/>
        </w:rPr>
        <w:t xml:space="preserve">os, estabelecer um conjunto de </w:t>
      </w:r>
      <w:r w:rsidRPr="003F0F56">
        <w:rPr>
          <w:rFonts w:eastAsia="Arial Unicode MS" w:cs="Calibri"/>
          <w:sz w:val="24"/>
          <w:szCs w:val="24"/>
        </w:rPr>
        <w:t>prioridades e metas para orientar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a atualização dos planos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de ação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do CAU/BR e dos CAU/UF, visando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o alcance dos</w:t>
      </w:r>
      <w:r w:rsidR="00F10A2C" w:rsidRPr="003F0F56">
        <w:rPr>
          <w:rFonts w:eastAsia="Arial Unicode MS" w:cs="Calibri"/>
          <w:sz w:val="24"/>
          <w:szCs w:val="24"/>
        </w:rPr>
        <w:t xml:space="preserve"> </w:t>
      </w:r>
      <w:r w:rsidRPr="003F0F56">
        <w:rPr>
          <w:rFonts w:eastAsia="Arial Unicode MS" w:cs="Calibri"/>
          <w:sz w:val="24"/>
          <w:szCs w:val="24"/>
        </w:rPr>
        <w:t>objetivos estabelecidos no Mapa Estratégico do CAU, que é a síntese do seu Planejamento Estratégico 2023.</w:t>
      </w:r>
    </w:p>
    <w:p w:rsidR="008738D3" w:rsidRDefault="008738D3" w:rsidP="004C69C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C69C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C69C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C69C4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8738D3" w:rsidRDefault="0064754B" w:rsidP="004C69C4">
      <w:pPr>
        <w:pStyle w:val="Ttulo1"/>
        <w:jc w:val="both"/>
        <w:rPr>
          <w:rFonts w:eastAsia="Arial Unicode MS"/>
        </w:rPr>
      </w:pPr>
      <w:bookmarkStart w:id="5" w:name="_Toc424658670"/>
      <w:r>
        <w:rPr>
          <w:rFonts w:eastAsia="Arial Unicode MS"/>
        </w:rPr>
        <w:t>ESTRATÉGIA DE ATUAÇÃO</w:t>
      </w:r>
      <w:bookmarkEnd w:id="5"/>
    </w:p>
    <w:p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 xml:space="preserve">A estratégia de atuação do CAU orienta-se por uma leitura do cenário econômico e social do país e da arquitetura e urbanismo, e da análise do desempenho e projeções sobre a evolução do Conselho no período. </w:t>
      </w:r>
      <w:r w:rsidR="00131958">
        <w:rPr>
          <w:rFonts w:eastAsia="Arial Unicode MS" w:cs="Calibri"/>
          <w:sz w:val="24"/>
          <w:szCs w:val="24"/>
        </w:rPr>
        <w:t>Ne</w:t>
      </w:r>
      <w:r w:rsidR="000A4CFB">
        <w:rPr>
          <w:rFonts w:eastAsia="Arial Unicode MS" w:cs="Calibri"/>
          <w:sz w:val="24"/>
          <w:szCs w:val="24"/>
        </w:rPr>
        <w:t>ssas estratégias s</w:t>
      </w:r>
      <w:r w:rsidRPr="003F0F56">
        <w:rPr>
          <w:rFonts w:eastAsia="Arial Unicode MS" w:cs="Calibri"/>
          <w:sz w:val="24"/>
          <w:szCs w:val="24"/>
        </w:rPr>
        <w:t>ão consideradas a ampliação da capacidade operacional decorrente da necessidade da melhoria da fiscalização profissional e do atendimento aos arquitetos e urbanistas, dos recursos tecnológicos e da força de trabalho da instituição, composta por colaboradores oriundos do processo de concurso público e prestadores de serviços.</w:t>
      </w:r>
    </w:p>
    <w:p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A estratégia é definida pela identificação do foco de cada objetivo estratégico, representado por um conjunto de indicadores e metas, que são desdobrados nos respectivos planos de ação do CAU/BR e dos CAU/UF. São estabelecidos limites para a aplicação dos recursos, que complementam a estratégia de atuação nos níveis tático e operacional.</w:t>
      </w:r>
    </w:p>
    <w:p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O Planejamento Estratégico do CAU 2023 orienta a visão de longo prazo, enquanto as Diretrizes para Elaboração d</w:t>
      </w:r>
      <w:r w:rsidR="000A4CFB">
        <w:rPr>
          <w:rFonts w:eastAsia="Arial Unicode MS" w:cs="Calibri"/>
          <w:sz w:val="24"/>
          <w:szCs w:val="24"/>
        </w:rPr>
        <w:t>o Plano de Ação e Orçamento 2016</w:t>
      </w:r>
      <w:r w:rsidRPr="003F0F56">
        <w:rPr>
          <w:rFonts w:eastAsia="Arial Unicode MS" w:cs="Calibri"/>
          <w:sz w:val="24"/>
          <w:szCs w:val="24"/>
        </w:rPr>
        <w:t xml:space="preserve"> direcionam a atuação no período anual.</w:t>
      </w:r>
    </w:p>
    <w:p w:rsidR="008738D3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As metas do Plano de Ação são compostas pelas Metas dos Indicadores de Resultados Institucionais, que estão vinculadas à Missão, Visão e Sociedade; e pelas Metas de Desempenho, que estão vinculadas à</w:t>
      </w:r>
      <w:r w:rsidR="000A4CFB">
        <w:rPr>
          <w:rFonts w:eastAsia="Arial Unicode MS" w:cs="Calibri"/>
          <w:sz w:val="24"/>
          <w:szCs w:val="24"/>
        </w:rPr>
        <w:t>s</w:t>
      </w:r>
      <w:r w:rsidRPr="003F0F56">
        <w:rPr>
          <w:rFonts w:eastAsia="Arial Unicode MS" w:cs="Calibri"/>
          <w:sz w:val="24"/>
          <w:szCs w:val="24"/>
        </w:rPr>
        <w:t xml:space="preserve"> perspectiva</w:t>
      </w:r>
      <w:r w:rsidR="000A4CFB">
        <w:rPr>
          <w:rFonts w:eastAsia="Arial Unicode MS" w:cs="Calibri"/>
          <w:sz w:val="24"/>
          <w:szCs w:val="24"/>
        </w:rPr>
        <w:t>s dos</w:t>
      </w:r>
      <w:r w:rsidRPr="003F0F56">
        <w:rPr>
          <w:rFonts w:eastAsia="Arial Unicode MS" w:cs="Calibri"/>
          <w:sz w:val="24"/>
          <w:szCs w:val="24"/>
        </w:rPr>
        <w:t xml:space="preserve"> Processos Internos do Mapa Estratégico do CAU. Os indicadores de desempenho possibilitam a indução e o monitoramento contínuo do esforço do CAU para o alcance dos seus objetivos.  Os projetos e atividades</w:t>
      </w:r>
      <w:r w:rsidR="000A4CFB" w:rsidRPr="003F0F56">
        <w:rPr>
          <w:rFonts w:eastAsia="Arial Unicode MS" w:cs="Calibri"/>
          <w:sz w:val="24"/>
          <w:szCs w:val="24"/>
        </w:rPr>
        <w:t xml:space="preserve"> operacionalizam</w:t>
      </w:r>
      <w:r w:rsidRPr="003F0F56">
        <w:rPr>
          <w:rFonts w:eastAsia="Arial Unicode MS" w:cs="Calibri"/>
          <w:sz w:val="24"/>
          <w:szCs w:val="24"/>
        </w:rPr>
        <w:t xml:space="preserve"> a estratégia de atuação e viabilizam o alcance dos resultados propostos.</w:t>
      </w:r>
    </w:p>
    <w:p w:rsidR="00651829" w:rsidRDefault="00651829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64754B" w:rsidRDefault="0064754B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4754B" w:rsidRDefault="0064754B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4754B" w:rsidRDefault="0064754B" w:rsidP="004119E4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64754B" w:rsidRDefault="00397179" w:rsidP="004119E4">
      <w:pPr>
        <w:pStyle w:val="Ttulo2"/>
        <w:rPr>
          <w:rFonts w:eastAsia="Arial Unicode MS"/>
        </w:rPr>
      </w:pPr>
      <w:bookmarkStart w:id="6" w:name="_Toc424658671"/>
      <w:r>
        <w:rPr>
          <w:rFonts w:eastAsia="Arial Unicode MS"/>
        </w:rPr>
        <w:t xml:space="preserve">Mapa Estratégico do </w:t>
      </w:r>
      <w:r w:rsidR="0064754B">
        <w:rPr>
          <w:rFonts w:eastAsia="Arial Unicode MS"/>
        </w:rPr>
        <w:t>CAU 2023</w:t>
      </w:r>
      <w:bookmarkEnd w:id="6"/>
    </w:p>
    <w:p w:rsidR="003F0F56" w:rsidRP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F0F56">
        <w:rPr>
          <w:rFonts w:eastAsia="Arial Unicode MS" w:cs="Calibri"/>
          <w:sz w:val="24"/>
          <w:szCs w:val="24"/>
        </w:rPr>
        <w:t>O Plano de Ação do CAU está inserido no contexto do Planejamento Estratégico do Conselho de Arquitetura e Urbanismo, que orienta a atuação do CAU/BR e dos CAU/UF até 2023.  O mapa estratégico introduzido por esse Planejamento apresenta mudanças que se refletem nos indicadores estratégicos monitorados no Plano.</w:t>
      </w:r>
    </w:p>
    <w:p w:rsidR="0064754B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 F</w:t>
      </w:r>
      <w:r w:rsidRPr="003F0F56">
        <w:rPr>
          <w:rFonts w:eastAsia="Arial Unicode MS" w:cs="Calibri"/>
          <w:sz w:val="24"/>
          <w:szCs w:val="24"/>
        </w:rPr>
        <w:t>igura</w:t>
      </w:r>
      <w:r>
        <w:rPr>
          <w:rFonts w:eastAsia="Arial Unicode MS" w:cs="Calibri"/>
          <w:sz w:val="24"/>
          <w:szCs w:val="24"/>
        </w:rPr>
        <w:t xml:space="preserve"> 1</w:t>
      </w:r>
      <w:r w:rsidRPr="003F0F56">
        <w:rPr>
          <w:rFonts w:eastAsia="Arial Unicode MS" w:cs="Calibri"/>
          <w:sz w:val="24"/>
          <w:szCs w:val="24"/>
        </w:rPr>
        <w:t xml:space="preserve"> a seguir mostra o mapa que resume o Planejamento Estratégico do CAU, com os objetivos estratégicos agrupados pelas perspectivas de Missão, Visão, Sociedade, Processos Internos e Pessoas e Infraestrutura.</w:t>
      </w:r>
    </w:p>
    <w:p w:rsidR="003F0F56" w:rsidRDefault="003F0F56" w:rsidP="003F0F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4754B" w:rsidRPr="00AD2EA6" w:rsidRDefault="00457A8A" w:rsidP="00AD2EA6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AD2EA6">
        <w:rPr>
          <w:rFonts w:eastAsia="Arial Unicode MS" w:cs="Calibri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246253</wp:posOffset>
            </wp:positionV>
            <wp:extent cx="5864352" cy="4859344"/>
            <wp:effectExtent l="0" t="0" r="3175" b="0"/>
            <wp:wrapNone/>
            <wp:docPr id="5" name="Imagem 5" descr="S:\ASSESSORIA DE PLANEJAMENTO E GESTAO DA ESTRATEGIA\Planejamento Estratégico\CAU RAE 1 - BR preliminar (model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SSESSORIA DE PLANEJAMENTO E GESTAO DA ESTRATEGIA\Planejamento Estratégico\CAU RAE 1 - BR preliminar (modelo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52" cy="48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F56" w:rsidRPr="00AD2EA6">
        <w:rPr>
          <w:rFonts w:eastAsia="Arial Unicode MS" w:cs="Calibri"/>
          <w:b/>
          <w:sz w:val="20"/>
          <w:szCs w:val="20"/>
        </w:rPr>
        <w:t>Figura 1 – Mapa Estrat</w:t>
      </w:r>
      <w:r w:rsidR="00AD2EA6" w:rsidRPr="00AD2EA6">
        <w:rPr>
          <w:rFonts w:eastAsia="Arial Unicode MS" w:cs="Calibri"/>
          <w:b/>
          <w:sz w:val="20"/>
          <w:szCs w:val="20"/>
        </w:rPr>
        <w:t>égico do CAU 2023</w:t>
      </w: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651829" w:rsidRDefault="00397179" w:rsidP="00651829">
      <w:pPr>
        <w:pStyle w:val="Ttulo3"/>
        <w:rPr>
          <w:rFonts w:eastAsia="Arial Unicode MS"/>
        </w:rPr>
      </w:pPr>
      <w:bookmarkStart w:id="7" w:name="_Toc424658672"/>
      <w:r>
        <w:rPr>
          <w:rFonts w:eastAsia="Arial Unicode MS"/>
        </w:rPr>
        <w:t>Indicadores d</w:t>
      </w:r>
      <w:r w:rsidRPr="00651829">
        <w:rPr>
          <w:rFonts w:eastAsia="Arial Unicode MS"/>
        </w:rPr>
        <w:t>o Mapa Estratégico</w:t>
      </w:r>
      <w:bookmarkEnd w:id="7"/>
    </w:p>
    <w:p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O indicador da Perspectiva de “Visão” mensura os resultados obtidos da Visão de Futuro, os indicadores da Perspectiva da “Sociedade” mensuram os resultados junto à Sociedade e aos Arquitetos e Urbanistas. Os indicadores das Perspectivas de “Processos Internos” e “Pessoas e Infraestrutura” mensuram os resultados dos Projetos Estratégicos implementados no</w:t>
      </w:r>
      <w:r>
        <w:rPr>
          <w:rFonts w:eastAsia="Arial Unicode MS" w:cs="Calibri"/>
          <w:sz w:val="24"/>
          <w:szCs w:val="24"/>
        </w:rPr>
        <w:t xml:space="preserve"> CAU, conforme demonstrado nos Q</w:t>
      </w:r>
      <w:r w:rsidRPr="00AD2EA6">
        <w:rPr>
          <w:rFonts w:eastAsia="Arial Unicode MS" w:cs="Calibri"/>
          <w:sz w:val="24"/>
          <w:szCs w:val="24"/>
        </w:rPr>
        <w:t>uadros</w:t>
      </w:r>
      <w:r>
        <w:rPr>
          <w:rFonts w:eastAsia="Arial Unicode MS" w:cs="Calibri"/>
          <w:sz w:val="24"/>
          <w:szCs w:val="24"/>
        </w:rPr>
        <w:t xml:space="preserve"> 1 e 2</w:t>
      </w:r>
      <w:r w:rsidRPr="00AD2EA6">
        <w:rPr>
          <w:rFonts w:eastAsia="Arial Unicode MS" w:cs="Calibri"/>
          <w:sz w:val="24"/>
          <w:szCs w:val="24"/>
        </w:rPr>
        <w:t xml:space="preserve"> a seguir.</w:t>
      </w:r>
    </w:p>
    <w:p w:rsidR="00651829" w:rsidRDefault="00B3331C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</w:t>
      </w:r>
      <w:r w:rsidR="00AD2EA6" w:rsidRPr="00AD2EA6">
        <w:rPr>
          <w:rFonts w:eastAsia="Arial Unicode MS" w:cs="Calibri"/>
          <w:sz w:val="24"/>
          <w:szCs w:val="24"/>
        </w:rPr>
        <w:t xml:space="preserve"> indicadores </w:t>
      </w:r>
      <w:r>
        <w:rPr>
          <w:rFonts w:eastAsia="Arial Unicode MS" w:cs="Calibri"/>
          <w:sz w:val="24"/>
          <w:szCs w:val="24"/>
        </w:rPr>
        <w:t>serão</w:t>
      </w:r>
      <w:r w:rsidR="00AD2EA6" w:rsidRPr="00AD2EA6">
        <w:rPr>
          <w:rFonts w:eastAsia="Arial Unicode MS" w:cs="Calibri"/>
          <w:sz w:val="24"/>
          <w:szCs w:val="24"/>
        </w:rPr>
        <w:t xml:space="preserve"> monitorados </w:t>
      </w:r>
      <w:r>
        <w:rPr>
          <w:rFonts w:eastAsia="Arial Unicode MS" w:cs="Calibri"/>
          <w:sz w:val="24"/>
          <w:szCs w:val="24"/>
        </w:rPr>
        <w:t xml:space="preserve">tanto em nível estadual quanto em nível nacional devendo, para isso, </w:t>
      </w:r>
      <w:r w:rsidR="00AD2EA6" w:rsidRPr="00AD2EA6">
        <w:rPr>
          <w:rFonts w:eastAsia="Arial Unicode MS" w:cs="Calibri"/>
          <w:sz w:val="24"/>
          <w:szCs w:val="24"/>
        </w:rPr>
        <w:t>ter metas associadas a eles</w:t>
      </w:r>
      <w:r w:rsidR="00440D0C">
        <w:rPr>
          <w:rFonts w:eastAsia="Arial Unicode MS" w:cs="Calibri"/>
          <w:sz w:val="24"/>
          <w:szCs w:val="24"/>
        </w:rPr>
        <w:t xml:space="preserve">, </w:t>
      </w:r>
      <w:r>
        <w:rPr>
          <w:rFonts w:eastAsia="Arial Unicode MS" w:cs="Calibri"/>
          <w:sz w:val="24"/>
          <w:szCs w:val="24"/>
        </w:rPr>
        <w:t>projetadas com base em</w:t>
      </w:r>
      <w:r w:rsidR="00AD2EA6" w:rsidRPr="00AD2EA6">
        <w:rPr>
          <w:rFonts w:eastAsia="Arial Unicode MS" w:cs="Calibri"/>
          <w:sz w:val="24"/>
          <w:szCs w:val="24"/>
        </w:rPr>
        <w:t xml:space="preserve"> suas séries históricas. </w:t>
      </w:r>
      <w:r>
        <w:rPr>
          <w:rFonts w:eastAsia="Arial Unicode MS" w:cs="Calibri"/>
          <w:sz w:val="24"/>
          <w:szCs w:val="24"/>
        </w:rPr>
        <w:t xml:space="preserve">No caso de indicadores que ainda não tenham sido desenvolvidos, as metas deverão ser estabelecidas tão logo seja possível essa mensuração. </w:t>
      </w:r>
      <w:r w:rsidR="00AD2EA6" w:rsidRPr="00AD2EA6">
        <w:rPr>
          <w:rFonts w:eastAsia="Arial Unicode MS" w:cs="Calibri"/>
          <w:sz w:val="24"/>
          <w:szCs w:val="24"/>
        </w:rPr>
        <w:t>Nos Anexos I e II estão demonstrados e contextualizados os indicadores vinculados aos objetivos estratégicos.</w:t>
      </w: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651829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4754B" w:rsidRDefault="0064754B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64754B" w:rsidRDefault="0064754B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4754B" w:rsidRDefault="0064754B" w:rsidP="004119E4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C368E0" w:rsidRDefault="00C368E0" w:rsidP="004119E4">
      <w:pPr>
        <w:pStyle w:val="Ttulo3"/>
        <w:sectPr w:rsidR="00C368E0" w:rsidSect="007E1ABE"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134" w:left="1701" w:header="709" w:footer="153" w:gutter="0"/>
          <w:pgNumType w:start="1"/>
          <w:cols w:space="708"/>
          <w:docGrid w:linePitch="360"/>
        </w:sectPr>
      </w:pPr>
    </w:p>
    <w:p w:rsidR="0064754B" w:rsidRPr="00F15387" w:rsidRDefault="00AD2EA6" w:rsidP="00AD2EA6">
      <w:pPr>
        <w:rPr>
          <w:b/>
          <w:color w:val="000000" w:themeColor="text1"/>
          <w:sz w:val="20"/>
          <w:szCs w:val="20"/>
        </w:rPr>
      </w:pPr>
      <w:r w:rsidRPr="00F15387">
        <w:rPr>
          <w:b/>
          <w:color w:val="000000" w:themeColor="text1"/>
          <w:sz w:val="20"/>
          <w:szCs w:val="20"/>
        </w:rPr>
        <w:t xml:space="preserve">Quadro 1 – </w:t>
      </w:r>
      <w:r w:rsidR="00397179" w:rsidRPr="00F15387">
        <w:rPr>
          <w:b/>
          <w:color w:val="000000" w:themeColor="text1"/>
          <w:sz w:val="20"/>
          <w:szCs w:val="20"/>
        </w:rPr>
        <w:t>Indicadores Institucionais</w:t>
      </w:r>
    </w:p>
    <w:p w:rsidR="00F15387" w:rsidRPr="00807F1E" w:rsidRDefault="00F15387" w:rsidP="00AD2EA6">
      <w:pPr>
        <w:rPr>
          <w:b/>
          <w:color w:val="FF0000"/>
          <w:sz w:val="20"/>
          <w:szCs w:val="20"/>
        </w:rPr>
      </w:pPr>
      <w:r w:rsidRPr="00F15387">
        <w:rPr>
          <w:noProof/>
          <w:lang w:eastAsia="pt-BR"/>
        </w:rPr>
        <w:drawing>
          <wp:inline distT="0" distB="0" distL="0" distR="0" wp14:anchorId="55712B63" wp14:editId="719A5180">
            <wp:extent cx="9739422" cy="3657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48376" cy="36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4B" w:rsidRDefault="0064754B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C368E0" w:rsidRDefault="00C368E0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C368E0" w:rsidRDefault="00C368E0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C368E0" w:rsidRDefault="00C368E0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C368E0" w:rsidRDefault="00C368E0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6B31A6" w:rsidRDefault="006B31A6" w:rsidP="004119E4">
      <w:pPr>
        <w:pStyle w:val="Ttulo3"/>
        <w:rPr>
          <w:rFonts w:eastAsia="Arial Unicode MS"/>
        </w:rPr>
        <w:sectPr w:rsidR="006B31A6" w:rsidSect="006B31A6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C368E0" w:rsidRPr="00F15387" w:rsidRDefault="00AD2EA6" w:rsidP="00AD2EA6">
      <w:pPr>
        <w:rPr>
          <w:b/>
          <w:color w:val="000000" w:themeColor="text1"/>
          <w:sz w:val="20"/>
          <w:szCs w:val="20"/>
        </w:rPr>
      </w:pPr>
      <w:r w:rsidRPr="00F15387">
        <w:rPr>
          <w:b/>
          <w:color w:val="000000" w:themeColor="text1"/>
          <w:sz w:val="20"/>
          <w:szCs w:val="20"/>
        </w:rPr>
        <w:t xml:space="preserve">Quadro 2 – </w:t>
      </w:r>
      <w:r w:rsidR="00397179" w:rsidRPr="00F15387">
        <w:rPr>
          <w:b/>
          <w:color w:val="000000" w:themeColor="text1"/>
          <w:sz w:val="20"/>
          <w:szCs w:val="20"/>
        </w:rPr>
        <w:t>Indicadores de Resultado</w:t>
      </w:r>
    </w:p>
    <w:p w:rsidR="00C368E0" w:rsidRDefault="00F15387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F15387">
        <w:rPr>
          <w:noProof/>
          <w:lang w:eastAsia="pt-BR"/>
        </w:rPr>
        <w:drawing>
          <wp:inline distT="0" distB="0" distL="0" distR="0" wp14:anchorId="44F922A6" wp14:editId="24B3212F">
            <wp:extent cx="9633098" cy="5443870"/>
            <wp:effectExtent l="0" t="0" r="635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43333" cy="544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E0" w:rsidRDefault="00F15387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F15387">
        <w:rPr>
          <w:noProof/>
          <w:lang w:eastAsia="pt-BR"/>
        </w:rPr>
        <w:drawing>
          <wp:inline distT="0" distB="0" distL="0" distR="0" wp14:anchorId="55FA9815" wp14:editId="09A947A8">
            <wp:extent cx="9684065" cy="535880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2505" cy="537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E0" w:rsidRDefault="00F15387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F15387">
        <w:rPr>
          <w:noProof/>
          <w:lang w:eastAsia="pt-BR"/>
        </w:rPr>
        <w:drawing>
          <wp:inline distT="0" distB="0" distL="0" distR="0" wp14:anchorId="2CC275DE" wp14:editId="3B309C91">
            <wp:extent cx="9686260" cy="3487479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07363" cy="34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A6" w:rsidRDefault="006B31A6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6B31A6" w:rsidRDefault="006B31A6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6B31A6" w:rsidRDefault="006B31A6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6B31A6" w:rsidRDefault="006B31A6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6B31A6" w:rsidRDefault="006B31A6" w:rsidP="004119E4">
      <w:pPr>
        <w:spacing w:line="360" w:lineRule="auto"/>
        <w:rPr>
          <w:rFonts w:eastAsia="Arial Unicode MS" w:cs="Calibri"/>
          <w:sz w:val="24"/>
          <w:szCs w:val="24"/>
        </w:rPr>
      </w:pPr>
    </w:p>
    <w:p w:rsidR="00410D7E" w:rsidRDefault="00410D7E">
      <w:pPr>
        <w:rPr>
          <w:rFonts w:eastAsia="Arial Unicode MS" w:cs="Calibri"/>
          <w:sz w:val="24"/>
          <w:szCs w:val="24"/>
        </w:rPr>
        <w:sectPr w:rsidR="00410D7E" w:rsidSect="006B31A6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8738D3" w:rsidRDefault="00225A33" w:rsidP="004119E4">
      <w:pPr>
        <w:pStyle w:val="Ttulo1"/>
        <w:jc w:val="both"/>
        <w:rPr>
          <w:rFonts w:eastAsia="Arial Unicode MS"/>
        </w:rPr>
      </w:pPr>
      <w:bookmarkStart w:id="8" w:name="_Toc424658673"/>
      <w:r>
        <w:rPr>
          <w:rFonts w:eastAsia="Arial Unicode MS"/>
        </w:rPr>
        <w:t>METAS PARA O PLANO DE AÇÃO</w:t>
      </w:r>
      <w:r w:rsidR="00651829">
        <w:rPr>
          <w:rFonts w:eastAsia="Arial Unicode MS"/>
        </w:rPr>
        <w:t xml:space="preserve"> 201</w:t>
      </w:r>
      <w:r w:rsidR="00807F1E">
        <w:rPr>
          <w:rFonts w:eastAsia="Arial Unicode MS"/>
        </w:rPr>
        <w:t>6</w:t>
      </w:r>
      <w:bookmarkEnd w:id="8"/>
    </w:p>
    <w:p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Além da sua estratégia e prioridades locais, capacidade operacional e evolução dos profissionais, o CAU/BR e os CAU/UF deverão propor as suas metas de resultados para indicadores dos objetivos estratégicos da Perspectiva de "Processos Internos" e "Pessoas e Infraestrutura" considerando as seguintes condicionantes:</w:t>
      </w:r>
    </w:p>
    <w:p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D2EA6">
        <w:rPr>
          <w:rFonts w:eastAsia="Arial Unicode MS" w:cs="Calibri"/>
          <w:b/>
          <w:sz w:val="24"/>
          <w:szCs w:val="24"/>
        </w:rPr>
        <w:t>Objetivos Estratégicos de âmbito nacional - (i) Tornar a fiscalização um vetor de melhoria do exercício da Arquitetura e Urbanismo; (ii) Assegurar a eficácia no atendimento e no relacionamento com os arquitetos e urbanistas e a sociedade.</w:t>
      </w:r>
    </w:p>
    <w:p w:rsidR="00AD2EA6" w:rsidRPr="00AD2EA6" w:rsidRDefault="00AD2EA6" w:rsidP="00AD2EA6">
      <w:pPr>
        <w:pStyle w:val="PargrafodaLista"/>
        <w:numPr>
          <w:ilvl w:val="0"/>
          <w:numId w:val="33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A proposta para as </w:t>
      </w:r>
      <w:r w:rsidRPr="00AD2EA6">
        <w:rPr>
          <w:rFonts w:eastAsia="Arial Unicode MS" w:cs="Calibri"/>
          <w:b/>
          <w:sz w:val="24"/>
          <w:szCs w:val="24"/>
        </w:rPr>
        <w:t>metas de Fiscalização</w:t>
      </w:r>
      <w:r w:rsidRPr="00AD2EA6">
        <w:rPr>
          <w:rFonts w:eastAsia="Arial Unicode MS" w:cs="Calibri"/>
          <w:sz w:val="24"/>
          <w:szCs w:val="24"/>
        </w:rPr>
        <w:t xml:space="preserve"> deve ter como base as metas estabelecidas no Planejamento Estratégico do CAU/BR e dos CAU/UF e o número de profissionais projetado para 201</w:t>
      </w:r>
      <w:r w:rsidR="005676ED">
        <w:rPr>
          <w:rFonts w:eastAsia="Arial Unicode MS" w:cs="Calibri"/>
          <w:sz w:val="24"/>
          <w:szCs w:val="24"/>
        </w:rPr>
        <w:t>6</w:t>
      </w:r>
      <w:r w:rsidRPr="00AD2EA6">
        <w:rPr>
          <w:rFonts w:eastAsia="Arial Unicode MS" w:cs="Calibri"/>
          <w:sz w:val="24"/>
          <w:szCs w:val="24"/>
        </w:rPr>
        <w:t>;</w:t>
      </w:r>
    </w:p>
    <w:p w:rsidR="00AD2EA6" w:rsidRPr="00AD2EA6" w:rsidRDefault="00AD2EA6" w:rsidP="00AD2EA6">
      <w:pPr>
        <w:pStyle w:val="PargrafodaLista"/>
        <w:numPr>
          <w:ilvl w:val="0"/>
          <w:numId w:val="33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A proposta para as </w:t>
      </w:r>
      <w:r w:rsidRPr="00AD2EA6">
        <w:rPr>
          <w:rFonts w:eastAsia="Arial Unicode MS" w:cs="Calibri"/>
          <w:b/>
          <w:sz w:val="24"/>
          <w:szCs w:val="24"/>
        </w:rPr>
        <w:t>metas de Atendimento</w:t>
      </w:r>
      <w:r w:rsidRPr="00AD2EA6">
        <w:rPr>
          <w:rFonts w:eastAsia="Arial Unicode MS" w:cs="Calibri"/>
          <w:sz w:val="24"/>
          <w:szCs w:val="24"/>
        </w:rPr>
        <w:t xml:space="preserve"> deve ter como base as metas estabelecidas no Planejamento Estratégico dos CAU/UF;</w:t>
      </w:r>
    </w:p>
    <w:p w:rsidR="00AD2EA6" w:rsidRPr="00AD2EA6" w:rsidRDefault="00AD2EA6" w:rsidP="00AD2EA6">
      <w:pPr>
        <w:pStyle w:val="PargrafodaLista"/>
        <w:numPr>
          <w:ilvl w:val="0"/>
          <w:numId w:val="33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A proposta para as metas dos indicadores dos objetivos estratégicos selecionados pelos CAU/UF tem como base as metas estabelecidas no Planejamento Estratégico do CAU/BR e dos CAU/UF;</w:t>
      </w:r>
    </w:p>
    <w:p w:rsidR="008738D3" w:rsidRPr="00AD2EA6" w:rsidRDefault="00AD2EA6" w:rsidP="00AD2EA6">
      <w:pPr>
        <w:pStyle w:val="PargrafodaLista"/>
        <w:numPr>
          <w:ilvl w:val="0"/>
          <w:numId w:val="33"/>
        </w:numPr>
        <w:spacing w:line="360" w:lineRule="auto"/>
        <w:ind w:left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A proposta para as metas de Comunicação e relacionamento com a sociedade tem como base nas metas estabelecidas no Planejamento Estratégico do CAU/BR e dos CAU/UF.</w:t>
      </w:r>
    </w:p>
    <w:p w:rsidR="008738D3" w:rsidRDefault="008738D3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8738D3" w:rsidP="004119E4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8738D3" w:rsidRDefault="00651829" w:rsidP="004119E4">
      <w:pPr>
        <w:pStyle w:val="Ttulo1"/>
        <w:jc w:val="both"/>
        <w:rPr>
          <w:rFonts w:eastAsia="Arial Unicode MS"/>
        </w:rPr>
      </w:pPr>
      <w:bookmarkStart w:id="9" w:name="_Toc424658674"/>
      <w:r>
        <w:rPr>
          <w:rFonts w:eastAsia="Arial Unicode MS"/>
        </w:rPr>
        <w:t>LIMITES DE APLICAÇÃO DE RECURSOS</w:t>
      </w:r>
      <w:bookmarkEnd w:id="9"/>
    </w:p>
    <w:p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Os limites e condições de alocação dos recursos orçamentários são estabelecidos com os seguintes focos:</w:t>
      </w:r>
    </w:p>
    <w:p w:rsidR="00AD2EA6" w:rsidRP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>3.1. Objetivos Estratégicos</w:t>
      </w:r>
    </w:p>
    <w:p w:rsidR="00AD2EA6" w:rsidRPr="00AD2EA6" w:rsidRDefault="000966FA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3.2</w:t>
      </w:r>
      <w:r w:rsidR="00AD2EA6" w:rsidRPr="00AD2EA6">
        <w:rPr>
          <w:rFonts w:eastAsia="Arial Unicode MS" w:cs="Calibri"/>
          <w:sz w:val="24"/>
          <w:szCs w:val="24"/>
        </w:rPr>
        <w:t>. Destinação de Recursos ao Fundo de Apoio Financeiro aos CAU/UF</w:t>
      </w:r>
    </w:p>
    <w:p w:rsidR="00AD2EA6" w:rsidRPr="00AD2EA6" w:rsidRDefault="000966FA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3.3</w:t>
      </w:r>
      <w:r w:rsidR="00AD2EA6" w:rsidRPr="00AD2EA6">
        <w:rPr>
          <w:rFonts w:eastAsia="Arial Unicode MS" w:cs="Calibri"/>
          <w:sz w:val="24"/>
          <w:szCs w:val="24"/>
        </w:rPr>
        <w:t>. Destinação de Recursos ao Centro de Serviços Compartilhados</w:t>
      </w:r>
    </w:p>
    <w:p w:rsidR="008738D3" w:rsidRDefault="000966FA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3.4</w:t>
      </w:r>
      <w:r w:rsidR="00AD2EA6" w:rsidRPr="00AD2EA6">
        <w:rPr>
          <w:rFonts w:eastAsia="Arial Unicode MS" w:cs="Calibri"/>
          <w:sz w:val="24"/>
          <w:szCs w:val="24"/>
        </w:rPr>
        <w:t>. Destinação de Recursos para Reserva de Contingência</w:t>
      </w:r>
    </w:p>
    <w:p w:rsidR="000966FA" w:rsidRPr="00AD2EA6" w:rsidRDefault="000966FA" w:rsidP="000966F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3.5</w:t>
      </w:r>
      <w:r w:rsidRPr="00AD2EA6">
        <w:rPr>
          <w:rFonts w:eastAsia="Arial Unicode MS" w:cs="Calibri"/>
          <w:sz w:val="24"/>
          <w:szCs w:val="24"/>
        </w:rPr>
        <w:t xml:space="preserve">. Grupos de Despesas </w:t>
      </w:r>
    </w:p>
    <w:p w:rsidR="008738D3" w:rsidRDefault="008738D3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51829" w:rsidRDefault="00F95068" w:rsidP="00651829">
      <w:pPr>
        <w:pStyle w:val="Ttulo2"/>
        <w:rPr>
          <w:rFonts w:eastAsia="Arial Unicode MS"/>
        </w:rPr>
      </w:pPr>
      <w:bookmarkStart w:id="10" w:name="_Toc424658675"/>
      <w:r>
        <w:rPr>
          <w:rFonts w:eastAsia="Arial Unicode MS"/>
        </w:rPr>
        <w:t xml:space="preserve">Alocação de Recursos nos </w:t>
      </w:r>
      <w:r w:rsidR="00651829">
        <w:rPr>
          <w:rFonts w:eastAsia="Arial Unicode MS"/>
        </w:rPr>
        <w:t>Objetivos Estratégicos</w:t>
      </w:r>
      <w:bookmarkEnd w:id="10"/>
    </w:p>
    <w:p w:rsidR="00C4380D" w:rsidRPr="00C4380D" w:rsidRDefault="00C4380D" w:rsidP="00C4380D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Os direcionadores estratégicos, objeto de todo o processo do Planejamento do CAU 2023, e as programações que os CAU/UF e o CAU/BR já </w:t>
      </w:r>
      <w:r w:rsidR="005F4B6C">
        <w:rPr>
          <w:rFonts w:eastAsia="Arial Unicode MS" w:cs="Calibri"/>
          <w:sz w:val="24"/>
          <w:szCs w:val="24"/>
        </w:rPr>
        <w:t>vêm</w:t>
      </w:r>
      <w:r>
        <w:rPr>
          <w:rFonts w:eastAsia="Arial Unicode MS" w:cs="Calibri"/>
          <w:sz w:val="24"/>
          <w:szCs w:val="24"/>
        </w:rPr>
        <w:t xml:space="preserve"> desenvolvendo, na forma dos projetos e atividades aprovad</w:t>
      </w:r>
      <w:r w:rsidR="005F4B6C">
        <w:rPr>
          <w:rFonts w:eastAsia="Arial Unicode MS" w:cs="Calibri"/>
          <w:sz w:val="24"/>
          <w:szCs w:val="24"/>
        </w:rPr>
        <w:t>as</w:t>
      </w:r>
      <w:r>
        <w:rPr>
          <w:rFonts w:eastAsia="Arial Unicode MS" w:cs="Calibri"/>
          <w:sz w:val="24"/>
          <w:szCs w:val="24"/>
        </w:rPr>
        <w:t xml:space="preserve"> nos Planos de Ação e Orçamento, aponta</w:t>
      </w:r>
      <w:r w:rsidR="005F4B6C">
        <w:rPr>
          <w:rFonts w:eastAsia="Arial Unicode MS" w:cs="Calibri"/>
          <w:sz w:val="24"/>
          <w:szCs w:val="24"/>
        </w:rPr>
        <w:t>m que a programação do Plano de Ação 201</w:t>
      </w:r>
      <w:r w:rsidR="005676ED">
        <w:rPr>
          <w:rFonts w:eastAsia="Arial Unicode MS" w:cs="Calibri"/>
          <w:sz w:val="24"/>
          <w:szCs w:val="24"/>
        </w:rPr>
        <w:t>6</w:t>
      </w:r>
      <w:r w:rsidR="005F4B6C">
        <w:rPr>
          <w:rFonts w:eastAsia="Arial Unicode MS" w:cs="Calibri"/>
          <w:sz w:val="24"/>
          <w:szCs w:val="24"/>
        </w:rPr>
        <w:t>, enfatizando a alocação estratégica de recurs</w:t>
      </w:r>
      <w:r>
        <w:rPr>
          <w:rFonts w:eastAsia="Arial Unicode MS" w:cs="Calibri"/>
          <w:sz w:val="24"/>
          <w:szCs w:val="24"/>
        </w:rPr>
        <w:t xml:space="preserve">os como forma de garantir a implementação </w:t>
      </w:r>
      <w:r w:rsidR="005F4B6C">
        <w:rPr>
          <w:rFonts w:eastAsia="Arial Unicode MS" w:cs="Calibri"/>
          <w:sz w:val="24"/>
          <w:szCs w:val="24"/>
        </w:rPr>
        <w:t>do planejamento</w:t>
      </w:r>
      <w:r>
        <w:rPr>
          <w:rFonts w:eastAsia="Arial Unicode MS" w:cs="Calibri"/>
          <w:sz w:val="24"/>
          <w:szCs w:val="24"/>
        </w:rPr>
        <w:t xml:space="preserve"> do CAU e o alcance </w:t>
      </w:r>
      <w:r w:rsidR="005F4B6C">
        <w:rPr>
          <w:rFonts w:eastAsia="Arial Unicode MS" w:cs="Calibri"/>
          <w:sz w:val="24"/>
          <w:szCs w:val="24"/>
        </w:rPr>
        <w:t xml:space="preserve">dos </w:t>
      </w:r>
      <w:r>
        <w:rPr>
          <w:rFonts w:eastAsia="Arial Unicode MS" w:cs="Calibri"/>
          <w:sz w:val="24"/>
          <w:szCs w:val="24"/>
        </w:rPr>
        <w:t xml:space="preserve">resultados institucionais da Visão de Futuro </w:t>
      </w:r>
      <w:r w:rsidR="005F4B6C">
        <w:rPr>
          <w:rFonts w:eastAsia="Arial Unicode MS" w:cs="Calibri"/>
          <w:sz w:val="24"/>
          <w:szCs w:val="24"/>
        </w:rPr>
        <w:t>2023,</w:t>
      </w:r>
      <w:r w:rsidR="00F95068">
        <w:rPr>
          <w:rFonts w:eastAsia="Arial Unicode MS" w:cs="Calibri"/>
          <w:sz w:val="24"/>
          <w:szCs w:val="24"/>
        </w:rPr>
        <w:t xml:space="preserve"> são</w:t>
      </w:r>
      <w:r w:rsidR="005F4B6C">
        <w:rPr>
          <w:rFonts w:eastAsia="Arial Unicode MS" w:cs="Calibri"/>
          <w:sz w:val="24"/>
          <w:szCs w:val="24"/>
        </w:rPr>
        <w:t>:</w:t>
      </w:r>
    </w:p>
    <w:p w:rsidR="00AD2EA6" w:rsidRPr="00AD2EA6" w:rsidRDefault="00AD2EA6" w:rsidP="00AD2EA6">
      <w:pPr>
        <w:pStyle w:val="PargrafodaLista"/>
        <w:numPr>
          <w:ilvl w:val="0"/>
          <w:numId w:val="3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20%</w:t>
      </w:r>
      <w:r w:rsidRPr="00AD2EA6">
        <w:rPr>
          <w:rFonts w:eastAsia="Arial Unicode MS" w:cs="Calibri"/>
          <w:sz w:val="24"/>
          <w:szCs w:val="24"/>
        </w:rPr>
        <w:t xml:space="preserve"> (vinte por cento) do total d</w:t>
      </w:r>
      <w:r w:rsidR="007C6052">
        <w:rPr>
          <w:rFonts w:eastAsia="Arial Unicode MS" w:cs="Calibri"/>
          <w:sz w:val="24"/>
          <w:szCs w:val="24"/>
        </w:rPr>
        <w:t>a</w:t>
      </w:r>
      <w:r w:rsidRPr="00AD2EA6">
        <w:rPr>
          <w:rFonts w:eastAsia="Arial Unicode MS" w:cs="Calibri"/>
          <w:sz w:val="24"/>
          <w:szCs w:val="24"/>
        </w:rPr>
        <w:t xml:space="preserve">s </w:t>
      </w:r>
      <w:r w:rsidR="007C6052" w:rsidRPr="00AD2EA6">
        <w:rPr>
          <w:rFonts w:eastAsia="Arial Unicode MS" w:cs="Calibri"/>
          <w:sz w:val="24"/>
          <w:szCs w:val="24"/>
        </w:rPr>
        <w:t>receitas de arrecadação (anuidades, RRT e taxas e multas)</w:t>
      </w:r>
      <w:r w:rsidR="000D12FC">
        <w:rPr>
          <w:rFonts w:eastAsia="Arial Unicode MS" w:cs="Calibri"/>
          <w:sz w:val="24"/>
          <w:szCs w:val="24"/>
        </w:rPr>
        <w:t xml:space="preserve"> 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</w:t>
      </w:r>
      <w:r w:rsidR="00440D0C">
        <w:rPr>
          <w:rStyle w:val="Refdenotaderodap"/>
          <w:rFonts w:eastAsia="Arial Unicode MS" w:cs="Calibri"/>
          <w:sz w:val="24"/>
          <w:szCs w:val="24"/>
        </w:rPr>
        <w:footnoteReference w:id="1"/>
      </w:r>
      <w:r w:rsidR="000D12FC">
        <w:rPr>
          <w:rFonts w:eastAsia="Arial Unicode MS" w:cs="Calibri"/>
          <w:sz w:val="24"/>
          <w:szCs w:val="24"/>
        </w:rPr>
        <w:t>,</w:t>
      </w:r>
      <w:r w:rsidR="007C6052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alocado em projetos estratégicos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"Tornar a fiscalização um vetor de melhoria do exercício da Arquitetura e Urbanismo"</w:t>
      </w:r>
      <w:r w:rsidRPr="00AD2EA6">
        <w:rPr>
          <w:rFonts w:eastAsia="Arial Unicode MS" w:cs="Calibri"/>
          <w:sz w:val="24"/>
          <w:szCs w:val="24"/>
        </w:rPr>
        <w:t>.</w:t>
      </w:r>
    </w:p>
    <w:p w:rsidR="00AD2EA6" w:rsidRPr="00AD2EA6" w:rsidRDefault="00AD2EA6" w:rsidP="00AD2EA6">
      <w:pPr>
        <w:pStyle w:val="PargrafodaLista"/>
        <w:numPr>
          <w:ilvl w:val="0"/>
          <w:numId w:val="3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10%</w:t>
      </w:r>
      <w:r w:rsidRPr="00AD2EA6">
        <w:rPr>
          <w:rFonts w:eastAsia="Arial Unicode MS" w:cs="Calibri"/>
          <w:sz w:val="24"/>
          <w:szCs w:val="24"/>
        </w:rPr>
        <w:t xml:space="preserve"> (dez por cento) do total d</w:t>
      </w:r>
      <w:r w:rsidR="007C6052">
        <w:rPr>
          <w:rFonts w:eastAsia="Arial Unicode MS" w:cs="Calibri"/>
          <w:sz w:val="24"/>
          <w:szCs w:val="24"/>
        </w:rPr>
        <w:t>a</w:t>
      </w:r>
      <w:r w:rsidRPr="00AD2EA6">
        <w:rPr>
          <w:rFonts w:eastAsia="Arial Unicode MS" w:cs="Calibri"/>
          <w:sz w:val="24"/>
          <w:szCs w:val="24"/>
        </w:rPr>
        <w:t xml:space="preserve">s </w:t>
      </w:r>
      <w:r w:rsidR="007C6052" w:rsidRPr="00AD2EA6">
        <w:rPr>
          <w:rFonts w:eastAsia="Arial Unicode MS" w:cs="Calibri"/>
          <w:sz w:val="24"/>
          <w:szCs w:val="24"/>
        </w:rPr>
        <w:t xml:space="preserve">receitas de arrecadação (anuidades, RRT e taxas e multas) </w:t>
      </w:r>
      <w:r w:rsidR="000D12FC">
        <w:rPr>
          <w:rFonts w:eastAsia="Arial Unicode MS" w:cs="Calibri"/>
          <w:sz w:val="24"/>
          <w:szCs w:val="24"/>
        </w:rPr>
        <w:t xml:space="preserve">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CSC,</w:t>
      </w:r>
      <w:r w:rsidR="000D12FC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alocado em projetos estratégicos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 w:rsidRPr="00AD2EA6">
        <w:rPr>
          <w:rFonts w:eastAsia="Arial Unicode MS" w:cs="Calibri"/>
          <w:sz w:val="24"/>
          <w:szCs w:val="24"/>
        </w:rPr>
        <w:t>.</w:t>
      </w:r>
    </w:p>
    <w:p w:rsidR="00AD2EA6" w:rsidRPr="00AD2EA6" w:rsidRDefault="00AD2EA6" w:rsidP="00AD2EA6">
      <w:pPr>
        <w:pStyle w:val="PargrafodaLista"/>
        <w:numPr>
          <w:ilvl w:val="0"/>
          <w:numId w:val="3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mínimo de 6%</w:t>
      </w:r>
      <w:r w:rsidRPr="00AD2EA6">
        <w:rPr>
          <w:rFonts w:eastAsia="Arial Unicode MS" w:cs="Calibri"/>
          <w:sz w:val="24"/>
          <w:szCs w:val="24"/>
        </w:rPr>
        <w:t xml:space="preserve"> (seis por cento) do total </w:t>
      </w:r>
      <w:r w:rsidR="007C6052">
        <w:rPr>
          <w:rFonts w:eastAsia="Arial Unicode MS" w:cs="Calibri"/>
          <w:sz w:val="24"/>
          <w:szCs w:val="24"/>
        </w:rPr>
        <w:t xml:space="preserve">das </w:t>
      </w:r>
      <w:r w:rsidR="007C6052" w:rsidRPr="00AD2EA6">
        <w:rPr>
          <w:rFonts w:eastAsia="Arial Unicode MS" w:cs="Calibri"/>
          <w:sz w:val="24"/>
          <w:szCs w:val="24"/>
        </w:rPr>
        <w:t xml:space="preserve">receitas de arrecadação (anuidades, RRT e taxas e multas) </w:t>
      </w:r>
      <w:r w:rsidR="000D12FC">
        <w:rPr>
          <w:rFonts w:eastAsia="Arial Unicode MS" w:cs="Calibri"/>
          <w:sz w:val="24"/>
          <w:szCs w:val="24"/>
        </w:rPr>
        <w:t xml:space="preserve">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CSC,</w:t>
      </w:r>
      <w:r w:rsidR="000D12FC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alocado em projetos estratégicos para atender a </w:t>
      </w:r>
      <w:r w:rsidRPr="00AD2EA6">
        <w:rPr>
          <w:rFonts w:eastAsia="Arial Unicode MS" w:cs="Calibri"/>
          <w:b/>
          <w:sz w:val="24"/>
          <w:szCs w:val="24"/>
        </w:rPr>
        <w:t>dois objetivos estratégicos selecionados pelo CAU/BR e CAU/UF</w:t>
      </w:r>
      <w:r w:rsidRPr="00AD2EA6">
        <w:rPr>
          <w:rFonts w:eastAsia="Arial Unicode MS" w:cs="Calibri"/>
          <w:sz w:val="24"/>
          <w:szCs w:val="24"/>
        </w:rPr>
        <w:t>.</w:t>
      </w:r>
    </w:p>
    <w:p w:rsidR="00FD35BD" w:rsidRDefault="00AD2EA6" w:rsidP="00AD2EA6">
      <w:pPr>
        <w:pStyle w:val="PargrafodaLista"/>
        <w:numPr>
          <w:ilvl w:val="0"/>
          <w:numId w:val="3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D35BD">
        <w:rPr>
          <w:rFonts w:eastAsia="Arial Unicode MS" w:cs="Calibri"/>
          <w:sz w:val="24"/>
          <w:szCs w:val="24"/>
        </w:rPr>
        <w:t xml:space="preserve">O </w:t>
      </w:r>
      <w:r w:rsidRPr="00FD35BD">
        <w:rPr>
          <w:rFonts w:eastAsia="Arial Unicode MS" w:cs="Calibri"/>
          <w:b/>
          <w:sz w:val="24"/>
          <w:szCs w:val="24"/>
        </w:rPr>
        <w:t>mínimo de 2%</w:t>
      </w:r>
      <w:r w:rsidRPr="00FD35BD">
        <w:rPr>
          <w:rFonts w:eastAsia="Arial Unicode MS" w:cs="Calibri"/>
          <w:sz w:val="24"/>
          <w:szCs w:val="24"/>
        </w:rPr>
        <w:t xml:space="preserve"> (dois por cento) e </w:t>
      </w:r>
      <w:r w:rsidRPr="00FD35BD">
        <w:rPr>
          <w:rFonts w:eastAsia="Arial Unicode MS" w:cs="Calibri"/>
          <w:b/>
          <w:sz w:val="24"/>
          <w:szCs w:val="24"/>
        </w:rPr>
        <w:t>máximo de 4%</w:t>
      </w:r>
      <w:r w:rsidRPr="00FD35BD">
        <w:rPr>
          <w:rFonts w:eastAsia="Arial Unicode MS" w:cs="Calibri"/>
          <w:sz w:val="24"/>
          <w:szCs w:val="24"/>
        </w:rPr>
        <w:t xml:space="preserve"> (quatro por cento) do valor total das respectivas folhas de pagamento (salários, encargos e benefícios), do CAU/UF e do CAU/BR, deve ser </w:t>
      </w:r>
      <w:r w:rsidRPr="00FD35BD">
        <w:rPr>
          <w:rFonts w:eastAsia="Arial Unicode MS" w:cs="Calibri"/>
          <w:b/>
          <w:sz w:val="24"/>
          <w:szCs w:val="24"/>
        </w:rPr>
        <w:t>alocado em ações de capacitação dos seus quadros efetivos</w:t>
      </w:r>
      <w:r w:rsidRPr="00FD35BD">
        <w:rPr>
          <w:rFonts w:eastAsia="Arial Unicode MS" w:cs="Calibri"/>
          <w:sz w:val="24"/>
          <w:szCs w:val="24"/>
        </w:rPr>
        <w:t xml:space="preserve">, para atender ao </w:t>
      </w:r>
      <w:r w:rsidRPr="00FD35BD">
        <w:rPr>
          <w:rFonts w:eastAsia="Arial Unicode MS" w:cs="Calibri"/>
          <w:b/>
          <w:sz w:val="24"/>
          <w:szCs w:val="24"/>
        </w:rPr>
        <w:t>objetivo estratégico "Desenvolver competências de dirigentes e colaboradores"</w:t>
      </w:r>
      <w:r w:rsidR="00FD35BD" w:rsidRPr="00FD35BD">
        <w:rPr>
          <w:rFonts w:eastAsia="Arial Unicode MS" w:cs="Calibri"/>
          <w:sz w:val="24"/>
          <w:szCs w:val="24"/>
        </w:rPr>
        <w:t>.</w:t>
      </w:r>
      <w:r w:rsidRPr="00FD35BD">
        <w:rPr>
          <w:rFonts w:eastAsia="Arial Unicode MS" w:cs="Calibri"/>
          <w:sz w:val="24"/>
          <w:szCs w:val="24"/>
        </w:rPr>
        <w:t xml:space="preserve"> </w:t>
      </w:r>
    </w:p>
    <w:p w:rsidR="00AD2EA6" w:rsidRPr="00FD35BD" w:rsidRDefault="00AD2EA6" w:rsidP="00AD2EA6">
      <w:pPr>
        <w:pStyle w:val="PargrafodaLista"/>
        <w:numPr>
          <w:ilvl w:val="0"/>
          <w:numId w:val="3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D35BD">
        <w:rPr>
          <w:rFonts w:eastAsia="Arial Unicode MS" w:cs="Calibri"/>
          <w:sz w:val="24"/>
          <w:szCs w:val="24"/>
        </w:rPr>
        <w:t xml:space="preserve">O </w:t>
      </w:r>
      <w:r w:rsidRPr="00FD35BD">
        <w:rPr>
          <w:rFonts w:eastAsia="Arial Unicode MS" w:cs="Calibri"/>
          <w:b/>
          <w:sz w:val="24"/>
          <w:szCs w:val="24"/>
        </w:rPr>
        <w:t>mínimo de 3%</w:t>
      </w:r>
      <w:r w:rsidRPr="00FD35BD">
        <w:rPr>
          <w:rFonts w:eastAsia="Arial Unicode MS" w:cs="Calibri"/>
          <w:sz w:val="24"/>
          <w:szCs w:val="24"/>
        </w:rPr>
        <w:t xml:space="preserve"> (três por cento) do total </w:t>
      </w:r>
      <w:r w:rsidR="007C6052" w:rsidRPr="00FD35BD">
        <w:rPr>
          <w:rFonts w:eastAsia="Arial Unicode MS" w:cs="Calibri"/>
          <w:sz w:val="24"/>
          <w:szCs w:val="24"/>
        </w:rPr>
        <w:t>das receitas de arrecadação (anuidades, RRT e taxas e multas)</w:t>
      </w:r>
      <w:r w:rsidR="000D12FC" w:rsidRPr="00FD35BD">
        <w:rPr>
          <w:rFonts w:eastAsia="Arial Unicode MS" w:cs="Calibri"/>
          <w:sz w:val="24"/>
          <w:szCs w:val="24"/>
        </w:rPr>
        <w:t xml:space="preserve"> 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 w:rsidRPr="00FD35BD">
        <w:rPr>
          <w:rFonts w:eastAsia="Arial Unicode MS" w:cs="Calibri"/>
          <w:sz w:val="24"/>
          <w:szCs w:val="24"/>
        </w:rPr>
        <w:t>CSC,</w:t>
      </w:r>
      <w:r w:rsidR="007C6052" w:rsidRPr="00FD35BD">
        <w:rPr>
          <w:rFonts w:eastAsia="Arial Unicode MS" w:cs="Calibri"/>
          <w:sz w:val="24"/>
          <w:szCs w:val="24"/>
        </w:rPr>
        <w:t xml:space="preserve"> </w:t>
      </w:r>
      <w:r w:rsidRPr="00FD35BD">
        <w:rPr>
          <w:rFonts w:eastAsia="Arial Unicode MS" w:cs="Calibri"/>
          <w:sz w:val="24"/>
          <w:szCs w:val="24"/>
        </w:rPr>
        <w:t xml:space="preserve">deve ser alocado em projetos estratégicos para atender o objetivo estratégico </w:t>
      </w:r>
      <w:r w:rsidRPr="00FD35BD">
        <w:rPr>
          <w:rFonts w:eastAsia="Arial Unicode MS" w:cs="Calibri"/>
          <w:b/>
          <w:sz w:val="24"/>
          <w:szCs w:val="24"/>
        </w:rPr>
        <w:t>"Assegurar a eficácia no relacionamento e comunicação com a sociedade"</w:t>
      </w:r>
      <w:r w:rsidRPr="00FD35BD">
        <w:rPr>
          <w:rFonts w:eastAsia="Arial Unicode MS" w:cs="Calibri"/>
          <w:sz w:val="24"/>
          <w:szCs w:val="24"/>
        </w:rPr>
        <w:t>.</w:t>
      </w:r>
    </w:p>
    <w:p w:rsidR="008738D3" w:rsidRDefault="00AD2EA6" w:rsidP="00AD2EA6">
      <w:pPr>
        <w:pStyle w:val="PargrafodaLista"/>
        <w:numPr>
          <w:ilvl w:val="0"/>
          <w:numId w:val="3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AD2EA6">
        <w:rPr>
          <w:rFonts w:eastAsia="Arial Unicode MS" w:cs="Calibri"/>
          <w:sz w:val="24"/>
          <w:szCs w:val="24"/>
        </w:rPr>
        <w:t xml:space="preserve">O </w:t>
      </w:r>
      <w:r w:rsidRPr="00AD2EA6">
        <w:rPr>
          <w:rFonts w:eastAsia="Arial Unicode MS" w:cs="Calibri"/>
          <w:b/>
          <w:sz w:val="24"/>
          <w:szCs w:val="24"/>
        </w:rPr>
        <w:t>máximo de 5%</w:t>
      </w:r>
      <w:r w:rsidRPr="00AD2EA6">
        <w:rPr>
          <w:rFonts w:eastAsia="Arial Unicode MS" w:cs="Calibri"/>
          <w:sz w:val="24"/>
          <w:szCs w:val="24"/>
        </w:rPr>
        <w:t xml:space="preserve"> (cinco por cento) do total dos recursos oriundos das receitas de arrecadação (anuidades, RRT e taxas e multas) </w:t>
      </w:r>
      <w:r w:rsidR="000D12FC">
        <w:rPr>
          <w:rFonts w:eastAsia="Arial Unicode MS" w:cs="Calibri"/>
          <w:sz w:val="24"/>
          <w:szCs w:val="24"/>
        </w:rPr>
        <w:t xml:space="preserve">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="000D12FC">
        <w:rPr>
          <w:rFonts w:eastAsia="Arial Unicode MS" w:cs="Calibri"/>
          <w:sz w:val="24"/>
          <w:szCs w:val="24"/>
        </w:rPr>
        <w:t>CSC,</w:t>
      </w:r>
      <w:r w:rsidR="000D12FC" w:rsidRPr="00AD2EA6">
        <w:rPr>
          <w:rFonts w:eastAsia="Arial Unicode MS" w:cs="Calibri"/>
          <w:sz w:val="24"/>
          <w:szCs w:val="24"/>
        </w:rPr>
        <w:t xml:space="preserve"> </w:t>
      </w:r>
      <w:r w:rsidRPr="00AD2EA6">
        <w:rPr>
          <w:rFonts w:eastAsia="Arial Unicode MS" w:cs="Calibri"/>
          <w:sz w:val="24"/>
          <w:szCs w:val="24"/>
        </w:rPr>
        <w:t xml:space="preserve">deve ser </w:t>
      </w:r>
      <w:r w:rsidRPr="00AD2EA6">
        <w:rPr>
          <w:rFonts w:eastAsia="Arial Unicode MS" w:cs="Calibri"/>
          <w:b/>
          <w:sz w:val="24"/>
          <w:szCs w:val="24"/>
        </w:rPr>
        <w:t>alocado em patrocínios</w:t>
      </w:r>
      <w:r w:rsidRPr="00AD2EA6">
        <w:rPr>
          <w:rFonts w:eastAsia="Arial Unicode MS" w:cs="Calibri"/>
          <w:sz w:val="24"/>
          <w:szCs w:val="24"/>
        </w:rPr>
        <w:t xml:space="preserve"> para atender ao objetivo estratégico </w:t>
      </w:r>
      <w:r w:rsidRPr="00AD2EA6">
        <w:rPr>
          <w:rFonts w:eastAsia="Arial Unicode MS" w:cs="Calibri"/>
          <w:b/>
          <w:sz w:val="24"/>
          <w:szCs w:val="24"/>
        </w:rPr>
        <w:t>"Estimular o conhecimento, o uso de processos criativos e a difusão das melhores práticas em Arquitetura e Urbanismo"</w:t>
      </w:r>
      <w:r w:rsidRPr="00AD2EA6">
        <w:rPr>
          <w:rFonts w:eastAsia="Arial Unicode MS" w:cs="Calibri"/>
          <w:sz w:val="24"/>
          <w:szCs w:val="24"/>
        </w:rPr>
        <w:t>.</w:t>
      </w:r>
    </w:p>
    <w:p w:rsidR="007C6052" w:rsidRDefault="007C6052" w:rsidP="007C6052">
      <w:pPr>
        <w:pStyle w:val="PargrafodaLista"/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</w:p>
    <w:p w:rsidR="007C6052" w:rsidRPr="007C6052" w:rsidRDefault="007C6052" w:rsidP="00902D17">
      <w:pPr>
        <w:spacing w:line="360" w:lineRule="auto"/>
        <w:ind w:left="709"/>
        <w:jc w:val="both"/>
        <w:rPr>
          <w:rFonts w:eastAsia="Arial Unicode MS" w:cs="Calibri"/>
          <w:b/>
          <w:sz w:val="24"/>
          <w:szCs w:val="24"/>
        </w:rPr>
      </w:pPr>
      <w:r w:rsidRPr="007C6052">
        <w:rPr>
          <w:rFonts w:eastAsia="Arial Unicode MS" w:cs="Calibri"/>
          <w:b/>
          <w:i/>
          <w:sz w:val="24"/>
          <w:szCs w:val="24"/>
        </w:rPr>
        <w:t>Nota: No caso dos CAU/Básico</w:t>
      </w:r>
      <w:r>
        <w:rPr>
          <w:rFonts w:eastAsia="Arial Unicode MS" w:cs="Calibri"/>
          <w:b/>
          <w:i/>
          <w:sz w:val="24"/>
          <w:szCs w:val="24"/>
        </w:rPr>
        <w:t>,</w:t>
      </w:r>
      <w:r w:rsidRPr="007C6052">
        <w:rPr>
          <w:rFonts w:eastAsia="Arial Unicode MS" w:cs="Calibri"/>
          <w:b/>
          <w:i/>
          <w:sz w:val="24"/>
          <w:szCs w:val="24"/>
        </w:rPr>
        <w:t xml:space="preserve"> o valor a ser destinado aos objetivos estratégicos, na forma elencada</w:t>
      </w:r>
      <w:r>
        <w:rPr>
          <w:rFonts w:eastAsia="Arial Unicode MS" w:cs="Calibri"/>
          <w:b/>
          <w:i/>
          <w:sz w:val="24"/>
          <w:szCs w:val="24"/>
        </w:rPr>
        <w:t xml:space="preserve"> anteriormente</w:t>
      </w:r>
      <w:r w:rsidRPr="007C6052">
        <w:rPr>
          <w:rFonts w:eastAsia="Arial Unicode MS" w:cs="Calibri"/>
          <w:b/>
          <w:i/>
          <w:sz w:val="24"/>
          <w:szCs w:val="24"/>
        </w:rPr>
        <w:t xml:space="preserve">, </w:t>
      </w:r>
      <w:r>
        <w:rPr>
          <w:rFonts w:eastAsia="Arial Unicode MS" w:cs="Calibri"/>
          <w:b/>
          <w:i/>
          <w:sz w:val="24"/>
          <w:szCs w:val="24"/>
        </w:rPr>
        <w:t>além das receitas de arrecadação também inclui</w:t>
      </w:r>
      <w:r w:rsidRPr="007C6052">
        <w:rPr>
          <w:rFonts w:eastAsia="Arial Unicode MS" w:cs="Calibri"/>
          <w:b/>
          <w:i/>
          <w:sz w:val="24"/>
          <w:szCs w:val="24"/>
        </w:rPr>
        <w:t xml:space="preserve"> os valores a serem recebidos do Fundo de Apoio</w:t>
      </w:r>
      <w:r>
        <w:rPr>
          <w:rFonts w:eastAsia="Arial Unicode MS" w:cs="Calibri"/>
          <w:b/>
          <w:i/>
          <w:sz w:val="24"/>
          <w:szCs w:val="24"/>
        </w:rPr>
        <w:t xml:space="preserve"> (Resoluções 27, 42, 68 e 72)</w:t>
      </w:r>
      <w:r w:rsidRPr="007C6052">
        <w:rPr>
          <w:rFonts w:eastAsia="Arial Unicode MS" w:cs="Calibri"/>
          <w:b/>
          <w:i/>
          <w:sz w:val="24"/>
          <w:szCs w:val="24"/>
        </w:rPr>
        <w:t>.</w:t>
      </w:r>
    </w:p>
    <w:p w:rsidR="00AD2EA6" w:rsidRDefault="00AD2EA6" w:rsidP="00AD2EA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E64855" w:rsidRPr="00E6528F" w:rsidRDefault="00E64855" w:rsidP="00E6528F">
      <w:pPr>
        <w:pStyle w:val="Ttulo2"/>
        <w:ind w:left="0" w:firstLine="851"/>
        <w:rPr>
          <w:rFonts w:eastAsia="Arial Unicode MS"/>
        </w:rPr>
      </w:pPr>
      <w:bookmarkStart w:id="11" w:name="_Toc424658676"/>
      <w:r w:rsidRPr="00E6528F">
        <w:rPr>
          <w:rFonts w:eastAsia="Arial Unicode MS"/>
        </w:rPr>
        <w:t>Destinação de Recursos para o Fundo de Apoio Financeiro aos CAU/UF</w:t>
      </w:r>
      <w:bookmarkEnd w:id="11"/>
    </w:p>
    <w:p w:rsidR="00225A33" w:rsidRPr="002739D0" w:rsidRDefault="00225A33" w:rsidP="00225A33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B92889">
        <w:rPr>
          <w:rFonts w:eastAsia="Arial Unicode MS" w:cs="Calibri"/>
          <w:color w:val="000000" w:themeColor="text1"/>
          <w:sz w:val="24"/>
          <w:szCs w:val="24"/>
        </w:rPr>
        <w:t>O CAU/BR e os CAU/UF deverão, em atividade específica no seu Plano de Ação, aportar recursos destinados a suportar o Fundo de Apoio Financeiro aos CAU/UF, na forma aprovada para o exercício. Esses recursos destinam-se a viabilizar a operação dos CAU/UF, enquadrados como CAU Básico, em prol do desenvolvimento e fortalecimento da profissão e da arquitetura e urbanismo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. Os valores a serem considerados, por Estado, considerando as metas atuais corrigidas pelo índice estimado de variação do </w:t>
      </w:r>
      <w:r w:rsidRPr="00883B03">
        <w:rPr>
          <w:rFonts w:eastAsia="Arial Unicode MS" w:cs="Calibri"/>
          <w:b/>
          <w:color w:val="000000" w:themeColor="text1"/>
          <w:sz w:val="24"/>
          <w:szCs w:val="24"/>
        </w:rPr>
        <w:t>INPC (</w:t>
      </w:r>
      <w:r w:rsidR="0093307A" w:rsidRPr="00883B03">
        <w:rPr>
          <w:rFonts w:eastAsia="Arial Unicode MS" w:cs="Calibri"/>
          <w:b/>
          <w:color w:val="000000" w:themeColor="text1"/>
          <w:sz w:val="24"/>
          <w:szCs w:val="24"/>
        </w:rPr>
        <w:t>9</w:t>
      </w:r>
      <w:r w:rsidRPr="00883B03">
        <w:rPr>
          <w:rFonts w:eastAsia="Arial Unicode MS" w:cs="Calibri"/>
          <w:b/>
          <w:color w:val="000000" w:themeColor="text1"/>
          <w:sz w:val="24"/>
          <w:szCs w:val="24"/>
        </w:rPr>
        <w:t>%)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883B03">
        <w:rPr>
          <w:rFonts w:eastAsia="Arial Unicode MS" w:cs="Calibri"/>
          <w:color w:val="000000" w:themeColor="text1"/>
          <w:sz w:val="24"/>
          <w:szCs w:val="24"/>
        </w:rPr>
        <w:t>base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para atualizar os </w:t>
      </w:r>
      <w:r w:rsidRPr="002739D0">
        <w:rPr>
          <w:rFonts w:eastAsia="Arial Unicode MS" w:cs="Calibri"/>
          <w:sz w:val="24"/>
          <w:szCs w:val="24"/>
        </w:rPr>
        <w:t>valores de anuidade, RRT e demais taxas, a s</w:t>
      </w:r>
      <w:r w:rsidR="00650BB2" w:rsidRPr="002739D0">
        <w:rPr>
          <w:rFonts w:eastAsia="Arial Unicode MS" w:cs="Calibri"/>
          <w:sz w:val="24"/>
          <w:szCs w:val="24"/>
        </w:rPr>
        <w:t>erem praticadas pelo CAU em 2016</w:t>
      </w:r>
      <w:r w:rsidRPr="002739D0">
        <w:rPr>
          <w:rFonts w:eastAsia="Arial Unicode MS" w:cs="Calibri"/>
          <w:sz w:val="24"/>
          <w:szCs w:val="24"/>
        </w:rPr>
        <w:t xml:space="preserve">, constam do Anexo X. </w:t>
      </w:r>
    </w:p>
    <w:p w:rsidR="00225A33" w:rsidRPr="00E6528F" w:rsidRDefault="00225A33" w:rsidP="00225A33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2739D0">
        <w:rPr>
          <w:rFonts w:eastAsia="Arial Unicode MS" w:cs="Calibri"/>
          <w:sz w:val="24"/>
          <w:szCs w:val="24"/>
        </w:rPr>
        <w:t xml:space="preserve">Nesse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contexto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 xml:space="preserve"> o valor do CAU Básico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>,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 xml:space="preserve"> para 2016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>,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fica em </w:t>
      </w:r>
      <w:r w:rsidRPr="00E6528F">
        <w:rPr>
          <w:rFonts w:eastAsia="Arial Unicode MS" w:cs="Calibri"/>
          <w:b/>
          <w:color w:val="000000" w:themeColor="text1"/>
          <w:sz w:val="24"/>
          <w:szCs w:val="24"/>
        </w:rPr>
        <w:t xml:space="preserve">R$ </w:t>
      </w:r>
      <w:r w:rsidR="00885A33" w:rsidRPr="00E6528F">
        <w:rPr>
          <w:rFonts w:eastAsia="Arial Unicode MS" w:cs="Calibri"/>
          <w:b/>
          <w:color w:val="000000" w:themeColor="text1"/>
          <w:sz w:val="24"/>
          <w:szCs w:val="24"/>
        </w:rPr>
        <w:t>962</w:t>
      </w:r>
      <w:r w:rsidRPr="00E6528F">
        <w:rPr>
          <w:rFonts w:eastAsia="Arial Unicode MS" w:cs="Calibri"/>
          <w:b/>
          <w:color w:val="000000" w:themeColor="text1"/>
          <w:sz w:val="24"/>
          <w:szCs w:val="24"/>
        </w:rPr>
        <w:t>.</w:t>
      </w:r>
      <w:r w:rsidR="00885A33" w:rsidRPr="00E6528F">
        <w:rPr>
          <w:rFonts w:eastAsia="Arial Unicode MS" w:cs="Calibri"/>
          <w:b/>
          <w:color w:val="000000" w:themeColor="text1"/>
          <w:sz w:val="24"/>
          <w:szCs w:val="24"/>
        </w:rPr>
        <w:t>527</w:t>
      </w:r>
      <w:r w:rsidRPr="00E6528F">
        <w:rPr>
          <w:rFonts w:eastAsia="Arial Unicode MS" w:cs="Calibri"/>
          <w:b/>
          <w:color w:val="000000" w:themeColor="text1"/>
          <w:sz w:val="24"/>
          <w:szCs w:val="24"/>
        </w:rPr>
        <w:t>,00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. </w:t>
      </w:r>
      <w:r w:rsidR="00FF4337">
        <w:rPr>
          <w:rFonts w:eastAsia="Arial Unicode MS" w:cs="Calibri"/>
          <w:color w:val="000000" w:themeColor="text1"/>
          <w:sz w:val="24"/>
          <w:szCs w:val="24"/>
        </w:rPr>
        <w:t>O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s CAU/UF enquadrados como CAU Básico</w:t>
      </w:r>
      <w:r w:rsidR="00FF4337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 xml:space="preserve">continuam sendo os mesmos 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 xml:space="preserve">9 (nove) 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>de 2015</w:t>
      </w:r>
      <w:r w:rsidR="00692872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="00885A33" w:rsidRPr="00E6528F">
        <w:rPr>
          <w:rFonts w:eastAsia="Arial Unicode MS" w:cs="Calibri"/>
          <w:color w:val="000000" w:themeColor="text1"/>
          <w:sz w:val="24"/>
          <w:szCs w:val="24"/>
        </w:rPr>
        <w:t>que são</w:t>
      </w:r>
      <w:r w:rsidR="005001DD">
        <w:rPr>
          <w:rFonts w:eastAsia="Arial Unicode MS" w:cs="Calibri"/>
          <w:color w:val="000000" w:themeColor="text1"/>
          <w:sz w:val="24"/>
          <w:szCs w:val="24"/>
        </w:rPr>
        <w:t xml:space="preserve">: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Amazonas</w:t>
      </w:r>
      <w:r w:rsidR="009C176C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="00D509A3" w:rsidRPr="00E6528F">
        <w:rPr>
          <w:rFonts w:eastAsia="Arial Unicode MS" w:cs="Calibri"/>
          <w:color w:val="000000" w:themeColor="text1"/>
          <w:sz w:val="24"/>
          <w:szCs w:val="24"/>
        </w:rPr>
        <w:t>Maranhão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, Sergipe, Tocantins, Piauí, Rondônia, Amapá, Acre e Roraima.</w:t>
      </w:r>
    </w:p>
    <w:p w:rsidR="00225A33" w:rsidRPr="00614583" w:rsidRDefault="00225A33" w:rsidP="00225A33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E6528F">
        <w:rPr>
          <w:rFonts w:eastAsia="Arial Unicode MS" w:cs="Calibri"/>
          <w:color w:val="000000" w:themeColor="text1"/>
          <w:sz w:val="24"/>
          <w:szCs w:val="24"/>
        </w:rPr>
        <w:t>Considerando o valor proposto, os recursos que serão aportados no CSC</w:t>
      </w:r>
      <w:r w:rsidR="00E6528F" w:rsidRPr="00E6528F">
        <w:rPr>
          <w:rFonts w:eastAsia="Arial Unicode MS" w:cs="Calibri"/>
          <w:color w:val="000000" w:themeColor="text1"/>
          <w:sz w:val="24"/>
          <w:szCs w:val="24"/>
        </w:rPr>
        <w:t xml:space="preserve"> acrescidos do Fundo de Reserva do CSC na forma definida na Resolução 92,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e o valor destinado a suportar a gestão do Fundo de Apoio, na fo</w:t>
      </w:r>
      <w:r w:rsidR="005001DD">
        <w:rPr>
          <w:rFonts w:eastAsia="Arial Unicode MS" w:cs="Calibri"/>
          <w:color w:val="000000" w:themeColor="text1"/>
          <w:sz w:val="24"/>
          <w:szCs w:val="24"/>
        </w:rPr>
        <w:t xml:space="preserve">rma aprovada nas Resoluções nº </w:t>
      </w:r>
      <w:r w:rsidR="00883B03">
        <w:rPr>
          <w:rFonts w:eastAsia="Arial Unicode MS" w:cs="Calibri"/>
          <w:color w:val="000000" w:themeColor="text1"/>
          <w:sz w:val="24"/>
          <w:szCs w:val="24"/>
        </w:rPr>
        <w:t xml:space="preserve">27, </w:t>
      </w:r>
      <w:r w:rsidR="00E6528F" w:rsidRPr="00E6528F">
        <w:rPr>
          <w:rFonts w:eastAsia="Arial Unicode MS" w:cs="Calibri"/>
          <w:color w:val="000000" w:themeColor="text1"/>
          <w:sz w:val="24"/>
          <w:szCs w:val="24"/>
        </w:rPr>
        <w:t>72 e 96,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o total </w:t>
      </w:r>
      <w:r w:rsidR="00540762" w:rsidRPr="00E6528F">
        <w:rPr>
          <w:rFonts w:eastAsia="Arial Unicode MS" w:cs="Calibri"/>
          <w:color w:val="000000" w:themeColor="text1"/>
          <w:sz w:val="24"/>
          <w:szCs w:val="24"/>
        </w:rPr>
        <w:t xml:space="preserve">de recursos 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necessári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>os para o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Fundo de Apoio</w:t>
      </w:r>
      <w:r w:rsidR="00540762">
        <w:rPr>
          <w:rFonts w:eastAsia="Arial Unicode MS" w:cs="Calibri"/>
          <w:color w:val="000000" w:themeColor="text1"/>
          <w:sz w:val="24"/>
          <w:szCs w:val="24"/>
        </w:rPr>
        <w:t>, visando suportar a operação dos CAU Básicos,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foi definido em </w:t>
      </w:r>
      <w:r w:rsidRPr="00C514F9">
        <w:rPr>
          <w:rFonts w:eastAsia="Arial Unicode MS" w:cs="Calibri"/>
          <w:b/>
          <w:color w:val="000000" w:themeColor="text1"/>
          <w:sz w:val="24"/>
          <w:szCs w:val="24"/>
        </w:rPr>
        <w:t xml:space="preserve">R$ </w:t>
      </w:r>
      <w:r w:rsidR="00D23148" w:rsidRPr="00C514F9">
        <w:rPr>
          <w:rFonts w:eastAsia="Arial Unicode MS" w:cs="Calibri"/>
          <w:b/>
          <w:color w:val="000000" w:themeColor="text1"/>
          <w:sz w:val="24"/>
          <w:szCs w:val="24"/>
        </w:rPr>
        <w:t>4.846.633</w:t>
      </w:r>
      <w:r w:rsidR="00C43E4D" w:rsidRPr="00C514F9">
        <w:rPr>
          <w:rFonts w:eastAsia="Arial Unicode MS" w:cs="Calibri"/>
          <w:b/>
          <w:color w:val="000000" w:themeColor="text1"/>
          <w:sz w:val="24"/>
          <w:szCs w:val="24"/>
        </w:rPr>
        <w:t>,00.</w:t>
      </w:r>
      <w:r w:rsidR="00C43E4D">
        <w:rPr>
          <w:rFonts w:eastAsia="Arial Unicode MS" w:cs="Calibri"/>
          <w:b/>
          <w:color w:val="000000" w:themeColor="text1"/>
          <w:sz w:val="24"/>
          <w:szCs w:val="24"/>
        </w:rPr>
        <w:t xml:space="preserve"> </w:t>
      </w:r>
      <w:r w:rsidR="005001DD">
        <w:rPr>
          <w:rFonts w:eastAsia="Arial Unicode MS" w:cs="Calibri"/>
          <w:b/>
          <w:color w:val="000000" w:themeColor="text1"/>
          <w:sz w:val="24"/>
          <w:szCs w:val="24"/>
        </w:rPr>
        <w:t xml:space="preserve">No entanto, o montante de recursos a serem aportados pelos CAU/UF e CAU/BR, em 2016, </w:t>
      </w:r>
      <w:r w:rsidR="00B35305">
        <w:rPr>
          <w:rFonts w:eastAsia="Arial Unicode MS" w:cs="Calibri"/>
          <w:b/>
          <w:color w:val="000000" w:themeColor="text1"/>
          <w:sz w:val="24"/>
          <w:szCs w:val="24"/>
        </w:rPr>
        <w:t>será</w:t>
      </w:r>
      <w:r w:rsidR="005001DD">
        <w:rPr>
          <w:rFonts w:eastAsia="Arial Unicode MS" w:cs="Calibri"/>
          <w:b/>
          <w:color w:val="000000" w:themeColor="text1"/>
          <w:sz w:val="24"/>
          <w:szCs w:val="24"/>
        </w:rPr>
        <w:t xml:space="preserve"> da ordem </w:t>
      </w:r>
      <w:r w:rsidR="005001DD" w:rsidRPr="00C514F9">
        <w:rPr>
          <w:rFonts w:eastAsia="Arial Unicode MS" w:cs="Calibri"/>
          <w:b/>
          <w:color w:val="000000" w:themeColor="text1"/>
          <w:sz w:val="24"/>
          <w:szCs w:val="24"/>
        </w:rPr>
        <w:t xml:space="preserve">de R$ </w:t>
      </w:r>
      <w:r w:rsidR="00DD70FC" w:rsidRPr="00C514F9">
        <w:rPr>
          <w:rFonts w:eastAsia="Arial Unicode MS" w:cs="Calibri"/>
          <w:b/>
          <w:color w:val="000000" w:themeColor="text1"/>
          <w:sz w:val="24"/>
          <w:szCs w:val="24"/>
        </w:rPr>
        <w:t>4.746.633</w:t>
      </w:r>
      <w:r w:rsidR="005001DD" w:rsidRPr="00C514F9">
        <w:rPr>
          <w:rFonts w:eastAsia="Arial Unicode MS" w:cs="Calibri"/>
          <w:b/>
          <w:color w:val="000000" w:themeColor="text1"/>
          <w:sz w:val="24"/>
          <w:szCs w:val="24"/>
        </w:rPr>
        <w:t>,</w:t>
      </w:r>
      <w:r w:rsidR="00B35305" w:rsidRPr="00C514F9">
        <w:rPr>
          <w:rFonts w:eastAsia="Arial Unicode MS" w:cs="Calibri"/>
          <w:b/>
          <w:color w:val="000000" w:themeColor="text1"/>
          <w:sz w:val="24"/>
          <w:szCs w:val="24"/>
        </w:rPr>
        <w:t>00</w:t>
      </w:r>
      <w:r w:rsidR="005001DD">
        <w:rPr>
          <w:rFonts w:eastAsia="Arial Unicode MS" w:cs="Calibri"/>
          <w:b/>
          <w:color w:val="000000" w:themeColor="text1"/>
          <w:sz w:val="24"/>
          <w:szCs w:val="24"/>
        </w:rPr>
        <w:t xml:space="preserve"> representando 3,</w:t>
      </w:r>
      <w:r w:rsidR="00C514F9">
        <w:rPr>
          <w:rFonts w:eastAsia="Arial Unicode MS" w:cs="Calibri"/>
          <w:b/>
          <w:color w:val="000000" w:themeColor="text1"/>
          <w:sz w:val="24"/>
          <w:szCs w:val="24"/>
        </w:rPr>
        <w:t>4</w:t>
      </w:r>
      <w:r w:rsidR="005001DD">
        <w:rPr>
          <w:rFonts w:eastAsia="Arial Unicode MS" w:cs="Calibri"/>
          <w:b/>
          <w:color w:val="000000" w:themeColor="text1"/>
          <w:sz w:val="24"/>
          <w:szCs w:val="24"/>
        </w:rPr>
        <w:t xml:space="preserve">% da receita de arrecadação prevista para </w:t>
      </w:r>
      <w:r w:rsidR="00540762">
        <w:rPr>
          <w:rFonts w:eastAsia="Arial Unicode MS" w:cs="Calibri"/>
          <w:b/>
          <w:color w:val="000000" w:themeColor="text1"/>
          <w:sz w:val="24"/>
          <w:szCs w:val="24"/>
        </w:rPr>
        <w:t>o</w:t>
      </w:r>
      <w:r w:rsidR="005001DD">
        <w:rPr>
          <w:rFonts w:eastAsia="Arial Unicode MS" w:cs="Calibri"/>
          <w:b/>
          <w:color w:val="000000" w:themeColor="text1"/>
          <w:sz w:val="24"/>
          <w:szCs w:val="24"/>
        </w:rPr>
        <w:t xml:space="preserve"> exercício. </w:t>
      </w:r>
      <w:r w:rsidR="005001DD" w:rsidRPr="00B35305">
        <w:rPr>
          <w:rFonts w:eastAsia="Arial Unicode MS" w:cs="Calibri"/>
          <w:color w:val="000000" w:themeColor="text1"/>
          <w:sz w:val="24"/>
          <w:szCs w:val="24"/>
        </w:rPr>
        <w:t>A diferença de R$ 100 mil</w:t>
      </w:r>
      <w:r w:rsidR="00B35305" w:rsidRPr="00B35305">
        <w:rPr>
          <w:rFonts w:eastAsia="Arial Unicode MS" w:cs="Calibri"/>
          <w:color w:val="000000" w:themeColor="text1"/>
          <w:sz w:val="24"/>
          <w:szCs w:val="24"/>
        </w:rPr>
        <w:t xml:space="preserve"> estará</w:t>
      </w:r>
      <w:r w:rsidR="005001DD" w:rsidRPr="00B35305">
        <w:rPr>
          <w:rFonts w:eastAsia="Arial Unicode MS" w:cs="Calibri"/>
          <w:color w:val="000000" w:themeColor="text1"/>
          <w:sz w:val="24"/>
          <w:szCs w:val="24"/>
        </w:rPr>
        <w:t xml:space="preserve"> suportada pela utilização de saldo de recursos do Fundo de Apoio não </w:t>
      </w:r>
      <w:r w:rsidR="00B35305" w:rsidRPr="00B35305">
        <w:rPr>
          <w:rFonts w:eastAsia="Arial Unicode MS" w:cs="Calibri"/>
          <w:color w:val="000000" w:themeColor="text1"/>
          <w:sz w:val="24"/>
          <w:szCs w:val="24"/>
        </w:rPr>
        <w:t>aplicados</w:t>
      </w:r>
      <w:r w:rsidR="005001DD" w:rsidRPr="00B35305">
        <w:rPr>
          <w:rFonts w:eastAsia="Arial Unicode MS" w:cs="Calibri"/>
          <w:color w:val="000000" w:themeColor="text1"/>
          <w:sz w:val="24"/>
          <w:szCs w:val="24"/>
        </w:rPr>
        <w:t xml:space="preserve"> em 2015.</w:t>
      </w:r>
      <w:r w:rsidR="00B35305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5F28D0" w:rsidRPr="00E6528F">
        <w:rPr>
          <w:rFonts w:eastAsia="Arial Unicode MS" w:cs="Calibri"/>
          <w:color w:val="000000" w:themeColor="text1"/>
          <w:sz w:val="24"/>
          <w:szCs w:val="24"/>
        </w:rPr>
        <w:t>Em 2015,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esse índice </w:t>
      </w:r>
      <w:r w:rsidR="00B35305">
        <w:rPr>
          <w:rFonts w:eastAsia="Arial Unicode MS" w:cs="Calibri"/>
          <w:color w:val="000000" w:themeColor="text1"/>
          <w:sz w:val="24"/>
          <w:szCs w:val="24"/>
        </w:rPr>
        <w:t>foi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 de </w:t>
      </w:r>
      <w:r w:rsidR="005F28D0" w:rsidRPr="00E6528F">
        <w:rPr>
          <w:rFonts w:eastAsia="Arial Unicode MS" w:cs="Calibri"/>
          <w:color w:val="000000" w:themeColor="text1"/>
          <w:sz w:val="24"/>
          <w:szCs w:val="24"/>
        </w:rPr>
        <w:t>3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>,</w:t>
      </w:r>
      <w:r w:rsidR="005F28D0" w:rsidRPr="00E6528F">
        <w:rPr>
          <w:rFonts w:eastAsia="Arial Unicode MS" w:cs="Calibri"/>
          <w:color w:val="000000" w:themeColor="text1"/>
          <w:sz w:val="24"/>
          <w:szCs w:val="24"/>
        </w:rPr>
        <w:t>89</w:t>
      </w:r>
      <w:r w:rsidRPr="00E6528F">
        <w:rPr>
          <w:rFonts w:eastAsia="Arial Unicode MS" w:cs="Calibri"/>
          <w:color w:val="000000" w:themeColor="text1"/>
          <w:sz w:val="24"/>
          <w:szCs w:val="24"/>
        </w:rPr>
        <w:t xml:space="preserve">%. </w:t>
      </w:r>
      <w:r w:rsidRPr="00614583">
        <w:rPr>
          <w:rFonts w:eastAsia="Arial Unicode MS" w:cs="Calibri"/>
          <w:color w:val="000000" w:themeColor="text1"/>
          <w:sz w:val="24"/>
          <w:szCs w:val="24"/>
        </w:rPr>
        <w:t xml:space="preserve">O detalhamento e o aporte de recursos pelos CAU/UF </w:t>
      </w:r>
      <w:r w:rsidR="000966FA" w:rsidRPr="00614583">
        <w:rPr>
          <w:rFonts w:eastAsia="Arial Unicode MS" w:cs="Calibri"/>
          <w:color w:val="000000" w:themeColor="text1"/>
          <w:sz w:val="24"/>
          <w:szCs w:val="24"/>
        </w:rPr>
        <w:t>e CAU/BR constam dos Anexos X e X.I.</w:t>
      </w:r>
    </w:p>
    <w:p w:rsidR="00643371" w:rsidRPr="00E6528F" w:rsidRDefault="00643371" w:rsidP="0064337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6528F">
        <w:rPr>
          <w:rFonts w:eastAsia="Arial Unicode MS" w:cs="Calibri"/>
          <w:sz w:val="24"/>
          <w:szCs w:val="24"/>
        </w:rPr>
        <w:t>Cabe salientar que os CAU Básico, na elaboração de sua programação para 201</w:t>
      </w:r>
      <w:r w:rsidR="00650BB2" w:rsidRPr="00E6528F">
        <w:rPr>
          <w:rFonts w:eastAsia="Arial Unicode MS" w:cs="Calibri"/>
          <w:sz w:val="24"/>
          <w:szCs w:val="24"/>
        </w:rPr>
        <w:t>6</w:t>
      </w:r>
      <w:r w:rsidRPr="00E6528F">
        <w:rPr>
          <w:rFonts w:eastAsia="Arial Unicode MS" w:cs="Calibri"/>
          <w:sz w:val="24"/>
          <w:szCs w:val="24"/>
        </w:rPr>
        <w:t xml:space="preserve">, deverão observar com maior rigor todos os procedimentos e estratégias estabelecidas nas presentes diretrizes. </w:t>
      </w:r>
    </w:p>
    <w:p w:rsidR="00643371" w:rsidRDefault="00643371" w:rsidP="00643371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225A33">
        <w:rPr>
          <w:rFonts w:eastAsia="Arial Unicode MS" w:cs="Calibri"/>
          <w:b/>
          <w:i/>
          <w:sz w:val="24"/>
          <w:szCs w:val="24"/>
        </w:rPr>
        <w:t>No período de execução de 201</w:t>
      </w:r>
      <w:r w:rsidR="00650BB2">
        <w:rPr>
          <w:rFonts w:eastAsia="Arial Unicode MS" w:cs="Calibri"/>
          <w:b/>
          <w:i/>
          <w:sz w:val="24"/>
          <w:szCs w:val="24"/>
        </w:rPr>
        <w:t>6</w:t>
      </w:r>
      <w:r w:rsidRPr="00225A33">
        <w:rPr>
          <w:rFonts w:eastAsia="Arial Unicode MS" w:cs="Calibri"/>
          <w:b/>
          <w:i/>
          <w:sz w:val="24"/>
          <w:szCs w:val="24"/>
        </w:rPr>
        <w:t>, caso venha a ser</w:t>
      </w:r>
      <w:r w:rsidR="00540762">
        <w:rPr>
          <w:rFonts w:eastAsia="Arial Unicode MS" w:cs="Calibri"/>
          <w:b/>
          <w:i/>
          <w:sz w:val="24"/>
          <w:szCs w:val="24"/>
        </w:rPr>
        <w:t xml:space="preserve">em </w:t>
      </w:r>
      <w:r w:rsidRPr="00225A33">
        <w:rPr>
          <w:rFonts w:eastAsia="Arial Unicode MS" w:cs="Calibri"/>
          <w:b/>
          <w:i/>
          <w:sz w:val="24"/>
          <w:szCs w:val="24"/>
        </w:rPr>
        <w:t>aprovados novos critérios e/ou valores, os ajustes necessários à programaç</w:t>
      </w:r>
      <w:r w:rsidR="00E6528F">
        <w:rPr>
          <w:rFonts w:eastAsia="Arial Unicode MS" w:cs="Calibri"/>
          <w:b/>
          <w:i/>
          <w:sz w:val="24"/>
          <w:szCs w:val="24"/>
        </w:rPr>
        <w:t>ão serão objeto de proposta de R</w:t>
      </w:r>
      <w:r w:rsidRPr="00225A33">
        <w:rPr>
          <w:rFonts w:eastAsia="Arial Unicode MS" w:cs="Calibri"/>
          <w:b/>
          <w:i/>
          <w:sz w:val="24"/>
          <w:szCs w:val="24"/>
        </w:rPr>
        <w:t>eprogramação do Plan</w:t>
      </w:r>
      <w:r w:rsidR="00650BB2">
        <w:rPr>
          <w:rFonts w:eastAsia="Arial Unicode MS" w:cs="Calibri"/>
          <w:b/>
          <w:i/>
          <w:sz w:val="24"/>
          <w:szCs w:val="24"/>
        </w:rPr>
        <w:t>o de Ação e Orçamento.</w:t>
      </w:r>
    </w:p>
    <w:p w:rsidR="00643371" w:rsidRPr="00643371" w:rsidRDefault="00643371" w:rsidP="00225A33">
      <w:pPr>
        <w:spacing w:line="360" w:lineRule="auto"/>
        <w:ind w:firstLine="851"/>
        <w:jc w:val="both"/>
        <w:rPr>
          <w:rFonts w:eastAsia="Arial Unicode MS" w:cs="Calibri"/>
          <w:b/>
          <w:i/>
          <w:color w:val="222A35" w:themeColor="text2" w:themeShade="80"/>
          <w:sz w:val="24"/>
          <w:szCs w:val="24"/>
        </w:rPr>
      </w:pPr>
    </w:p>
    <w:p w:rsidR="00E64855" w:rsidRPr="00E6528F" w:rsidRDefault="00E64855" w:rsidP="00E64855">
      <w:pPr>
        <w:pStyle w:val="Ttulo2"/>
        <w:rPr>
          <w:rFonts w:eastAsia="Arial Unicode MS"/>
        </w:rPr>
      </w:pPr>
      <w:bookmarkStart w:id="12" w:name="_Toc424658677"/>
      <w:r w:rsidRPr="00E6528F">
        <w:rPr>
          <w:rFonts w:eastAsia="Arial Unicode MS"/>
        </w:rPr>
        <w:t>Destinação de Recursos para o Centro de Serviços Compartilhados dos Conselhos de Arquitetura e Urbanismo</w:t>
      </w:r>
      <w:bookmarkEnd w:id="12"/>
    </w:p>
    <w:p w:rsidR="000966FA" w:rsidRPr="00650BB2" w:rsidRDefault="000966FA" w:rsidP="000966FA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650BB2">
        <w:rPr>
          <w:rFonts w:cs="Arial"/>
          <w:bCs/>
          <w:color w:val="000000" w:themeColor="text1"/>
          <w:sz w:val="24"/>
          <w:szCs w:val="24"/>
        </w:rPr>
        <w:t xml:space="preserve">O CAU/BR e os CAU/UF deverão, em atividade específica no seu Plano de Ação, aportar recursos destinados a suportar os serviços e sistemas compartilhados pelo Conselho e gerenciados, em âmbito nacional, pelo CAU/BR, na forma aprovada para o exercício. </w:t>
      </w:r>
    </w:p>
    <w:p w:rsidR="00EB5753" w:rsidRDefault="000966FA" w:rsidP="00BC44F7">
      <w:pPr>
        <w:spacing w:after="0"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BC44F7">
        <w:rPr>
          <w:rFonts w:cs="Arial"/>
          <w:bCs/>
          <w:color w:val="000000" w:themeColor="text1"/>
          <w:sz w:val="24"/>
          <w:szCs w:val="24"/>
        </w:rPr>
        <w:t>Para 201</w:t>
      </w:r>
      <w:r w:rsidR="00650BB2" w:rsidRPr="00BC44F7">
        <w:rPr>
          <w:rFonts w:cs="Arial"/>
          <w:bCs/>
          <w:color w:val="000000" w:themeColor="text1"/>
          <w:sz w:val="24"/>
          <w:szCs w:val="24"/>
        </w:rPr>
        <w:t>6</w:t>
      </w:r>
      <w:r w:rsidRPr="00BC44F7">
        <w:rPr>
          <w:rFonts w:cs="Arial"/>
          <w:bCs/>
          <w:color w:val="000000" w:themeColor="text1"/>
          <w:sz w:val="24"/>
          <w:szCs w:val="24"/>
        </w:rPr>
        <w:t>, o total de recursos destinados à operacionalização</w:t>
      </w:r>
      <w:r w:rsidR="00540762">
        <w:rPr>
          <w:rFonts w:cs="Arial"/>
          <w:bCs/>
          <w:color w:val="000000" w:themeColor="text1"/>
          <w:sz w:val="24"/>
          <w:szCs w:val="24"/>
        </w:rPr>
        <w:t>,</w:t>
      </w:r>
      <w:r w:rsidRPr="00BC44F7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077694">
        <w:rPr>
          <w:rFonts w:cs="Arial"/>
          <w:bCs/>
          <w:color w:val="000000" w:themeColor="text1"/>
          <w:sz w:val="24"/>
          <w:szCs w:val="24"/>
        </w:rPr>
        <w:t xml:space="preserve">à </w:t>
      </w:r>
      <w:r w:rsidRPr="00BC44F7">
        <w:rPr>
          <w:rFonts w:cs="Arial"/>
          <w:bCs/>
          <w:color w:val="000000" w:themeColor="text1"/>
          <w:sz w:val="24"/>
          <w:szCs w:val="24"/>
        </w:rPr>
        <w:t>gestão dos sistemas e serviços abrangidos pelo Centro de Serviços Compartilhados</w:t>
      </w:r>
      <w:r w:rsidR="00077694">
        <w:rPr>
          <w:rFonts w:cs="Arial"/>
          <w:bCs/>
          <w:color w:val="000000" w:themeColor="text1"/>
          <w:sz w:val="24"/>
          <w:szCs w:val="24"/>
        </w:rPr>
        <w:t xml:space="preserve"> e ao fundo de apoio do CSC</w:t>
      </w:r>
      <w:r w:rsidRPr="00BC44F7"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C514F9">
        <w:rPr>
          <w:rFonts w:cs="Arial"/>
          <w:bCs/>
          <w:color w:val="000000" w:themeColor="text1"/>
          <w:sz w:val="24"/>
          <w:szCs w:val="24"/>
        </w:rPr>
        <w:t xml:space="preserve">totaliza </w:t>
      </w:r>
      <w:r w:rsidRPr="00BC44F7">
        <w:rPr>
          <w:rFonts w:cs="Arial"/>
          <w:b/>
          <w:bCs/>
          <w:color w:val="000000" w:themeColor="text1"/>
          <w:sz w:val="24"/>
          <w:szCs w:val="24"/>
        </w:rPr>
        <w:t>R</w:t>
      </w:r>
      <w:r w:rsidRPr="00C514F9">
        <w:rPr>
          <w:rFonts w:cs="Arial"/>
          <w:b/>
          <w:bCs/>
          <w:color w:val="000000" w:themeColor="text1"/>
          <w:sz w:val="24"/>
          <w:szCs w:val="24"/>
        </w:rPr>
        <w:t xml:space="preserve">$ </w:t>
      </w:r>
      <w:r w:rsidR="00C514F9" w:rsidRPr="00C514F9">
        <w:rPr>
          <w:b/>
          <w:sz w:val="24"/>
          <w:szCs w:val="24"/>
        </w:rPr>
        <w:t>9.681.82</w:t>
      </w:r>
      <w:r w:rsidR="009C176C">
        <w:rPr>
          <w:b/>
          <w:sz w:val="24"/>
          <w:szCs w:val="24"/>
        </w:rPr>
        <w:t>3</w:t>
      </w:r>
      <w:r w:rsidR="00C514F9" w:rsidRPr="00C514F9">
        <w:rPr>
          <w:b/>
          <w:sz w:val="24"/>
          <w:szCs w:val="24"/>
        </w:rPr>
        <w:t>,00</w:t>
      </w:r>
      <w:r w:rsidRPr="00C514F9">
        <w:rPr>
          <w:rFonts w:cs="Arial"/>
          <w:bCs/>
          <w:color w:val="000000" w:themeColor="text1"/>
          <w:sz w:val="24"/>
          <w:szCs w:val="24"/>
        </w:rPr>
        <w:t>.</w:t>
      </w:r>
      <w:r w:rsidRPr="00BC44F7">
        <w:rPr>
          <w:rFonts w:cs="Arial"/>
          <w:bCs/>
          <w:color w:val="000000" w:themeColor="text1"/>
          <w:sz w:val="24"/>
          <w:szCs w:val="24"/>
        </w:rPr>
        <w:t xml:space="preserve"> </w:t>
      </w:r>
    </w:p>
    <w:p w:rsidR="00BC44F7" w:rsidRPr="005E7B49" w:rsidRDefault="00BC44F7" w:rsidP="00BC44F7">
      <w:pPr>
        <w:spacing w:after="0" w:line="360" w:lineRule="auto"/>
        <w:ind w:firstLine="851"/>
        <w:jc w:val="both"/>
        <w:rPr>
          <w:sz w:val="24"/>
          <w:szCs w:val="24"/>
        </w:rPr>
      </w:pPr>
      <w:r w:rsidRPr="00BC44F7">
        <w:rPr>
          <w:rFonts w:cs="Arial"/>
          <w:bCs/>
          <w:color w:val="000000" w:themeColor="text1"/>
          <w:sz w:val="24"/>
          <w:szCs w:val="24"/>
        </w:rPr>
        <w:t>C</w:t>
      </w:r>
      <w:r w:rsidRPr="00BC44F7">
        <w:rPr>
          <w:color w:val="000000" w:themeColor="text1"/>
          <w:sz w:val="24"/>
          <w:szCs w:val="24"/>
        </w:rPr>
        <w:t xml:space="preserve">onsiderando </w:t>
      </w:r>
      <w:r w:rsidRPr="005E7B49">
        <w:rPr>
          <w:sz w:val="24"/>
          <w:szCs w:val="24"/>
        </w:rPr>
        <w:t xml:space="preserve">a necessidade de se buscar formas mais eficientes e econômicas de atendimento às demandas dos arquitetos e urbanistas pelos CAU/UF e para cobrir eventuais contingências no custeio dos serviços gerenciados pelo CSC </w:t>
      </w:r>
      <w:r w:rsidRPr="00916755">
        <w:rPr>
          <w:b/>
          <w:sz w:val="24"/>
          <w:szCs w:val="24"/>
        </w:rPr>
        <w:t>foi criado</w:t>
      </w:r>
      <w:r w:rsidRPr="005E7B49">
        <w:rPr>
          <w:sz w:val="24"/>
          <w:szCs w:val="24"/>
        </w:rPr>
        <w:t xml:space="preserve">, </w:t>
      </w:r>
      <w:r w:rsidR="00883B03">
        <w:rPr>
          <w:sz w:val="24"/>
          <w:szCs w:val="24"/>
        </w:rPr>
        <w:t>pela</w:t>
      </w:r>
      <w:r w:rsidRPr="005E7B49">
        <w:rPr>
          <w:sz w:val="24"/>
          <w:szCs w:val="24"/>
        </w:rPr>
        <w:t xml:space="preserve"> Resolução 92 de 10 de outubro de 2014, o </w:t>
      </w:r>
      <w:r w:rsidRPr="00916755">
        <w:rPr>
          <w:b/>
          <w:sz w:val="24"/>
          <w:szCs w:val="24"/>
        </w:rPr>
        <w:t>fundo de reserva</w:t>
      </w:r>
      <w:r w:rsidRPr="005E7B49">
        <w:rPr>
          <w:sz w:val="24"/>
          <w:szCs w:val="24"/>
        </w:rPr>
        <w:t xml:space="preserve"> formado por recursos </w:t>
      </w:r>
      <w:r w:rsidR="00883B03">
        <w:rPr>
          <w:sz w:val="24"/>
          <w:szCs w:val="24"/>
        </w:rPr>
        <w:t>decorrentes de</w:t>
      </w:r>
      <w:r w:rsidRPr="005E7B49">
        <w:rPr>
          <w:sz w:val="24"/>
          <w:szCs w:val="24"/>
        </w:rPr>
        <w:t xml:space="preserve"> </w:t>
      </w:r>
      <w:r w:rsidRPr="00916755">
        <w:rPr>
          <w:b/>
          <w:sz w:val="24"/>
          <w:szCs w:val="24"/>
        </w:rPr>
        <w:t>10% (dez por cento) do orçamento anual do CSC</w:t>
      </w:r>
      <w:r w:rsidRPr="005E7B49">
        <w:rPr>
          <w:sz w:val="24"/>
          <w:szCs w:val="24"/>
        </w:rPr>
        <w:t>, a ser arcado pelos Entes Institucionais em conjunto com as parcelas de</w:t>
      </w:r>
      <w:r w:rsidR="00EB5753">
        <w:rPr>
          <w:sz w:val="24"/>
          <w:szCs w:val="24"/>
        </w:rPr>
        <w:t xml:space="preserve">vidas mensalmente. </w:t>
      </w:r>
      <w:r w:rsidR="00F13C8B">
        <w:rPr>
          <w:sz w:val="24"/>
          <w:szCs w:val="24"/>
        </w:rPr>
        <w:t xml:space="preserve">No contexto do aporte de recursos à operação do CSC, em 2016, estar estimado </w:t>
      </w:r>
      <w:r w:rsidR="00F13C8B" w:rsidRPr="00003F9B">
        <w:rPr>
          <w:sz w:val="24"/>
          <w:szCs w:val="24"/>
        </w:rPr>
        <w:t xml:space="preserve">em </w:t>
      </w:r>
      <w:r w:rsidR="00F13C8B" w:rsidRPr="00003F9B">
        <w:rPr>
          <w:b/>
          <w:sz w:val="24"/>
          <w:szCs w:val="24"/>
        </w:rPr>
        <w:t>R</w:t>
      </w:r>
      <w:r w:rsidR="00F13C8B" w:rsidRPr="00C514F9">
        <w:rPr>
          <w:b/>
          <w:sz w:val="24"/>
          <w:szCs w:val="24"/>
        </w:rPr>
        <w:t xml:space="preserve">$ </w:t>
      </w:r>
      <w:r w:rsidR="00892957" w:rsidRPr="00C514F9">
        <w:rPr>
          <w:b/>
          <w:sz w:val="24"/>
          <w:szCs w:val="24"/>
        </w:rPr>
        <w:t>8.801.</w:t>
      </w:r>
      <w:r w:rsidR="00003F9B" w:rsidRPr="00C514F9">
        <w:rPr>
          <w:b/>
          <w:sz w:val="24"/>
          <w:szCs w:val="24"/>
        </w:rPr>
        <w:t>6</w:t>
      </w:r>
      <w:r w:rsidR="00892957" w:rsidRPr="00C514F9">
        <w:rPr>
          <w:b/>
          <w:sz w:val="24"/>
          <w:szCs w:val="24"/>
        </w:rPr>
        <w:t>5</w:t>
      </w:r>
      <w:r w:rsidR="00003F9B" w:rsidRPr="00C514F9">
        <w:rPr>
          <w:b/>
          <w:sz w:val="24"/>
          <w:szCs w:val="24"/>
        </w:rPr>
        <w:t>7</w:t>
      </w:r>
      <w:r w:rsidR="00F13C8B" w:rsidRPr="00C514F9">
        <w:rPr>
          <w:b/>
          <w:sz w:val="24"/>
          <w:szCs w:val="24"/>
        </w:rPr>
        <w:t>,00</w:t>
      </w:r>
      <w:r w:rsidR="00F13C8B" w:rsidRPr="00C514F9">
        <w:rPr>
          <w:sz w:val="24"/>
          <w:szCs w:val="24"/>
        </w:rPr>
        <w:t>, e</w:t>
      </w:r>
      <w:r w:rsidR="001679F8" w:rsidRPr="00C514F9">
        <w:rPr>
          <w:sz w:val="24"/>
          <w:szCs w:val="24"/>
        </w:rPr>
        <w:t>sse</w:t>
      </w:r>
      <w:r w:rsidR="00EB5753" w:rsidRPr="00C514F9">
        <w:rPr>
          <w:sz w:val="24"/>
          <w:szCs w:val="24"/>
        </w:rPr>
        <w:t xml:space="preserve"> fundo</w:t>
      </w:r>
      <w:r w:rsidR="00F13C8B" w:rsidRPr="00C514F9">
        <w:rPr>
          <w:sz w:val="24"/>
          <w:szCs w:val="24"/>
        </w:rPr>
        <w:t xml:space="preserve"> </w:t>
      </w:r>
      <w:r w:rsidR="00883B03" w:rsidRPr="00C514F9">
        <w:rPr>
          <w:sz w:val="24"/>
          <w:szCs w:val="24"/>
        </w:rPr>
        <w:t xml:space="preserve">será de </w:t>
      </w:r>
      <w:r w:rsidR="00EB5753" w:rsidRPr="00C514F9">
        <w:rPr>
          <w:b/>
          <w:sz w:val="24"/>
          <w:szCs w:val="24"/>
        </w:rPr>
        <w:t xml:space="preserve">R$ </w:t>
      </w:r>
      <w:r w:rsidR="00003F9B" w:rsidRPr="00C514F9">
        <w:rPr>
          <w:b/>
          <w:sz w:val="24"/>
          <w:szCs w:val="24"/>
        </w:rPr>
        <w:t>880.166</w:t>
      </w:r>
      <w:r w:rsidR="00EB5753" w:rsidRPr="00C514F9">
        <w:rPr>
          <w:b/>
          <w:sz w:val="24"/>
          <w:szCs w:val="24"/>
        </w:rPr>
        <w:t>,00</w:t>
      </w:r>
      <w:r w:rsidR="00EB5753" w:rsidRPr="00C514F9">
        <w:rPr>
          <w:sz w:val="24"/>
          <w:szCs w:val="24"/>
        </w:rPr>
        <w:t xml:space="preserve">, </w:t>
      </w:r>
      <w:r w:rsidR="00F13C8B" w:rsidRPr="00C514F9">
        <w:rPr>
          <w:sz w:val="24"/>
          <w:szCs w:val="24"/>
        </w:rPr>
        <w:t>totalizando</w:t>
      </w:r>
      <w:r w:rsidR="00EB5753" w:rsidRPr="00C514F9">
        <w:rPr>
          <w:sz w:val="24"/>
          <w:szCs w:val="24"/>
        </w:rPr>
        <w:t xml:space="preserve"> </w:t>
      </w:r>
      <w:r w:rsidR="00F13C8B" w:rsidRPr="00C514F9">
        <w:rPr>
          <w:sz w:val="24"/>
          <w:szCs w:val="24"/>
        </w:rPr>
        <w:t xml:space="preserve">a destinação ao CSC </w:t>
      </w:r>
      <w:r w:rsidR="00EB5753" w:rsidRPr="00C514F9">
        <w:rPr>
          <w:sz w:val="24"/>
          <w:szCs w:val="24"/>
        </w:rPr>
        <w:t>de</w:t>
      </w:r>
      <w:r w:rsidR="00883B03" w:rsidRPr="00C514F9">
        <w:rPr>
          <w:sz w:val="24"/>
          <w:szCs w:val="24"/>
        </w:rPr>
        <w:t xml:space="preserve"> </w:t>
      </w:r>
      <w:r w:rsidR="00EB5753" w:rsidRPr="00C514F9">
        <w:rPr>
          <w:b/>
          <w:sz w:val="24"/>
          <w:szCs w:val="24"/>
        </w:rPr>
        <w:t xml:space="preserve">R$ </w:t>
      </w:r>
      <w:r w:rsidR="00003F9B" w:rsidRPr="00C514F9">
        <w:rPr>
          <w:b/>
          <w:sz w:val="24"/>
          <w:szCs w:val="24"/>
        </w:rPr>
        <w:t>9.681.82</w:t>
      </w:r>
      <w:r w:rsidR="00F10A2C">
        <w:rPr>
          <w:b/>
          <w:sz w:val="24"/>
          <w:szCs w:val="24"/>
        </w:rPr>
        <w:t>3</w:t>
      </w:r>
      <w:r w:rsidR="00003F9B" w:rsidRPr="00C514F9">
        <w:rPr>
          <w:b/>
          <w:sz w:val="24"/>
          <w:szCs w:val="24"/>
        </w:rPr>
        <w:t>,00</w:t>
      </w:r>
      <w:r w:rsidR="00EB5753" w:rsidRPr="00C514F9">
        <w:rPr>
          <w:b/>
          <w:sz w:val="24"/>
          <w:szCs w:val="24"/>
        </w:rPr>
        <w:t>.</w:t>
      </w:r>
    </w:p>
    <w:p w:rsidR="000966FA" w:rsidRPr="001679F8" w:rsidRDefault="000966FA" w:rsidP="000966FA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1679F8">
        <w:rPr>
          <w:rFonts w:cs="Arial"/>
          <w:bCs/>
          <w:color w:val="000000" w:themeColor="text1"/>
          <w:sz w:val="24"/>
          <w:szCs w:val="24"/>
        </w:rPr>
        <w:t>Os valores a serem considerados, por Estado, constam do Anexo XI.</w:t>
      </w:r>
    </w:p>
    <w:p w:rsidR="000966FA" w:rsidRPr="00883B03" w:rsidRDefault="000966FA" w:rsidP="000966FA">
      <w:pPr>
        <w:spacing w:line="360" w:lineRule="auto"/>
        <w:ind w:firstLine="851"/>
        <w:jc w:val="both"/>
        <w:rPr>
          <w:rFonts w:cs="Arial"/>
          <w:b/>
          <w:bCs/>
          <w:i/>
          <w:color w:val="000000" w:themeColor="text1"/>
          <w:sz w:val="24"/>
          <w:szCs w:val="24"/>
        </w:rPr>
      </w:pPr>
      <w:r w:rsidRPr="00883B03">
        <w:rPr>
          <w:rFonts w:cs="Arial"/>
          <w:b/>
          <w:bCs/>
          <w:i/>
          <w:color w:val="000000" w:themeColor="text1"/>
          <w:sz w:val="24"/>
          <w:szCs w:val="24"/>
        </w:rPr>
        <w:t>No período de execução de 201</w:t>
      </w:r>
      <w:r w:rsidR="00BC44F7" w:rsidRPr="00883B03">
        <w:rPr>
          <w:rFonts w:cs="Arial"/>
          <w:b/>
          <w:bCs/>
          <w:i/>
          <w:color w:val="000000" w:themeColor="text1"/>
          <w:sz w:val="24"/>
          <w:szCs w:val="24"/>
        </w:rPr>
        <w:t>6</w:t>
      </w:r>
      <w:r w:rsidRPr="00883B03">
        <w:rPr>
          <w:rFonts w:cs="Arial"/>
          <w:b/>
          <w:bCs/>
          <w:i/>
          <w:color w:val="000000" w:themeColor="text1"/>
          <w:sz w:val="24"/>
          <w:szCs w:val="24"/>
        </w:rPr>
        <w:t>, caso venha</w:t>
      </w:r>
      <w:r w:rsidR="00F13C8B">
        <w:rPr>
          <w:rFonts w:cs="Arial"/>
          <w:b/>
          <w:bCs/>
          <w:i/>
          <w:color w:val="000000" w:themeColor="text1"/>
          <w:sz w:val="24"/>
          <w:szCs w:val="24"/>
        </w:rPr>
        <w:t xml:space="preserve"> a ser</w:t>
      </w:r>
      <w:r w:rsidR="00902D17">
        <w:rPr>
          <w:rFonts w:cs="Arial"/>
          <w:b/>
          <w:bCs/>
          <w:i/>
          <w:color w:val="000000" w:themeColor="text1"/>
          <w:sz w:val="24"/>
          <w:szCs w:val="24"/>
        </w:rPr>
        <w:t>em</w:t>
      </w:r>
      <w:r w:rsidRPr="00883B03">
        <w:rPr>
          <w:rFonts w:cs="Arial"/>
          <w:b/>
          <w:bCs/>
          <w:i/>
          <w:color w:val="000000" w:themeColor="text1"/>
          <w:sz w:val="24"/>
          <w:szCs w:val="24"/>
        </w:rPr>
        <w:t xml:space="preserve"> aprovados novos critérios e/ou valores, os ajustes necessários à programação serão objeto de proposta de reprogramação do Plano de Ação e Orçamento.</w:t>
      </w:r>
    </w:p>
    <w:p w:rsidR="00ED1B2C" w:rsidRPr="0012418F" w:rsidRDefault="000966FA" w:rsidP="000966FA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>O Centro de Serviços Compartilhados dos Conselhos de Arquitetura e Urbanismo (CSC-CAU)</w:t>
      </w:r>
      <w:r w:rsidR="001679F8" w:rsidRPr="0012418F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902D17" w:rsidRPr="0012418F">
        <w:rPr>
          <w:rFonts w:cs="Arial"/>
          <w:bCs/>
          <w:color w:val="000000" w:themeColor="text1"/>
          <w:sz w:val="24"/>
          <w:szCs w:val="24"/>
        </w:rPr>
        <w:t>t</w:t>
      </w:r>
      <w:r w:rsidR="00902D17">
        <w:rPr>
          <w:rFonts w:cs="Arial"/>
          <w:bCs/>
          <w:color w:val="000000" w:themeColor="text1"/>
          <w:sz w:val="24"/>
          <w:szCs w:val="24"/>
        </w:rPr>
        <w:t>e</w:t>
      </w:r>
      <w:r w:rsidR="00902D17" w:rsidRPr="0012418F">
        <w:rPr>
          <w:rFonts w:cs="Arial"/>
          <w:bCs/>
          <w:color w:val="000000" w:themeColor="text1"/>
          <w:sz w:val="24"/>
          <w:szCs w:val="24"/>
        </w:rPr>
        <w:t>m</w:t>
      </w:r>
      <w:r w:rsidRPr="0012418F">
        <w:rPr>
          <w:rFonts w:cs="Arial"/>
          <w:bCs/>
          <w:color w:val="000000" w:themeColor="text1"/>
          <w:sz w:val="24"/>
          <w:szCs w:val="24"/>
        </w:rPr>
        <w:t xml:space="preserve"> com o objetivo aglutinar e gerenciar serviços, tais como:</w:t>
      </w:r>
    </w:p>
    <w:p w:rsidR="00ED1B2C" w:rsidRPr="0012418F" w:rsidRDefault="00ED1B2C" w:rsidP="00ED1B2C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 xml:space="preserve">Sistema de Informação e Comunicação dos Conselhos de Arquitetura e Urbanismo (SICCAU) nos módulos: </w:t>
      </w:r>
    </w:p>
    <w:p w:rsidR="00ED1B2C" w:rsidRPr="0012418F" w:rsidRDefault="00ED1B2C" w:rsidP="00ED1B2C">
      <w:pPr>
        <w:pStyle w:val="PargrafodaLista"/>
        <w:numPr>
          <w:ilvl w:val="1"/>
          <w:numId w:val="35"/>
        </w:numPr>
        <w:spacing w:line="360" w:lineRule="auto"/>
        <w:ind w:left="1843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 xml:space="preserve">Siscont.net (Contábil, Orçamentário) e demais módulos (Patrimônio, Passagens e Diárias e Almoxarifado); </w:t>
      </w:r>
    </w:p>
    <w:p w:rsidR="00ED1B2C" w:rsidRPr="0012418F" w:rsidRDefault="00ED1B2C" w:rsidP="00ED1B2C">
      <w:pPr>
        <w:pStyle w:val="PargrafodaLista"/>
        <w:numPr>
          <w:ilvl w:val="1"/>
          <w:numId w:val="35"/>
        </w:numPr>
        <w:spacing w:line="360" w:lineRule="auto"/>
        <w:ind w:left="1843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 xml:space="preserve">Corporativo e Ambiente do Arquiteto e Urbanista; </w:t>
      </w:r>
    </w:p>
    <w:p w:rsidR="00ED1B2C" w:rsidRPr="0012418F" w:rsidRDefault="00ED1B2C" w:rsidP="00ED1B2C">
      <w:pPr>
        <w:pStyle w:val="PargrafodaLista"/>
        <w:numPr>
          <w:ilvl w:val="1"/>
          <w:numId w:val="35"/>
        </w:numPr>
        <w:spacing w:line="360" w:lineRule="auto"/>
        <w:ind w:left="1843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>Sistema de Informação Geográfica.</w:t>
      </w:r>
    </w:p>
    <w:p w:rsidR="00ED1B2C" w:rsidRPr="0012418F" w:rsidRDefault="00ED1B2C" w:rsidP="00ED1B2C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color w:val="000000" w:themeColor="text1"/>
          <w:sz w:val="24"/>
          <w:szCs w:val="24"/>
        </w:rPr>
      </w:pPr>
      <w:r w:rsidRPr="0012418F">
        <w:rPr>
          <w:rFonts w:cs="Arial"/>
          <w:bCs/>
          <w:color w:val="000000" w:themeColor="text1"/>
          <w:sz w:val="24"/>
          <w:szCs w:val="24"/>
        </w:rPr>
        <w:t>Serviço de Hospedagem em Data Center;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Rede Integrada de Atendimento (RIA), compreendendo: Serviço de Tele Atendimento Qualificado (TAQ); Serviço Telefônico de Tele Atendimento 0800; Rede Social Corporativa dos Arquitetos e Urbanistas; Atendente Virtual;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Funcionamento do Colegiado de Governança do Centro de Serviços Compartilhados (CG-CSC), compreendendo as despesas para tal fim;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Outros sistemas/serviços que vierem a serem incorporados à ação do CAU.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 xml:space="preserve">Salários e respectivos encargos trabalhistas e previdenciários do pessoal alocado pelo CAU/BR na gestão e execução dos serviços relacionados aos Sistemas 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Despesas relativas ao funcionamento da Comissão de Governança do Centro de Serviços Compartilhados (CG-CSC);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Apoio institucional aos CAU/UF na elaboração de Plano Diretor de Tecnologia da Informação, compreendendo as despesas para tal fim;</w:t>
      </w:r>
    </w:p>
    <w:p w:rsidR="0012418F" w:rsidRPr="005E7B49" w:rsidRDefault="0012418F" w:rsidP="0012418F">
      <w:pPr>
        <w:pStyle w:val="PargrafodaLista"/>
        <w:numPr>
          <w:ilvl w:val="0"/>
          <w:numId w:val="35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Acessórios de:</w:t>
      </w:r>
    </w:p>
    <w:p w:rsidR="0012418F" w:rsidRPr="005E7B49" w:rsidRDefault="0012418F" w:rsidP="0012418F">
      <w:pPr>
        <w:pStyle w:val="PargrafodaLista"/>
        <w:numPr>
          <w:ilvl w:val="1"/>
          <w:numId w:val="35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Tele Atendimento CALL CENTER</w:t>
      </w:r>
    </w:p>
    <w:p w:rsidR="0012418F" w:rsidRPr="005E7B49" w:rsidRDefault="0012418F" w:rsidP="0012418F">
      <w:pPr>
        <w:pStyle w:val="PargrafodaLista"/>
        <w:numPr>
          <w:ilvl w:val="1"/>
          <w:numId w:val="35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de Tele Atendimento 0800</w:t>
      </w:r>
    </w:p>
    <w:p w:rsidR="0012418F" w:rsidRPr="001679F8" w:rsidRDefault="0012418F" w:rsidP="001679F8">
      <w:pPr>
        <w:spacing w:line="360" w:lineRule="auto"/>
        <w:jc w:val="both"/>
        <w:rPr>
          <w:rFonts w:cs="Arial"/>
          <w:bCs/>
          <w:color w:val="FF0000"/>
          <w:sz w:val="24"/>
          <w:szCs w:val="24"/>
        </w:rPr>
      </w:pPr>
      <w:r w:rsidRPr="001679F8">
        <w:rPr>
          <w:rFonts w:cs="Arial"/>
          <w:bCs/>
          <w:sz w:val="24"/>
          <w:szCs w:val="24"/>
        </w:rPr>
        <w:t>Outros que venham a ser incorporados ao CSC-CAU, na forma da aprovação</w:t>
      </w:r>
      <w:r w:rsidR="00EB5753" w:rsidRPr="001679F8">
        <w:rPr>
          <w:rFonts w:cs="Arial"/>
          <w:bCs/>
          <w:sz w:val="24"/>
          <w:szCs w:val="24"/>
        </w:rPr>
        <w:t>.</w:t>
      </w:r>
    </w:p>
    <w:p w:rsidR="005676ED" w:rsidRPr="008D378A" w:rsidRDefault="005676ED" w:rsidP="005676E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8D378A">
        <w:rPr>
          <w:rFonts w:cs="Arial"/>
          <w:bCs/>
          <w:color w:val="000000" w:themeColor="text1"/>
          <w:sz w:val="24"/>
          <w:szCs w:val="24"/>
        </w:rPr>
        <w:t xml:space="preserve">Como estabelecido na Resolução 92, o CAU/UF deverá fazer aporte de recursos </w:t>
      </w:r>
      <w:r w:rsidR="000F3035">
        <w:rPr>
          <w:rFonts w:cs="Arial"/>
          <w:bCs/>
          <w:color w:val="000000" w:themeColor="text1"/>
          <w:sz w:val="24"/>
          <w:szCs w:val="24"/>
        </w:rPr>
        <w:t>mensais</w:t>
      </w:r>
      <w:r w:rsidRPr="008D378A"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0F3035">
        <w:rPr>
          <w:rFonts w:cs="Arial"/>
          <w:bCs/>
          <w:color w:val="000000" w:themeColor="text1"/>
          <w:sz w:val="24"/>
          <w:szCs w:val="24"/>
        </w:rPr>
        <w:t>ou</w:t>
      </w:r>
      <w:r w:rsidRPr="008D378A">
        <w:rPr>
          <w:rFonts w:cs="Arial"/>
          <w:bCs/>
          <w:color w:val="000000" w:themeColor="text1"/>
          <w:sz w:val="24"/>
          <w:szCs w:val="24"/>
        </w:rPr>
        <w:t xml:space="preserve"> 1/12 </w:t>
      </w:r>
      <w:r w:rsidRPr="008D378A">
        <w:rPr>
          <w:color w:val="000000" w:themeColor="text1"/>
          <w:sz w:val="24"/>
          <w:szCs w:val="24"/>
        </w:rPr>
        <w:t>(um doze avos) do total</w:t>
      </w:r>
      <w:r w:rsidR="000F3035">
        <w:rPr>
          <w:color w:val="000000" w:themeColor="text1"/>
          <w:sz w:val="24"/>
          <w:szCs w:val="24"/>
        </w:rPr>
        <w:t xml:space="preserve"> estimado para o exercício, correspondente ao</w:t>
      </w:r>
      <w:r w:rsidR="00365BEF">
        <w:rPr>
          <w:color w:val="000000" w:themeColor="text1"/>
          <w:sz w:val="24"/>
          <w:szCs w:val="24"/>
        </w:rPr>
        <w:t>s valores destinados à operação do</w:t>
      </w:r>
      <w:r w:rsidR="000F3035">
        <w:rPr>
          <w:color w:val="000000" w:themeColor="text1"/>
          <w:sz w:val="24"/>
          <w:szCs w:val="24"/>
        </w:rPr>
        <w:t xml:space="preserve">s </w:t>
      </w:r>
      <w:r w:rsidR="000F3035" w:rsidRPr="008D378A">
        <w:rPr>
          <w:color w:val="000000" w:themeColor="text1"/>
          <w:sz w:val="24"/>
          <w:szCs w:val="24"/>
        </w:rPr>
        <w:t>serviços a serem compartilhados pelo C</w:t>
      </w:r>
      <w:r w:rsidR="000F3035">
        <w:rPr>
          <w:color w:val="000000" w:themeColor="text1"/>
          <w:sz w:val="24"/>
          <w:szCs w:val="24"/>
        </w:rPr>
        <w:t>entro de Serviços Compartilhados</w:t>
      </w:r>
      <w:r w:rsidR="000F3035" w:rsidRPr="008D378A">
        <w:rPr>
          <w:color w:val="000000" w:themeColor="text1"/>
          <w:sz w:val="24"/>
          <w:szCs w:val="24"/>
        </w:rPr>
        <w:t xml:space="preserve"> e ao Fundo de Reserva</w:t>
      </w:r>
      <w:r w:rsidR="000F3035">
        <w:rPr>
          <w:color w:val="000000" w:themeColor="text1"/>
          <w:sz w:val="24"/>
          <w:szCs w:val="24"/>
        </w:rPr>
        <w:t xml:space="preserve"> do CSC</w:t>
      </w:r>
      <w:r w:rsidRPr="008D378A"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F13C8B">
        <w:rPr>
          <w:rFonts w:cs="Arial"/>
          <w:bCs/>
          <w:color w:val="000000" w:themeColor="text1"/>
          <w:sz w:val="24"/>
          <w:szCs w:val="24"/>
        </w:rPr>
        <w:t xml:space="preserve">mediante </w:t>
      </w:r>
      <w:r w:rsidR="000F3035">
        <w:rPr>
          <w:rFonts w:cs="Arial"/>
          <w:bCs/>
          <w:color w:val="000000" w:themeColor="text1"/>
          <w:sz w:val="24"/>
          <w:szCs w:val="24"/>
        </w:rPr>
        <w:t xml:space="preserve">pagamento de </w:t>
      </w:r>
      <w:r w:rsidR="00F13C8B">
        <w:rPr>
          <w:rFonts w:cs="Arial"/>
          <w:bCs/>
          <w:color w:val="000000" w:themeColor="text1"/>
          <w:sz w:val="24"/>
          <w:szCs w:val="24"/>
        </w:rPr>
        <w:t xml:space="preserve">boletos bancários </w:t>
      </w:r>
      <w:r w:rsidRPr="008D378A">
        <w:rPr>
          <w:color w:val="000000" w:themeColor="text1"/>
          <w:sz w:val="24"/>
          <w:szCs w:val="24"/>
        </w:rPr>
        <w:t>a serem emitidos pelo CAU/BR</w:t>
      </w:r>
      <w:r w:rsidR="000F3035">
        <w:rPr>
          <w:color w:val="000000" w:themeColor="text1"/>
          <w:sz w:val="24"/>
          <w:szCs w:val="24"/>
        </w:rPr>
        <w:t>.</w:t>
      </w:r>
      <w:r w:rsidR="00504A50">
        <w:rPr>
          <w:color w:val="000000" w:themeColor="text1"/>
          <w:sz w:val="24"/>
          <w:szCs w:val="24"/>
        </w:rPr>
        <w:t xml:space="preserve"> </w:t>
      </w:r>
    </w:p>
    <w:p w:rsidR="003D3CF4" w:rsidRPr="008D378A" w:rsidRDefault="005676ED" w:rsidP="005676ED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8D378A">
        <w:rPr>
          <w:color w:val="000000" w:themeColor="text1"/>
          <w:sz w:val="24"/>
          <w:szCs w:val="24"/>
        </w:rPr>
        <w:t xml:space="preserve">A quitação dos boletos bancários deverá ser realizada </w:t>
      </w:r>
      <w:r w:rsidR="00504A50" w:rsidRPr="008D378A">
        <w:rPr>
          <w:color w:val="000000" w:themeColor="text1"/>
          <w:sz w:val="24"/>
          <w:szCs w:val="24"/>
        </w:rPr>
        <w:t>pelos Entes Institucionais do CSC</w:t>
      </w:r>
      <w:r w:rsidR="00504A50">
        <w:rPr>
          <w:color w:val="000000" w:themeColor="text1"/>
          <w:sz w:val="24"/>
          <w:szCs w:val="24"/>
        </w:rPr>
        <w:t>,</w:t>
      </w:r>
      <w:r w:rsidR="00504A50" w:rsidRPr="008D378A">
        <w:rPr>
          <w:color w:val="000000" w:themeColor="text1"/>
          <w:sz w:val="24"/>
          <w:szCs w:val="24"/>
        </w:rPr>
        <w:t xml:space="preserve"> </w:t>
      </w:r>
      <w:r w:rsidRPr="008D378A">
        <w:rPr>
          <w:color w:val="000000" w:themeColor="text1"/>
          <w:sz w:val="24"/>
          <w:szCs w:val="24"/>
        </w:rPr>
        <w:t>por meio de agendamento eletrônico</w:t>
      </w:r>
      <w:r w:rsidR="00504A50">
        <w:rPr>
          <w:color w:val="000000" w:themeColor="text1"/>
          <w:sz w:val="24"/>
          <w:szCs w:val="24"/>
        </w:rPr>
        <w:t>,</w:t>
      </w:r>
      <w:r w:rsidRPr="008D378A">
        <w:rPr>
          <w:color w:val="000000" w:themeColor="text1"/>
          <w:sz w:val="24"/>
          <w:szCs w:val="24"/>
        </w:rPr>
        <w:t xml:space="preserve"> com a instituição financeira. A não quitação d</w:t>
      </w:r>
      <w:r w:rsidR="000F3035">
        <w:rPr>
          <w:color w:val="000000" w:themeColor="text1"/>
          <w:sz w:val="24"/>
          <w:szCs w:val="24"/>
        </w:rPr>
        <w:t>e</w:t>
      </w:r>
      <w:r w:rsidRPr="008D378A">
        <w:rPr>
          <w:color w:val="000000" w:themeColor="text1"/>
          <w:sz w:val="24"/>
          <w:szCs w:val="24"/>
        </w:rPr>
        <w:t xml:space="preserve"> parcela duodecimal</w:t>
      </w:r>
      <w:r w:rsidR="000F3035">
        <w:rPr>
          <w:color w:val="000000" w:themeColor="text1"/>
          <w:sz w:val="24"/>
          <w:szCs w:val="24"/>
        </w:rPr>
        <w:t>,</w:t>
      </w:r>
      <w:r w:rsidRPr="008D378A">
        <w:rPr>
          <w:color w:val="000000" w:themeColor="text1"/>
          <w:sz w:val="24"/>
          <w:szCs w:val="24"/>
        </w:rPr>
        <w:t xml:space="preserve"> na data prevista</w:t>
      </w:r>
      <w:r w:rsidR="000F3035">
        <w:rPr>
          <w:color w:val="000000" w:themeColor="text1"/>
          <w:sz w:val="24"/>
          <w:szCs w:val="24"/>
        </w:rPr>
        <w:t>,</w:t>
      </w:r>
      <w:r w:rsidRPr="008D378A">
        <w:rPr>
          <w:color w:val="000000" w:themeColor="text1"/>
          <w:sz w:val="24"/>
          <w:szCs w:val="24"/>
        </w:rPr>
        <w:t xml:space="preserve"> determinará a atualização do débito pela Taxa Referencial do Sistema Especial de Liquidação e de Custódia (SELIC) correspondente ao período do atraso.</w:t>
      </w:r>
    </w:p>
    <w:p w:rsidR="005676ED" w:rsidRPr="005676ED" w:rsidRDefault="005676ED" w:rsidP="005676ED">
      <w:pPr>
        <w:spacing w:line="360" w:lineRule="auto"/>
        <w:ind w:firstLine="709"/>
        <w:jc w:val="both"/>
        <w:rPr>
          <w:rFonts w:eastAsia="Arial Unicode MS" w:cs="Calibri"/>
          <w:sz w:val="24"/>
          <w:szCs w:val="24"/>
        </w:rPr>
      </w:pPr>
    </w:p>
    <w:p w:rsidR="00ED1B2C" w:rsidRDefault="00ED1B2C" w:rsidP="00ED1B2C">
      <w:pPr>
        <w:pStyle w:val="Ttulo2"/>
        <w:rPr>
          <w:rFonts w:eastAsia="Arial Unicode MS"/>
        </w:rPr>
      </w:pPr>
      <w:bookmarkStart w:id="13" w:name="_Toc424658678"/>
      <w:r w:rsidRPr="00ED1B2C">
        <w:rPr>
          <w:rFonts w:eastAsia="Arial Unicode MS"/>
        </w:rPr>
        <w:t>Destinação de Recursos para Reserva de Contingência</w:t>
      </w:r>
      <w:bookmarkEnd w:id="13"/>
    </w:p>
    <w:p w:rsidR="00ED1B2C" w:rsidRPr="005676ED" w:rsidRDefault="005676ED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 xml:space="preserve">O CAU/BR e os CAU/UF deverão criar uma atividade em seus Planos de Ação destinada a constituir “Reserva de Contingência” objetivando suportar eventuais ações de natureza estratégica e </w:t>
      </w:r>
      <w:r w:rsidR="00707960">
        <w:rPr>
          <w:rFonts w:eastAsia="Arial Unicode MS" w:cs="Calibri"/>
          <w:sz w:val="24"/>
          <w:szCs w:val="24"/>
        </w:rPr>
        <w:t>operacional,</w:t>
      </w:r>
      <w:r w:rsidR="00707960" w:rsidRPr="005E7B49">
        <w:rPr>
          <w:rFonts w:eastAsia="Arial Unicode MS" w:cs="Calibri"/>
          <w:sz w:val="24"/>
          <w:szCs w:val="24"/>
        </w:rPr>
        <w:t xml:space="preserve"> não contempladas</w:t>
      </w:r>
      <w:r w:rsidRPr="005E7B49">
        <w:rPr>
          <w:rFonts w:eastAsia="Arial Unicode MS" w:cs="Calibri"/>
          <w:sz w:val="24"/>
          <w:szCs w:val="24"/>
        </w:rPr>
        <w:t xml:space="preserve"> no Plano de Ação aprovado. Para essa finalidade deverão ser direcionados </w:t>
      </w:r>
      <w:r w:rsidR="00707960" w:rsidRPr="00707960">
        <w:rPr>
          <w:rFonts w:eastAsia="Arial Unicode MS" w:cs="Calibri"/>
          <w:b/>
          <w:sz w:val="24"/>
          <w:szCs w:val="24"/>
        </w:rPr>
        <w:t xml:space="preserve">até </w:t>
      </w:r>
      <w:r w:rsidRPr="00707960">
        <w:rPr>
          <w:rFonts w:eastAsia="Arial Unicode MS" w:cs="Calibri"/>
          <w:b/>
          <w:sz w:val="24"/>
          <w:szCs w:val="24"/>
        </w:rPr>
        <w:t>2%</w:t>
      </w:r>
      <w:r w:rsidRPr="005E7B49">
        <w:rPr>
          <w:rFonts w:eastAsia="Arial Unicode MS" w:cs="Calibri"/>
          <w:sz w:val="24"/>
          <w:szCs w:val="24"/>
        </w:rPr>
        <w:t xml:space="preserve"> do total dos recursos oriundos das receitas de arrecadação (anuidades, RRT e taxas e multas) deduzidos os valores destinados ao Fundo de Apoio e </w:t>
      </w:r>
      <w:r w:rsidR="00902D17">
        <w:rPr>
          <w:rFonts w:eastAsia="Arial Unicode MS" w:cs="Calibri"/>
          <w:sz w:val="24"/>
          <w:szCs w:val="24"/>
        </w:rPr>
        <w:t xml:space="preserve">ao </w:t>
      </w:r>
      <w:r w:rsidRPr="005676ED">
        <w:rPr>
          <w:rFonts w:eastAsia="Arial Unicode MS" w:cs="Calibri"/>
          <w:sz w:val="24"/>
          <w:szCs w:val="24"/>
        </w:rPr>
        <w:t>CSC</w:t>
      </w:r>
      <w:r w:rsidR="00ED1B2C" w:rsidRPr="005676ED">
        <w:rPr>
          <w:rFonts w:eastAsia="Arial Unicode MS" w:cs="Calibri"/>
          <w:sz w:val="24"/>
          <w:szCs w:val="24"/>
        </w:rPr>
        <w:t>.</w:t>
      </w:r>
    </w:p>
    <w:p w:rsidR="008B34BB" w:rsidRPr="007C6052" w:rsidRDefault="008B34BB" w:rsidP="00AF1BF5">
      <w:pPr>
        <w:spacing w:line="360" w:lineRule="auto"/>
        <w:ind w:firstLine="709"/>
        <w:jc w:val="both"/>
        <w:rPr>
          <w:rFonts w:eastAsia="Arial Unicode MS" w:cs="Calibri"/>
          <w:b/>
          <w:sz w:val="24"/>
          <w:szCs w:val="24"/>
        </w:rPr>
      </w:pPr>
      <w:r w:rsidRPr="00726123">
        <w:rPr>
          <w:rFonts w:eastAsia="Arial Unicode MS" w:cs="Calibri"/>
          <w:b/>
          <w:i/>
          <w:sz w:val="24"/>
          <w:szCs w:val="24"/>
        </w:rPr>
        <w:t>Nota: No caso dos CAU/Básico, o valor a ser destinado aos objetivos estratégicos, na forma elencada anteriormente, além das receitas de arrecadação também inclui os valores a serem recebidos do Fundo de Apoio (Resoluções 27, 42, 68 e 72).</w:t>
      </w:r>
    </w:p>
    <w:p w:rsidR="008B34BB" w:rsidRDefault="008B34BB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FA" w:rsidRDefault="000966FA" w:rsidP="000966FA">
      <w:pPr>
        <w:pStyle w:val="Ttulo2"/>
        <w:rPr>
          <w:rFonts w:eastAsia="Arial Unicode MS"/>
        </w:rPr>
      </w:pPr>
      <w:bookmarkStart w:id="14" w:name="_Toc424658679"/>
      <w:r>
        <w:rPr>
          <w:rFonts w:eastAsia="Arial Unicode MS"/>
        </w:rPr>
        <w:t>Focando Grupos de Despesas</w:t>
      </w:r>
      <w:bookmarkEnd w:id="14"/>
    </w:p>
    <w:p w:rsidR="000966FA" w:rsidRPr="006A2AA1" w:rsidRDefault="000966FA" w:rsidP="000966FA">
      <w:pPr>
        <w:pStyle w:val="PargrafodaLista"/>
        <w:numPr>
          <w:ilvl w:val="0"/>
          <w:numId w:val="35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6A2AA1">
        <w:rPr>
          <w:rFonts w:eastAsia="Arial Unicode MS" w:cs="Calibri"/>
          <w:sz w:val="24"/>
          <w:szCs w:val="24"/>
        </w:rPr>
        <w:t xml:space="preserve">O </w:t>
      </w:r>
      <w:r w:rsidRPr="006A2AA1">
        <w:rPr>
          <w:rFonts w:eastAsia="Arial Unicode MS" w:cs="Calibri"/>
          <w:b/>
          <w:sz w:val="24"/>
          <w:szCs w:val="24"/>
        </w:rPr>
        <w:t>máximo de 55%</w:t>
      </w:r>
      <w:r w:rsidRPr="006A2AA1">
        <w:rPr>
          <w:rFonts w:eastAsia="Arial Unicode MS" w:cs="Calibri"/>
          <w:sz w:val="24"/>
          <w:szCs w:val="24"/>
        </w:rPr>
        <w:t xml:space="preserve"> (cinquenta e cinco por cento) do total das </w:t>
      </w:r>
      <w:r w:rsidR="00930B59">
        <w:rPr>
          <w:rFonts w:eastAsia="Arial Unicode MS" w:cs="Calibri"/>
          <w:sz w:val="24"/>
          <w:szCs w:val="24"/>
        </w:rPr>
        <w:t xml:space="preserve">Receitas Correntes do exercício, compreendendo </w:t>
      </w:r>
      <w:r w:rsidRPr="006A2AA1">
        <w:rPr>
          <w:rFonts w:eastAsia="Arial Unicode MS" w:cs="Calibri"/>
          <w:sz w:val="24"/>
          <w:szCs w:val="24"/>
        </w:rPr>
        <w:t>Receitas de Arrecadação, Aplicações Financeiras e Outras Receitas Correntes, para alocação em Despesas com Pessoal</w:t>
      </w:r>
      <w:r w:rsidR="00F10A2C">
        <w:rPr>
          <w:rFonts w:eastAsia="Arial Unicode MS" w:cs="Calibri"/>
          <w:sz w:val="24"/>
          <w:szCs w:val="24"/>
        </w:rPr>
        <w:t xml:space="preserve"> (remunerações, e</w:t>
      </w:r>
      <w:r w:rsidRPr="006A2AA1">
        <w:rPr>
          <w:rFonts w:eastAsia="Arial Unicode MS" w:cs="Calibri"/>
          <w:sz w:val="24"/>
          <w:szCs w:val="24"/>
        </w:rPr>
        <w:t>ncargos e benefícios</w:t>
      </w:r>
      <w:r w:rsidR="00F10A2C">
        <w:rPr>
          <w:rFonts w:eastAsia="Arial Unicode MS" w:cs="Calibri"/>
          <w:sz w:val="24"/>
          <w:szCs w:val="24"/>
        </w:rPr>
        <w:t>)</w:t>
      </w:r>
      <w:r w:rsidRPr="006A2AA1">
        <w:rPr>
          <w:rFonts w:eastAsia="Arial Unicode MS" w:cs="Calibri"/>
          <w:sz w:val="24"/>
          <w:szCs w:val="24"/>
        </w:rPr>
        <w:t>.</w:t>
      </w:r>
    </w:p>
    <w:p w:rsidR="000966FA" w:rsidRPr="00105840" w:rsidRDefault="000966FA" w:rsidP="000966FA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Nota: Esse limite não considera as despesas 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com pessoal </w:t>
      </w: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decorrentes d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e:</w:t>
      </w: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rescisões contratuais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; auxílio alimentação; auxílio </w:t>
      </w:r>
      <w:r w:rsidR="00930B59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transporte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; e </w:t>
      </w:r>
      <w:r w:rsidR="00930B59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plano de saúde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, tendo em vista </w:t>
      </w:r>
      <w:r w:rsidR="00F95BEC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não serem de natureza remuneratória e sim </w:t>
      </w:r>
      <w:r w:rsidR="00930B59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de natureza indenizatória (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art</w:t>
      </w:r>
      <w:r w:rsidR="00F95BEC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.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18, e inciso I, </w:t>
      </w:r>
      <w:r w:rsidR="00DD70FC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parágrafo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1º do </w:t>
      </w:r>
      <w:r w:rsidR="005B43FC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art.</w:t>
      </w:r>
      <w:r w:rsidR="00105840"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19, da Lei Complementar 101/2000 – Lei de Responsabilidade Fiscal)</w:t>
      </w: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.</w:t>
      </w:r>
    </w:p>
    <w:p w:rsidR="000966FA" w:rsidRPr="006A2AA1" w:rsidRDefault="000966FA" w:rsidP="000966FA">
      <w:pPr>
        <w:pStyle w:val="PargrafodaLista"/>
        <w:numPr>
          <w:ilvl w:val="0"/>
          <w:numId w:val="35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6A2AA1">
        <w:rPr>
          <w:rFonts w:eastAsia="Arial Unicode MS" w:cs="Calibri"/>
          <w:sz w:val="24"/>
          <w:szCs w:val="24"/>
        </w:rPr>
        <w:t xml:space="preserve">A </w:t>
      </w:r>
      <w:r w:rsidRPr="00112A59">
        <w:rPr>
          <w:rFonts w:eastAsia="Arial Unicode MS" w:cs="Calibri"/>
          <w:b/>
          <w:sz w:val="24"/>
          <w:szCs w:val="24"/>
        </w:rPr>
        <w:t>alocação</w:t>
      </w:r>
      <w:r w:rsidRPr="006A2AA1">
        <w:rPr>
          <w:rFonts w:eastAsia="Arial Unicode MS" w:cs="Calibri"/>
          <w:sz w:val="24"/>
          <w:szCs w:val="24"/>
        </w:rPr>
        <w:t xml:space="preserve"> dos recursos de </w:t>
      </w:r>
      <w:r w:rsidRPr="00112A59">
        <w:rPr>
          <w:rFonts w:eastAsia="Arial Unicode MS" w:cs="Calibri"/>
          <w:b/>
          <w:sz w:val="24"/>
          <w:szCs w:val="24"/>
        </w:rPr>
        <w:t>Superávit financeiro de exercícios anteriores</w:t>
      </w:r>
      <w:r w:rsidR="00DA5291">
        <w:rPr>
          <w:rFonts w:eastAsia="Arial Unicode MS" w:cs="Calibri"/>
          <w:b/>
          <w:sz w:val="24"/>
          <w:szCs w:val="24"/>
        </w:rPr>
        <w:t xml:space="preserve"> (Receitas de Capital)</w:t>
      </w:r>
      <w:r w:rsidRPr="006A2AA1">
        <w:rPr>
          <w:rFonts w:eastAsia="Arial Unicode MS" w:cs="Calibri"/>
          <w:sz w:val="24"/>
          <w:szCs w:val="24"/>
        </w:rPr>
        <w:t xml:space="preserve"> fica condicionada à </w:t>
      </w:r>
      <w:r w:rsidRPr="00112A59">
        <w:rPr>
          <w:rFonts w:eastAsia="Arial Unicode MS" w:cs="Calibri"/>
          <w:b/>
          <w:sz w:val="24"/>
          <w:szCs w:val="24"/>
        </w:rPr>
        <w:t>utilização em Despesas de Capital</w:t>
      </w:r>
      <w:r w:rsidRPr="006A2AA1">
        <w:rPr>
          <w:rFonts w:eastAsia="Arial Unicode MS" w:cs="Calibri"/>
          <w:sz w:val="24"/>
          <w:szCs w:val="24"/>
        </w:rPr>
        <w:t xml:space="preserve"> (ex. Bens móveis e imóveis).</w:t>
      </w:r>
    </w:p>
    <w:p w:rsidR="000966FA" w:rsidRDefault="000966FA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FA" w:rsidRDefault="000966FA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ED1B2C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ED1B2C" w:rsidRPr="00ED1B2C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E64855" w:rsidRDefault="00E64855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E64855" w:rsidRDefault="00E64855" w:rsidP="00E64855">
      <w:pPr>
        <w:pStyle w:val="Ttulo1"/>
        <w:rPr>
          <w:rFonts w:eastAsia="Arial Unicode MS"/>
        </w:rPr>
      </w:pPr>
      <w:bookmarkStart w:id="15" w:name="_Toc424658680"/>
      <w:r w:rsidRPr="00E64855">
        <w:rPr>
          <w:rFonts w:eastAsia="Arial Unicode MS"/>
        </w:rPr>
        <w:t>SISTEMÁTICA DE ELABORAÇÃO DO PLANO DE AÇÃO E DO ORÇAMENTO 201</w:t>
      </w:r>
      <w:r w:rsidR="00807F1E">
        <w:rPr>
          <w:rFonts w:eastAsia="Arial Unicode MS"/>
        </w:rPr>
        <w:t>6</w:t>
      </w:r>
      <w:bookmarkEnd w:id="15"/>
    </w:p>
    <w:p w:rsidR="00ED1B2C" w:rsidRPr="00ED1B2C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 processo de planejamento caracteriza-se como uma atividade contínua e sistematizada, cujo objetivo é implementar a estratégia definida para a entidade, no alcance de sua Missão institucional.</w:t>
      </w:r>
    </w:p>
    <w:p w:rsidR="00ED1B2C" w:rsidRPr="00ED1B2C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 xml:space="preserve">O Plano de Ação, instrumento que reflete e sistematiza a estratégia do Conselho de Arquitetura e Urbanismo, é estruturado na forma de projetos e atividades. </w:t>
      </w:r>
    </w:p>
    <w:p w:rsidR="00E64855" w:rsidRPr="00E64855" w:rsidRDefault="00ED1B2C" w:rsidP="00ED1B2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 elaboração do Plano de Ação e do Orçamento 201</w:t>
      </w:r>
      <w:r w:rsidR="00525ADE">
        <w:rPr>
          <w:rFonts w:eastAsia="Arial Unicode MS" w:cs="Calibri"/>
          <w:sz w:val="24"/>
          <w:szCs w:val="24"/>
        </w:rPr>
        <w:t>6</w:t>
      </w:r>
      <w:r w:rsidRPr="00ED1B2C">
        <w:rPr>
          <w:rFonts w:eastAsia="Arial Unicode MS" w:cs="Calibri"/>
          <w:sz w:val="24"/>
          <w:szCs w:val="24"/>
        </w:rPr>
        <w:t xml:space="preserve"> deve </w:t>
      </w:r>
      <w:r w:rsidRPr="00ED1B2C">
        <w:rPr>
          <w:rFonts w:eastAsia="Arial Unicode MS" w:cs="Calibri"/>
          <w:b/>
          <w:sz w:val="24"/>
          <w:szCs w:val="24"/>
        </w:rPr>
        <w:t>focar em resultados</w:t>
      </w:r>
      <w:r w:rsidRPr="00ED1B2C">
        <w:rPr>
          <w:rFonts w:eastAsia="Arial Unicode MS" w:cs="Calibri"/>
          <w:sz w:val="24"/>
          <w:szCs w:val="24"/>
        </w:rPr>
        <w:t xml:space="preserve">, observar os princípios da </w:t>
      </w:r>
      <w:r w:rsidRPr="00ED1B2C">
        <w:rPr>
          <w:rFonts w:eastAsia="Arial Unicode MS" w:cs="Calibri"/>
          <w:b/>
          <w:sz w:val="24"/>
          <w:szCs w:val="24"/>
        </w:rPr>
        <w:t>transparência</w:t>
      </w:r>
      <w:r w:rsidRPr="00ED1B2C">
        <w:rPr>
          <w:rFonts w:eastAsia="Arial Unicode MS" w:cs="Calibri"/>
          <w:sz w:val="24"/>
          <w:szCs w:val="24"/>
        </w:rPr>
        <w:t xml:space="preserve">, </w:t>
      </w:r>
      <w:r w:rsidRPr="00ED1B2C">
        <w:rPr>
          <w:rFonts w:eastAsia="Arial Unicode MS" w:cs="Calibri"/>
          <w:b/>
          <w:sz w:val="24"/>
          <w:szCs w:val="24"/>
        </w:rPr>
        <w:t>simplicidade</w:t>
      </w:r>
      <w:r w:rsidRPr="00ED1B2C">
        <w:rPr>
          <w:rFonts w:eastAsia="Arial Unicode MS" w:cs="Calibri"/>
          <w:sz w:val="24"/>
          <w:szCs w:val="24"/>
        </w:rPr>
        <w:t xml:space="preserve"> e </w:t>
      </w:r>
      <w:r w:rsidRPr="00ED1B2C">
        <w:rPr>
          <w:rFonts w:eastAsia="Arial Unicode MS" w:cs="Calibri"/>
          <w:b/>
          <w:sz w:val="24"/>
          <w:szCs w:val="24"/>
        </w:rPr>
        <w:t>flexibilidade</w:t>
      </w:r>
      <w:r w:rsidRPr="00ED1B2C">
        <w:rPr>
          <w:rFonts w:eastAsia="Arial Unicode MS" w:cs="Calibri"/>
          <w:sz w:val="24"/>
          <w:szCs w:val="24"/>
        </w:rPr>
        <w:t>, e considerar as seguintes premissas: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 planejamento antecede e orienta a orçamentação;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 xml:space="preserve">o equilíbrio orçamentário (despesas iguais a receitas); 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considerar a inovação do uso das ferramentas digitais como estratégia na racionalização de custos de operação do CAU;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os processos de planejamento e orçamentação são integrados, e ocorrem em momentos distintos e sucessivos. Primeiramente, é realizado o planejamento, que terá como produto os Planos de Ação de cada CAU/UF e o do CAU/BR, os quais, depois de negociados e validados, orientam a elaboração dos respectivos orçamentos;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 formulação da estratégia de atuação de cada CAU/UF e a da Unidade Nacional, coerente com a realidade local e compatível com o Planejamento Estratégico do CAU 2023, é a base para orientar a alocação de recursos;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alocação de recursos em projetos estratégicos nacionais e de prioridades locais;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avaliação sistemática de resultados para aperfeiçoar a atuação do Conselho, indicando medidas corretivas e preventivas, medindo a eficácia e efetividade da atuação do CAU;</w:t>
      </w:r>
    </w:p>
    <w:p w:rsidR="00ED1B2C" w:rsidRPr="00ED1B2C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austeridade na destinação dos recursos orçamentários;</w:t>
      </w:r>
    </w:p>
    <w:p w:rsidR="00E64855" w:rsidRDefault="00ED1B2C" w:rsidP="00ED1B2C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D1B2C">
        <w:rPr>
          <w:rFonts w:eastAsia="Arial Unicode MS" w:cs="Calibri"/>
          <w:sz w:val="24"/>
          <w:szCs w:val="24"/>
        </w:rPr>
        <w:t>compartilhamento de ações e custos.</w:t>
      </w:r>
    </w:p>
    <w:p w:rsidR="00527515" w:rsidRDefault="00527515" w:rsidP="00527515">
      <w:pPr>
        <w:pStyle w:val="Ttulo2"/>
        <w:rPr>
          <w:rFonts w:eastAsia="Arial Unicode MS"/>
        </w:rPr>
      </w:pPr>
      <w:bookmarkStart w:id="16" w:name="_Toc424658681"/>
      <w:r>
        <w:rPr>
          <w:rFonts w:eastAsia="Arial Unicode MS"/>
        </w:rPr>
        <w:t>Cenário de Recursos</w:t>
      </w:r>
      <w:bookmarkEnd w:id="16"/>
    </w:p>
    <w:p w:rsidR="00527515" w:rsidRPr="00BB474C" w:rsidRDefault="00ED1B2C" w:rsidP="00527515">
      <w:pPr>
        <w:pStyle w:val="SemEspaamento"/>
        <w:spacing w:line="360" w:lineRule="auto"/>
        <w:ind w:firstLine="1134"/>
        <w:jc w:val="both"/>
        <w:rPr>
          <w:rFonts w:cs="Arial"/>
          <w:color w:val="000000" w:themeColor="text1"/>
          <w:sz w:val="24"/>
          <w:szCs w:val="24"/>
        </w:rPr>
      </w:pPr>
      <w:r w:rsidRPr="00ED1B2C">
        <w:rPr>
          <w:rFonts w:cs="Arial"/>
          <w:color w:val="000000" w:themeColor="text1"/>
          <w:sz w:val="24"/>
          <w:szCs w:val="24"/>
        </w:rPr>
        <w:t>A construção do Cenário de Recursos do CAU é peça fundamental do processo de elaboração do Plano de Ação e Orçamento. Objetiva estimar as disponibilidades de recursos financeiros para a execução dos projetos e atividades do Conselho em prol do desenvolvimento e fortalecimento da profissão e da arquitetura e urbanismo, orientando as decisões de gastos em investimentos e custeio.</w:t>
      </w:r>
    </w:p>
    <w:p w:rsidR="00527515" w:rsidRDefault="00527515" w:rsidP="00527515">
      <w:pPr>
        <w:pStyle w:val="SemEspaamento"/>
        <w:spacing w:line="360" w:lineRule="auto"/>
        <w:ind w:firstLine="1134"/>
        <w:jc w:val="both"/>
        <w:rPr>
          <w:rFonts w:cs="Arial"/>
        </w:rPr>
      </w:pPr>
    </w:p>
    <w:p w:rsidR="00ED1B2C" w:rsidRPr="00BB474C" w:rsidRDefault="00ED1B2C" w:rsidP="00ED1B2C">
      <w:pPr>
        <w:pStyle w:val="SemEspaamento"/>
        <w:spacing w:line="360" w:lineRule="auto"/>
        <w:ind w:left="426" w:firstLine="708"/>
        <w:jc w:val="both"/>
        <w:rPr>
          <w:rFonts w:eastAsia="Calibri" w:cs="Arial"/>
          <w:b/>
          <w:sz w:val="24"/>
          <w:szCs w:val="24"/>
        </w:rPr>
      </w:pPr>
      <w:r w:rsidRPr="00BB474C">
        <w:rPr>
          <w:rFonts w:eastAsia="Calibri" w:cs="Arial"/>
          <w:b/>
          <w:sz w:val="24"/>
          <w:szCs w:val="24"/>
        </w:rPr>
        <w:t>O Cenário de Recursos do CAU/BR é composto de:</w:t>
      </w:r>
    </w:p>
    <w:p w:rsidR="00ED1B2C" w:rsidRPr="00BB474C" w:rsidRDefault="00ED1B2C" w:rsidP="00ED1B2C">
      <w:pPr>
        <w:spacing w:before="100" w:beforeAutospacing="1" w:after="100" w:afterAutospacing="1" w:line="360" w:lineRule="auto"/>
        <w:ind w:left="568" w:firstLine="566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CORRENTES</w:t>
      </w:r>
    </w:p>
    <w:p w:rsidR="00ED1B2C" w:rsidRPr="00BB474C" w:rsidRDefault="00ED1B2C" w:rsidP="00ED1B2C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da cota parte (20%) das arrecadações com anuidades (PF e PJ), RRT, multas e juros sobre obrigações dos profissionais com o Conselho pagas com atraso;</w:t>
      </w:r>
    </w:p>
    <w:p w:rsidR="00ED1B2C" w:rsidRPr="00BB474C" w:rsidRDefault="00ED1B2C" w:rsidP="00ED1B2C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hanging="578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de aplicações financeiras; e</w:t>
      </w:r>
    </w:p>
    <w:p w:rsidR="00ED1B2C" w:rsidRPr="00BB474C" w:rsidRDefault="00ED1B2C" w:rsidP="00ED1B2C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hanging="578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outras receitas</w:t>
      </w:r>
      <w:r w:rsidR="00B02DCB">
        <w:rPr>
          <w:rFonts w:eastAsia="Calibri" w:cs="Arial"/>
          <w:sz w:val="24"/>
          <w:szCs w:val="24"/>
        </w:rPr>
        <w:t xml:space="preserve"> correntes</w:t>
      </w:r>
      <w:r w:rsidRPr="00BB474C">
        <w:rPr>
          <w:rFonts w:eastAsia="Calibri" w:cs="Arial"/>
          <w:sz w:val="24"/>
          <w:szCs w:val="24"/>
        </w:rPr>
        <w:t>.</w:t>
      </w:r>
    </w:p>
    <w:p w:rsidR="00ED1B2C" w:rsidRPr="00BB474C" w:rsidRDefault="00ED1B2C" w:rsidP="00ED1B2C">
      <w:pPr>
        <w:tabs>
          <w:tab w:val="left" w:pos="1276"/>
        </w:tabs>
        <w:spacing w:before="100" w:beforeAutospacing="1" w:after="100" w:afterAutospacing="1" w:line="360" w:lineRule="auto"/>
        <w:ind w:firstLine="113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DE CAPITAL</w:t>
      </w:r>
    </w:p>
    <w:p w:rsidR="00ED1B2C" w:rsidRDefault="00ED1B2C" w:rsidP="00ED1B2C">
      <w:pPr>
        <w:numPr>
          <w:ilvl w:val="0"/>
          <w:numId w:val="4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de exercícios an</w:t>
      </w:r>
      <w:r>
        <w:rPr>
          <w:rFonts w:eastAsia="Calibri" w:cs="Arial"/>
          <w:sz w:val="24"/>
          <w:szCs w:val="24"/>
        </w:rPr>
        <w:t>teriores (superávit financeiro); e</w:t>
      </w:r>
    </w:p>
    <w:p w:rsidR="00ED1B2C" w:rsidRPr="00BB474C" w:rsidRDefault="00ED1B2C" w:rsidP="00ED1B2C">
      <w:pPr>
        <w:numPr>
          <w:ilvl w:val="0"/>
          <w:numId w:val="4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outras receitas de capital.</w:t>
      </w:r>
    </w:p>
    <w:p w:rsidR="00ED1B2C" w:rsidRPr="00BB474C" w:rsidRDefault="00ED1B2C" w:rsidP="00ED1B2C">
      <w:pPr>
        <w:spacing w:before="100" w:beforeAutospacing="1" w:after="100" w:afterAutospacing="1" w:line="360" w:lineRule="auto"/>
        <w:ind w:left="426" w:firstLine="708"/>
        <w:jc w:val="both"/>
        <w:rPr>
          <w:rFonts w:eastAsia="Calibri" w:cs="Arial"/>
          <w:b/>
          <w:sz w:val="24"/>
          <w:szCs w:val="24"/>
        </w:rPr>
      </w:pPr>
      <w:r w:rsidRPr="00BB474C">
        <w:rPr>
          <w:rFonts w:eastAsia="Calibri" w:cs="Arial"/>
          <w:b/>
          <w:sz w:val="24"/>
          <w:szCs w:val="24"/>
        </w:rPr>
        <w:t>O Cenário de Recursos do CAU/UF é composto de:</w:t>
      </w:r>
    </w:p>
    <w:p w:rsidR="00ED1B2C" w:rsidRPr="00BB474C" w:rsidRDefault="00ED1B2C" w:rsidP="00ED1B2C">
      <w:pPr>
        <w:spacing w:before="100" w:beforeAutospacing="1" w:after="100" w:afterAutospacing="1" w:line="360" w:lineRule="auto"/>
        <w:ind w:left="568" w:firstLine="566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CORRENTES</w:t>
      </w:r>
    </w:p>
    <w:p w:rsidR="00ED1B2C" w:rsidRPr="00BB474C" w:rsidRDefault="00ED1B2C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 xml:space="preserve">receitas das arrecadações com anuidades (PF e PJ), RRT, multas e juros sobre obrigações dos profissionais com o Conselho pagas com atraso (80%); </w:t>
      </w:r>
    </w:p>
    <w:p w:rsidR="00ED1B2C" w:rsidRPr="00BB474C" w:rsidRDefault="00ED1B2C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 xml:space="preserve">receitas de aplicações financeiras; </w:t>
      </w:r>
    </w:p>
    <w:p w:rsidR="00ED1B2C" w:rsidRPr="00BB474C" w:rsidRDefault="00ED1B2C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 xml:space="preserve">receitas do Fundo de Apoio Financeiro </w:t>
      </w:r>
      <w:r w:rsidRPr="00BB474C">
        <w:rPr>
          <w:rFonts w:eastAsia="Calibri" w:cs="Arial"/>
          <w:color w:val="000000" w:themeColor="text1"/>
          <w:sz w:val="24"/>
          <w:szCs w:val="24"/>
        </w:rPr>
        <w:t>aos</w:t>
      </w:r>
      <w:r w:rsidRPr="00BB474C">
        <w:rPr>
          <w:rFonts w:eastAsia="Calibri" w:cs="Arial"/>
          <w:sz w:val="24"/>
          <w:szCs w:val="24"/>
        </w:rPr>
        <w:t xml:space="preserve"> CAU/UF (somente para os CAU/UF contemplados no CAU Básico); e</w:t>
      </w:r>
    </w:p>
    <w:p w:rsidR="00ED1B2C" w:rsidRDefault="00ED1B2C" w:rsidP="00ED1B2C">
      <w:pPr>
        <w:numPr>
          <w:ilvl w:val="0"/>
          <w:numId w:val="1"/>
        </w:numPr>
        <w:spacing w:before="100" w:beforeAutospacing="1" w:after="100" w:afterAutospacing="1" w:line="360" w:lineRule="auto"/>
        <w:ind w:left="1418" w:hanging="284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outras receitas</w:t>
      </w:r>
      <w:r w:rsidR="00B02DCB">
        <w:rPr>
          <w:rFonts w:eastAsia="Calibri" w:cs="Arial"/>
          <w:sz w:val="24"/>
          <w:szCs w:val="24"/>
        </w:rPr>
        <w:t xml:space="preserve"> correntes</w:t>
      </w:r>
      <w:r w:rsidRPr="00BB474C">
        <w:rPr>
          <w:rFonts w:eastAsia="Calibri" w:cs="Arial"/>
          <w:sz w:val="24"/>
          <w:szCs w:val="24"/>
        </w:rPr>
        <w:t>.</w:t>
      </w:r>
    </w:p>
    <w:p w:rsidR="00F53324" w:rsidRPr="00BB474C" w:rsidRDefault="00F53324" w:rsidP="00F53324">
      <w:pPr>
        <w:spacing w:before="100" w:beforeAutospacing="1" w:after="100" w:afterAutospacing="1" w:line="360" w:lineRule="auto"/>
        <w:ind w:left="1418"/>
        <w:jc w:val="both"/>
        <w:rPr>
          <w:rFonts w:eastAsia="Calibri" w:cs="Arial"/>
          <w:sz w:val="24"/>
          <w:szCs w:val="24"/>
        </w:rPr>
      </w:pPr>
    </w:p>
    <w:p w:rsidR="00ED1B2C" w:rsidRPr="00BB474C" w:rsidRDefault="00ED1B2C" w:rsidP="00ED1B2C">
      <w:pPr>
        <w:spacing w:after="0" w:line="360" w:lineRule="auto"/>
        <w:ind w:left="851" w:firstLine="283"/>
        <w:jc w:val="both"/>
        <w:rPr>
          <w:rFonts w:eastAsia="Calibri" w:cs="Arial"/>
          <w:sz w:val="24"/>
          <w:szCs w:val="24"/>
        </w:rPr>
      </w:pPr>
      <w:r w:rsidRPr="00BB474C">
        <w:rPr>
          <w:rFonts w:eastAsia="Calibri" w:cs="Arial"/>
          <w:sz w:val="24"/>
          <w:szCs w:val="24"/>
        </w:rPr>
        <w:t>RECEITAS DE CAPITAL</w:t>
      </w:r>
    </w:p>
    <w:p w:rsidR="00ED1B2C" w:rsidRDefault="00ED1B2C" w:rsidP="00ED1B2C">
      <w:pPr>
        <w:pStyle w:val="PargrafodaLista"/>
        <w:numPr>
          <w:ilvl w:val="0"/>
          <w:numId w:val="4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 w:rsidRPr="000F1502">
        <w:rPr>
          <w:rFonts w:eastAsia="Calibri" w:cs="Arial"/>
          <w:sz w:val="24"/>
          <w:szCs w:val="24"/>
        </w:rPr>
        <w:t>receitas de exercícios anteriores (superávit financeiro); e</w:t>
      </w:r>
    </w:p>
    <w:p w:rsidR="00527515" w:rsidRPr="00ED1B2C" w:rsidRDefault="00ED1B2C" w:rsidP="00ED1B2C">
      <w:pPr>
        <w:pStyle w:val="PargrafodaLista"/>
        <w:numPr>
          <w:ilvl w:val="0"/>
          <w:numId w:val="4"/>
        </w:numPr>
        <w:tabs>
          <w:tab w:val="left" w:pos="1418"/>
        </w:tabs>
        <w:spacing w:before="100" w:beforeAutospacing="1" w:after="100" w:afterAutospacing="1" w:line="360" w:lineRule="auto"/>
        <w:ind w:hanging="77"/>
        <w:jc w:val="both"/>
        <w:rPr>
          <w:rFonts w:eastAsia="Calibri" w:cs="Arial"/>
          <w:sz w:val="24"/>
          <w:szCs w:val="24"/>
        </w:rPr>
      </w:pPr>
      <w:r w:rsidRPr="00ED1B2C">
        <w:rPr>
          <w:rFonts w:eastAsia="Calibri" w:cs="Arial"/>
          <w:sz w:val="24"/>
          <w:szCs w:val="24"/>
        </w:rPr>
        <w:t>outras receitas de capital.</w:t>
      </w:r>
    </w:p>
    <w:p w:rsidR="00527515" w:rsidRDefault="00527515" w:rsidP="00E6485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527515" w:rsidRPr="0086304E" w:rsidRDefault="00527515" w:rsidP="00527515">
      <w:pPr>
        <w:pStyle w:val="Ttulo3"/>
        <w:rPr>
          <w:rFonts w:eastAsia="Arial Unicode MS"/>
        </w:rPr>
      </w:pPr>
      <w:bookmarkStart w:id="17" w:name="_Toc424658682"/>
      <w:r w:rsidRPr="0086304E">
        <w:rPr>
          <w:rFonts w:eastAsia="Arial Unicode MS"/>
        </w:rPr>
        <w:t>Receitas de Arrecadação</w:t>
      </w:r>
      <w:bookmarkEnd w:id="17"/>
    </w:p>
    <w:p w:rsidR="006A7272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AB042E">
        <w:rPr>
          <w:rFonts w:eastAsia="Arial Unicode MS" w:cs="Calibri"/>
          <w:color w:val="000000" w:themeColor="text1"/>
          <w:sz w:val="24"/>
          <w:szCs w:val="24"/>
        </w:rPr>
        <w:t>Frente aos cenários da economia global</w:t>
      </w:r>
      <w:r w:rsidR="00AB042E">
        <w:rPr>
          <w:rFonts w:eastAsia="Arial Unicode MS" w:cs="Calibri"/>
          <w:color w:val="000000" w:themeColor="text1"/>
          <w:sz w:val="24"/>
          <w:szCs w:val="24"/>
        </w:rPr>
        <w:t>,</w:t>
      </w:r>
      <w:r w:rsidRPr="00AB042E">
        <w:rPr>
          <w:rFonts w:eastAsia="Arial Unicode MS" w:cs="Calibri"/>
          <w:color w:val="000000" w:themeColor="text1"/>
          <w:sz w:val="24"/>
          <w:szCs w:val="24"/>
        </w:rPr>
        <w:t xml:space="preserve"> que embora apontem para uma leve tendência de recuperação, os índices de crescimento ainda se apresentam sem significativas variações. Esse cenário, por um período de tempo mais prolongado do que o inicialmente esperado, acaba por refletir na dinâmica da economia interna do país. </w:t>
      </w:r>
    </w:p>
    <w:p w:rsidR="00ED1B2C" w:rsidRPr="00AB042E" w:rsidRDefault="00B02DCB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Nesse contexto, e frente aos fatores próprios 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>que movimentam 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economia nacional, os índices apontam para um cenário de recessão, 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 xml:space="preserve">com tendência de </w:t>
      </w:r>
      <w:r>
        <w:rPr>
          <w:rFonts w:eastAsia="Arial Unicode MS" w:cs="Calibri"/>
          <w:color w:val="000000" w:themeColor="text1"/>
          <w:sz w:val="24"/>
          <w:szCs w:val="24"/>
        </w:rPr>
        <w:t>comprometimento dos níveis de emprego e renda, PIB e produção, dentre outros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86304E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AB042E">
        <w:rPr>
          <w:rFonts w:eastAsia="Arial Unicode MS" w:cs="Calibri"/>
          <w:color w:val="000000" w:themeColor="text1"/>
          <w:sz w:val="24"/>
          <w:szCs w:val="24"/>
        </w:rPr>
        <w:t>Dessa forma, os índices de indexação de preços que estão sendo previstos pelos órgãos do governo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 (Banco Central do Brasil</w:t>
      </w:r>
      <w:r w:rsidRPr="00AB042E">
        <w:rPr>
          <w:rFonts w:eastAsia="Arial Unicode MS" w:cs="Calibri"/>
          <w:color w:val="000000" w:themeColor="text1"/>
          <w:sz w:val="24"/>
          <w:szCs w:val="24"/>
        </w:rPr>
        <w:t xml:space="preserve"> e o Instituto Brasileiro de Geografia e Estatística – IBGE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>)</w:t>
      </w:r>
      <w:r w:rsidRPr="00AB042E">
        <w:rPr>
          <w:rFonts w:eastAsia="Arial Unicode MS" w:cs="Calibri"/>
          <w:color w:val="000000" w:themeColor="text1"/>
          <w:sz w:val="24"/>
          <w:szCs w:val="24"/>
        </w:rPr>
        <w:t xml:space="preserve">, focando no caso as estimadas para o INPC (Índice Nacional de Preços ao Consumidor), índice que atualiza os valores das anuidades e Registro de Responsabilidade Técnica - RRT cobradas pelo CAU, na forma do disposto na Lei 12.378/2010, situam-se 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>entre 8,85% a 9,18%.</w:t>
      </w:r>
    </w:p>
    <w:p w:rsidR="00ED1B2C" w:rsidRPr="00B20A5D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20A5D">
        <w:rPr>
          <w:rFonts w:eastAsia="Arial Unicode MS" w:cs="Calibri"/>
          <w:color w:val="000000" w:themeColor="text1"/>
          <w:sz w:val="24"/>
          <w:szCs w:val="24"/>
        </w:rPr>
        <w:t>Nesse contexto e, observando uma política mais conservadora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6A7272">
        <w:rPr>
          <w:rFonts w:eastAsia="Arial Unicode MS" w:cs="Calibri"/>
          <w:color w:val="000000" w:themeColor="text1"/>
          <w:sz w:val="24"/>
          <w:szCs w:val="24"/>
        </w:rPr>
        <w:t>e com tendência de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 xml:space="preserve"> recessão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, o CAU adotou </w:t>
      </w:r>
      <w:r w:rsidR="0086304E">
        <w:rPr>
          <w:rFonts w:eastAsia="Arial Unicode MS" w:cs="Calibri"/>
          <w:color w:val="000000" w:themeColor="text1"/>
          <w:sz w:val="24"/>
          <w:szCs w:val="24"/>
        </w:rPr>
        <w:t>a média do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6A7272">
        <w:rPr>
          <w:rFonts w:eastAsia="Arial Unicode MS" w:cs="Calibri"/>
          <w:b/>
          <w:color w:val="000000" w:themeColor="text1"/>
          <w:sz w:val="24"/>
          <w:szCs w:val="24"/>
        </w:rPr>
        <w:t>índice do INPC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 apontado pelos órgãos governamentais </w:t>
      </w:r>
      <w:r w:rsidR="0086304E" w:rsidRPr="006A7272">
        <w:rPr>
          <w:rFonts w:eastAsia="Arial Unicode MS" w:cs="Calibri"/>
          <w:b/>
          <w:color w:val="000000" w:themeColor="text1"/>
          <w:sz w:val="24"/>
          <w:szCs w:val="24"/>
        </w:rPr>
        <w:t xml:space="preserve">de </w:t>
      </w:r>
      <w:r w:rsidR="00900660" w:rsidRPr="006A7272">
        <w:rPr>
          <w:rFonts w:eastAsia="Arial Unicode MS" w:cs="Calibri"/>
          <w:b/>
          <w:color w:val="000000" w:themeColor="text1"/>
          <w:sz w:val="24"/>
          <w:szCs w:val="24"/>
        </w:rPr>
        <w:t>9</w:t>
      </w:r>
      <w:r w:rsidRPr="006A7272">
        <w:rPr>
          <w:rFonts w:eastAsia="Arial Unicode MS" w:cs="Calibri"/>
          <w:b/>
          <w:color w:val="000000" w:themeColor="text1"/>
          <w:sz w:val="24"/>
          <w:szCs w:val="24"/>
        </w:rPr>
        <w:t>%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 xml:space="preserve"> para corrigir os valores de anuidades, RRT e demais taxas que vierem a ser cobradas pelo Conselho no exercício de 201</w:t>
      </w:r>
      <w:r w:rsidR="00900660" w:rsidRPr="00B20A5D">
        <w:rPr>
          <w:rFonts w:eastAsia="Arial Unicode MS" w:cs="Calibri"/>
          <w:color w:val="000000" w:themeColor="text1"/>
          <w:sz w:val="24"/>
          <w:szCs w:val="24"/>
        </w:rPr>
        <w:t>6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527515" w:rsidRPr="00B20A5D" w:rsidRDefault="00ED1B2C" w:rsidP="00ED1B2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20A5D">
        <w:rPr>
          <w:rFonts w:eastAsia="Arial Unicode MS" w:cs="Calibri"/>
          <w:color w:val="000000" w:themeColor="text1"/>
          <w:sz w:val="24"/>
          <w:szCs w:val="24"/>
        </w:rPr>
        <w:t>Os valores previstos para 201</w:t>
      </w:r>
      <w:r w:rsidR="000B59A3" w:rsidRPr="00B20A5D">
        <w:rPr>
          <w:rFonts w:eastAsia="Arial Unicode MS" w:cs="Calibri"/>
          <w:color w:val="000000" w:themeColor="text1"/>
          <w:sz w:val="24"/>
          <w:szCs w:val="24"/>
        </w:rPr>
        <w:t>6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>, a serem utilizados pelo CAU na projeção de suas receitas, estão apresentados no Quadro 0</w:t>
      </w:r>
      <w:r w:rsidR="000A0ED2" w:rsidRPr="00B20A5D">
        <w:rPr>
          <w:rFonts w:eastAsia="Arial Unicode MS" w:cs="Calibri"/>
          <w:color w:val="000000" w:themeColor="text1"/>
          <w:sz w:val="24"/>
          <w:szCs w:val="24"/>
        </w:rPr>
        <w:t>3</w:t>
      </w:r>
      <w:r w:rsidRPr="00B20A5D">
        <w:rPr>
          <w:rFonts w:eastAsia="Arial Unicode MS" w:cs="Calibri"/>
          <w:color w:val="000000" w:themeColor="text1"/>
          <w:sz w:val="24"/>
          <w:szCs w:val="24"/>
        </w:rPr>
        <w:t>:</w:t>
      </w:r>
    </w:p>
    <w:p w:rsidR="00096622" w:rsidRDefault="00096622" w:rsidP="00527515">
      <w:pPr>
        <w:spacing w:line="360" w:lineRule="auto"/>
        <w:ind w:firstLine="851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:rsidR="00096622" w:rsidRDefault="00096622" w:rsidP="00527515">
      <w:pPr>
        <w:spacing w:line="360" w:lineRule="auto"/>
        <w:ind w:firstLine="851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:rsidR="005B43FC" w:rsidRDefault="005B43FC" w:rsidP="00527515">
      <w:pPr>
        <w:spacing w:line="360" w:lineRule="auto"/>
        <w:ind w:firstLine="851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:rsidR="00096622" w:rsidRDefault="00096622" w:rsidP="00527515">
      <w:pPr>
        <w:spacing w:line="360" w:lineRule="auto"/>
        <w:ind w:firstLine="851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:rsidR="00527515" w:rsidRPr="000A0ED2" w:rsidRDefault="00073350" w:rsidP="00763504">
      <w:pPr>
        <w:spacing w:line="360" w:lineRule="auto"/>
        <w:ind w:firstLine="851"/>
        <w:jc w:val="center"/>
        <w:rPr>
          <w:rFonts w:eastAsia="Arial Unicode MS" w:cs="Calibri"/>
          <w:b/>
          <w:color w:val="000000" w:themeColor="text1"/>
          <w:sz w:val="20"/>
          <w:szCs w:val="20"/>
        </w:rPr>
      </w:pPr>
      <w:r w:rsidRPr="000A0ED2">
        <w:rPr>
          <w:rFonts w:eastAsia="Arial Unicode MS" w:cs="Calibri"/>
          <w:b/>
          <w:color w:val="000000" w:themeColor="text1"/>
          <w:sz w:val="20"/>
          <w:szCs w:val="20"/>
        </w:rPr>
        <w:t>Quadro 3 –</w:t>
      </w:r>
      <w:r w:rsidR="00527515"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Valor de a</w:t>
      </w:r>
      <w:r w:rsidR="000A0ED2" w:rsidRPr="000A0ED2">
        <w:rPr>
          <w:rFonts w:eastAsia="Arial Unicode MS" w:cs="Calibri"/>
          <w:b/>
          <w:color w:val="000000" w:themeColor="text1"/>
          <w:sz w:val="20"/>
          <w:szCs w:val="20"/>
        </w:rPr>
        <w:t>nuidade e RRT - Programação 2016</w:t>
      </w:r>
      <w:r w:rsidR="00527515"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X</w:t>
      </w:r>
      <w:r w:rsidR="000A0ED2" w:rsidRPr="000A0ED2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  <w:r w:rsidR="00527515" w:rsidRPr="000A0ED2">
        <w:rPr>
          <w:rFonts w:eastAsia="Arial Unicode MS" w:cs="Calibri"/>
          <w:b/>
          <w:color w:val="000000" w:themeColor="text1"/>
          <w:sz w:val="20"/>
          <w:szCs w:val="20"/>
        </w:rPr>
        <w:t>Reprogramação 201</w:t>
      </w:r>
      <w:r w:rsidR="000A0ED2" w:rsidRPr="000A0ED2">
        <w:rPr>
          <w:rFonts w:eastAsia="Arial Unicode MS" w:cs="Calibri"/>
          <w:b/>
          <w:color w:val="000000" w:themeColor="text1"/>
          <w:sz w:val="20"/>
          <w:szCs w:val="20"/>
        </w:rPr>
        <w:t>5</w:t>
      </w:r>
      <w:r w:rsidR="00AB3EA7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832"/>
        <w:gridCol w:w="2835"/>
      </w:tblGrid>
      <w:tr w:rsidR="00900660" w:rsidRPr="00900660" w:rsidTr="0068596D">
        <w:trPr>
          <w:trHeight w:val="875"/>
        </w:trPr>
        <w:tc>
          <w:tcPr>
            <w:tcW w:w="3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1F3864"/>
            <w:vAlign w:val="center"/>
            <w:hideMark/>
          </w:tcPr>
          <w:p w:rsidR="00900660" w:rsidRPr="00900660" w:rsidRDefault="00900660" w:rsidP="0090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ESPECIFICAÇÃO</w:t>
            </w:r>
          </w:p>
        </w:tc>
        <w:tc>
          <w:tcPr>
            <w:tcW w:w="283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F3864"/>
            <w:vAlign w:val="center"/>
            <w:hideMark/>
          </w:tcPr>
          <w:p w:rsidR="00900660" w:rsidRPr="00900660" w:rsidRDefault="0068596D" w:rsidP="006859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P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rogramação 201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6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            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(R$ 1,00)</w:t>
            </w:r>
          </w:p>
        </w:tc>
        <w:tc>
          <w:tcPr>
            <w:tcW w:w="28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F3864"/>
            <w:vAlign w:val="center"/>
            <w:hideMark/>
          </w:tcPr>
          <w:p w:rsidR="00900660" w:rsidRPr="00900660" w:rsidRDefault="0068596D" w:rsidP="006859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Rep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rogramação 201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5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              </w:t>
            </w:r>
            <w:r w:rsidR="00900660" w:rsidRPr="00900660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(R$ 1,00)</w:t>
            </w:r>
          </w:p>
        </w:tc>
      </w:tr>
      <w:tr w:rsidR="00900660" w:rsidRPr="00900660" w:rsidTr="0068596D">
        <w:trPr>
          <w:trHeight w:val="448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:rsidR="00900660" w:rsidRPr="0086304E" w:rsidRDefault="00900660" w:rsidP="008630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Anuidade (PF e PJ)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:rsidR="00900660" w:rsidRPr="0086304E" w:rsidRDefault="0068596D" w:rsidP="008630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478,92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:rsidR="00900660" w:rsidRPr="0086304E" w:rsidRDefault="00900660" w:rsidP="006859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4</w:t>
            </w:r>
            <w:r w:rsidR="0068596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39</w:t>
            </w:r>
            <w:r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,</w:t>
            </w:r>
            <w:r w:rsidR="0068596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38</w:t>
            </w:r>
          </w:p>
        </w:tc>
      </w:tr>
      <w:tr w:rsidR="00900660" w:rsidRPr="00900660" w:rsidTr="0068596D">
        <w:trPr>
          <w:trHeight w:val="448"/>
        </w:trPr>
        <w:tc>
          <w:tcPr>
            <w:tcW w:w="313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:rsidR="00900660" w:rsidRPr="0086304E" w:rsidRDefault="00900660" w:rsidP="008630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:rsidR="00900660" w:rsidRPr="0086304E" w:rsidRDefault="0068596D" w:rsidP="006859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82</w:t>
            </w:r>
            <w:r w:rsidR="00900660"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:rsidR="00900660" w:rsidRPr="0086304E" w:rsidRDefault="0068596D" w:rsidP="006859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75</w:t>
            </w:r>
            <w:r w:rsidR="00900660" w:rsidRPr="0086304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</w:tr>
    </w:tbl>
    <w:p w:rsidR="005B43FC" w:rsidRDefault="005B43FC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:rsidR="00073350" w:rsidRPr="006462AE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6462AE">
        <w:rPr>
          <w:rFonts w:eastAsia="Arial Unicode MS" w:cs="Calibri"/>
          <w:color w:val="000000" w:themeColor="text1"/>
          <w:sz w:val="24"/>
          <w:szCs w:val="24"/>
        </w:rPr>
        <w:t>Com base nas informações disponíveis no Sistema de Informação e Co</w:t>
      </w:r>
      <w:r w:rsidR="000A0ED2" w:rsidRPr="006462AE">
        <w:rPr>
          <w:rFonts w:eastAsia="Arial Unicode MS" w:cs="Calibri"/>
          <w:color w:val="000000" w:themeColor="text1"/>
          <w:sz w:val="24"/>
          <w:szCs w:val="24"/>
        </w:rPr>
        <w:t>municação do CAU – Siccau, em 30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de ju</w:t>
      </w:r>
      <w:r w:rsidR="000A0ED2" w:rsidRPr="006462AE">
        <w:rPr>
          <w:rFonts w:eastAsia="Arial Unicode MS" w:cs="Calibri"/>
          <w:color w:val="000000" w:themeColor="text1"/>
          <w:sz w:val="24"/>
          <w:szCs w:val="24"/>
        </w:rPr>
        <w:t>nho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de 201</w:t>
      </w:r>
      <w:r w:rsidR="000A0ED2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, a quantidade de arquitetos e urbanistas ativos</w:t>
      </w:r>
      <w:r w:rsidR="0050136D">
        <w:rPr>
          <w:rFonts w:eastAsia="Arial Unicode MS" w:cs="Calibri"/>
          <w:color w:val="000000" w:themeColor="text1"/>
          <w:sz w:val="24"/>
          <w:szCs w:val="24"/>
        </w:rPr>
        <w:t xml:space="preserve"> (profissionais que efetuaram qualquer tipo de movimentação no Siccau) 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no CAU é de 1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31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438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com uma adimplência de 7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1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%, ou 93.3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72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arquitetos e urbanistas pagantes. Importante mencionar que as informações de arquitetos e urbanistas, registrados no Siccau, decorrem do esforço empreendido pelo Conselho para conhecer a real quantidade de profissionais existente no país, mediante a realização do Censo, do recadastramento e de ações de Fiscalização já implementadas p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elos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CAU/UF. </w:t>
      </w:r>
    </w:p>
    <w:p w:rsidR="00073350" w:rsidRPr="006462AE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6462AE">
        <w:rPr>
          <w:rFonts w:eastAsia="Arial Unicode MS" w:cs="Calibri"/>
          <w:color w:val="000000" w:themeColor="text1"/>
          <w:sz w:val="24"/>
          <w:szCs w:val="24"/>
        </w:rPr>
        <w:t>No tocante aos profissionais ativos revistos para 201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, 1</w:t>
      </w:r>
      <w:r w:rsidR="00C545BC" w:rsidRPr="006462AE">
        <w:rPr>
          <w:rFonts w:eastAsia="Arial Unicode MS" w:cs="Calibri"/>
          <w:color w:val="000000" w:themeColor="text1"/>
          <w:sz w:val="24"/>
          <w:szCs w:val="24"/>
        </w:rPr>
        <w:t>34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C545BC" w:rsidRPr="006462AE">
        <w:rPr>
          <w:rFonts w:eastAsia="Arial Unicode MS" w:cs="Calibri"/>
          <w:color w:val="000000" w:themeColor="text1"/>
          <w:sz w:val="24"/>
          <w:szCs w:val="24"/>
        </w:rPr>
        <w:t>506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, conforme projeções efetuadas para o processo da 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R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eprogramação do Plano de Ação e Orçamento do CAU, base Siccau em 3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1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/0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/1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, e considerando as realizações em 3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0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/0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6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/1</w:t>
      </w:r>
      <w:r w:rsidR="00B20A5D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 (1</w:t>
      </w:r>
      <w:r w:rsidR="006462AE" w:rsidRPr="006462AE">
        <w:rPr>
          <w:rFonts w:eastAsia="Arial Unicode MS" w:cs="Calibri"/>
          <w:color w:val="000000" w:themeColor="text1"/>
          <w:sz w:val="24"/>
          <w:szCs w:val="24"/>
        </w:rPr>
        <w:t>31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.</w:t>
      </w:r>
      <w:r w:rsidR="006462AE" w:rsidRPr="006462AE">
        <w:rPr>
          <w:rFonts w:eastAsia="Arial Unicode MS" w:cs="Calibri"/>
          <w:color w:val="000000" w:themeColor="text1"/>
          <w:sz w:val="24"/>
          <w:szCs w:val="24"/>
        </w:rPr>
        <w:t>438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>), verifica-se que a meta proposta deve ser alcançada até o final do exercício 201</w:t>
      </w:r>
      <w:r w:rsidR="006462AE" w:rsidRPr="006462AE">
        <w:rPr>
          <w:rFonts w:eastAsia="Arial Unicode MS" w:cs="Calibri"/>
          <w:color w:val="000000" w:themeColor="text1"/>
          <w:sz w:val="24"/>
          <w:szCs w:val="24"/>
        </w:rPr>
        <w:t>5</w:t>
      </w:r>
      <w:r w:rsidRPr="006462AE">
        <w:rPr>
          <w:rFonts w:eastAsia="Arial Unicode MS" w:cs="Calibri"/>
          <w:color w:val="000000" w:themeColor="text1"/>
          <w:sz w:val="24"/>
          <w:szCs w:val="24"/>
        </w:rPr>
        <w:t xml:space="preserve">.  </w:t>
      </w:r>
    </w:p>
    <w:p w:rsidR="00073350" w:rsidRPr="00BF6D20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F6D20">
        <w:rPr>
          <w:rFonts w:eastAsia="Arial Unicode MS" w:cs="Calibri"/>
          <w:color w:val="000000" w:themeColor="text1"/>
          <w:sz w:val="24"/>
          <w:szCs w:val="24"/>
        </w:rPr>
        <w:t>Frente às projeções para profissionais pagantes de anuidades, 1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21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.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090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, as realizações em 3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0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/0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6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/1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5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 (93.3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72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) já apresentam um índice de 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77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,</w:t>
      </w:r>
      <w:r w:rsidR="006462AE" w:rsidRPr="00BF6D20">
        <w:rPr>
          <w:rFonts w:eastAsia="Arial Unicode MS" w:cs="Calibri"/>
          <w:color w:val="000000" w:themeColor="text1"/>
          <w:sz w:val="24"/>
          <w:szCs w:val="24"/>
        </w:rPr>
        <w:t>1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>%. Esse resultado, reforçado por medidas de parcelamento de anuidades em atraso, para proporcionar aos profissionais e às empresas de arquitetura e urbanismo condições de quitar suas obrigações com o Conselho, aponta que a meta do exercício 201</w:t>
      </w:r>
      <w:r w:rsidR="00BF6D20" w:rsidRPr="00BF6D20">
        <w:rPr>
          <w:rFonts w:eastAsia="Arial Unicode MS" w:cs="Calibri"/>
          <w:color w:val="000000" w:themeColor="text1"/>
          <w:sz w:val="24"/>
          <w:szCs w:val="24"/>
        </w:rPr>
        <w:t>5</w:t>
      </w:r>
      <w:r w:rsidRPr="00BF6D20">
        <w:rPr>
          <w:rFonts w:eastAsia="Arial Unicode MS" w:cs="Calibri"/>
          <w:color w:val="000000" w:themeColor="text1"/>
          <w:sz w:val="24"/>
          <w:szCs w:val="24"/>
        </w:rPr>
        <w:t xml:space="preserve"> deve ser alcançada ou ficar muito próximo da meta estabelecida.</w:t>
      </w:r>
    </w:p>
    <w:p w:rsidR="00073350" w:rsidRPr="009D4865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D4865">
        <w:rPr>
          <w:rFonts w:eastAsia="Arial Unicode MS" w:cs="Calibri"/>
          <w:color w:val="000000" w:themeColor="text1"/>
          <w:sz w:val="24"/>
          <w:szCs w:val="24"/>
        </w:rPr>
        <w:t>As empresas de arquitetura e urbanismo, pelas informações existentes no Siccau, em 3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0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/0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/201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5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 são 1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BF6D20" w:rsidRPr="009D4865">
        <w:rPr>
          <w:rFonts w:eastAsia="Arial Unicode MS" w:cs="Calibri"/>
          <w:color w:val="000000" w:themeColor="text1"/>
          <w:sz w:val="24"/>
          <w:szCs w:val="24"/>
        </w:rPr>
        <w:t>774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ativas</w:t>
      </w:r>
      <w:r w:rsidR="00EB3B4D">
        <w:rPr>
          <w:rFonts w:eastAsia="Arial Unicode MS" w:cs="Calibri"/>
          <w:color w:val="000000" w:themeColor="text1"/>
          <w:sz w:val="24"/>
          <w:szCs w:val="24"/>
        </w:rPr>
        <w:t xml:space="preserve"> (empresas que efetuaram qualquer tipo de movimentação no Siccau)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com uma adimplência de 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58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,1%, ou 9.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739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empresas pagantes de anuidades. No tocante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à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real dimensão desse universo, em que pese os esforços que o CAU/BR vem dispendendo para seu conhecimento, os resultados ainda não se apresentam plenamente satisfatórios, ou seja, esse universo ainda não é amplamente conhecido do Conselho.</w:t>
      </w:r>
    </w:p>
    <w:p w:rsidR="00BF6D20" w:rsidRPr="009D4865" w:rsidRDefault="00073350" w:rsidP="00BF6D2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D4865">
        <w:rPr>
          <w:rFonts w:eastAsia="Arial Unicode MS" w:cs="Calibri"/>
          <w:color w:val="000000" w:themeColor="text1"/>
          <w:sz w:val="24"/>
          <w:szCs w:val="24"/>
        </w:rPr>
        <w:t>Verifica-se que a projeção de em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presas ativas revistas para 2015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 1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7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637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, efetuadas para o processo da 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R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eprogramação do Plano de Ação e Orçamento do CAU, já se encontra próximo de ser alcançada</w:t>
      </w:r>
      <w:r w:rsidR="00DA462C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aprese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nta</w:t>
      </w:r>
      <w:r w:rsidR="00DA462C">
        <w:rPr>
          <w:rFonts w:eastAsia="Arial Unicode MS" w:cs="Calibri"/>
          <w:color w:val="000000" w:themeColor="text1"/>
          <w:sz w:val="24"/>
          <w:szCs w:val="24"/>
        </w:rPr>
        <w:t>ndo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 xml:space="preserve"> o índice de realização de 95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1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%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. Os registros do Siccau, em 30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/0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/1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5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, apresentam 1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6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>.</w:t>
      </w:r>
      <w:r w:rsidR="009D4865" w:rsidRPr="009D4865">
        <w:rPr>
          <w:rFonts w:eastAsia="Arial Unicode MS" w:cs="Calibri"/>
          <w:color w:val="000000" w:themeColor="text1"/>
          <w:sz w:val="24"/>
          <w:szCs w:val="24"/>
        </w:rPr>
        <w:t>774</w:t>
      </w:r>
      <w:r w:rsidRPr="009D4865">
        <w:rPr>
          <w:rFonts w:eastAsia="Arial Unicode MS" w:cs="Calibri"/>
          <w:color w:val="000000" w:themeColor="text1"/>
          <w:sz w:val="24"/>
          <w:szCs w:val="24"/>
        </w:rPr>
        <w:t xml:space="preserve"> empresas.</w:t>
      </w:r>
    </w:p>
    <w:p w:rsidR="00073350" w:rsidRPr="008F0286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No que se refere às projeções para empresas pagantes de anuidades, 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14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.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134, as realizações em 30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/0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6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/1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5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 (9.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739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) apresentam um 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>atingimento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 de 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68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,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>9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>%. Esse resultado aponta que a meta do exercício 201</w:t>
      </w:r>
      <w:r w:rsidR="009D4865" w:rsidRPr="008F0286">
        <w:rPr>
          <w:rFonts w:eastAsia="Arial Unicode MS" w:cs="Calibri"/>
          <w:color w:val="000000" w:themeColor="text1"/>
          <w:sz w:val="24"/>
          <w:szCs w:val="24"/>
        </w:rPr>
        <w:t xml:space="preserve">5, considerando todos os esforços </w:t>
      </w:r>
      <w:r w:rsidR="008F0286" w:rsidRPr="008F0286">
        <w:rPr>
          <w:rFonts w:eastAsia="Arial Unicode MS" w:cs="Calibri"/>
          <w:color w:val="000000" w:themeColor="text1"/>
          <w:sz w:val="24"/>
          <w:szCs w:val="24"/>
        </w:rPr>
        <w:t>que serão realizados pelos CAU/UF com o intuito de diminuir a inadimplência,</w:t>
      </w:r>
      <w:r w:rsidRPr="008F0286">
        <w:rPr>
          <w:rFonts w:eastAsia="Arial Unicode MS" w:cs="Calibri"/>
          <w:color w:val="000000" w:themeColor="text1"/>
          <w:sz w:val="24"/>
          <w:szCs w:val="24"/>
        </w:rPr>
        <w:t xml:space="preserve"> também deve ser alcançada ou ficar muito próximo da meta estabelecida.</w:t>
      </w:r>
    </w:p>
    <w:p w:rsidR="005C4F07" w:rsidRPr="00DE31F4" w:rsidRDefault="00073350" w:rsidP="00073350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DE31F4">
        <w:rPr>
          <w:rFonts w:eastAsia="Arial Unicode MS" w:cs="Calibri"/>
          <w:color w:val="000000" w:themeColor="text1"/>
          <w:sz w:val="24"/>
          <w:szCs w:val="24"/>
        </w:rPr>
        <w:t>Para os Registros de Responsabilidade Técnica – RRT, as informações do Siccau, no período de janeiro a 3</w:t>
      </w:r>
      <w:r w:rsidR="008F0286" w:rsidRPr="00DE31F4">
        <w:rPr>
          <w:rFonts w:eastAsia="Arial Unicode MS" w:cs="Calibri"/>
          <w:color w:val="000000" w:themeColor="text1"/>
          <w:sz w:val="24"/>
          <w:szCs w:val="24"/>
        </w:rPr>
        <w:t>0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de ju</w:t>
      </w:r>
      <w:r w:rsidR="008F0286" w:rsidRPr="00DE31F4">
        <w:rPr>
          <w:rFonts w:eastAsia="Arial Unicode MS" w:cs="Calibri"/>
          <w:color w:val="000000" w:themeColor="text1"/>
          <w:sz w:val="24"/>
          <w:szCs w:val="24"/>
        </w:rPr>
        <w:t>nho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de 201</w:t>
      </w:r>
      <w:r w:rsidR="008F0286" w:rsidRPr="00DE31F4">
        <w:rPr>
          <w:rFonts w:eastAsia="Arial Unicode MS" w:cs="Calibri"/>
          <w:color w:val="000000" w:themeColor="text1"/>
          <w:sz w:val="24"/>
          <w:szCs w:val="24"/>
        </w:rPr>
        <w:t>5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, são de 4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31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.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612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RRT registrados. Frente às projeções da 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R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eprogramação do Plano de Ação e Orçamento do CAU (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921.088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), elaboradas com base nas informações do Siccau em 3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0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/0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/1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5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, verifica-se um índice de realização de 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46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,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9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%. Esse resultado, e considerando os níveis 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 xml:space="preserve">médios 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de sazonalidade ocorridos 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>de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201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>2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B14AA1">
        <w:rPr>
          <w:rFonts w:eastAsia="Arial Unicode MS" w:cs="Calibri"/>
          <w:color w:val="000000" w:themeColor="text1"/>
          <w:sz w:val="24"/>
          <w:szCs w:val="24"/>
        </w:rPr>
        <w:t>a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201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4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 xml:space="preserve"> que são crescentes n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o 2º e 3º quadrimestre, apontam para um atingimento da meta ou em níveis muito próximos ao final do exercício.</w:t>
      </w:r>
    </w:p>
    <w:p w:rsidR="005B43FC" w:rsidRDefault="005B43FC" w:rsidP="00073350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73350" w:rsidRPr="00DE31F4" w:rsidRDefault="00225A33" w:rsidP="00073350">
      <w:pPr>
        <w:pStyle w:val="Ttulo3"/>
        <w:rPr>
          <w:rFonts w:eastAsia="Arial Unicode MS"/>
        </w:rPr>
      </w:pPr>
      <w:bookmarkStart w:id="18" w:name="_Toc424658683"/>
      <w:r w:rsidRPr="00DE31F4">
        <w:rPr>
          <w:rFonts w:eastAsia="Arial Unicode MS"/>
        </w:rPr>
        <w:t xml:space="preserve">Projeção das Receitas de Arrecadação – Exercício </w:t>
      </w:r>
      <w:r w:rsidR="00073350" w:rsidRPr="00DE31F4">
        <w:rPr>
          <w:rFonts w:eastAsia="Arial Unicode MS"/>
        </w:rPr>
        <w:t>201</w:t>
      </w:r>
      <w:r w:rsidR="00525ADE" w:rsidRPr="00DE31F4">
        <w:rPr>
          <w:rFonts w:eastAsia="Arial Unicode MS"/>
        </w:rPr>
        <w:t>6</w:t>
      </w:r>
      <w:bookmarkEnd w:id="18"/>
    </w:p>
    <w:p w:rsidR="00527515" w:rsidRDefault="00073350" w:rsidP="005C4F07">
      <w:pPr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  <w:r w:rsidRPr="00DE31F4">
        <w:rPr>
          <w:rFonts w:eastAsia="Arial Unicode MS" w:cs="Calibri"/>
          <w:color w:val="000000" w:themeColor="text1"/>
          <w:sz w:val="24"/>
          <w:szCs w:val="24"/>
        </w:rPr>
        <w:t>Face às informações atuais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considerando o esforço de redução da inadimplência e a estimativa de entrada no mercado de trabalho de aproximadamente 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>16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>,</w:t>
      </w:r>
      <w:r w:rsidR="00197607">
        <w:rPr>
          <w:rFonts w:eastAsia="Arial Unicode MS" w:cs="Calibri"/>
          <w:color w:val="000000" w:themeColor="text1"/>
          <w:sz w:val="24"/>
          <w:szCs w:val="24"/>
        </w:rPr>
        <w:t>8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 mil novos arquitetos e urbanistas, para a projeção da arrecadação de 201</w:t>
      </w:r>
      <w:r w:rsidR="00DE31F4" w:rsidRPr="00DE31F4">
        <w:rPr>
          <w:rFonts w:eastAsia="Arial Unicode MS" w:cs="Calibri"/>
          <w:color w:val="000000" w:themeColor="text1"/>
          <w:sz w:val="24"/>
          <w:szCs w:val="24"/>
        </w:rPr>
        <w:t>6</w:t>
      </w:r>
      <w:r w:rsidRPr="00DE31F4">
        <w:rPr>
          <w:rFonts w:eastAsia="Arial Unicode MS" w:cs="Calibri"/>
          <w:color w:val="000000" w:themeColor="text1"/>
          <w:sz w:val="24"/>
          <w:szCs w:val="24"/>
        </w:rPr>
        <w:t xml:space="preserve">, foram consideradas as premissas a </w:t>
      </w:r>
      <w:r w:rsidRPr="00197607">
        <w:rPr>
          <w:rFonts w:eastAsia="Arial Unicode MS" w:cs="Calibri"/>
          <w:color w:val="000000" w:themeColor="text1"/>
          <w:sz w:val="24"/>
          <w:szCs w:val="24"/>
        </w:rPr>
        <w:t xml:space="preserve">seguir.  As projeções de arquitetos e urbanistas, empresas e RRT, apresentam-se na forma do Quadro </w:t>
      </w:r>
      <w:r w:rsidR="000A0ED2" w:rsidRPr="00197607">
        <w:rPr>
          <w:rFonts w:eastAsia="Arial Unicode MS" w:cs="Calibri"/>
          <w:color w:val="000000" w:themeColor="text1"/>
          <w:sz w:val="24"/>
          <w:szCs w:val="24"/>
        </w:rPr>
        <w:t>4</w:t>
      </w:r>
      <w:r w:rsidRPr="00197607">
        <w:rPr>
          <w:rFonts w:eastAsia="Arial Unicode MS" w:cs="Calibri"/>
          <w:color w:val="000000" w:themeColor="text1"/>
          <w:sz w:val="24"/>
          <w:szCs w:val="24"/>
        </w:rPr>
        <w:t xml:space="preserve">. O detalhamento, por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E</w:t>
      </w:r>
      <w:r w:rsidRPr="00197607">
        <w:rPr>
          <w:rFonts w:eastAsia="Arial Unicode MS" w:cs="Calibri"/>
          <w:color w:val="000000" w:themeColor="text1"/>
          <w:sz w:val="24"/>
          <w:szCs w:val="24"/>
        </w:rPr>
        <w:t>stado, consta do Anexo III.</w:t>
      </w:r>
    </w:p>
    <w:p w:rsidR="00073350" w:rsidRPr="00DE31F4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eastAsia="Arial Unicode MS"/>
          <w:b/>
          <w:bCs/>
          <w:color w:val="006666"/>
          <w:sz w:val="26"/>
          <w:szCs w:val="24"/>
          <w:lang w:eastAsia="pt-BR"/>
        </w:rPr>
      </w:pPr>
      <w:r w:rsidRPr="00DE31F4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para as receitas de anuidades de pessoa física:</w:t>
      </w:r>
    </w:p>
    <w:p w:rsidR="00C67977" w:rsidRPr="0080499E" w:rsidRDefault="00C67977" w:rsidP="00073350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80499E">
        <w:rPr>
          <w:rFonts w:cs="Calibri"/>
          <w:b/>
          <w:color w:val="000000" w:themeColor="text1"/>
          <w:sz w:val="24"/>
          <w:szCs w:val="24"/>
        </w:rPr>
        <w:t>Profissionais ativos</w:t>
      </w:r>
      <w:r w:rsidR="00674C0F">
        <w:rPr>
          <w:rFonts w:cs="Calibri"/>
          <w:b/>
          <w:color w:val="000000" w:themeColor="text1"/>
          <w:sz w:val="24"/>
          <w:szCs w:val="24"/>
        </w:rPr>
        <w:t xml:space="preserve"> –</w:t>
      </w:r>
      <w:r w:rsidRPr="0080499E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073350" w:rsidRPr="0080499E">
        <w:rPr>
          <w:rFonts w:cs="Calibri"/>
          <w:b/>
          <w:color w:val="000000" w:themeColor="text1"/>
          <w:sz w:val="24"/>
          <w:szCs w:val="24"/>
        </w:rPr>
        <w:t>1</w:t>
      </w:r>
      <w:r w:rsidR="00DE31F4" w:rsidRPr="0080499E">
        <w:rPr>
          <w:rFonts w:cs="Calibri"/>
          <w:b/>
          <w:color w:val="000000" w:themeColor="text1"/>
          <w:sz w:val="24"/>
          <w:szCs w:val="24"/>
        </w:rPr>
        <w:t>43</w:t>
      </w:r>
      <w:r w:rsidR="00073350" w:rsidRPr="0080499E">
        <w:rPr>
          <w:rFonts w:cs="Calibri"/>
          <w:b/>
          <w:color w:val="000000" w:themeColor="text1"/>
          <w:sz w:val="24"/>
          <w:szCs w:val="24"/>
        </w:rPr>
        <w:t>.</w:t>
      </w:r>
      <w:r w:rsidR="00DE31F4" w:rsidRPr="0080499E">
        <w:rPr>
          <w:rFonts w:cs="Calibri"/>
          <w:b/>
          <w:color w:val="000000" w:themeColor="text1"/>
          <w:sz w:val="24"/>
          <w:szCs w:val="24"/>
        </w:rPr>
        <w:t>198</w:t>
      </w:r>
      <w:r w:rsidRPr="0080499E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674C0F">
        <w:rPr>
          <w:rFonts w:cs="Calibri"/>
          <w:b/>
          <w:color w:val="000000" w:themeColor="text1"/>
          <w:sz w:val="24"/>
          <w:szCs w:val="24"/>
        </w:rPr>
        <w:t>(a+b)</w:t>
      </w:r>
    </w:p>
    <w:p w:rsidR="00073350" w:rsidRPr="0080499E" w:rsidRDefault="00073350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80499E">
        <w:rPr>
          <w:rFonts w:cs="Calibri"/>
          <w:color w:val="000000" w:themeColor="text1"/>
          <w:sz w:val="24"/>
          <w:szCs w:val="24"/>
        </w:rPr>
        <w:t>Posição Siccau em 3</w:t>
      </w:r>
      <w:r w:rsidR="0080499E" w:rsidRPr="0080499E">
        <w:rPr>
          <w:rFonts w:cs="Calibri"/>
          <w:color w:val="000000" w:themeColor="text1"/>
          <w:sz w:val="24"/>
          <w:szCs w:val="24"/>
        </w:rPr>
        <w:t>0</w:t>
      </w:r>
      <w:r w:rsidRPr="0080499E">
        <w:rPr>
          <w:rFonts w:cs="Calibri"/>
          <w:color w:val="000000" w:themeColor="text1"/>
          <w:sz w:val="24"/>
          <w:szCs w:val="24"/>
        </w:rPr>
        <w:t>/0</w:t>
      </w:r>
      <w:r w:rsidR="0080499E" w:rsidRPr="0080499E">
        <w:rPr>
          <w:rFonts w:cs="Calibri"/>
          <w:color w:val="000000" w:themeColor="text1"/>
          <w:sz w:val="24"/>
          <w:szCs w:val="24"/>
        </w:rPr>
        <w:t>6</w:t>
      </w:r>
      <w:r w:rsidRPr="0080499E">
        <w:rPr>
          <w:rFonts w:cs="Calibri"/>
          <w:color w:val="000000" w:themeColor="text1"/>
          <w:sz w:val="24"/>
          <w:szCs w:val="24"/>
        </w:rPr>
        <w:t>/1</w:t>
      </w:r>
      <w:r w:rsidR="0080499E" w:rsidRPr="0080499E">
        <w:rPr>
          <w:rFonts w:cs="Calibri"/>
          <w:color w:val="000000" w:themeColor="text1"/>
          <w:sz w:val="24"/>
          <w:szCs w:val="24"/>
        </w:rPr>
        <w:t>5</w:t>
      </w:r>
      <w:r w:rsidR="00C91F35" w:rsidRPr="0080499E">
        <w:rPr>
          <w:rFonts w:cs="Calibri"/>
          <w:color w:val="000000" w:themeColor="text1"/>
          <w:sz w:val="24"/>
          <w:szCs w:val="24"/>
        </w:rPr>
        <w:t xml:space="preserve">: </w:t>
      </w:r>
      <w:r w:rsidRPr="0080499E">
        <w:rPr>
          <w:rFonts w:cs="Calibri"/>
          <w:color w:val="000000" w:themeColor="text1"/>
          <w:sz w:val="24"/>
          <w:szCs w:val="24"/>
        </w:rPr>
        <w:t>1</w:t>
      </w:r>
      <w:r w:rsidR="0080499E" w:rsidRPr="0080499E">
        <w:rPr>
          <w:rFonts w:cs="Calibri"/>
          <w:color w:val="000000" w:themeColor="text1"/>
          <w:sz w:val="24"/>
          <w:szCs w:val="24"/>
        </w:rPr>
        <w:t>31.438</w:t>
      </w:r>
    </w:p>
    <w:p w:rsidR="00073350" w:rsidRDefault="0080499E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80499E">
        <w:rPr>
          <w:rFonts w:cs="Calibri"/>
          <w:color w:val="000000" w:themeColor="text1"/>
          <w:sz w:val="24"/>
          <w:szCs w:val="24"/>
        </w:rPr>
        <w:t xml:space="preserve">Entrantes </w:t>
      </w:r>
      <w:r w:rsidR="00B14AA1">
        <w:rPr>
          <w:rFonts w:cs="Calibri"/>
          <w:color w:val="000000" w:themeColor="text1"/>
          <w:sz w:val="24"/>
          <w:szCs w:val="24"/>
        </w:rPr>
        <w:t>(</w:t>
      </w:r>
      <w:r w:rsidR="00073350" w:rsidRPr="0080499E">
        <w:rPr>
          <w:rFonts w:cs="Calibri"/>
          <w:color w:val="000000" w:themeColor="text1"/>
          <w:sz w:val="24"/>
          <w:szCs w:val="24"/>
        </w:rPr>
        <w:t>70% da previsão</w:t>
      </w:r>
      <w:r w:rsidRPr="0080499E">
        <w:rPr>
          <w:rFonts w:cs="Calibri"/>
          <w:color w:val="000000" w:themeColor="text1"/>
          <w:sz w:val="24"/>
          <w:szCs w:val="24"/>
        </w:rPr>
        <w:t xml:space="preserve"> </w:t>
      </w:r>
      <w:r w:rsidR="00B14AA1">
        <w:rPr>
          <w:rFonts w:cs="Calibri"/>
          <w:color w:val="000000" w:themeColor="text1"/>
          <w:sz w:val="24"/>
          <w:szCs w:val="24"/>
        </w:rPr>
        <w:t xml:space="preserve">de </w:t>
      </w:r>
      <w:r w:rsidRPr="0080499E">
        <w:rPr>
          <w:rFonts w:cs="Calibri"/>
          <w:color w:val="000000" w:themeColor="text1"/>
          <w:sz w:val="24"/>
          <w:szCs w:val="24"/>
        </w:rPr>
        <w:t>16.800</w:t>
      </w:r>
      <w:r w:rsidR="00B14AA1">
        <w:rPr>
          <w:rFonts w:cs="Calibri"/>
          <w:color w:val="000000" w:themeColor="text1"/>
          <w:sz w:val="24"/>
          <w:szCs w:val="24"/>
        </w:rPr>
        <w:t xml:space="preserve"> formandos</w:t>
      </w:r>
      <w:r w:rsidR="00674C0F">
        <w:rPr>
          <w:rStyle w:val="Refdenotaderodap"/>
          <w:rFonts w:cs="Calibri"/>
          <w:color w:val="000000" w:themeColor="text1"/>
          <w:sz w:val="24"/>
          <w:szCs w:val="24"/>
        </w:rPr>
        <w:footnoteReference w:id="2"/>
      </w:r>
      <w:r w:rsidRPr="0080499E">
        <w:rPr>
          <w:rFonts w:cs="Calibri"/>
          <w:color w:val="000000" w:themeColor="text1"/>
          <w:sz w:val="24"/>
          <w:szCs w:val="24"/>
        </w:rPr>
        <w:t>): 11.760</w:t>
      </w:r>
    </w:p>
    <w:p w:rsidR="000E3BDC" w:rsidRDefault="000E3BDC" w:rsidP="000E3BDC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0E3BDC" w:rsidRPr="002F1E2E" w:rsidRDefault="000E3BDC" w:rsidP="000E3BDC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2F1E2E">
        <w:rPr>
          <w:rFonts w:cs="Calibri"/>
          <w:b/>
          <w:color w:val="000000" w:themeColor="text1"/>
          <w:sz w:val="24"/>
          <w:szCs w:val="24"/>
        </w:rPr>
        <w:t>Profissionais potenciais pagantes – 139.783 (a-b)</w:t>
      </w:r>
    </w:p>
    <w:p w:rsidR="000E3BDC" w:rsidRPr="002F1E2E" w:rsidRDefault="000E3BDC" w:rsidP="000E3BDC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2F1E2E">
        <w:rPr>
          <w:rFonts w:cs="Calibri"/>
          <w:color w:val="000000" w:themeColor="text1"/>
          <w:sz w:val="24"/>
          <w:szCs w:val="24"/>
        </w:rPr>
        <w:t>Previsão de ativos: 143.198</w:t>
      </w:r>
    </w:p>
    <w:p w:rsidR="00B14AA1" w:rsidRPr="009D5124" w:rsidRDefault="000E3BDC" w:rsidP="00B14AA1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sz w:val="24"/>
          <w:szCs w:val="24"/>
        </w:rPr>
      </w:pPr>
      <w:r w:rsidRPr="009D5124">
        <w:rPr>
          <w:rFonts w:cs="Calibri"/>
          <w:sz w:val="24"/>
          <w:szCs w:val="24"/>
        </w:rPr>
        <w:t xml:space="preserve">Isentos: </w:t>
      </w:r>
      <w:r w:rsidR="00B14AA1" w:rsidRPr="009D5124">
        <w:rPr>
          <w:rFonts w:cs="Calibri"/>
          <w:sz w:val="24"/>
          <w:szCs w:val="24"/>
        </w:rPr>
        <w:t xml:space="preserve">(igual ou superior a 40 anos de formação): 3.415 </w:t>
      </w:r>
    </w:p>
    <w:p w:rsidR="005B43FC" w:rsidRPr="009D5124" w:rsidRDefault="005B43FC" w:rsidP="000E3BDC">
      <w:pPr>
        <w:spacing w:after="0" w:line="360" w:lineRule="auto"/>
        <w:ind w:left="2127"/>
        <w:jc w:val="both"/>
        <w:rPr>
          <w:rFonts w:cs="Calibri"/>
          <w:sz w:val="24"/>
          <w:szCs w:val="24"/>
        </w:rPr>
      </w:pPr>
    </w:p>
    <w:p w:rsidR="00073350" w:rsidRPr="00867921" w:rsidRDefault="00073350" w:rsidP="00073350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9D5124">
        <w:rPr>
          <w:rFonts w:cs="Calibri"/>
          <w:b/>
          <w:sz w:val="24"/>
          <w:szCs w:val="24"/>
        </w:rPr>
        <w:t xml:space="preserve">Profissionais </w:t>
      </w:r>
      <w:r w:rsidRPr="00867921">
        <w:rPr>
          <w:rFonts w:cs="Calibri"/>
          <w:b/>
          <w:color w:val="000000" w:themeColor="text1"/>
          <w:sz w:val="24"/>
          <w:szCs w:val="24"/>
        </w:rPr>
        <w:t>pagantes – 1</w:t>
      </w:r>
      <w:r w:rsidR="0080499E" w:rsidRPr="00867921">
        <w:rPr>
          <w:rFonts w:cs="Calibri"/>
          <w:b/>
          <w:color w:val="000000" w:themeColor="text1"/>
          <w:sz w:val="24"/>
          <w:szCs w:val="24"/>
        </w:rPr>
        <w:t>26</w:t>
      </w:r>
      <w:r w:rsidRPr="00867921">
        <w:rPr>
          <w:rFonts w:cs="Calibri"/>
          <w:b/>
          <w:color w:val="000000" w:themeColor="text1"/>
          <w:sz w:val="24"/>
          <w:szCs w:val="24"/>
        </w:rPr>
        <w:t>.</w:t>
      </w:r>
      <w:r w:rsidR="0080499E" w:rsidRPr="00867921">
        <w:rPr>
          <w:rFonts w:cs="Calibri"/>
          <w:b/>
          <w:color w:val="000000" w:themeColor="text1"/>
          <w:sz w:val="24"/>
          <w:szCs w:val="24"/>
        </w:rPr>
        <w:t>506</w:t>
      </w:r>
      <w:r w:rsidR="00C91F35" w:rsidRPr="00867921">
        <w:rPr>
          <w:rFonts w:cs="Calibri"/>
          <w:b/>
          <w:color w:val="000000" w:themeColor="text1"/>
          <w:sz w:val="24"/>
          <w:szCs w:val="24"/>
        </w:rPr>
        <w:t xml:space="preserve"> (</w:t>
      </w:r>
      <w:r w:rsidR="00674C0F">
        <w:rPr>
          <w:rFonts w:cs="Calibri"/>
          <w:b/>
          <w:color w:val="000000" w:themeColor="text1"/>
          <w:sz w:val="24"/>
          <w:szCs w:val="24"/>
        </w:rPr>
        <w:t>a</w:t>
      </w:r>
      <w:r w:rsidR="00867921" w:rsidRPr="00867921">
        <w:rPr>
          <w:rFonts w:cs="Calibri"/>
          <w:b/>
          <w:color w:val="000000" w:themeColor="text1"/>
          <w:sz w:val="24"/>
          <w:szCs w:val="24"/>
        </w:rPr>
        <w:t xml:space="preserve"> + </w:t>
      </w:r>
      <w:r w:rsidR="00674C0F">
        <w:rPr>
          <w:rFonts w:cs="Calibri"/>
          <w:b/>
          <w:color w:val="000000" w:themeColor="text1"/>
          <w:sz w:val="24"/>
          <w:szCs w:val="24"/>
        </w:rPr>
        <w:t>b</w:t>
      </w:r>
      <w:r w:rsidR="00867921" w:rsidRPr="00867921">
        <w:rPr>
          <w:rFonts w:cs="Calibri"/>
          <w:b/>
          <w:color w:val="000000" w:themeColor="text1"/>
          <w:sz w:val="24"/>
          <w:szCs w:val="24"/>
        </w:rPr>
        <w:t>)</w:t>
      </w:r>
    </w:p>
    <w:p w:rsidR="00073350" w:rsidRPr="00674C0F" w:rsidRDefault="00073350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sz w:val="24"/>
          <w:szCs w:val="24"/>
        </w:rPr>
      </w:pPr>
      <w:r w:rsidRPr="00867921">
        <w:rPr>
          <w:rFonts w:cs="Calibri"/>
          <w:color w:val="000000" w:themeColor="text1"/>
          <w:sz w:val="24"/>
          <w:szCs w:val="24"/>
        </w:rPr>
        <w:t>Pagante</w:t>
      </w:r>
      <w:r w:rsidR="00530BE2">
        <w:rPr>
          <w:rFonts w:cs="Calibri"/>
          <w:color w:val="000000" w:themeColor="text1"/>
          <w:sz w:val="24"/>
          <w:szCs w:val="24"/>
        </w:rPr>
        <w:t>s considerando a média d</w:t>
      </w:r>
      <w:r w:rsidR="00674C0F">
        <w:rPr>
          <w:rFonts w:cs="Calibri"/>
          <w:color w:val="000000" w:themeColor="text1"/>
          <w:sz w:val="24"/>
          <w:szCs w:val="24"/>
        </w:rPr>
        <w:t>e</w:t>
      </w:r>
      <w:r w:rsidR="00F856DC" w:rsidRPr="00867921">
        <w:rPr>
          <w:rFonts w:cs="Calibri"/>
          <w:color w:val="000000" w:themeColor="text1"/>
          <w:sz w:val="24"/>
          <w:szCs w:val="24"/>
        </w:rPr>
        <w:t xml:space="preserve"> inadimplência </w:t>
      </w:r>
      <w:r w:rsidR="00674C0F">
        <w:rPr>
          <w:rFonts w:cs="Calibri"/>
          <w:color w:val="000000" w:themeColor="text1"/>
          <w:sz w:val="24"/>
          <w:szCs w:val="24"/>
        </w:rPr>
        <w:t xml:space="preserve">de </w:t>
      </w:r>
      <w:r w:rsidR="00F856DC" w:rsidRPr="00867921">
        <w:rPr>
          <w:rFonts w:cs="Calibri"/>
          <w:color w:val="000000" w:themeColor="text1"/>
          <w:sz w:val="24"/>
          <w:szCs w:val="24"/>
        </w:rPr>
        <w:t>2013 a 2015</w:t>
      </w:r>
      <w:r w:rsidRPr="00867921">
        <w:rPr>
          <w:rFonts w:cs="Calibri"/>
          <w:color w:val="000000" w:themeColor="text1"/>
          <w:sz w:val="24"/>
          <w:szCs w:val="24"/>
        </w:rPr>
        <w:t xml:space="preserve"> (1</w:t>
      </w:r>
      <w:r w:rsidR="00F856DC" w:rsidRPr="00867921">
        <w:rPr>
          <w:rFonts w:cs="Calibri"/>
          <w:color w:val="000000" w:themeColor="text1"/>
          <w:sz w:val="24"/>
          <w:szCs w:val="24"/>
        </w:rPr>
        <w:t>0</w:t>
      </w:r>
      <w:r w:rsidRPr="00867921">
        <w:rPr>
          <w:rFonts w:cs="Calibri"/>
          <w:color w:val="000000" w:themeColor="text1"/>
          <w:sz w:val="24"/>
          <w:szCs w:val="24"/>
        </w:rPr>
        <w:t>,</w:t>
      </w:r>
      <w:r w:rsidR="00F856DC" w:rsidRPr="00867921">
        <w:rPr>
          <w:rFonts w:cs="Calibri"/>
          <w:color w:val="000000" w:themeColor="text1"/>
          <w:sz w:val="24"/>
          <w:szCs w:val="24"/>
        </w:rPr>
        <w:t>4</w:t>
      </w:r>
      <w:r w:rsidR="00530BE2">
        <w:rPr>
          <w:rFonts w:cs="Calibri"/>
          <w:color w:val="000000" w:themeColor="text1"/>
          <w:sz w:val="24"/>
          <w:szCs w:val="24"/>
        </w:rPr>
        <w:t>%)</w:t>
      </w:r>
      <w:r w:rsidR="00F856DC" w:rsidRPr="00867921">
        <w:rPr>
          <w:rFonts w:cs="Calibri"/>
          <w:color w:val="000000" w:themeColor="text1"/>
          <w:sz w:val="24"/>
          <w:szCs w:val="24"/>
        </w:rPr>
        <w:t xml:space="preserve">: </w:t>
      </w:r>
      <w:r w:rsidRPr="00867921">
        <w:rPr>
          <w:rFonts w:cs="Calibri"/>
          <w:color w:val="000000" w:themeColor="text1"/>
          <w:sz w:val="24"/>
          <w:szCs w:val="24"/>
        </w:rPr>
        <w:t>1</w:t>
      </w:r>
      <w:r w:rsidR="00F856DC" w:rsidRPr="00867921">
        <w:rPr>
          <w:rFonts w:cs="Calibri"/>
          <w:color w:val="000000" w:themeColor="text1"/>
          <w:sz w:val="24"/>
          <w:szCs w:val="24"/>
        </w:rPr>
        <w:t>14</w:t>
      </w:r>
      <w:r w:rsidRPr="00867921">
        <w:rPr>
          <w:rFonts w:cs="Calibri"/>
          <w:color w:val="000000" w:themeColor="text1"/>
          <w:sz w:val="24"/>
          <w:szCs w:val="24"/>
        </w:rPr>
        <w:t>.</w:t>
      </w:r>
      <w:r w:rsidR="00F856DC" w:rsidRPr="00867921">
        <w:rPr>
          <w:rFonts w:cs="Calibri"/>
          <w:color w:val="000000" w:themeColor="text1"/>
          <w:sz w:val="24"/>
          <w:szCs w:val="24"/>
        </w:rPr>
        <w:t>746</w:t>
      </w:r>
      <w:r w:rsidR="00674C0F">
        <w:rPr>
          <w:rFonts w:cs="Calibri"/>
          <w:color w:val="000000" w:themeColor="text1"/>
          <w:sz w:val="24"/>
          <w:szCs w:val="24"/>
        </w:rPr>
        <w:t xml:space="preserve"> </w:t>
      </w:r>
      <w:r w:rsidR="00674C0F" w:rsidRPr="00674C0F">
        <w:rPr>
          <w:rFonts w:cs="Calibri"/>
          <w:sz w:val="24"/>
          <w:szCs w:val="24"/>
        </w:rPr>
        <w:t>(total de ativos em 30/06/15: 131.438 menos isentos: 3.415)</w:t>
      </w:r>
    </w:p>
    <w:p w:rsidR="00073350" w:rsidRDefault="00073350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867921">
        <w:rPr>
          <w:rFonts w:cs="Calibri"/>
          <w:color w:val="000000" w:themeColor="text1"/>
          <w:sz w:val="24"/>
          <w:szCs w:val="24"/>
        </w:rPr>
        <w:t>Entrante</w:t>
      </w:r>
      <w:r w:rsidR="00C91F35" w:rsidRPr="00867921">
        <w:rPr>
          <w:rFonts w:cs="Calibri"/>
          <w:color w:val="000000" w:themeColor="text1"/>
          <w:sz w:val="24"/>
          <w:szCs w:val="24"/>
        </w:rPr>
        <w:t>s (70% da previsão de formandos</w:t>
      </w:r>
      <w:r w:rsidRPr="00867921">
        <w:rPr>
          <w:rFonts w:cs="Calibri"/>
          <w:color w:val="000000" w:themeColor="text1"/>
          <w:sz w:val="24"/>
          <w:szCs w:val="24"/>
        </w:rPr>
        <w:t xml:space="preserve"> </w:t>
      </w:r>
      <w:r w:rsidR="00867921" w:rsidRPr="00867921">
        <w:rPr>
          <w:rFonts w:cs="Calibri"/>
          <w:color w:val="000000" w:themeColor="text1"/>
          <w:sz w:val="24"/>
          <w:szCs w:val="24"/>
        </w:rPr>
        <w:t>16</w:t>
      </w:r>
      <w:r w:rsidRPr="00867921">
        <w:rPr>
          <w:rFonts w:cs="Calibri"/>
          <w:color w:val="000000" w:themeColor="text1"/>
          <w:sz w:val="24"/>
          <w:szCs w:val="24"/>
        </w:rPr>
        <w:t>.</w:t>
      </w:r>
      <w:r w:rsidR="00867921" w:rsidRPr="00867921">
        <w:rPr>
          <w:rFonts w:cs="Calibri"/>
          <w:color w:val="000000" w:themeColor="text1"/>
          <w:sz w:val="24"/>
          <w:szCs w:val="24"/>
        </w:rPr>
        <w:t>800</w:t>
      </w:r>
      <w:r w:rsidRPr="00867921">
        <w:rPr>
          <w:rFonts w:cs="Calibri"/>
          <w:color w:val="000000" w:themeColor="text1"/>
          <w:sz w:val="24"/>
          <w:szCs w:val="24"/>
        </w:rPr>
        <w:t>)</w:t>
      </w:r>
      <w:r w:rsidR="00C91F35" w:rsidRPr="00867921">
        <w:rPr>
          <w:rFonts w:cs="Calibri"/>
          <w:color w:val="000000" w:themeColor="text1"/>
          <w:sz w:val="24"/>
          <w:szCs w:val="24"/>
        </w:rPr>
        <w:t>:</w:t>
      </w:r>
      <w:r w:rsidRPr="00867921">
        <w:rPr>
          <w:rFonts w:cs="Calibri"/>
          <w:color w:val="000000" w:themeColor="text1"/>
          <w:sz w:val="24"/>
          <w:szCs w:val="24"/>
        </w:rPr>
        <w:t xml:space="preserve"> </w:t>
      </w:r>
      <w:r w:rsidR="00867921" w:rsidRPr="00867921">
        <w:rPr>
          <w:rFonts w:cs="Calibri"/>
          <w:color w:val="000000" w:themeColor="text1"/>
          <w:sz w:val="24"/>
          <w:szCs w:val="24"/>
        </w:rPr>
        <w:t>11.760</w:t>
      </w:r>
    </w:p>
    <w:p w:rsidR="005B43FC" w:rsidRPr="00867921" w:rsidRDefault="005B43FC" w:rsidP="00867921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C91F35" w:rsidRPr="009F69A1" w:rsidRDefault="00C91F35" w:rsidP="00C91F35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9F69A1">
        <w:rPr>
          <w:rFonts w:cs="Calibri"/>
          <w:b/>
          <w:color w:val="000000" w:themeColor="text1"/>
          <w:sz w:val="24"/>
          <w:szCs w:val="24"/>
        </w:rPr>
        <w:t>Projeção das formas de pagamento</w:t>
      </w:r>
    </w:p>
    <w:p w:rsidR="00073350" w:rsidRPr="009F69A1" w:rsidRDefault="00073350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9F69A1">
        <w:rPr>
          <w:rFonts w:cs="Calibri"/>
          <w:color w:val="000000" w:themeColor="text1"/>
          <w:sz w:val="24"/>
          <w:szCs w:val="24"/>
        </w:rPr>
        <w:t>5</w:t>
      </w:r>
      <w:r w:rsidR="00D94EF7" w:rsidRPr="009F69A1">
        <w:rPr>
          <w:rFonts w:cs="Calibri"/>
          <w:color w:val="000000" w:themeColor="text1"/>
          <w:sz w:val="24"/>
          <w:szCs w:val="24"/>
        </w:rPr>
        <w:t>9</w:t>
      </w:r>
      <w:r w:rsidRPr="009F69A1">
        <w:rPr>
          <w:rFonts w:cs="Calibri"/>
          <w:color w:val="000000" w:themeColor="text1"/>
          <w:sz w:val="24"/>
          <w:szCs w:val="24"/>
        </w:rPr>
        <w:t>% das anuidades pagas à vista – média 2013</w:t>
      </w:r>
      <w:r w:rsidR="00674C0F">
        <w:rPr>
          <w:rFonts w:cs="Calibri"/>
          <w:color w:val="000000" w:themeColor="text1"/>
          <w:sz w:val="24"/>
          <w:szCs w:val="24"/>
        </w:rPr>
        <w:t xml:space="preserve"> a </w:t>
      </w:r>
      <w:r w:rsidR="00D94EF7" w:rsidRPr="009F69A1">
        <w:rPr>
          <w:rFonts w:cs="Calibri"/>
          <w:color w:val="000000" w:themeColor="text1"/>
          <w:sz w:val="24"/>
          <w:szCs w:val="24"/>
        </w:rPr>
        <w:t>2015</w:t>
      </w:r>
      <w:r w:rsidRPr="009F69A1">
        <w:rPr>
          <w:rFonts w:cs="Calibri"/>
          <w:color w:val="000000" w:themeColor="text1"/>
          <w:sz w:val="24"/>
          <w:szCs w:val="24"/>
        </w:rPr>
        <w:t xml:space="preserve"> (com desconto de 10%)</w:t>
      </w:r>
    </w:p>
    <w:p w:rsidR="00073350" w:rsidRPr="009F69A1" w:rsidRDefault="009D5124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42.646 </w:t>
      </w:r>
      <w:r w:rsidR="00073350" w:rsidRPr="009F69A1">
        <w:rPr>
          <w:rFonts w:cs="Calibri"/>
          <w:color w:val="000000" w:themeColor="text1"/>
          <w:sz w:val="24"/>
          <w:szCs w:val="24"/>
        </w:rPr>
        <w:t xml:space="preserve">profissionais pagam </w:t>
      </w:r>
      <w:r w:rsidR="002C763E">
        <w:rPr>
          <w:rFonts w:cs="Calibri"/>
          <w:color w:val="000000" w:themeColor="text1"/>
          <w:sz w:val="24"/>
          <w:szCs w:val="24"/>
        </w:rPr>
        <w:t xml:space="preserve">anuidade </w:t>
      </w:r>
      <w:r w:rsidR="00073350" w:rsidRPr="009F69A1">
        <w:rPr>
          <w:rFonts w:cs="Calibri"/>
          <w:color w:val="000000" w:themeColor="text1"/>
          <w:sz w:val="24"/>
          <w:szCs w:val="24"/>
        </w:rPr>
        <w:t>com 50% de desconto (até 2 anos de formados</w:t>
      </w:r>
      <w:r w:rsidR="00674C0F">
        <w:rPr>
          <w:rFonts w:cs="Calibri"/>
          <w:color w:val="000000" w:themeColor="text1"/>
          <w:sz w:val="24"/>
          <w:szCs w:val="24"/>
        </w:rPr>
        <w:t xml:space="preserve">, </w:t>
      </w:r>
      <w:r w:rsidR="00073350" w:rsidRPr="009F69A1">
        <w:rPr>
          <w:rFonts w:cs="Calibri"/>
          <w:color w:val="000000" w:themeColor="text1"/>
          <w:sz w:val="24"/>
          <w:szCs w:val="24"/>
        </w:rPr>
        <w:t>entre 30 e 3</w:t>
      </w:r>
      <w:r w:rsidR="00D94EF7" w:rsidRPr="009F69A1">
        <w:rPr>
          <w:rFonts w:cs="Calibri"/>
          <w:color w:val="000000" w:themeColor="text1"/>
          <w:sz w:val="24"/>
          <w:szCs w:val="24"/>
        </w:rPr>
        <w:t>9</w:t>
      </w:r>
      <w:r w:rsidR="00073350" w:rsidRPr="009F69A1">
        <w:rPr>
          <w:rFonts w:cs="Calibri"/>
          <w:color w:val="000000" w:themeColor="text1"/>
          <w:sz w:val="24"/>
          <w:szCs w:val="24"/>
        </w:rPr>
        <w:t xml:space="preserve"> anos</w:t>
      </w:r>
      <w:r w:rsidR="00530BE2">
        <w:rPr>
          <w:rFonts w:cs="Calibri"/>
          <w:color w:val="000000" w:themeColor="text1"/>
          <w:sz w:val="24"/>
          <w:szCs w:val="24"/>
        </w:rPr>
        <w:t xml:space="preserve"> considerando a posição do Siccau em 30/06/15</w:t>
      </w:r>
      <w:r w:rsidR="008A5815">
        <w:rPr>
          <w:rFonts w:cs="Calibri"/>
          <w:color w:val="000000" w:themeColor="text1"/>
          <w:sz w:val="24"/>
          <w:szCs w:val="24"/>
        </w:rPr>
        <w:t>,</w:t>
      </w:r>
      <w:r w:rsidR="00530BE2">
        <w:rPr>
          <w:rFonts w:cs="Calibri"/>
          <w:color w:val="000000" w:themeColor="text1"/>
          <w:sz w:val="24"/>
          <w:szCs w:val="24"/>
        </w:rPr>
        <w:t xml:space="preserve"> </w:t>
      </w:r>
      <w:r w:rsidR="009F69A1" w:rsidRPr="009F69A1">
        <w:rPr>
          <w:rFonts w:cs="Calibri"/>
          <w:color w:val="000000" w:themeColor="text1"/>
          <w:sz w:val="24"/>
          <w:szCs w:val="24"/>
        </w:rPr>
        <w:t xml:space="preserve">e </w:t>
      </w:r>
      <w:r w:rsidR="00EA74C7">
        <w:rPr>
          <w:rFonts w:cs="Calibri"/>
          <w:color w:val="000000" w:themeColor="text1"/>
          <w:sz w:val="24"/>
          <w:szCs w:val="24"/>
        </w:rPr>
        <w:t>entrantes</w:t>
      </w:r>
      <w:r w:rsidR="00073350" w:rsidRPr="009F69A1">
        <w:rPr>
          <w:rFonts w:cs="Calibri"/>
          <w:color w:val="000000" w:themeColor="text1"/>
          <w:sz w:val="24"/>
          <w:szCs w:val="24"/>
        </w:rPr>
        <w:t>)</w:t>
      </w:r>
    </w:p>
    <w:p w:rsidR="009D5124" w:rsidRPr="009D5124" w:rsidRDefault="009D5124" w:rsidP="0007335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sz w:val="24"/>
          <w:szCs w:val="24"/>
        </w:rPr>
      </w:pPr>
      <w:r w:rsidRPr="009D5124">
        <w:rPr>
          <w:rFonts w:cs="Calibri"/>
          <w:sz w:val="24"/>
          <w:szCs w:val="24"/>
        </w:rPr>
        <w:t xml:space="preserve">83.860 profissionais pagam </w:t>
      </w:r>
      <w:r w:rsidR="002C763E">
        <w:rPr>
          <w:rFonts w:cs="Calibri"/>
          <w:sz w:val="24"/>
          <w:szCs w:val="24"/>
        </w:rPr>
        <w:t xml:space="preserve">anuidade </w:t>
      </w:r>
      <w:r w:rsidRPr="009D5124">
        <w:rPr>
          <w:rFonts w:cs="Calibri"/>
          <w:sz w:val="24"/>
          <w:szCs w:val="24"/>
        </w:rPr>
        <w:t>integral (de 2 até 30 anos de formados)</w:t>
      </w:r>
    </w:p>
    <w:p w:rsidR="005B43FC" w:rsidRPr="009F69A1" w:rsidRDefault="005B43FC" w:rsidP="009F69A1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073350" w:rsidRPr="009F69A1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eastAsia="Arial Unicode MS"/>
          <w:b/>
          <w:bCs/>
          <w:color w:val="006666"/>
          <w:sz w:val="26"/>
          <w:szCs w:val="24"/>
          <w:lang w:eastAsia="pt-BR"/>
        </w:rPr>
      </w:pPr>
      <w:r w:rsidRPr="009F69A1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das receitas de anuidades de pessoa jurídica, considerando:</w:t>
      </w:r>
    </w:p>
    <w:p w:rsidR="00073350" w:rsidRPr="0037766D" w:rsidRDefault="00073350" w:rsidP="00073350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37766D">
        <w:rPr>
          <w:rFonts w:cs="Calibri"/>
          <w:b/>
          <w:color w:val="000000" w:themeColor="text1"/>
          <w:sz w:val="24"/>
          <w:szCs w:val="24"/>
        </w:rPr>
        <w:t>Empresas ativas</w:t>
      </w:r>
      <w:r w:rsidR="002C763E">
        <w:rPr>
          <w:rFonts w:cs="Calibri"/>
          <w:b/>
          <w:color w:val="000000" w:themeColor="text1"/>
          <w:sz w:val="24"/>
          <w:szCs w:val="24"/>
        </w:rPr>
        <w:t xml:space="preserve"> –</w:t>
      </w:r>
      <w:r w:rsidR="004B5BD0" w:rsidRPr="0037766D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9F69A1" w:rsidRPr="0037766D">
        <w:rPr>
          <w:rFonts w:cs="Calibri"/>
          <w:b/>
          <w:color w:val="000000" w:themeColor="text1"/>
          <w:sz w:val="24"/>
          <w:szCs w:val="24"/>
        </w:rPr>
        <w:t>20</w:t>
      </w:r>
      <w:r w:rsidRPr="0037766D">
        <w:rPr>
          <w:rFonts w:cs="Calibri"/>
          <w:b/>
          <w:color w:val="000000" w:themeColor="text1"/>
          <w:sz w:val="24"/>
          <w:szCs w:val="24"/>
        </w:rPr>
        <w:t>.</w:t>
      </w:r>
      <w:r w:rsidR="009F69A1" w:rsidRPr="0037766D">
        <w:rPr>
          <w:rFonts w:cs="Calibri"/>
          <w:b/>
          <w:color w:val="000000" w:themeColor="text1"/>
          <w:sz w:val="24"/>
          <w:szCs w:val="24"/>
        </w:rPr>
        <w:t>128</w:t>
      </w:r>
      <w:r w:rsidR="00C148B3" w:rsidRPr="0037766D">
        <w:rPr>
          <w:rFonts w:cs="Calibri"/>
          <w:b/>
          <w:color w:val="000000" w:themeColor="text1"/>
          <w:sz w:val="24"/>
          <w:szCs w:val="24"/>
        </w:rPr>
        <w:t xml:space="preserve"> (a+b)</w:t>
      </w:r>
    </w:p>
    <w:p w:rsidR="00073350" w:rsidRPr="0037766D" w:rsidRDefault="00073350" w:rsidP="00073350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37766D">
        <w:rPr>
          <w:rFonts w:cs="Calibri"/>
          <w:color w:val="000000" w:themeColor="text1"/>
          <w:sz w:val="24"/>
          <w:szCs w:val="24"/>
        </w:rPr>
        <w:t>Posição</w:t>
      </w:r>
      <w:r w:rsidR="007C492E">
        <w:rPr>
          <w:rFonts w:cs="Calibri"/>
          <w:color w:val="000000" w:themeColor="text1"/>
          <w:sz w:val="24"/>
          <w:szCs w:val="24"/>
        </w:rPr>
        <w:t xml:space="preserve"> de </w:t>
      </w:r>
      <w:r w:rsidR="002C763E">
        <w:rPr>
          <w:rFonts w:cs="Calibri"/>
          <w:color w:val="000000" w:themeColor="text1"/>
          <w:sz w:val="24"/>
          <w:szCs w:val="24"/>
        </w:rPr>
        <w:t>e</w:t>
      </w:r>
      <w:r w:rsidR="007C492E">
        <w:rPr>
          <w:rFonts w:cs="Calibri"/>
          <w:color w:val="000000" w:themeColor="text1"/>
          <w:sz w:val="24"/>
          <w:szCs w:val="24"/>
        </w:rPr>
        <w:t xml:space="preserve">mpresas </w:t>
      </w:r>
      <w:r w:rsidR="002C763E">
        <w:rPr>
          <w:rFonts w:cs="Calibri"/>
          <w:color w:val="000000" w:themeColor="text1"/>
          <w:sz w:val="24"/>
          <w:szCs w:val="24"/>
        </w:rPr>
        <w:t>a</w:t>
      </w:r>
      <w:r w:rsidR="007C492E">
        <w:rPr>
          <w:rFonts w:cs="Calibri"/>
          <w:color w:val="000000" w:themeColor="text1"/>
          <w:sz w:val="24"/>
          <w:szCs w:val="24"/>
        </w:rPr>
        <w:t>tivas</w:t>
      </w:r>
      <w:r w:rsidRPr="0037766D">
        <w:rPr>
          <w:rFonts w:cs="Calibri"/>
          <w:color w:val="000000" w:themeColor="text1"/>
          <w:sz w:val="24"/>
          <w:szCs w:val="24"/>
        </w:rPr>
        <w:t xml:space="preserve"> </w:t>
      </w:r>
      <w:r w:rsidR="007C492E">
        <w:rPr>
          <w:rFonts w:cs="Calibri"/>
          <w:color w:val="000000" w:themeColor="text1"/>
          <w:sz w:val="24"/>
          <w:szCs w:val="24"/>
        </w:rPr>
        <w:t xml:space="preserve">no </w:t>
      </w:r>
      <w:r w:rsidRPr="0037766D">
        <w:rPr>
          <w:rFonts w:cs="Calibri"/>
          <w:color w:val="000000" w:themeColor="text1"/>
          <w:sz w:val="24"/>
          <w:szCs w:val="24"/>
        </w:rPr>
        <w:t>Siccau em 3</w:t>
      </w:r>
      <w:r w:rsidR="009F69A1" w:rsidRPr="0037766D">
        <w:rPr>
          <w:rFonts w:cs="Calibri"/>
          <w:color w:val="000000" w:themeColor="text1"/>
          <w:sz w:val="24"/>
          <w:szCs w:val="24"/>
        </w:rPr>
        <w:t>0</w:t>
      </w:r>
      <w:r w:rsidRPr="0037766D">
        <w:rPr>
          <w:rFonts w:cs="Calibri"/>
          <w:color w:val="000000" w:themeColor="text1"/>
          <w:sz w:val="24"/>
          <w:szCs w:val="24"/>
        </w:rPr>
        <w:t>/0</w:t>
      </w:r>
      <w:r w:rsidR="009F69A1" w:rsidRPr="0037766D">
        <w:rPr>
          <w:rFonts w:cs="Calibri"/>
          <w:color w:val="000000" w:themeColor="text1"/>
          <w:sz w:val="24"/>
          <w:szCs w:val="24"/>
        </w:rPr>
        <w:t>6</w:t>
      </w:r>
      <w:r w:rsidRPr="0037766D">
        <w:rPr>
          <w:rFonts w:cs="Calibri"/>
          <w:color w:val="000000" w:themeColor="text1"/>
          <w:sz w:val="24"/>
          <w:szCs w:val="24"/>
        </w:rPr>
        <w:t>/1</w:t>
      </w:r>
      <w:r w:rsidR="009F69A1" w:rsidRPr="0037766D">
        <w:rPr>
          <w:rFonts w:cs="Calibri"/>
          <w:color w:val="000000" w:themeColor="text1"/>
          <w:sz w:val="24"/>
          <w:szCs w:val="24"/>
        </w:rPr>
        <w:t>5</w:t>
      </w:r>
      <w:r w:rsidR="004B5BD0" w:rsidRPr="0037766D">
        <w:rPr>
          <w:rFonts w:cs="Calibri"/>
          <w:color w:val="000000" w:themeColor="text1"/>
          <w:sz w:val="24"/>
          <w:szCs w:val="24"/>
        </w:rPr>
        <w:t xml:space="preserve">: </w:t>
      </w:r>
      <w:r w:rsidRPr="0037766D">
        <w:rPr>
          <w:rFonts w:cs="Calibri"/>
          <w:color w:val="000000" w:themeColor="text1"/>
          <w:sz w:val="24"/>
          <w:szCs w:val="24"/>
        </w:rPr>
        <w:t>1</w:t>
      </w:r>
      <w:r w:rsidR="009F69A1" w:rsidRPr="0037766D">
        <w:rPr>
          <w:rFonts w:cs="Calibri"/>
          <w:color w:val="000000" w:themeColor="text1"/>
          <w:sz w:val="24"/>
          <w:szCs w:val="24"/>
        </w:rPr>
        <w:t>6</w:t>
      </w:r>
      <w:r w:rsidRPr="0037766D">
        <w:rPr>
          <w:rFonts w:cs="Calibri"/>
          <w:color w:val="000000" w:themeColor="text1"/>
          <w:sz w:val="24"/>
          <w:szCs w:val="24"/>
        </w:rPr>
        <w:t>.</w:t>
      </w:r>
      <w:r w:rsidR="009F69A1" w:rsidRPr="0037766D">
        <w:rPr>
          <w:rFonts w:cs="Calibri"/>
          <w:color w:val="000000" w:themeColor="text1"/>
          <w:sz w:val="24"/>
          <w:szCs w:val="24"/>
        </w:rPr>
        <w:t>774</w:t>
      </w:r>
    </w:p>
    <w:p w:rsidR="00073350" w:rsidRDefault="00073350" w:rsidP="00073350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37766D">
        <w:rPr>
          <w:rFonts w:cs="Calibri"/>
          <w:color w:val="000000" w:themeColor="text1"/>
          <w:sz w:val="24"/>
          <w:szCs w:val="24"/>
        </w:rPr>
        <w:t>Ent</w:t>
      </w:r>
      <w:r w:rsidR="002C763E">
        <w:rPr>
          <w:rFonts w:cs="Calibri"/>
          <w:color w:val="000000" w:themeColor="text1"/>
          <w:sz w:val="24"/>
          <w:szCs w:val="24"/>
        </w:rPr>
        <w:t xml:space="preserve">rantes (projeção de crescimento – </w:t>
      </w:r>
      <w:r w:rsidR="009F69A1" w:rsidRPr="0037766D">
        <w:rPr>
          <w:rFonts w:cs="Calibri"/>
          <w:color w:val="000000" w:themeColor="text1"/>
          <w:sz w:val="24"/>
          <w:szCs w:val="24"/>
        </w:rPr>
        <w:t>2</w:t>
      </w:r>
      <w:r w:rsidR="002C763E">
        <w:rPr>
          <w:rFonts w:cs="Calibri"/>
          <w:color w:val="000000" w:themeColor="text1"/>
          <w:sz w:val="24"/>
          <w:szCs w:val="24"/>
        </w:rPr>
        <w:t>0%, média do</w:t>
      </w:r>
      <w:r w:rsidR="0001220C">
        <w:rPr>
          <w:rFonts w:cs="Calibri"/>
          <w:color w:val="000000" w:themeColor="text1"/>
          <w:sz w:val="24"/>
          <w:szCs w:val="24"/>
        </w:rPr>
        <w:t>s</w:t>
      </w:r>
      <w:r w:rsidR="002C763E">
        <w:rPr>
          <w:rFonts w:cs="Calibri"/>
          <w:color w:val="000000" w:themeColor="text1"/>
          <w:sz w:val="24"/>
          <w:szCs w:val="24"/>
        </w:rPr>
        <w:t xml:space="preserve"> crescimento</w:t>
      </w:r>
      <w:r w:rsidR="0001220C">
        <w:rPr>
          <w:rFonts w:cs="Calibri"/>
          <w:color w:val="000000" w:themeColor="text1"/>
          <w:sz w:val="24"/>
          <w:szCs w:val="24"/>
        </w:rPr>
        <w:t>s</w:t>
      </w:r>
      <w:r w:rsidR="002C763E">
        <w:rPr>
          <w:rFonts w:cs="Calibri"/>
          <w:color w:val="000000" w:themeColor="text1"/>
          <w:sz w:val="24"/>
          <w:szCs w:val="24"/>
        </w:rPr>
        <w:t xml:space="preserve"> </w:t>
      </w:r>
      <w:r w:rsidR="0001220C">
        <w:rPr>
          <w:rFonts w:cs="Calibri"/>
          <w:color w:val="000000" w:themeColor="text1"/>
          <w:sz w:val="24"/>
          <w:szCs w:val="24"/>
        </w:rPr>
        <w:t>realizados de</w:t>
      </w:r>
      <w:r w:rsidR="002C763E">
        <w:rPr>
          <w:rFonts w:cs="Calibri"/>
          <w:color w:val="000000" w:themeColor="text1"/>
          <w:sz w:val="24"/>
          <w:szCs w:val="24"/>
        </w:rPr>
        <w:t xml:space="preserve"> </w:t>
      </w:r>
      <w:r w:rsidR="00D133ED">
        <w:rPr>
          <w:rFonts w:cs="Calibri"/>
          <w:color w:val="000000" w:themeColor="text1"/>
          <w:sz w:val="24"/>
          <w:szCs w:val="24"/>
        </w:rPr>
        <w:t xml:space="preserve">2013 a </w:t>
      </w:r>
      <w:r w:rsidR="0090607E" w:rsidRPr="0037766D">
        <w:rPr>
          <w:rFonts w:cs="Calibri"/>
          <w:color w:val="000000" w:themeColor="text1"/>
          <w:sz w:val="24"/>
          <w:szCs w:val="24"/>
        </w:rPr>
        <w:t>2015</w:t>
      </w:r>
      <w:r w:rsidR="004B5BD0" w:rsidRPr="00D133ED">
        <w:rPr>
          <w:rFonts w:cs="Calibri"/>
          <w:color w:val="000000" w:themeColor="text1"/>
          <w:sz w:val="24"/>
          <w:szCs w:val="24"/>
        </w:rPr>
        <w:t>:</w:t>
      </w:r>
      <w:r w:rsidR="0037766D" w:rsidRPr="00D133ED">
        <w:rPr>
          <w:rFonts w:cs="Calibri"/>
          <w:color w:val="000000" w:themeColor="text1"/>
          <w:sz w:val="24"/>
          <w:szCs w:val="24"/>
        </w:rPr>
        <w:t xml:space="preserve"> 3</w:t>
      </w:r>
      <w:r w:rsidRPr="00D133ED">
        <w:rPr>
          <w:rFonts w:cs="Calibri"/>
          <w:color w:val="000000" w:themeColor="text1"/>
          <w:sz w:val="24"/>
          <w:szCs w:val="24"/>
        </w:rPr>
        <w:t>.</w:t>
      </w:r>
      <w:r w:rsidR="0037766D" w:rsidRPr="00D133ED">
        <w:rPr>
          <w:rFonts w:cs="Calibri"/>
          <w:color w:val="000000" w:themeColor="text1"/>
          <w:sz w:val="24"/>
          <w:szCs w:val="24"/>
        </w:rPr>
        <w:t>354</w:t>
      </w:r>
    </w:p>
    <w:p w:rsidR="005B43FC" w:rsidRDefault="005B43FC" w:rsidP="005B43FC">
      <w:pPr>
        <w:pStyle w:val="PargrafodaLista"/>
        <w:spacing w:after="0" w:line="360" w:lineRule="auto"/>
        <w:ind w:left="1701"/>
        <w:jc w:val="both"/>
        <w:rPr>
          <w:rFonts w:cs="Calibri"/>
          <w:b/>
          <w:color w:val="000000" w:themeColor="text1"/>
          <w:sz w:val="24"/>
          <w:szCs w:val="24"/>
        </w:rPr>
      </w:pPr>
    </w:p>
    <w:p w:rsidR="00073350" w:rsidRPr="00D133ED" w:rsidRDefault="00073350" w:rsidP="00073350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D133ED">
        <w:rPr>
          <w:rFonts w:cs="Calibri"/>
          <w:b/>
          <w:color w:val="000000" w:themeColor="text1"/>
          <w:sz w:val="24"/>
          <w:szCs w:val="24"/>
        </w:rPr>
        <w:t>Empresas pagantes</w:t>
      </w:r>
      <w:r w:rsidR="004B5BD0" w:rsidRPr="00D133ED">
        <w:rPr>
          <w:rFonts w:cs="Calibri"/>
          <w:b/>
          <w:color w:val="000000" w:themeColor="text1"/>
          <w:sz w:val="24"/>
          <w:szCs w:val="24"/>
        </w:rPr>
        <w:t>:</w:t>
      </w:r>
      <w:r w:rsidRPr="00D133ED">
        <w:rPr>
          <w:rFonts w:cs="Calibri"/>
          <w:b/>
          <w:color w:val="000000" w:themeColor="text1"/>
          <w:sz w:val="24"/>
          <w:szCs w:val="24"/>
        </w:rPr>
        <w:t xml:space="preserve"> 1</w:t>
      </w:r>
      <w:r w:rsidR="00D133ED">
        <w:rPr>
          <w:rFonts w:cs="Calibri"/>
          <w:b/>
          <w:color w:val="000000" w:themeColor="text1"/>
          <w:sz w:val="24"/>
          <w:szCs w:val="24"/>
        </w:rPr>
        <w:t>7</w:t>
      </w:r>
      <w:r w:rsidRPr="00D133ED">
        <w:rPr>
          <w:rFonts w:cs="Calibri"/>
          <w:b/>
          <w:color w:val="000000" w:themeColor="text1"/>
          <w:sz w:val="24"/>
          <w:szCs w:val="24"/>
        </w:rPr>
        <w:t>.</w:t>
      </w:r>
      <w:r w:rsidR="00D133ED">
        <w:rPr>
          <w:rFonts w:cs="Calibri"/>
          <w:b/>
          <w:color w:val="000000" w:themeColor="text1"/>
          <w:sz w:val="24"/>
          <w:szCs w:val="24"/>
        </w:rPr>
        <w:t>103</w:t>
      </w:r>
      <w:r w:rsidR="004B5BD0" w:rsidRPr="00D133ED">
        <w:rPr>
          <w:rFonts w:cs="Calibri"/>
          <w:b/>
          <w:color w:val="000000" w:themeColor="text1"/>
          <w:sz w:val="24"/>
          <w:szCs w:val="24"/>
        </w:rPr>
        <w:t xml:space="preserve"> (b+c)</w:t>
      </w:r>
    </w:p>
    <w:p w:rsidR="00073350" w:rsidRPr="00D133ED" w:rsidRDefault="002C763E" w:rsidP="00073350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Empresas ativas</w:t>
      </w:r>
      <w:r w:rsidR="004B5BD0" w:rsidRPr="00D133ED">
        <w:rPr>
          <w:rFonts w:cs="Calibri"/>
          <w:color w:val="000000" w:themeColor="text1"/>
          <w:sz w:val="24"/>
          <w:szCs w:val="24"/>
        </w:rPr>
        <w:t xml:space="preserve">: </w:t>
      </w:r>
      <w:r>
        <w:rPr>
          <w:rFonts w:cs="Calibri"/>
          <w:color w:val="000000" w:themeColor="text1"/>
          <w:sz w:val="24"/>
          <w:szCs w:val="24"/>
        </w:rPr>
        <w:t>20.128</w:t>
      </w:r>
    </w:p>
    <w:p w:rsidR="00073350" w:rsidRPr="00D133ED" w:rsidRDefault="007C492E" w:rsidP="00073350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</w:t>
      </w:r>
      <w:r w:rsidR="00073350" w:rsidRPr="00D133ED">
        <w:rPr>
          <w:rFonts w:cs="Calibri"/>
          <w:color w:val="000000" w:themeColor="text1"/>
          <w:sz w:val="24"/>
          <w:szCs w:val="24"/>
        </w:rPr>
        <w:t xml:space="preserve">agantes </w:t>
      </w:r>
      <w:r>
        <w:rPr>
          <w:rFonts w:cs="Calibri"/>
          <w:color w:val="000000" w:themeColor="text1"/>
          <w:sz w:val="24"/>
          <w:szCs w:val="24"/>
        </w:rPr>
        <w:t xml:space="preserve">considerando a média da </w:t>
      </w:r>
      <w:r w:rsidR="00073350" w:rsidRPr="00D133ED">
        <w:rPr>
          <w:rFonts w:cs="Calibri"/>
          <w:color w:val="000000" w:themeColor="text1"/>
          <w:sz w:val="24"/>
          <w:szCs w:val="24"/>
        </w:rPr>
        <w:t xml:space="preserve">inadimplência </w:t>
      </w:r>
      <w:r>
        <w:rPr>
          <w:rFonts w:cs="Calibri"/>
          <w:color w:val="000000" w:themeColor="text1"/>
          <w:sz w:val="24"/>
          <w:szCs w:val="24"/>
        </w:rPr>
        <w:t>de</w:t>
      </w:r>
      <w:r w:rsidR="00D133ED" w:rsidRPr="00D133ED">
        <w:rPr>
          <w:rFonts w:cs="Calibri"/>
          <w:color w:val="000000" w:themeColor="text1"/>
          <w:sz w:val="24"/>
          <w:szCs w:val="24"/>
        </w:rPr>
        <w:t xml:space="preserve"> 2013 a </w:t>
      </w:r>
      <w:r w:rsidR="00073350" w:rsidRPr="00D133ED">
        <w:rPr>
          <w:rFonts w:cs="Calibri"/>
          <w:color w:val="000000" w:themeColor="text1"/>
          <w:sz w:val="24"/>
          <w:szCs w:val="24"/>
        </w:rPr>
        <w:t>201</w:t>
      </w:r>
      <w:r w:rsidR="00D133ED" w:rsidRPr="00D133ED">
        <w:rPr>
          <w:rFonts w:cs="Calibri"/>
          <w:color w:val="000000" w:themeColor="text1"/>
          <w:sz w:val="24"/>
          <w:szCs w:val="24"/>
        </w:rPr>
        <w:t>5</w:t>
      </w:r>
      <w:r w:rsidR="00073350" w:rsidRPr="00D133ED">
        <w:rPr>
          <w:rFonts w:cs="Calibri"/>
          <w:color w:val="000000" w:themeColor="text1"/>
          <w:sz w:val="24"/>
          <w:szCs w:val="24"/>
        </w:rPr>
        <w:t xml:space="preserve"> (</w:t>
      </w:r>
      <w:r w:rsidR="00D133ED" w:rsidRPr="00D133ED">
        <w:rPr>
          <w:rFonts w:cs="Calibri"/>
          <w:color w:val="000000" w:themeColor="text1"/>
          <w:sz w:val="24"/>
          <w:szCs w:val="24"/>
        </w:rPr>
        <w:t>18</w:t>
      </w:r>
      <w:r w:rsidR="00073350" w:rsidRPr="00D133ED">
        <w:rPr>
          <w:rFonts w:cs="Calibri"/>
          <w:color w:val="000000" w:themeColor="text1"/>
          <w:sz w:val="24"/>
          <w:szCs w:val="24"/>
        </w:rPr>
        <w:t>,</w:t>
      </w:r>
      <w:r w:rsidR="00D133ED" w:rsidRPr="00D133ED">
        <w:rPr>
          <w:rFonts w:cs="Calibri"/>
          <w:color w:val="000000" w:themeColor="text1"/>
          <w:sz w:val="24"/>
          <w:szCs w:val="24"/>
        </w:rPr>
        <w:t>1</w:t>
      </w:r>
      <w:r w:rsidR="00073350" w:rsidRPr="00D133ED">
        <w:rPr>
          <w:rFonts w:cs="Calibri"/>
          <w:color w:val="000000" w:themeColor="text1"/>
          <w:sz w:val="24"/>
          <w:szCs w:val="24"/>
        </w:rPr>
        <w:t>%</w:t>
      </w:r>
      <w:r w:rsidR="008A5815">
        <w:rPr>
          <w:rFonts w:cs="Calibri"/>
          <w:color w:val="000000" w:themeColor="text1"/>
          <w:sz w:val="24"/>
          <w:szCs w:val="24"/>
        </w:rPr>
        <w:t xml:space="preserve"> sobre o total de empresas ativas em 30/06/15 – 16.774</w:t>
      </w:r>
      <w:r w:rsidR="00073350" w:rsidRPr="00D133ED">
        <w:rPr>
          <w:rFonts w:cs="Calibri"/>
          <w:color w:val="000000" w:themeColor="text1"/>
          <w:sz w:val="24"/>
          <w:szCs w:val="24"/>
        </w:rPr>
        <w:t>)</w:t>
      </w:r>
      <w:r w:rsidR="004B5BD0" w:rsidRPr="00D133ED">
        <w:rPr>
          <w:rFonts w:cs="Calibri"/>
          <w:color w:val="000000" w:themeColor="text1"/>
          <w:sz w:val="24"/>
          <w:szCs w:val="24"/>
        </w:rPr>
        <w:t>:</w:t>
      </w:r>
      <w:r w:rsidR="00073350" w:rsidRPr="00D133ED">
        <w:rPr>
          <w:rFonts w:cs="Calibri"/>
          <w:color w:val="000000" w:themeColor="text1"/>
          <w:sz w:val="24"/>
          <w:szCs w:val="24"/>
        </w:rPr>
        <w:t xml:space="preserve"> 1</w:t>
      </w:r>
      <w:r w:rsidR="00D133ED" w:rsidRPr="00D133ED">
        <w:rPr>
          <w:rFonts w:cs="Calibri"/>
          <w:color w:val="000000" w:themeColor="text1"/>
          <w:sz w:val="24"/>
          <w:szCs w:val="24"/>
        </w:rPr>
        <w:t>3</w:t>
      </w:r>
      <w:r w:rsidR="00073350" w:rsidRPr="00D133ED">
        <w:rPr>
          <w:rFonts w:cs="Calibri"/>
          <w:color w:val="000000" w:themeColor="text1"/>
          <w:sz w:val="24"/>
          <w:szCs w:val="24"/>
        </w:rPr>
        <w:t>.</w:t>
      </w:r>
      <w:r w:rsidR="00D133ED" w:rsidRPr="00D133ED">
        <w:rPr>
          <w:rFonts w:cs="Calibri"/>
          <w:color w:val="000000" w:themeColor="text1"/>
          <w:sz w:val="24"/>
          <w:szCs w:val="24"/>
        </w:rPr>
        <w:t>749</w:t>
      </w:r>
    </w:p>
    <w:p w:rsidR="00073350" w:rsidRDefault="00073350" w:rsidP="00073350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D133ED">
        <w:rPr>
          <w:rFonts w:cs="Calibri"/>
          <w:color w:val="000000" w:themeColor="text1"/>
          <w:sz w:val="24"/>
          <w:szCs w:val="24"/>
        </w:rPr>
        <w:t>Projeção de entrantes (</w:t>
      </w:r>
      <w:r w:rsidR="00D133ED" w:rsidRPr="00D133ED">
        <w:rPr>
          <w:rFonts w:cs="Calibri"/>
          <w:color w:val="000000" w:themeColor="text1"/>
          <w:sz w:val="24"/>
          <w:szCs w:val="24"/>
        </w:rPr>
        <w:t>2</w:t>
      </w:r>
      <w:r w:rsidRPr="00D133ED">
        <w:rPr>
          <w:rFonts w:cs="Calibri"/>
          <w:color w:val="000000" w:themeColor="text1"/>
          <w:sz w:val="24"/>
          <w:szCs w:val="24"/>
        </w:rPr>
        <w:t>0% sobre as empresas atuais</w:t>
      </w:r>
      <w:r w:rsidR="0001220C">
        <w:rPr>
          <w:rFonts w:cs="Calibri"/>
          <w:color w:val="000000" w:themeColor="text1"/>
          <w:sz w:val="24"/>
          <w:szCs w:val="24"/>
        </w:rPr>
        <w:t xml:space="preserve">, </w:t>
      </w:r>
      <w:r w:rsidR="00D133ED" w:rsidRPr="0037766D">
        <w:rPr>
          <w:rFonts w:cs="Calibri"/>
          <w:color w:val="000000" w:themeColor="text1"/>
          <w:sz w:val="24"/>
          <w:szCs w:val="24"/>
        </w:rPr>
        <w:t>média dos crescimen</w:t>
      </w:r>
      <w:r w:rsidR="00D133ED">
        <w:rPr>
          <w:rFonts w:cs="Calibri"/>
          <w:color w:val="000000" w:themeColor="text1"/>
          <w:sz w:val="24"/>
          <w:szCs w:val="24"/>
        </w:rPr>
        <w:t xml:space="preserve">tos realizados </w:t>
      </w:r>
      <w:r w:rsidR="0001220C">
        <w:rPr>
          <w:rFonts w:cs="Calibri"/>
          <w:color w:val="000000" w:themeColor="text1"/>
          <w:sz w:val="24"/>
          <w:szCs w:val="24"/>
        </w:rPr>
        <w:t>de</w:t>
      </w:r>
      <w:r w:rsidR="00D133ED">
        <w:rPr>
          <w:rFonts w:cs="Calibri"/>
          <w:color w:val="000000" w:themeColor="text1"/>
          <w:sz w:val="24"/>
          <w:szCs w:val="24"/>
        </w:rPr>
        <w:t xml:space="preserve"> 2013 a </w:t>
      </w:r>
      <w:r w:rsidR="00D133ED" w:rsidRPr="0037766D">
        <w:rPr>
          <w:rFonts w:cs="Calibri"/>
          <w:color w:val="000000" w:themeColor="text1"/>
          <w:sz w:val="24"/>
          <w:szCs w:val="24"/>
        </w:rPr>
        <w:t>2015</w:t>
      </w:r>
      <w:r w:rsidRPr="00D133ED">
        <w:rPr>
          <w:rFonts w:cs="Calibri"/>
          <w:color w:val="000000" w:themeColor="text1"/>
          <w:sz w:val="24"/>
          <w:szCs w:val="24"/>
        </w:rPr>
        <w:t>)</w:t>
      </w:r>
      <w:r w:rsidR="004B5BD0" w:rsidRPr="00D133ED">
        <w:rPr>
          <w:rFonts w:cs="Calibri"/>
          <w:color w:val="000000" w:themeColor="text1"/>
          <w:sz w:val="24"/>
          <w:szCs w:val="24"/>
        </w:rPr>
        <w:t>:</w:t>
      </w:r>
      <w:r w:rsidRPr="00D133ED">
        <w:rPr>
          <w:rFonts w:cs="Calibri"/>
          <w:color w:val="000000" w:themeColor="text1"/>
          <w:sz w:val="24"/>
          <w:szCs w:val="24"/>
        </w:rPr>
        <w:t xml:space="preserve"> </w:t>
      </w:r>
      <w:r w:rsidR="00D133ED">
        <w:rPr>
          <w:rFonts w:cs="Calibri"/>
          <w:color w:val="000000" w:themeColor="text1"/>
          <w:sz w:val="24"/>
          <w:szCs w:val="24"/>
        </w:rPr>
        <w:t>3</w:t>
      </w:r>
      <w:r w:rsidRPr="00D133ED">
        <w:rPr>
          <w:rFonts w:cs="Calibri"/>
          <w:color w:val="000000" w:themeColor="text1"/>
          <w:sz w:val="24"/>
          <w:szCs w:val="24"/>
        </w:rPr>
        <w:t>.</w:t>
      </w:r>
      <w:r w:rsidR="00D133ED">
        <w:rPr>
          <w:rFonts w:cs="Calibri"/>
          <w:color w:val="000000" w:themeColor="text1"/>
          <w:sz w:val="24"/>
          <w:szCs w:val="24"/>
        </w:rPr>
        <w:t>354</w:t>
      </w:r>
    </w:p>
    <w:p w:rsidR="005B43FC" w:rsidRPr="00D133ED" w:rsidRDefault="005B43FC" w:rsidP="005B43FC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4B5BD0" w:rsidRPr="00D133ED" w:rsidRDefault="004B5BD0" w:rsidP="004B5BD0">
      <w:pPr>
        <w:numPr>
          <w:ilvl w:val="1"/>
          <w:numId w:val="5"/>
        </w:numPr>
        <w:spacing w:after="0" w:line="360" w:lineRule="auto"/>
        <w:jc w:val="both"/>
        <w:rPr>
          <w:rFonts w:cs="Calibri"/>
          <w:b/>
          <w:color w:val="000000" w:themeColor="text1"/>
          <w:sz w:val="24"/>
          <w:szCs w:val="24"/>
        </w:rPr>
      </w:pPr>
      <w:r w:rsidRPr="00D133ED">
        <w:rPr>
          <w:rFonts w:cs="Calibri"/>
          <w:b/>
          <w:color w:val="000000" w:themeColor="text1"/>
          <w:sz w:val="24"/>
          <w:szCs w:val="24"/>
        </w:rPr>
        <w:t>Projeção das formas de pagamento</w:t>
      </w:r>
    </w:p>
    <w:p w:rsidR="00073350" w:rsidRPr="00D133ED" w:rsidRDefault="00D133ED" w:rsidP="00073350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D133ED">
        <w:rPr>
          <w:rFonts w:cs="Calibri"/>
          <w:color w:val="000000" w:themeColor="text1"/>
          <w:sz w:val="24"/>
          <w:szCs w:val="24"/>
        </w:rPr>
        <w:t>60</w:t>
      </w:r>
      <w:r w:rsidR="00073350" w:rsidRPr="00D133ED">
        <w:rPr>
          <w:rFonts w:cs="Calibri"/>
          <w:color w:val="000000" w:themeColor="text1"/>
          <w:sz w:val="24"/>
          <w:szCs w:val="24"/>
        </w:rPr>
        <w:t>% das anuid</w:t>
      </w:r>
      <w:r w:rsidRPr="00D133ED">
        <w:rPr>
          <w:rFonts w:cs="Calibri"/>
          <w:color w:val="000000" w:themeColor="text1"/>
          <w:sz w:val="24"/>
          <w:szCs w:val="24"/>
        </w:rPr>
        <w:t xml:space="preserve">ades pagas à vista – média 2013 a </w:t>
      </w:r>
      <w:r w:rsidR="00073350" w:rsidRPr="00D133ED">
        <w:rPr>
          <w:rFonts w:cs="Calibri"/>
          <w:color w:val="000000" w:themeColor="text1"/>
          <w:sz w:val="24"/>
          <w:szCs w:val="24"/>
        </w:rPr>
        <w:t>201</w:t>
      </w:r>
      <w:r w:rsidRPr="00D133ED">
        <w:rPr>
          <w:rFonts w:cs="Calibri"/>
          <w:color w:val="000000" w:themeColor="text1"/>
          <w:sz w:val="24"/>
          <w:szCs w:val="24"/>
        </w:rPr>
        <w:t>5</w:t>
      </w:r>
      <w:r w:rsidR="00073350" w:rsidRPr="00D133ED">
        <w:rPr>
          <w:rFonts w:cs="Calibri"/>
          <w:color w:val="000000" w:themeColor="text1"/>
          <w:sz w:val="24"/>
          <w:szCs w:val="24"/>
        </w:rPr>
        <w:t xml:space="preserve"> (com 10% de desconto)</w:t>
      </w:r>
    </w:p>
    <w:p w:rsidR="00100763" w:rsidRDefault="00100763" w:rsidP="00100763">
      <w:pPr>
        <w:pStyle w:val="PargrafodaLista"/>
        <w:spacing w:after="0" w:line="360" w:lineRule="auto"/>
        <w:ind w:left="2127"/>
        <w:jc w:val="both"/>
        <w:rPr>
          <w:rFonts w:cs="Calibri"/>
          <w:sz w:val="24"/>
          <w:szCs w:val="24"/>
        </w:rPr>
      </w:pPr>
    </w:p>
    <w:p w:rsidR="005B43FC" w:rsidRPr="005C4F07" w:rsidRDefault="005B43FC" w:rsidP="00100763">
      <w:pPr>
        <w:pStyle w:val="PargrafodaLista"/>
        <w:spacing w:after="0" w:line="360" w:lineRule="auto"/>
        <w:ind w:left="2127"/>
        <w:jc w:val="both"/>
        <w:rPr>
          <w:rFonts w:cs="Calibri"/>
          <w:sz w:val="24"/>
          <w:szCs w:val="24"/>
        </w:rPr>
      </w:pPr>
    </w:p>
    <w:p w:rsidR="00073350" w:rsidRPr="005C4F07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sz w:val="24"/>
          <w:szCs w:val="24"/>
        </w:rPr>
      </w:pPr>
      <w:r w:rsidRPr="005128AA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das receitas de RRT, considerando:</w:t>
      </w:r>
    </w:p>
    <w:p w:rsidR="00073350" w:rsidRPr="00F83891" w:rsidRDefault="00073350" w:rsidP="00073350">
      <w:pPr>
        <w:pStyle w:val="PargrafodaLista"/>
        <w:numPr>
          <w:ilvl w:val="2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F83891">
        <w:rPr>
          <w:rFonts w:cs="Calibri"/>
          <w:b/>
          <w:color w:val="000000" w:themeColor="text1"/>
          <w:sz w:val="24"/>
          <w:szCs w:val="24"/>
        </w:rPr>
        <w:t>RRT</w:t>
      </w:r>
      <w:r w:rsidR="00C148B3" w:rsidRPr="00F83891">
        <w:rPr>
          <w:rFonts w:cs="Calibri"/>
          <w:b/>
          <w:color w:val="000000" w:themeColor="text1"/>
          <w:sz w:val="24"/>
          <w:szCs w:val="24"/>
        </w:rPr>
        <w:t>:</w:t>
      </w:r>
      <w:r w:rsidRPr="00F83891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F83891" w:rsidRPr="00F83891">
        <w:rPr>
          <w:rFonts w:cs="Calibri"/>
          <w:b/>
          <w:color w:val="000000" w:themeColor="text1"/>
          <w:sz w:val="24"/>
          <w:szCs w:val="24"/>
        </w:rPr>
        <w:t>990</w:t>
      </w:r>
      <w:r w:rsidRPr="00F83891">
        <w:rPr>
          <w:rFonts w:cs="Calibri"/>
          <w:b/>
          <w:color w:val="000000" w:themeColor="text1"/>
          <w:sz w:val="24"/>
          <w:szCs w:val="24"/>
        </w:rPr>
        <w:t>.</w:t>
      </w:r>
      <w:r w:rsidR="00F83891" w:rsidRPr="00F83891">
        <w:rPr>
          <w:rFonts w:cs="Calibri"/>
          <w:b/>
          <w:color w:val="000000" w:themeColor="text1"/>
          <w:sz w:val="24"/>
          <w:szCs w:val="24"/>
        </w:rPr>
        <w:t>761</w:t>
      </w:r>
      <w:r w:rsidR="00E438CE" w:rsidRPr="00F83891">
        <w:rPr>
          <w:rFonts w:cs="Calibri"/>
          <w:b/>
          <w:color w:val="000000" w:themeColor="text1"/>
          <w:sz w:val="24"/>
          <w:szCs w:val="24"/>
        </w:rPr>
        <w:t xml:space="preserve"> (c+f))</w:t>
      </w:r>
    </w:p>
    <w:p w:rsidR="00073350" w:rsidRPr="00F83891" w:rsidRDefault="00073350" w:rsidP="00073350">
      <w:pPr>
        <w:pStyle w:val="PargrafodaLista"/>
        <w:numPr>
          <w:ilvl w:val="4"/>
          <w:numId w:val="5"/>
        </w:numPr>
        <w:spacing w:after="0" w:line="360" w:lineRule="auto"/>
        <w:ind w:left="2552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F83891">
        <w:rPr>
          <w:rFonts w:cs="Calibri"/>
          <w:b/>
          <w:color w:val="000000" w:themeColor="text1"/>
          <w:sz w:val="24"/>
          <w:szCs w:val="24"/>
        </w:rPr>
        <w:t>P</w:t>
      </w:r>
      <w:r w:rsidR="00F83891" w:rsidRPr="00F83891">
        <w:rPr>
          <w:rFonts w:cs="Calibri"/>
          <w:b/>
          <w:color w:val="000000" w:themeColor="text1"/>
          <w:sz w:val="24"/>
          <w:szCs w:val="24"/>
        </w:rPr>
        <w:t>rojeção Pessoa Física para 2016</w:t>
      </w:r>
    </w:p>
    <w:p w:rsidR="00073350" w:rsidRPr="00F83891" w:rsidRDefault="00073350" w:rsidP="00E678FF">
      <w:pPr>
        <w:pStyle w:val="PargrafodaLista"/>
        <w:numPr>
          <w:ilvl w:val="5"/>
          <w:numId w:val="5"/>
        </w:numPr>
        <w:tabs>
          <w:tab w:val="left" w:pos="3119"/>
        </w:tabs>
        <w:spacing w:after="0" w:line="360" w:lineRule="auto"/>
        <w:ind w:left="3119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Quantidade de ativos</w:t>
      </w:r>
      <w:r w:rsidR="00C148B3" w:rsidRPr="00F83891">
        <w:rPr>
          <w:rFonts w:cs="Calibri"/>
          <w:color w:val="000000" w:themeColor="text1"/>
          <w:sz w:val="24"/>
          <w:szCs w:val="24"/>
        </w:rPr>
        <w:t>:</w:t>
      </w:r>
      <w:r w:rsidR="00E438CE"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F83891" w:rsidRPr="00F83891">
        <w:rPr>
          <w:rFonts w:cs="Calibri"/>
          <w:color w:val="000000" w:themeColor="text1"/>
          <w:sz w:val="24"/>
          <w:szCs w:val="24"/>
        </w:rPr>
        <w:t>14</w:t>
      </w:r>
      <w:r w:rsidRPr="00F83891">
        <w:rPr>
          <w:rFonts w:cs="Calibri"/>
          <w:color w:val="000000" w:themeColor="text1"/>
          <w:sz w:val="24"/>
          <w:szCs w:val="24"/>
        </w:rPr>
        <w:t>3.</w:t>
      </w:r>
      <w:r w:rsidR="00F83891" w:rsidRPr="00F83891">
        <w:rPr>
          <w:rFonts w:cs="Calibri"/>
          <w:color w:val="000000" w:themeColor="text1"/>
          <w:sz w:val="24"/>
          <w:szCs w:val="24"/>
        </w:rPr>
        <w:t>198</w:t>
      </w:r>
    </w:p>
    <w:p w:rsidR="00073350" w:rsidRPr="00F83891" w:rsidRDefault="00073350" w:rsidP="00E678FF">
      <w:pPr>
        <w:pStyle w:val="PargrafodaLista"/>
        <w:numPr>
          <w:ilvl w:val="5"/>
          <w:numId w:val="5"/>
        </w:numPr>
        <w:spacing w:after="0" w:line="360" w:lineRule="auto"/>
        <w:ind w:left="3119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Média de RRT</w:t>
      </w:r>
      <w:r w:rsidR="00C148B3" w:rsidRPr="00F83891">
        <w:rPr>
          <w:rFonts w:cs="Calibri"/>
          <w:color w:val="000000" w:themeColor="text1"/>
          <w:sz w:val="24"/>
          <w:szCs w:val="24"/>
        </w:rPr>
        <w:t>:</w:t>
      </w:r>
      <w:r w:rsidR="00F83891" w:rsidRPr="00F83891">
        <w:rPr>
          <w:rFonts w:cs="Calibri"/>
          <w:color w:val="000000" w:themeColor="text1"/>
          <w:sz w:val="24"/>
          <w:szCs w:val="24"/>
        </w:rPr>
        <w:t xml:space="preserve"> 6</w:t>
      </w:r>
    </w:p>
    <w:p w:rsidR="00073350" w:rsidRPr="00F83891" w:rsidRDefault="00073350" w:rsidP="00E678FF">
      <w:pPr>
        <w:pStyle w:val="PargrafodaLista"/>
        <w:numPr>
          <w:ilvl w:val="5"/>
          <w:numId w:val="5"/>
        </w:numPr>
        <w:spacing w:after="0" w:line="360" w:lineRule="auto"/>
        <w:ind w:left="3119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Quantidade de RRT total</w:t>
      </w:r>
      <w:r w:rsidR="00C148B3" w:rsidRPr="00F83891">
        <w:rPr>
          <w:rFonts w:cs="Calibri"/>
          <w:color w:val="000000" w:themeColor="text1"/>
          <w:sz w:val="24"/>
          <w:szCs w:val="24"/>
        </w:rPr>
        <w:t>:</w:t>
      </w:r>
      <w:r w:rsidRPr="00F83891">
        <w:rPr>
          <w:rFonts w:cs="Calibri"/>
          <w:color w:val="000000" w:themeColor="text1"/>
          <w:sz w:val="24"/>
          <w:szCs w:val="24"/>
        </w:rPr>
        <w:t xml:space="preserve"> 8</w:t>
      </w:r>
      <w:r w:rsidR="00F83891" w:rsidRPr="00F83891">
        <w:rPr>
          <w:rFonts w:cs="Calibri"/>
          <w:color w:val="000000" w:themeColor="text1"/>
          <w:sz w:val="24"/>
          <w:szCs w:val="24"/>
        </w:rPr>
        <w:t>93</w:t>
      </w:r>
      <w:r w:rsidRPr="00F83891">
        <w:rPr>
          <w:rFonts w:cs="Calibri"/>
          <w:color w:val="000000" w:themeColor="text1"/>
          <w:sz w:val="24"/>
          <w:szCs w:val="24"/>
        </w:rPr>
        <w:t>.</w:t>
      </w:r>
      <w:r w:rsidR="00F83891" w:rsidRPr="00F83891">
        <w:rPr>
          <w:rFonts w:cs="Calibri"/>
          <w:color w:val="000000" w:themeColor="text1"/>
          <w:sz w:val="24"/>
          <w:szCs w:val="24"/>
        </w:rPr>
        <w:t>984</w:t>
      </w:r>
    </w:p>
    <w:p w:rsidR="00073350" w:rsidRPr="00F83891" w:rsidRDefault="00073350" w:rsidP="00073350">
      <w:pPr>
        <w:pStyle w:val="PargrafodaLista"/>
        <w:numPr>
          <w:ilvl w:val="4"/>
          <w:numId w:val="5"/>
        </w:numPr>
        <w:spacing w:after="0" w:line="360" w:lineRule="auto"/>
        <w:ind w:left="2552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F83891">
        <w:rPr>
          <w:rFonts w:cs="Calibri"/>
          <w:b/>
          <w:color w:val="000000" w:themeColor="text1"/>
          <w:sz w:val="24"/>
          <w:szCs w:val="24"/>
        </w:rPr>
        <w:t>Pr</w:t>
      </w:r>
      <w:r w:rsidR="00F83891" w:rsidRPr="00F83891">
        <w:rPr>
          <w:rFonts w:cs="Calibri"/>
          <w:b/>
          <w:color w:val="000000" w:themeColor="text1"/>
          <w:sz w:val="24"/>
          <w:szCs w:val="24"/>
        </w:rPr>
        <w:t>ojeção Pessoa Jurídica para 2016</w:t>
      </w:r>
    </w:p>
    <w:p w:rsidR="00073350" w:rsidRPr="00F83891" w:rsidRDefault="00073350" w:rsidP="00E438CE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Quantidade de ativ</w:t>
      </w:r>
      <w:r w:rsidR="00E438CE" w:rsidRPr="00F83891">
        <w:rPr>
          <w:rFonts w:cs="Calibri"/>
          <w:color w:val="000000" w:themeColor="text1"/>
          <w:sz w:val="24"/>
          <w:szCs w:val="24"/>
        </w:rPr>
        <w:t>a</w:t>
      </w:r>
      <w:r w:rsidRPr="00F83891">
        <w:rPr>
          <w:rFonts w:cs="Calibri"/>
          <w:color w:val="000000" w:themeColor="text1"/>
          <w:sz w:val="24"/>
          <w:szCs w:val="24"/>
        </w:rPr>
        <w:t>s</w:t>
      </w:r>
      <w:r w:rsidR="00E438CE" w:rsidRPr="00F83891">
        <w:rPr>
          <w:rFonts w:cs="Calibri"/>
          <w:color w:val="000000" w:themeColor="text1"/>
          <w:sz w:val="24"/>
          <w:szCs w:val="24"/>
        </w:rPr>
        <w:t>:</w:t>
      </w:r>
      <w:r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F83891" w:rsidRPr="00F83891">
        <w:rPr>
          <w:rFonts w:cs="Calibri"/>
          <w:color w:val="000000" w:themeColor="text1"/>
          <w:sz w:val="24"/>
          <w:szCs w:val="24"/>
        </w:rPr>
        <w:t>20</w:t>
      </w:r>
      <w:r w:rsidRPr="00F83891">
        <w:rPr>
          <w:rFonts w:cs="Calibri"/>
          <w:color w:val="000000" w:themeColor="text1"/>
          <w:sz w:val="24"/>
          <w:szCs w:val="24"/>
        </w:rPr>
        <w:t>.</w:t>
      </w:r>
      <w:r w:rsidR="00F83891" w:rsidRPr="00F83891">
        <w:rPr>
          <w:rFonts w:cs="Calibri"/>
          <w:color w:val="000000" w:themeColor="text1"/>
          <w:sz w:val="24"/>
          <w:szCs w:val="24"/>
        </w:rPr>
        <w:t>128</w:t>
      </w:r>
    </w:p>
    <w:p w:rsidR="00073350" w:rsidRPr="00F83891" w:rsidRDefault="00073350" w:rsidP="00E438CE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Média de RRT</w:t>
      </w:r>
      <w:r w:rsidR="00E438CE" w:rsidRPr="00F83891">
        <w:rPr>
          <w:rFonts w:cs="Calibri"/>
          <w:color w:val="000000" w:themeColor="text1"/>
          <w:sz w:val="24"/>
          <w:szCs w:val="24"/>
        </w:rPr>
        <w:t>:</w:t>
      </w:r>
      <w:r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F83891" w:rsidRPr="00F83891">
        <w:rPr>
          <w:rFonts w:cs="Calibri"/>
          <w:color w:val="000000" w:themeColor="text1"/>
          <w:sz w:val="24"/>
          <w:szCs w:val="24"/>
        </w:rPr>
        <w:t>5</w:t>
      </w:r>
      <w:r w:rsidR="00E438CE" w:rsidRPr="00F83891">
        <w:rPr>
          <w:rFonts w:cs="Calibri"/>
          <w:color w:val="000000" w:themeColor="text1"/>
          <w:sz w:val="24"/>
          <w:szCs w:val="24"/>
        </w:rPr>
        <w:t xml:space="preserve"> </w:t>
      </w:r>
    </w:p>
    <w:p w:rsidR="00073350" w:rsidRPr="00F83891" w:rsidRDefault="00073350" w:rsidP="00E438CE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Quantidade de RRT total</w:t>
      </w:r>
      <w:r w:rsidR="00E438CE" w:rsidRPr="00F83891">
        <w:rPr>
          <w:rFonts w:cs="Calibri"/>
          <w:color w:val="000000" w:themeColor="text1"/>
          <w:sz w:val="24"/>
          <w:szCs w:val="24"/>
        </w:rPr>
        <w:t>:</w:t>
      </w:r>
      <w:r w:rsidRPr="00F83891">
        <w:rPr>
          <w:rFonts w:cs="Calibri"/>
          <w:color w:val="000000" w:themeColor="text1"/>
          <w:sz w:val="24"/>
          <w:szCs w:val="24"/>
        </w:rPr>
        <w:t xml:space="preserve"> </w:t>
      </w:r>
      <w:r w:rsidR="00F83891" w:rsidRPr="00F83891">
        <w:rPr>
          <w:rFonts w:cs="Calibri"/>
          <w:color w:val="000000" w:themeColor="text1"/>
          <w:sz w:val="24"/>
          <w:szCs w:val="24"/>
        </w:rPr>
        <w:t>96</w:t>
      </w:r>
      <w:r w:rsidRPr="00F83891">
        <w:rPr>
          <w:rFonts w:cs="Calibri"/>
          <w:color w:val="000000" w:themeColor="text1"/>
          <w:sz w:val="24"/>
          <w:szCs w:val="24"/>
        </w:rPr>
        <w:t>.</w:t>
      </w:r>
      <w:r w:rsidR="00F83891" w:rsidRPr="00F83891">
        <w:rPr>
          <w:rFonts w:cs="Calibri"/>
          <w:color w:val="000000" w:themeColor="text1"/>
          <w:sz w:val="24"/>
          <w:szCs w:val="24"/>
        </w:rPr>
        <w:t>777</w:t>
      </w:r>
    </w:p>
    <w:p w:rsidR="00F83891" w:rsidRDefault="00F83891" w:rsidP="00073350">
      <w:pPr>
        <w:spacing w:after="0" w:line="360" w:lineRule="auto"/>
        <w:ind w:left="1276"/>
        <w:jc w:val="both"/>
        <w:rPr>
          <w:rFonts w:cs="Calibri"/>
          <w:color w:val="FF0000"/>
          <w:sz w:val="24"/>
          <w:szCs w:val="24"/>
        </w:rPr>
      </w:pPr>
    </w:p>
    <w:p w:rsidR="005B43FC" w:rsidRPr="00807F1E" w:rsidRDefault="005B43FC" w:rsidP="00073350">
      <w:pPr>
        <w:spacing w:after="0" w:line="360" w:lineRule="auto"/>
        <w:ind w:left="1276"/>
        <w:jc w:val="both"/>
        <w:rPr>
          <w:rFonts w:cs="Calibri"/>
          <w:color w:val="FF0000"/>
          <w:sz w:val="24"/>
          <w:szCs w:val="24"/>
        </w:rPr>
      </w:pPr>
    </w:p>
    <w:p w:rsidR="00073350" w:rsidRPr="00F83891" w:rsidRDefault="00073350" w:rsidP="00073350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eastAsia="Arial Unicode MS"/>
          <w:b/>
          <w:bCs/>
          <w:color w:val="006666"/>
          <w:sz w:val="26"/>
          <w:szCs w:val="24"/>
          <w:lang w:eastAsia="pt-BR"/>
        </w:rPr>
      </w:pPr>
      <w:r w:rsidRPr="00F83891">
        <w:rPr>
          <w:rFonts w:eastAsia="Arial Unicode MS"/>
          <w:b/>
          <w:bCs/>
          <w:color w:val="006666"/>
          <w:sz w:val="26"/>
          <w:szCs w:val="24"/>
          <w:lang w:eastAsia="pt-BR"/>
        </w:rPr>
        <w:t>Projeção das receitas de taxas e multas, considerando:</w:t>
      </w:r>
    </w:p>
    <w:p w:rsidR="00073350" w:rsidRPr="00F83891" w:rsidRDefault="00073350" w:rsidP="00073350">
      <w:pPr>
        <w:pStyle w:val="PargrafodaLista"/>
        <w:numPr>
          <w:ilvl w:val="0"/>
          <w:numId w:val="6"/>
        </w:numPr>
        <w:spacing w:after="0" w:line="360" w:lineRule="auto"/>
        <w:ind w:left="1701" w:hanging="425"/>
        <w:jc w:val="both"/>
        <w:rPr>
          <w:rFonts w:cs="Calibri"/>
          <w:color w:val="000000" w:themeColor="text1"/>
          <w:sz w:val="24"/>
          <w:szCs w:val="24"/>
        </w:rPr>
      </w:pPr>
      <w:r w:rsidRPr="00F83891">
        <w:rPr>
          <w:rFonts w:cs="Calibri"/>
          <w:color w:val="000000" w:themeColor="text1"/>
          <w:sz w:val="24"/>
          <w:szCs w:val="24"/>
        </w:rPr>
        <w:t>Projeção para 201</w:t>
      </w:r>
      <w:r w:rsidR="00F83891" w:rsidRPr="00F83891">
        <w:rPr>
          <w:rFonts w:cs="Calibri"/>
          <w:color w:val="000000" w:themeColor="text1"/>
          <w:sz w:val="24"/>
          <w:szCs w:val="24"/>
        </w:rPr>
        <w:t>6</w:t>
      </w:r>
      <w:r w:rsidRPr="00F83891">
        <w:rPr>
          <w:rFonts w:cs="Calibri"/>
          <w:color w:val="000000" w:themeColor="text1"/>
          <w:sz w:val="24"/>
          <w:szCs w:val="24"/>
        </w:rPr>
        <w:t xml:space="preserve"> – taxa de 2</w:t>
      </w:r>
      <w:r w:rsidR="00F83891" w:rsidRPr="00F83891">
        <w:rPr>
          <w:rFonts w:cs="Calibri"/>
          <w:color w:val="000000" w:themeColor="text1"/>
          <w:sz w:val="24"/>
          <w:szCs w:val="24"/>
        </w:rPr>
        <w:t xml:space="preserve">,4 </w:t>
      </w:r>
      <w:r w:rsidRPr="00F83891">
        <w:rPr>
          <w:rFonts w:cs="Calibri"/>
          <w:color w:val="000000" w:themeColor="text1"/>
          <w:sz w:val="24"/>
          <w:szCs w:val="24"/>
        </w:rPr>
        <w:t xml:space="preserve">% sobre o total de arrecadação </w:t>
      </w:r>
      <w:r w:rsidR="0001220C">
        <w:rPr>
          <w:rFonts w:cs="Calibri"/>
          <w:color w:val="000000" w:themeColor="text1"/>
          <w:sz w:val="24"/>
          <w:szCs w:val="24"/>
        </w:rPr>
        <w:t xml:space="preserve">(índice médio </w:t>
      </w:r>
      <w:r w:rsidR="00706C48">
        <w:rPr>
          <w:rFonts w:cs="Calibri"/>
          <w:color w:val="000000" w:themeColor="text1"/>
          <w:sz w:val="24"/>
          <w:szCs w:val="24"/>
        </w:rPr>
        <w:t xml:space="preserve">das realizações </w:t>
      </w:r>
      <w:r w:rsidR="0001220C">
        <w:rPr>
          <w:rFonts w:cs="Calibri"/>
          <w:color w:val="000000" w:themeColor="text1"/>
          <w:sz w:val="24"/>
          <w:szCs w:val="24"/>
        </w:rPr>
        <w:t>de 2013 a 2015)</w:t>
      </w:r>
    </w:p>
    <w:p w:rsidR="00073350" w:rsidRDefault="00073350" w:rsidP="00073350">
      <w:pPr>
        <w:pStyle w:val="PargrafodaLista"/>
        <w:spacing w:after="0" w:line="360" w:lineRule="auto"/>
        <w:ind w:left="1701"/>
        <w:jc w:val="both"/>
        <w:rPr>
          <w:rFonts w:cs="Calibri"/>
          <w:color w:val="000000" w:themeColor="text1"/>
          <w:sz w:val="24"/>
          <w:szCs w:val="24"/>
        </w:rPr>
      </w:pPr>
    </w:p>
    <w:p w:rsidR="005B43FC" w:rsidRPr="00F83891" w:rsidRDefault="005B43FC" w:rsidP="00073350">
      <w:pPr>
        <w:pStyle w:val="PargrafodaLista"/>
        <w:spacing w:after="0" w:line="360" w:lineRule="auto"/>
        <w:ind w:left="1701"/>
        <w:jc w:val="both"/>
        <w:rPr>
          <w:rFonts w:cs="Calibri"/>
          <w:color w:val="000000" w:themeColor="text1"/>
          <w:sz w:val="24"/>
          <w:szCs w:val="24"/>
        </w:rPr>
      </w:pPr>
    </w:p>
    <w:p w:rsidR="00073350" w:rsidRPr="00F83891" w:rsidRDefault="00073350" w:rsidP="00073350">
      <w:pPr>
        <w:spacing w:line="360" w:lineRule="auto"/>
        <w:ind w:firstLine="851"/>
        <w:jc w:val="both"/>
        <w:rPr>
          <w:rFonts w:cs="Calibri"/>
          <w:i/>
          <w:color w:val="000000" w:themeColor="text1"/>
          <w:sz w:val="24"/>
          <w:szCs w:val="24"/>
        </w:rPr>
      </w:pPr>
      <w:r w:rsidRPr="00F83891">
        <w:rPr>
          <w:rFonts w:cs="Calibri"/>
          <w:b/>
          <w:i/>
          <w:color w:val="000000" w:themeColor="text1"/>
          <w:sz w:val="24"/>
          <w:szCs w:val="24"/>
        </w:rPr>
        <w:t xml:space="preserve">Nota: </w:t>
      </w:r>
      <w:r w:rsidRPr="00F83891">
        <w:rPr>
          <w:rFonts w:cs="Calibri"/>
          <w:i/>
          <w:color w:val="000000" w:themeColor="text1"/>
          <w:sz w:val="24"/>
          <w:szCs w:val="24"/>
        </w:rPr>
        <w:t xml:space="preserve">Esta proposta de receitas de arrecadação não contempla projeções para anuidades de exercícios anteriores </w:t>
      </w:r>
      <w:r w:rsidR="0001220C">
        <w:rPr>
          <w:rFonts w:cs="Calibri"/>
          <w:i/>
          <w:color w:val="000000" w:themeColor="text1"/>
          <w:sz w:val="24"/>
          <w:szCs w:val="24"/>
        </w:rPr>
        <w:t xml:space="preserve">(2012 a 2015) </w:t>
      </w:r>
      <w:r w:rsidRPr="00F83891">
        <w:rPr>
          <w:rFonts w:cs="Calibri"/>
          <w:i/>
          <w:color w:val="000000" w:themeColor="text1"/>
          <w:sz w:val="24"/>
          <w:szCs w:val="24"/>
        </w:rPr>
        <w:t xml:space="preserve">uma vez </w:t>
      </w:r>
      <w:r w:rsidR="0001220C">
        <w:rPr>
          <w:rFonts w:cs="Calibri"/>
          <w:i/>
          <w:color w:val="000000" w:themeColor="text1"/>
          <w:sz w:val="24"/>
          <w:szCs w:val="24"/>
        </w:rPr>
        <w:t xml:space="preserve">que </w:t>
      </w:r>
      <w:r w:rsidRPr="00F83891">
        <w:rPr>
          <w:rFonts w:cs="Calibri"/>
          <w:i/>
          <w:color w:val="000000" w:themeColor="text1"/>
          <w:sz w:val="24"/>
          <w:szCs w:val="24"/>
        </w:rPr>
        <w:t xml:space="preserve">as informações disponíveis </w:t>
      </w:r>
      <w:r w:rsidR="0001220C">
        <w:rPr>
          <w:rFonts w:cs="Calibri"/>
          <w:i/>
          <w:color w:val="000000" w:themeColor="text1"/>
          <w:sz w:val="24"/>
          <w:szCs w:val="24"/>
        </w:rPr>
        <w:t>nos sistemas informatizados, utilizados pelo CAU, ainda não permitem uma análise e projeções mais consistentes.</w:t>
      </w:r>
    </w:p>
    <w:p w:rsidR="005B43FC" w:rsidRDefault="005B43FC" w:rsidP="00073350">
      <w:pPr>
        <w:spacing w:line="36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</w:p>
    <w:p w:rsidR="00527515" w:rsidRDefault="0086587C" w:rsidP="00073350">
      <w:pPr>
        <w:spacing w:line="360" w:lineRule="auto"/>
        <w:jc w:val="right"/>
        <w:rPr>
          <w:noProof/>
          <w:lang w:eastAsia="pt-BR"/>
        </w:rPr>
      </w:pPr>
      <w:r w:rsidRPr="00F83891">
        <w:rPr>
          <w:rFonts w:eastAsia="Arial Unicode MS" w:cs="Calibri"/>
          <w:b/>
          <w:color w:val="000000" w:themeColor="text1"/>
          <w:sz w:val="20"/>
          <w:szCs w:val="20"/>
        </w:rPr>
        <w:t>Quadro 4 –</w:t>
      </w:r>
      <w:r w:rsidR="00073350"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 Arquitetos e Urbanistas, E</w:t>
      </w:r>
      <w:r w:rsidR="00F83891" w:rsidRPr="00F83891">
        <w:rPr>
          <w:rFonts w:eastAsia="Arial Unicode MS" w:cs="Calibri"/>
          <w:b/>
          <w:color w:val="000000" w:themeColor="text1"/>
          <w:sz w:val="20"/>
          <w:szCs w:val="20"/>
        </w:rPr>
        <w:t>mpresas e RRT – Programação 2016</w:t>
      </w:r>
      <w:r w:rsidR="00073350"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 X Reprogramação 201</w:t>
      </w:r>
      <w:r w:rsidR="00F83891" w:rsidRPr="00F83891">
        <w:rPr>
          <w:rFonts w:eastAsia="Arial Unicode MS" w:cs="Calibri"/>
          <w:b/>
          <w:color w:val="000000" w:themeColor="text1"/>
          <w:sz w:val="20"/>
          <w:szCs w:val="20"/>
        </w:rPr>
        <w:t>5</w:t>
      </w:r>
      <w:r w:rsidR="00073350" w:rsidRPr="00F83891">
        <w:rPr>
          <w:rFonts w:eastAsia="Arial Unicode MS" w:cs="Calibri"/>
          <w:b/>
          <w:color w:val="000000" w:themeColor="text1"/>
          <w:sz w:val="20"/>
          <w:szCs w:val="20"/>
        </w:rPr>
        <w:t xml:space="preserve"> – (Quantidade)</w:t>
      </w:r>
      <w:r w:rsidR="00AB3EA7" w:rsidRPr="00AB3EA7">
        <w:rPr>
          <w:noProof/>
          <w:lang w:eastAsia="pt-BR"/>
        </w:rPr>
        <w:t xml:space="preserve"> </w:t>
      </w:r>
    </w:p>
    <w:tbl>
      <w:tblPr>
        <w:tblW w:w="89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3"/>
        <w:gridCol w:w="2326"/>
        <w:gridCol w:w="2326"/>
        <w:gridCol w:w="1311"/>
      </w:tblGrid>
      <w:tr w:rsidR="00F150E7" w:rsidRPr="00F150E7" w:rsidTr="0073706A">
        <w:trPr>
          <w:trHeight w:val="336"/>
        </w:trPr>
        <w:tc>
          <w:tcPr>
            <w:tcW w:w="302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ESPECIFICAÇÃO</w:t>
            </w:r>
          </w:p>
        </w:tc>
        <w:tc>
          <w:tcPr>
            <w:tcW w:w="232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PROGRAMAÇÃO  </w:t>
            </w:r>
          </w:p>
        </w:tc>
        <w:tc>
          <w:tcPr>
            <w:tcW w:w="232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REPROGRAMAÇÃO  </w:t>
            </w:r>
          </w:p>
        </w:tc>
        <w:tc>
          <w:tcPr>
            <w:tcW w:w="131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Var.</w:t>
            </w:r>
          </w:p>
        </w:tc>
      </w:tr>
      <w:tr w:rsidR="00F150E7" w:rsidRPr="00F150E7" w:rsidTr="0073706A">
        <w:trPr>
          <w:trHeight w:val="657"/>
        </w:trPr>
        <w:tc>
          <w:tcPr>
            <w:tcW w:w="302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2016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>2015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868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FFFFFF"/>
                <w:lang w:eastAsia="pt-BR"/>
              </w:rPr>
              <w:t xml:space="preserve"> %</w:t>
            </w:r>
          </w:p>
        </w:tc>
      </w:tr>
      <w:tr w:rsidR="00F150E7" w:rsidRPr="00F150E7" w:rsidTr="0073706A">
        <w:trPr>
          <w:trHeight w:val="657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Arquitetos e Urbanistas Ativos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143.198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134.506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6,5</w:t>
            </w:r>
          </w:p>
        </w:tc>
      </w:tr>
      <w:tr w:rsidR="00F150E7" w:rsidRPr="00F150E7" w:rsidTr="0073706A">
        <w:trPr>
          <w:trHeight w:val="752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Arquitetos e Urbanistas Ativos (Potencia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is</w:t>
            </w: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Pagantes)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139.783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132.293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5,7</w:t>
            </w:r>
          </w:p>
        </w:tc>
      </w:tr>
      <w:tr w:rsidR="00F150E7" w:rsidRPr="00F150E7" w:rsidTr="0073706A">
        <w:trPr>
          <w:trHeight w:val="657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Arquitetos e Urbanistas Pagantes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126.506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121.090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4,5</w:t>
            </w:r>
          </w:p>
        </w:tc>
      </w:tr>
      <w:tr w:rsidR="00F150E7" w:rsidRPr="00F150E7" w:rsidTr="0073706A">
        <w:trPr>
          <w:trHeight w:val="657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Inadimplência (média)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9,5%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8,5%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11,8</w:t>
            </w:r>
          </w:p>
        </w:tc>
      </w:tr>
      <w:tr w:rsidR="00F150E7" w:rsidRPr="00F150E7" w:rsidTr="0073706A">
        <w:trPr>
          <w:trHeight w:val="528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Empresas Ativas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20.128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17.637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14,1</w:t>
            </w:r>
          </w:p>
        </w:tc>
      </w:tr>
      <w:tr w:rsidR="00F150E7" w:rsidRPr="00F150E7" w:rsidTr="0073706A">
        <w:trPr>
          <w:trHeight w:val="528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Empresas Pagantes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17.103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14.134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21,0</w:t>
            </w:r>
          </w:p>
        </w:tc>
      </w:tr>
      <w:tr w:rsidR="00F150E7" w:rsidRPr="00F150E7" w:rsidTr="0073706A">
        <w:trPr>
          <w:trHeight w:val="528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Inadimplência (média)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15,0%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19,9%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-24,6</w:t>
            </w:r>
          </w:p>
        </w:tc>
      </w:tr>
      <w:tr w:rsidR="00F150E7" w:rsidRPr="00F150E7" w:rsidTr="0073706A">
        <w:trPr>
          <w:trHeight w:val="576"/>
        </w:trPr>
        <w:tc>
          <w:tcPr>
            <w:tcW w:w="302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RRT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990.761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921.088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E0B3"/>
            <w:vAlign w:val="center"/>
            <w:hideMark/>
          </w:tcPr>
          <w:p w:rsidR="00F150E7" w:rsidRPr="00F150E7" w:rsidRDefault="00F150E7" w:rsidP="00F150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150E7">
              <w:rPr>
                <w:rFonts w:ascii="Calibri" w:eastAsia="Times New Roman" w:hAnsi="Calibri" w:cs="Times New Roman"/>
                <w:color w:val="000000"/>
                <w:lang w:eastAsia="pt-BR"/>
              </w:rPr>
              <w:t>7,6</w:t>
            </w:r>
          </w:p>
        </w:tc>
      </w:tr>
    </w:tbl>
    <w:p w:rsidR="00AB3EA7" w:rsidRPr="00807F1E" w:rsidRDefault="00AB3EA7" w:rsidP="00073350">
      <w:pPr>
        <w:spacing w:line="360" w:lineRule="auto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5C4F07" w:rsidRPr="00703C95" w:rsidRDefault="005C4F07" w:rsidP="00703C95">
      <w:pPr>
        <w:spacing w:line="360" w:lineRule="auto"/>
        <w:jc w:val="both"/>
        <w:rPr>
          <w:rFonts w:eastAsia="Arial Unicode MS" w:cs="Calibri"/>
          <w:i/>
          <w:sz w:val="20"/>
          <w:szCs w:val="20"/>
        </w:rPr>
      </w:pPr>
    </w:p>
    <w:p w:rsidR="0086587C" w:rsidRPr="00F150E7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A premissa usada para a projeção da inadimplência, tanto para profissionais quanto para empresas, foi a média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realizada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de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2013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a 2015, considerando que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para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2015 fo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ram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considerad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as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as quantidades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constantes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da reprogramação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 do Plano de Ação e Orçamento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.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</w:t>
      </w:r>
    </w:p>
    <w:p w:rsidR="0086587C" w:rsidRPr="00F150E7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F150E7">
        <w:rPr>
          <w:rFonts w:eastAsia="Arial Unicode MS" w:cs="Calibri"/>
          <w:color w:val="000000" w:themeColor="text1"/>
          <w:sz w:val="24"/>
          <w:szCs w:val="24"/>
        </w:rPr>
        <w:t>A partir des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s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es índices, foram determinadas as quantidades de pagantes e, no caso de pessoas físicas, foram acrescidos 70% do total de egressos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 previstos (16.800), ou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11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.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760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 novos entrantes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. Por outro lado, a projeção para empresas considerou um aumento de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2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0%,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ou 3.354,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quantidade es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ta decorrente da média do realizado de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2013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a 2015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86587C" w:rsidRPr="00F150E7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F150E7">
        <w:rPr>
          <w:rFonts w:eastAsia="Arial Unicode MS" w:cs="Calibri"/>
          <w:color w:val="000000" w:themeColor="text1"/>
          <w:sz w:val="24"/>
          <w:szCs w:val="24"/>
        </w:rPr>
        <w:t>Os pagamento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s à vista foram projetados em 59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% para pessoas físicas e 6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0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% para empresas (índices médios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 xml:space="preserve">de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2013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 a 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201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5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 xml:space="preserve"> – 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no período de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j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 xml:space="preserve">aneiro a </w:t>
      </w:r>
      <w:r w:rsidR="003C2703">
        <w:rPr>
          <w:rFonts w:eastAsia="Arial Unicode MS" w:cs="Calibri"/>
          <w:color w:val="000000" w:themeColor="text1"/>
          <w:sz w:val="24"/>
          <w:szCs w:val="24"/>
        </w:rPr>
        <w:t>m</w:t>
      </w:r>
      <w:r w:rsidR="00F150E7" w:rsidRPr="00F150E7">
        <w:rPr>
          <w:rFonts w:eastAsia="Arial Unicode MS" w:cs="Calibri"/>
          <w:color w:val="000000" w:themeColor="text1"/>
          <w:sz w:val="24"/>
          <w:szCs w:val="24"/>
        </w:rPr>
        <w:t>aio</w:t>
      </w:r>
      <w:r w:rsidRPr="00F150E7">
        <w:rPr>
          <w:rFonts w:eastAsia="Arial Unicode MS" w:cs="Calibri"/>
          <w:color w:val="000000" w:themeColor="text1"/>
          <w:sz w:val="24"/>
          <w:szCs w:val="24"/>
        </w:rPr>
        <w:t>).</w:t>
      </w:r>
    </w:p>
    <w:p w:rsidR="0086587C" w:rsidRPr="00BF02C9" w:rsidRDefault="0086587C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BF02C9">
        <w:rPr>
          <w:rFonts w:eastAsia="Arial Unicode MS" w:cs="Calibri"/>
          <w:color w:val="000000" w:themeColor="text1"/>
          <w:sz w:val="24"/>
          <w:szCs w:val="24"/>
        </w:rPr>
        <w:t>Na projeção de receitas de anuidades de pessoas físicas também foram considerados os pagantes com 50%</w:t>
      </w:r>
      <w:r w:rsidR="00706C48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>e</w:t>
      </w:r>
      <w:r w:rsidR="00706C48">
        <w:rPr>
          <w:rFonts w:eastAsia="Arial Unicode MS" w:cs="Calibri"/>
          <w:color w:val="000000" w:themeColor="text1"/>
          <w:sz w:val="24"/>
          <w:szCs w:val="24"/>
        </w:rPr>
        <w:t xml:space="preserve"> os de pagamento integral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, </w:t>
      </w:r>
      <w:r w:rsidR="00BF02C9" w:rsidRPr="00BF02C9">
        <w:rPr>
          <w:rFonts w:eastAsia="Arial Unicode MS" w:cs="Calibri"/>
          <w:color w:val="000000" w:themeColor="text1"/>
          <w:sz w:val="24"/>
          <w:szCs w:val="24"/>
        </w:rPr>
        <w:t>33,7% e 66,3</w:t>
      </w:r>
      <w:r w:rsidRPr="00BF02C9">
        <w:rPr>
          <w:rFonts w:eastAsia="Arial Unicode MS" w:cs="Calibri"/>
          <w:color w:val="000000" w:themeColor="text1"/>
          <w:sz w:val="24"/>
          <w:szCs w:val="24"/>
        </w:rPr>
        <w:t>% do total de pagantes, respectivamente.</w:t>
      </w:r>
    </w:p>
    <w:p w:rsidR="00703C95" w:rsidRDefault="00BF02C9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0607E">
        <w:rPr>
          <w:rFonts w:eastAsia="Arial Unicode MS" w:cs="Calibri"/>
          <w:color w:val="000000" w:themeColor="text1"/>
          <w:sz w:val="24"/>
          <w:szCs w:val="24"/>
        </w:rPr>
        <w:t>A</w:t>
      </w:r>
      <w:r w:rsidR="0086587C" w:rsidRPr="0090607E">
        <w:rPr>
          <w:rFonts w:eastAsia="Arial Unicode MS" w:cs="Calibri"/>
          <w:color w:val="000000" w:themeColor="text1"/>
          <w:sz w:val="24"/>
          <w:szCs w:val="24"/>
        </w:rPr>
        <w:t xml:space="preserve"> projeção da quantidade de RRT para Arquitetos e Urbanistas e Empresas foi feita separadamente. Para Pessoas Físicas, foi considerad</w:t>
      </w:r>
      <w:r w:rsidRPr="0090607E">
        <w:rPr>
          <w:rFonts w:eastAsia="Arial Unicode MS" w:cs="Calibri"/>
          <w:color w:val="000000" w:themeColor="text1"/>
          <w:sz w:val="24"/>
          <w:szCs w:val="24"/>
        </w:rPr>
        <w:t>a a projeção de ativos para 2016</w:t>
      </w:r>
      <w:r w:rsidR="00BE4E43" w:rsidRPr="0090607E">
        <w:rPr>
          <w:rFonts w:eastAsia="Arial Unicode MS" w:cs="Calibri"/>
          <w:color w:val="000000" w:themeColor="text1"/>
          <w:sz w:val="24"/>
          <w:szCs w:val="24"/>
        </w:rPr>
        <w:t xml:space="preserve"> com a redução de 50%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na quantidade de 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>entrantes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(5.880</w:t>
      </w:r>
      <w:r w:rsidR="003508EE">
        <w:rPr>
          <w:rFonts w:eastAsia="Arial Unicode MS" w:cs="Calibri"/>
          <w:color w:val="000000" w:themeColor="text1"/>
          <w:sz w:val="24"/>
          <w:szCs w:val="24"/>
        </w:rPr>
        <w:t xml:space="preserve"> dos 11.760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 xml:space="preserve">),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ou seja, foram considerados 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>para a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base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 inicial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 xml:space="preserve">de cálculo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137.318 profissionais ativos. Para Pessoas Jurídicas, a estimativa considerou o total projetado de ativos para 2016. A média de RRT aplicada para 2016 por empresas e profissionais é a</w:t>
      </w:r>
      <w:r w:rsidR="0086587C" w:rsidRPr="0090607E">
        <w:rPr>
          <w:rFonts w:eastAsia="Arial Unicode MS" w:cs="Calibri"/>
          <w:color w:val="000000" w:themeColor="text1"/>
          <w:sz w:val="24"/>
          <w:szCs w:val="24"/>
        </w:rPr>
        <w:t xml:space="preserve"> quantidade média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>realizada em 2013 a 2015, com ponderações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 de redução da atividade econômica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 considerando 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impactos da tendência de recessão que 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o cenário </w:t>
      </w:r>
      <w:r w:rsidR="004D1C6B">
        <w:rPr>
          <w:rFonts w:eastAsia="Arial Unicode MS" w:cs="Calibri"/>
          <w:color w:val="000000" w:themeColor="text1"/>
          <w:sz w:val="24"/>
          <w:szCs w:val="24"/>
        </w:rPr>
        <w:t xml:space="preserve">econômico do país que aponta para </w:t>
      </w:r>
      <w:r w:rsidR="000B27F2">
        <w:rPr>
          <w:rFonts w:eastAsia="Arial Unicode MS" w:cs="Calibri"/>
          <w:color w:val="000000" w:themeColor="text1"/>
          <w:sz w:val="24"/>
          <w:szCs w:val="24"/>
        </w:rPr>
        <w:t>o exercício futuro</w:t>
      </w:r>
      <w:r w:rsidR="00711924" w:rsidRPr="0090607E">
        <w:rPr>
          <w:rFonts w:eastAsia="Arial Unicode MS" w:cs="Calibri"/>
          <w:color w:val="000000" w:themeColor="text1"/>
          <w:sz w:val="24"/>
          <w:szCs w:val="24"/>
        </w:rPr>
        <w:t xml:space="preserve">. </w:t>
      </w:r>
    </w:p>
    <w:p w:rsidR="002B2571" w:rsidRPr="0090607E" w:rsidRDefault="002B2571" w:rsidP="0086587C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:rsidR="00703C95" w:rsidRPr="000C0F7D" w:rsidRDefault="0086587C" w:rsidP="0086587C">
      <w:pPr>
        <w:spacing w:line="24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  <w:r w:rsidRPr="000C0F7D">
        <w:rPr>
          <w:rFonts w:eastAsia="Arial Unicode MS" w:cs="Calibri"/>
          <w:b/>
          <w:color w:val="000000" w:themeColor="text1"/>
          <w:sz w:val="20"/>
          <w:szCs w:val="20"/>
        </w:rPr>
        <w:t>Quadro 5 –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  <w:r w:rsidR="00DE6C44">
        <w:rPr>
          <w:rFonts w:eastAsia="Arial Unicode MS" w:cs="Calibri"/>
          <w:b/>
          <w:color w:val="000000" w:themeColor="text1"/>
          <w:sz w:val="20"/>
          <w:szCs w:val="20"/>
        </w:rPr>
        <w:t>E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stimativa das </w:t>
      </w:r>
      <w:r w:rsidR="00F61B39">
        <w:rPr>
          <w:rFonts w:eastAsia="Arial Unicode MS" w:cs="Calibri"/>
          <w:b/>
          <w:color w:val="000000" w:themeColor="text1"/>
          <w:sz w:val="20"/>
          <w:szCs w:val="20"/>
        </w:rPr>
        <w:t>R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>eceitas do CAU – Programação 201</w:t>
      </w:r>
      <w:r w:rsidR="000C0F7D" w:rsidRPr="000C0F7D">
        <w:rPr>
          <w:rFonts w:eastAsia="Arial Unicode MS" w:cs="Calibri"/>
          <w:b/>
          <w:color w:val="000000" w:themeColor="text1"/>
          <w:sz w:val="20"/>
          <w:szCs w:val="20"/>
        </w:rPr>
        <w:t>6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X</w:t>
      </w:r>
      <w:r w:rsidR="000C0F7D" w:rsidRPr="000C0F7D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  <w:r w:rsidR="00703C95" w:rsidRPr="000C0F7D">
        <w:rPr>
          <w:rFonts w:eastAsia="Arial Unicode MS" w:cs="Calibri"/>
          <w:b/>
          <w:color w:val="000000" w:themeColor="text1"/>
          <w:sz w:val="20"/>
          <w:szCs w:val="20"/>
        </w:rPr>
        <w:t>Reprogramação 201</w:t>
      </w:r>
      <w:r w:rsidR="000C0F7D" w:rsidRPr="000C0F7D">
        <w:rPr>
          <w:rFonts w:eastAsia="Arial Unicode MS" w:cs="Calibri"/>
          <w:b/>
          <w:color w:val="000000" w:themeColor="text1"/>
          <w:sz w:val="20"/>
          <w:szCs w:val="20"/>
        </w:rPr>
        <w:t>5</w:t>
      </w:r>
    </w:p>
    <w:p w:rsidR="00703C95" w:rsidRPr="000C0F7D" w:rsidRDefault="00703C95" w:rsidP="00AB3EA7">
      <w:pPr>
        <w:tabs>
          <w:tab w:val="left" w:pos="0"/>
        </w:tabs>
        <w:spacing w:line="240" w:lineRule="auto"/>
        <w:jc w:val="right"/>
        <w:rPr>
          <w:rFonts w:eastAsia="Arial Unicode MS" w:cs="Calibri"/>
          <w:b/>
          <w:color w:val="000000" w:themeColor="text1"/>
          <w:sz w:val="20"/>
          <w:szCs w:val="20"/>
        </w:rPr>
      </w:pPr>
      <w:r w:rsidRPr="000C0F7D">
        <w:rPr>
          <w:rFonts w:eastAsia="Arial Unicode MS" w:cs="Calibri"/>
          <w:b/>
          <w:color w:val="000000" w:themeColor="text1"/>
          <w:sz w:val="20"/>
          <w:szCs w:val="20"/>
        </w:rPr>
        <w:t>(Valores em R$ 1,00)</w:t>
      </w:r>
      <w:r w:rsidR="00AB3EA7">
        <w:rPr>
          <w:rFonts w:eastAsia="Arial Unicode MS" w:cs="Calibri"/>
          <w:b/>
          <w:color w:val="000000" w:themeColor="text1"/>
          <w:sz w:val="20"/>
          <w:szCs w:val="20"/>
        </w:rPr>
        <w:t xml:space="preserve"> </w:t>
      </w:r>
    </w:p>
    <w:p w:rsidR="00100763" w:rsidRPr="00807F1E" w:rsidRDefault="00006474" w:rsidP="00703C95">
      <w:pPr>
        <w:spacing w:line="360" w:lineRule="auto"/>
        <w:jc w:val="both"/>
        <w:rPr>
          <w:rFonts w:eastAsia="Arial Unicode MS" w:cs="Calibri"/>
          <w:color w:val="FF0000"/>
          <w:sz w:val="20"/>
          <w:szCs w:val="20"/>
        </w:rPr>
      </w:pPr>
      <w:r w:rsidRPr="00006474">
        <w:rPr>
          <w:noProof/>
          <w:lang w:eastAsia="pt-BR"/>
        </w:rPr>
        <w:drawing>
          <wp:inline distT="0" distB="0" distL="0" distR="0" wp14:anchorId="31D5BC03" wp14:editId="6F9A9EFF">
            <wp:extent cx="6109663" cy="1988289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8351" cy="20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E6" w:rsidRDefault="000A19E6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06474" w:rsidRDefault="00006474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06474" w:rsidRDefault="00006474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B27F2" w:rsidRDefault="000B27F2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B27F2" w:rsidRDefault="000B27F2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B27F2" w:rsidRDefault="000B27F2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B27F2" w:rsidRDefault="000B27F2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0B27F2" w:rsidRDefault="000B27F2" w:rsidP="00703C95">
      <w:pPr>
        <w:spacing w:line="360" w:lineRule="auto"/>
        <w:ind w:firstLine="851"/>
        <w:jc w:val="right"/>
        <w:rPr>
          <w:rFonts w:eastAsia="Arial Unicode MS" w:cs="Calibri"/>
          <w:b/>
          <w:color w:val="FF0000"/>
          <w:sz w:val="20"/>
          <w:szCs w:val="20"/>
        </w:rPr>
      </w:pPr>
    </w:p>
    <w:p w:rsidR="00703C95" w:rsidRDefault="0086587C" w:rsidP="00703C95">
      <w:pPr>
        <w:spacing w:line="360" w:lineRule="auto"/>
        <w:ind w:firstLine="851"/>
        <w:jc w:val="right"/>
        <w:rPr>
          <w:rFonts w:eastAsia="Arial Unicode MS" w:cs="Calibri"/>
          <w:b/>
          <w:sz w:val="20"/>
          <w:szCs w:val="20"/>
        </w:rPr>
      </w:pPr>
      <w:r w:rsidRPr="000A19E6">
        <w:rPr>
          <w:rFonts w:eastAsia="Arial Unicode MS" w:cs="Calibri"/>
          <w:b/>
          <w:sz w:val="20"/>
          <w:szCs w:val="20"/>
        </w:rPr>
        <w:t xml:space="preserve">Quadro 6 – </w:t>
      </w:r>
      <w:r w:rsidR="00703C95" w:rsidRPr="000A19E6">
        <w:rPr>
          <w:rFonts w:eastAsia="Arial Unicode MS" w:cs="Calibri"/>
          <w:b/>
          <w:sz w:val="20"/>
          <w:szCs w:val="20"/>
        </w:rPr>
        <w:t>Receitas do CAU para 201</w:t>
      </w:r>
      <w:r w:rsidR="000B27F2">
        <w:rPr>
          <w:rFonts w:eastAsia="Arial Unicode MS" w:cs="Calibri"/>
          <w:b/>
          <w:sz w:val="20"/>
          <w:szCs w:val="20"/>
        </w:rPr>
        <w:t>6</w:t>
      </w:r>
    </w:p>
    <w:p w:rsidR="00AB3EA7" w:rsidRDefault="007C7FB3" w:rsidP="007C7FB3">
      <w:pPr>
        <w:spacing w:line="360" w:lineRule="auto"/>
        <w:jc w:val="right"/>
        <w:rPr>
          <w:rFonts w:eastAsia="Arial Unicode MS" w:cs="Calibri"/>
          <w:b/>
          <w:sz w:val="20"/>
          <w:szCs w:val="20"/>
        </w:rPr>
      </w:pPr>
      <w:r w:rsidRPr="007C7FB3">
        <w:rPr>
          <w:noProof/>
          <w:lang w:eastAsia="pt-BR"/>
        </w:rPr>
        <w:drawing>
          <wp:inline distT="0" distB="0" distL="0" distR="0" wp14:anchorId="63A6B93A" wp14:editId="0E1CC502">
            <wp:extent cx="6116128" cy="5046453"/>
            <wp:effectExtent l="0" t="0" r="0" b="190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721" cy="50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39" w:rsidRDefault="00F61B39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:rsidR="00703C95" w:rsidRPr="00EF2A11" w:rsidRDefault="0086587C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EF2A11">
        <w:rPr>
          <w:rFonts w:eastAsia="Arial Unicode MS" w:cs="Calibri"/>
          <w:color w:val="000000" w:themeColor="text1"/>
          <w:sz w:val="24"/>
          <w:szCs w:val="24"/>
        </w:rPr>
        <w:t>Considerando as premissas que norteiam a Programação do Plano de Ação e Orçamento do CAU, as projeções para as receitas de arrecadação do CAU, no montante de R$ 1</w:t>
      </w:r>
      <w:r w:rsidR="00EF2A11" w:rsidRPr="00EF2A11">
        <w:rPr>
          <w:rFonts w:eastAsia="Arial Unicode MS" w:cs="Calibri"/>
          <w:color w:val="000000" w:themeColor="text1"/>
          <w:sz w:val="24"/>
          <w:szCs w:val="24"/>
        </w:rPr>
        <w:t>39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,</w:t>
      </w:r>
      <w:r w:rsidR="00EF2A11" w:rsidRPr="00EF2A11">
        <w:rPr>
          <w:rFonts w:eastAsia="Arial Unicode MS" w:cs="Calibri"/>
          <w:color w:val="000000" w:themeColor="text1"/>
          <w:sz w:val="24"/>
          <w:szCs w:val="24"/>
        </w:rPr>
        <w:t>7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 milhões, apresentam um incremento de </w:t>
      </w:r>
      <w:r w:rsidR="00EF2A11" w:rsidRPr="00EF2A11">
        <w:rPr>
          <w:rFonts w:eastAsia="Arial Unicode MS" w:cs="Calibri"/>
          <w:color w:val="000000" w:themeColor="text1"/>
          <w:sz w:val="24"/>
          <w:szCs w:val="24"/>
        </w:rPr>
        <w:t>8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,</w:t>
      </w:r>
      <w:r w:rsidR="00EF2A11" w:rsidRPr="00EF2A11">
        <w:rPr>
          <w:rFonts w:eastAsia="Arial Unicode MS" w:cs="Calibri"/>
          <w:color w:val="000000" w:themeColor="text1"/>
          <w:sz w:val="24"/>
          <w:szCs w:val="24"/>
        </w:rPr>
        <w:t>6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% frente às metas previstas para 201</w:t>
      </w:r>
      <w:r w:rsidR="00EF2A11" w:rsidRPr="00EF2A11">
        <w:rPr>
          <w:rFonts w:eastAsia="Arial Unicode MS" w:cs="Calibri"/>
          <w:color w:val="000000" w:themeColor="text1"/>
          <w:sz w:val="24"/>
          <w:szCs w:val="24"/>
        </w:rPr>
        <w:t>5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 (</w:t>
      </w:r>
      <w:r w:rsidR="00F61B39">
        <w:rPr>
          <w:rFonts w:eastAsia="Arial Unicode MS" w:cs="Calibri"/>
          <w:color w:val="000000" w:themeColor="text1"/>
          <w:sz w:val="24"/>
          <w:szCs w:val="24"/>
        </w:rPr>
        <w:t xml:space="preserve">R$ 128,6 milhões na </w:t>
      </w:r>
      <w:r w:rsidR="000B27F2">
        <w:rPr>
          <w:rFonts w:eastAsia="Arial Unicode MS" w:cs="Calibri"/>
          <w:color w:val="000000" w:themeColor="text1"/>
          <w:sz w:val="24"/>
          <w:szCs w:val="24"/>
        </w:rPr>
        <w:t>r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eprogramação). </w:t>
      </w:r>
      <w:r w:rsidR="00EC73B6" w:rsidRPr="00EF2A11">
        <w:rPr>
          <w:rFonts w:eastAsia="Arial Unicode MS" w:cs="Calibri"/>
          <w:color w:val="000000" w:themeColor="text1"/>
          <w:sz w:val="24"/>
          <w:szCs w:val="24"/>
        </w:rPr>
        <w:t xml:space="preserve">Dos recursos projetados 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 xml:space="preserve">80% </w:t>
      </w:r>
      <w:r w:rsidR="00EC73B6" w:rsidRPr="00EF2A11">
        <w:rPr>
          <w:rFonts w:eastAsia="Arial Unicode MS" w:cs="Calibri"/>
          <w:color w:val="000000" w:themeColor="text1"/>
          <w:sz w:val="24"/>
          <w:szCs w:val="24"/>
        </w:rPr>
        <w:t>são direcionados a suportar a programação dos CAU/UF e 20% à programação do C</w:t>
      </w:r>
      <w:r w:rsidRPr="00EF2A11">
        <w:rPr>
          <w:rFonts w:eastAsia="Arial Unicode MS" w:cs="Calibri"/>
          <w:color w:val="000000" w:themeColor="text1"/>
          <w:sz w:val="24"/>
          <w:szCs w:val="24"/>
        </w:rPr>
        <w:t>AU/BR, como segue:</w:t>
      </w:r>
    </w:p>
    <w:p w:rsidR="00703C95" w:rsidRPr="00EF2A11" w:rsidRDefault="00703C95" w:rsidP="0029123F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</w:pPr>
      <w:r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 xml:space="preserve">CAU/UF – R$ </w:t>
      </w:r>
      <w:r w:rsidR="00EF2A11"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111</w:t>
      </w:r>
      <w:r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.</w:t>
      </w:r>
      <w:r w:rsidR="00EF2A11"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774</w:t>
      </w:r>
      <w:r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.</w:t>
      </w:r>
      <w:r w:rsidR="00EF2A11"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33</w:t>
      </w:r>
      <w:r w:rsidR="00145F2C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5,00</w:t>
      </w:r>
    </w:p>
    <w:p w:rsidR="00703C95" w:rsidRPr="00EF2A11" w:rsidRDefault="00703C95" w:rsidP="0029123F">
      <w:pPr>
        <w:pStyle w:val="PargrafodaLista"/>
        <w:numPr>
          <w:ilvl w:val="0"/>
          <w:numId w:val="2"/>
        </w:numPr>
        <w:spacing w:after="0" w:line="360" w:lineRule="auto"/>
        <w:rPr>
          <w:rFonts w:eastAsia="Arial Unicode MS" w:cs="Calibri"/>
          <w:color w:val="000000" w:themeColor="text1"/>
          <w:sz w:val="24"/>
          <w:szCs w:val="24"/>
          <w:lang w:eastAsia="en-US"/>
        </w:rPr>
      </w:pPr>
      <w:r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CAU/BR – R$ 2</w:t>
      </w:r>
      <w:r w:rsidR="00EF2A11"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7</w:t>
      </w:r>
      <w:r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.</w:t>
      </w:r>
      <w:r w:rsidR="00EF2A11"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943</w:t>
      </w:r>
      <w:r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.</w:t>
      </w:r>
      <w:r w:rsidR="00EF2A11" w:rsidRPr="00EF2A11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58</w:t>
      </w:r>
      <w:r w:rsidR="00145F2C">
        <w:rPr>
          <w:rFonts w:eastAsia="Arial Unicode MS" w:cs="Calibri"/>
          <w:b/>
          <w:color w:val="000000" w:themeColor="text1"/>
          <w:sz w:val="24"/>
          <w:szCs w:val="24"/>
          <w:lang w:eastAsia="en-US"/>
        </w:rPr>
        <w:t>3,00</w:t>
      </w:r>
    </w:p>
    <w:p w:rsidR="00703C95" w:rsidRPr="00807F1E" w:rsidRDefault="00703C95" w:rsidP="00703C95">
      <w:pPr>
        <w:spacing w:after="0" w:line="360" w:lineRule="auto"/>
        <w:rPr>
          <w:rFonts w:eastAsia="Arial Unicode MS" w:cs="Calibri"/>
          <w:color w:val="FF0000"/>
          <w:sz w:val="24"/>
          <w:szCs w:val="24"/>
        </w:rPr>
      </w:pPr>
    </w:p>
    <w:p w:rsidR="00703C95" w:rsidRPr="0073706A" w:rsidRDefault="0086587C" w:rsidP="0029123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0457E6">
        <w:rPr>
          <w:rFonts w:eastAsia="Arial Unicode MS" w:cs="Calibri"/>
          <w:color w:val="000000" w:themeColor="text1"/>
          <w:sz w:val="24"/>
          <w:szCs w:val="24"/>
        </w:rPr>
        <w:t>Do valor destinado aos CAU/UF, a posição por região ap</w:t>
      </w:r>
      <w:r w:rsidR="000B3015" w:rsidRPr="000457E6">
        <w:rPr>
          <w:rFonts w:eastAsia="Arial Unicode MS" w:cs="Calibri"/>
          <w:color w:val="000000" w:themeColor="text1"/>
          <w:sz w:val="24"/>
          <w:szCs w:val="24"/>
        </w:rPr>
        <w:t>resenta-se na forma do Quadro 7</w:t>
      </w:r>
      <w:r w:rsidRPr="000457E6">
        <w:rPr>
          <w:rFonts w:eastAsia="Arial Unicode MS" w:cs="Calibri"/>
          <w:color w:val="000000" w:themeColor="text1"/>
          <w:sz w:val="24"/>
          <w:szCs w:val="24"/>
        </w:rPr>
        <w:t xml:space="preserve"> a seguir. O detalhamento por CAU/UF consta do </w:t>
      </w:r>
      <w:r w:rsidRPr="0073706A">
        <w:rPr>
          <w:rFonts w:eastAsia="Arial Unicode MS" w:cs="Calibri"/>
          <w:color w:val="000000" w:themeColor="text1"/>
          <w:sz w:val="24"/>
          <w:szCs w:val="24"/>
        </w:rPr>
        <w:t>An</w:t>
      </w:r>
      <w:r w:rsidR="000B3015" w:rsidRPr="0073706A">
        <w:rPr>
          <w:rFonts w:eastAsia="Arial Unicode MS" w:cs="Calibri"/>
          <w:color w:val="000000" w:themeColor="text1"/>
          <w:sz w:val="24"/>
          <w:szCs w:val="24"/>
        </w:rPr>
        <w:t>exo IX.</w:t>
      </w:r>
    </w:p>
    <w:p w:rsidR="000B3015" w:rsidRPr="00710CAB" w:rsidRDefault="000B3015" w:rsidP="000B3015">
      <w:pPr>
        <w:spacing w:line="360" w:lineRule="auto"/>
        <w:ind w:firstLine="851"/>
        <w:jc w:val="right"/>
        <w:rPr>
          <w:rFonts w:cs="Arial"/>
          <w:b/>
          <w:color w:val="000000" w:themeColor="text1"/>
          <w:sz w:val="20"/>
          <w:szCs w:val="20"/>
        </w:rPr>
      </w:pP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Quadro 7 - </w:t>
      </w:r>
      <w:r w:rsidR="00E534D9">
        <w:rPr>
          <w:rFonts w:eastAsia="Arial Unicode MS" w:cs="Calibri"/>
          <w:b/>
          <w:color w:val="000000" w:themeColor="text1"/>
          <w:sz w:val="20"/>
          <w:szCs w:val="20"/>
        </w:rPr>
        <w:t>E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stimativa das </w:t>
      </w:r>
      <w:r w:rsidR="00E534D9">
        <w:rPr>
          <w:rFonts w:eastAsia="Arial Unicode MS" w:cs="Calibri"/>
          <w:b/>
          <w:color w:val="000000" w:themeColor="text1"/>
          <w:sz w:val="20"/>
          <w:szCs w:val="20"/>
        </w:rPr>
        <w:t>R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eceitas dos CAU/UF – Programação </w:t>
      </w:r>
      <w:r w:rsidR="00710CAB" w:rsidRPr="00710CAB">
        <w:rPr>
          <w:rFonts w:eastAsia="Arial Unicode MS" w:cs="Calibri"/>
          <w:b/>
          <w:color w:val="000000" w:themeColor="text1"/>
          <w:sz w:val="20"/>
          <w:szCs w:val="20"/>
        </w:rPr>
        <w:t>2016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 xml:space="preserve"> X </w:t>
      </w:r>
      <w:r w:rsidR="00710CAB" w:rsidRPr="00710CAB">
        <w:rPr>
          <w:rFonts w:eastAsia="Arial Unicode MS" w:cs="Calibri"/>
          <w:b/>
          <w:color w:val="000000" w:themeColor="text1"/>
          <w:sz w:val="20"/>
          <w:szCs w:val="20"/>
        </w:rPr>
        <w:t>Rep</w:t>
      </w:r>
      <w:r w:rsidRPr="00710CAB">
        <w:rPr>
          <w:rFonts w:eastAsia="Arial Unicode MS" w:cs="Calibri"/>
          <w:b/>
          <w:color w:val="000000" w:themeColor="text1"/>
          <w:sz w:val="20"/>
          <w:szCs w:val="20"/>
        </w:rPr>
        <w:t>rogramação 2015 (Valores em R$ 1,00)</w:t>
      </w:r>
    </w:p>
    <w:p w:rsidR="00703C95" w:rsidRPr="0028128E" w:rsidRDefault="00710CAB" w:rsidP="00145F2C">
      <w:pPr>
        <w:pStyle w:val="PargrafodaLista"/>
        <w:spacing w:line="360" w:lineRule="auto"/>
        <w:ind w:left="0"/>
        <w:jc w:val="both"/>
        <w:rPr>
          <w:rFonts w:cs="Arial"/>
          <w:b/>
          <w:color w:val="FF0000"/>
        </w:rPr>
      </w:pPr>
      <w:r w:rsidRPr="00710CAB">
        <w:rPr>
          <w:noProof/>
        </w:rPr>
        <w:drawing>
          <wp:inline distT="0" distB="0" distL="0" distR="0" wp14:anchorId="5AC39B62" wp14:editId="1D2CE003">
            <wp:extent cx="6067425" cy="195262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0835" cy="195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15" w:rsidRPr="0073706A" w:rsidRDefault="000B3015" w:rsidP="000B3015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73706A">
        <w:rPr>
          <w:rFonts w:eastAsia="Arial Unicode MS" w:cs="Calibri"/>
          <w:color w:val="000000" w:themeColor="text1"/>
          <w:sz w:val="24"/>
          <w:szCs w:val="24"/>
        </w:rPr>
        <w:t>O detalhamento da projeção das receitas totais, e por anuidade de pessoa física e pessoa jurídica, RRT e taxas e multas, encontra-se nos Anexos IV, V.I, VI.I, VII e VIII.</w:t>
      </w:r>
    </w:p>
    <w:p w:rsidR="00703C95" w:rsidRPr="0073706A" w:rsidRDefault="000B3015" w:rsidP="000B3015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73706A">
        <w:rPr>
          <w:rFonts w:eastAsia="Arial Unicode MS" w:cs="Calibri"/>
          <w:color w:val="000000" w:themeColor="text1"/>
          <w:sz w:val="24"/>
          <w:szCs w:val="24"/>
        </w:rPr>
        <w:t>A projeção das receitas, por CAU/UF, apresenta-se no Anexo IX</w:t>
      </w:r>
      <w:r w:rsidR="0091777C" w:rsidRPr="0073706A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F7453B" w:rsidRDefault="00F7453B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527515" w:rsidRDefault="00F7453B" w:rsidP="00F7453B">
      <w:pPr>
        <w:pStyle w:val="Ttulo1"/>
        <w:rPr>
          <w:rFonts w:eastAsia="Arial Unicode MS"/>
        </w:rPr>
      </w:pPr>
      <w:bookmarkStart w:id="19" w:name="_Toc424658684"/>
      <w:r w:rsidRPr="00F7453B">
        <w:rPr>
          <w:rFonts w:eastAsia="Arial Unicode MS"/>
        </w:rPr>
        <w:t>SISTEMÁTICA DE ELABORAÇÃO DO PLANO DE AÇÃO E DO ORÇAMENTO 201</w:t>
      </w:r>
      <w:r w:rsidR="00525ADE">
        <w:rPr>
          <w:rFonts w:eastAsia="Arial Unicode MS"/>
        </w:rPr>
        <w:t>6</w:t>
      </w:r>
      <w:bookmarkEnd w:id="19"/>
    </w:p>
    <w:p w:rsidR="000B3015" w:rsidRPr="00BE4E43" w:rsidRDefault="000B3015" w:rsidP="000B3015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0B3015">
        <w:rPr>
          <w:rFonts w:eastAsia="Arial Unicode MS" w:cs="Calibri"/>
          <w:sz w:val="24"/>
          <w:szCs w:val="24"/>
        </w:rPr>
        <w:t xml:space="preserve">O CAU/BR e os CAU/UF elaborarão a proposta de seus Planos de Ação e Orçamento, </w:t>
      </w:r>
      <w:r w:rsidRPr="00BE4E43">
        <w:rPr>
          <w:rFonts w:eastAsia="Arial Unicode MS" w:cs="Calibri"/>
          <w:color w:val="000000" w:themeColor="text1"/>
          <w:sz w:val="24"/>
          <w:szCs w:val="24"/>
        </w:rPr>
        <w:t>contendo as seguintes peças:</w:t>
      </w:r>
    </w:p>
    <w:p w:rsidR="008E07E4" w:rsidRPr="00BE4E43" w:rsidRDefault="00BE4E43" w:rsidP="00972CA3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M</w:t>
      </w:r>
      <w:r w:rsidR="008E07E4" w:rsidRPr="00BE4E43">
        <w:rPr>
          <w:rFonts w:eastAsia="Arial Unicode MS" w:cs="Calibri"/>
          <w:color w:val="000000" w:themeColor="text1"/>
          <w:sz w:val="24"/>
          <w:szCs w:val="24"/>
        </w:rPr>
        <w:t>apa estratégico do CAU/UF com os objetivos estratégicos priorizados para a programação 201</w:t>
      </w:r>
      <w:r w:rsidR="00525ADE" w:rsidRPr="00BE4E43">
        <w:rPr>
          <w:rFonts w:eastAsia="Arial Unicode MS" w:cs="Calibri"/>
          <w:color w:val="000000" w:themeColor="text1"/>
          <w:sz w:val="24"/>
          <w:szCs w:val="24"/>
        </w:rPr>
        <w:t>6</w:t>
      </w:r>
      <w:r w:rsidR="00145F2C">
        <w:rPr>
          <w:rFonts w:eastAsia="Arial Unicode MS" w:cs="Calibri"/>
          <w:color w:val="000000" w:themeColor="text1"/>
          <w:sz w:val="24"/>
          <w:szCs w:val="24"/>
        </w:rPr>
        <w:t xml:space="preserve"> (os 2 nacionais e os outros definidos pelo CAU/UF)</w:t>
      </w:r>
      <w:r w:rsidR="00972CA3" w:rsidRPr="00BE4E43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8E07E4" w:rsidRPr="00BE4E43" w:rsidRDefault="00BE4E43" w:rsidP="00972CA3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I</w:t>
      </w:r>
      <w:r w:rsidR="008E07E4" w:rsidRPr="00BE4E43">
        <w:rPr>
          <w:rFonts w:eastAsia="Arial Unicode MS" w:cs="Calibri"/>
          <w:color w:val="000000" w:themeColor="text1"/>
          <w:sz w:val="24"/>
          <w:szCs w:val="24"/>
        </w:rPr>
        <w:t>ndicadores institucionais e de resultados dos objetivos estratégicos priorizados com indicação das metas para 201</w:t>
      </w:r>
      <w:r w:rsidR="00525ADE" w:rsidRPr="00BE4E43">
        <w:rPr>
          <w:rFonts w:eastAsia="Arial Unicode MS" w:cs="Calibri"/>
          <w:color w:val="000000" w:themeColor="text1"/>
          <w:sz w:val="24"/>
          <w:szCs w:val="24"/>
        </w:rPr>
        <w:t>6</w:t>
      </w:r>
      <w:r w:rsidR="00972CA3" w:rsidRPr="00BE4E43">
        <w:rPr>
          <w:rFonts w:eastAsia="Arial Unicode MS" w:cs="Calibri"/>
          <w:color w:val="000000" w:themeColor="text1"/>
          <w:sz w:val="24"/>
          <w:szCs w:val="24"/>
        </w:rPr>
        <w:t>.</w:t>
      </w:r>
      <w:r w:rsidR="008E07E4" w:rsidRPr="00BE4E43">
        <w:rPr>
          <w:rFonts w:eastAsia="Arial Unicode MS" w:cs="Calibri"/>
          <w:color w:val="000000" w:themeColor="text1"/>
          <w:sz w:val="24"/>
          <w:szCs w:val="24"/>
        </w:rPr>
        <w:t xml:space="preserve"> </w:t>
      </w:r>
    </w:p>
    <w:p w:rsidR="000B3015" w:rsidRDefault="00BE4E43" w:rsidP="000B3015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</w:t>
      </w:r>
      <w:r w:rsidR="000B3015" w:rsidRPr="000B3015">
        <w:rPr>
          <w:rFonts w:eastAsia="Arial Unicode MS" w:cs="Calibri"/>
          <w:sz w:val="24"/>
          <w:szCs w:val="24"/>
        </w:rPr>
        <w:t>lano de ação por projeto e ati</w:t>
      </w:r>
      <w:r w:rsidR="000B3015">
        <w:rPr>
          <w:rFonts w:eastAsia="Arial Unicode MS" w:cs="Calibri"/>
          <w:sz w:val="24"/>
          <w:szCs w:val="24"/>
        </w:rPr>
        <w:t>vidade - na forma do Anexo XII</w:t>
      </w:r>
    </w:p>
    <w:p w:rsidR="00711924" w:rsidRPr="000B3015" w:rsidRDefault="00711924" w:rsidP="000B3015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Limites </w:t>
      </w:r>
      <w:r w:rsidR="006E5AD8">
        <w:rPr>
          <w:rFonts w:eastAsia="Arial Unicode MS" w:cs="Calibri"/>
          <w:sz w:val="24"/>
          <w:szCs w:val="24"/>
        </w:rPr>
        <w:t>de Aplicações dos Recursos Estratégicos.</w:t>
      </w:r>
    </w:p>
    <w:p w:rsidR="000B3015" w:rsidRPr="000B3015" w:rsidRDefault="00BE4E43" w:rsidP="000B3015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</w:t>
      </w:r>
      <w:r w:rsidR="000B3015" w:rsidRPr="000B3015">
        <w:rPr>
          <w:rFonts w:eastAsia="Arial Unicode MS" w:cs="Calibri"/>
          <w:sz w:val="24"/>
          <w:szCs w:val="24"/>
        </w:rPr>
        <w:t>enário de receitas - valores e critérios de projeção. As receitas de arrecadação observam as metas contempladas nestas Diretrizes.</w:t>
      </w:r>
    </w:p>
    <w:p w:rsidR="000B3015" w:rsidRPr="00BE4E43" w:rsidRDefault="00BE4E43" w:rsidP="000B3015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BE4E43">
        <w:rPr>
          <w:rFonts w:eastAsia="Arial Unicode MS" w:cs="Calibri"/>
          <w:sz w:val="24"/>
          <w:szCs w:val="24"/>
        </w:rPr>
        <w:t>O</w:t>
      </w:r>
      <w:r w:rsidR="000B3015" w:rsidRPr="00BE4E43">
        <w:rPr>
          <w:rFonts w:eastAsia="Arial Unicode MS" w:cs="Calibri"/>
          <w:sz w:val="24"/>
          <w:szCs w:val="24"/>
        </w:rPr>
        <w:t>rçamento - na forma dos centros de custo do Plano de Ação.</w:t>
      </w:r>
    </w:p>
    <w:p w:rsidR="000B3015" w:rsidRPr="000B3015" w:rsidRDefault="00BE4E43" w:rsidP="000B3015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</w:t>
      </w:r>
      <w:r w:rsidR="000B3015" w:rsidRPr="000B3015">
        <w:rPr>
          <w:rFonts w:eastAsia="Arial Unicode MS" w:cs="Calibri"/>
          <w:sz w:val="24"/>
          <w:szCs w:val="24"/>
        </w:rPr>
        <w:t xml:space="preserve">arecer da Comissão de Planejamento e Finanças do respectivo CAU/UF. </w:t>
      </w:r>
    </w:p>
    <w:p w:rsidR="00F7453B" w:rsidRDefault="00BE4E43" w:rsidP="000B3015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Aprovação da proposta da</w:t>
      </w:r>
      <w:r w:rsidR="000B3015" w:rsidRPr="000B3015">
        <w:rPr>
          <w:rFonts w:eastAsia="Arial Unicode MS" w:cs="Calibri"/>
          <w:sz w:val="24"/>
          <w:szCs w:val="24"/>
        </w:rPr>
        <w:t xml:space="preserve"> </w:t>
      </w:r>
      <w:r>
        <w:rPr>
          <w:rFonts w:eastAsia="Arial Unicode MS" w:cs="Calibri"/>
          <w:sz w:val="24"/>
          <w:szCs w:val="24"/>
        </w:rPr>
        <w:t>P</w:t>
      </w:r>
      <w:r w:rsidR="000B3015" w:rsidRPr="000B3015">
        <w:rPr>
          <w:rFonts w:eastAsia="Arial Unicode MS" w:cs="Calibri"/>
          <w:sz w:val="24"/>
          <w:szCs w:val="24"/>
        </w:rPr>
        <w:t xml:space="preserve">rogramação do Plano de Ação e Orçamento, pelo Plenário do </w:t>
      </w:r>
      <w:r w:rsidR="00247AB1">
        <w:rPr>
          <w:rFonts w:eastAsia="Arial Unicode MS" w:cs="Calibri"/>
          <w:sz w:val="24"/>
          <w:szCs w:val="24"/>
        </w:rPr>
        <w:t xml:space="preserve">respectivo </w:t>
      </w:r>
      <w:r w:rsidR="000B3015" w:rsidRPr="000B3015">
        <w:rPr>
          <w:rFonts w:eastAsia="Arial Unicode MS" w:cs="Calibri"/>
          <w:sz w:val="24"/>
          <w:szCs w:val="24"/>
        </w:rPr>
        <w:t>CAU/UF.</w:t>
      </w:r>
    </w:p>
    <w:p w:rsidR="00145F2C" w:rsidRPr="000B3015" w:rsidRDefault="00145F2C" w:rsidP="00145F2C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:rsidR="00F7453B" w:rsidRDefault="00F7453B" w:rsidP="00F7453B">
      <w:pPr>
        <w:pStyle w:val="Ttulo2"/>
        <w:rPr>
          <w:rFonts w:eastAsia="Arial Unicode MS"/>
        </w:rPr>
      </w:pPr>
      <w:bookmarkStart w:id="20" w:name="_Toc424658685"/>
      <w:r w:rsidRPr="00F7453B">
        <w:rPr>
          <w:rFonts w:eastAsia="Arial Unicode MS"/>
        </w:rPr>
        <w:t>Da Disponibilização e da Aprovação</w:t>
      </w:r>
      <w:bookmarkEnd w:id="20"/>
    </w:p>
    <w:p w:rsidR="00F7453B" w:rsidRDefault="000B3015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0B3015">
        <w:rPr>
          <w:rFonts w:eastAsia="Arial Unicode MS" w:cs="Calibri"/>
          <w:sz w:val="24"/>
          <w:szCs w:val="24"/>
        </w:rPr>
        <w:t>A Programação do Plano de Ação e Orçamento e os critérios utilizados para embasar a estimativa das receitas</w:t>
      </w:r>
      <w:r w:rsidR="00145F2C">
        <w:rPr>
          <w:rFonts w:eastAsia="Arial Unicode MS" w:cs="Calibri"/>
          <w:sz w:val="24"/>
          <w:szCs w:val="24"/>
        </w:rPr>
        <w:t xml:space="preserve"> próprias (aplicações financeiras e outras receitas)</w:t>
      </w:r>
      <w:r w:rsidRPr="000B3015">
        <w:rPr>
          <w:rFonts w:eastAsia="Arial Unicode MS" w:cs="Calibri"/>
          <w:sz w:val="24"/>
          <w:szCs w:val="24"/>
        </w:rPr>
        <w:t xml:space="preserve">, deverão ser formalmente remetidos ao CAU/BR, para o endereço eletrônico </w:t>
      </w:r>
      <w:hyperlink r:id="rId20" w:history="1">
        <w:r w:rsidR="00FF24D1" w:rsidRPr="001C6A17">
          <w:rPr>
            <w:rStyle w:val="Hyperlink"/>
            <w:rFonts w:eastAsia="Arial Unicode MS" w:cs="Calibri"/>
            <w:sz w:val="24"/>
            <w:szCs w:val="24"/>
          </w:rPr>
          <w:t>planejamento@caubr.gov.br</w:t>
        </w:r>
      </w:hyperlink>
      <w:r w:rsidRPr="000B3015">
        <w:rPr>
          <w:rFonts w:eastAsia="Arial Unicode MS" w:cs="Calibri"/>
          <w:sz w:val="24"/>
          <w:szCs w:val="24"/>
        </w:rPr>
        <w:t xml:space="preserve">, </w:t>
      </w:r>
      <w:r w:rsidRPr="006E5AD8">
        <w:rPr>
          <w:rFonts w:eastAsia="Arial Unicode MS" w:cs="Calibri"/>
          <w:b/>
          <w:sz w:val="24"/>
          <w:szCs w:val="24"/>
        </w:rPr>
        <w:t xml:space="preserve">até </w:t>
      </w:r>
      <w:r w:rsidR="006E5AD8" w:rsidRPr="006E5AD8">
        <w:rPr>
          <w:rFonts w:eastAsia="Arial Unicode MS" w:cs="Calibri"/>
          <w:b/>
          <w:sz w:val="24"/>
          <w:szCs w:val="24"/>
        </w:rPr>
        <w:t>09</w:t>
      </w:r>
      <w:r w:rsidRPr="006E5AD8">
        <w:rPr>
          <w:rFonts w:eastAsia="Arial Unicode MS" w:cs="Calibri"/>
          <w:b/>
          <w:sz w:val="24"/>
          <w:szCs w:val="24"/>
        </w:rPr>
        <w:t xml:space="preserve"> de outubro/1</w:t>
      </w:r>
      <w:r w:rsidR="006E5AD8" w:rsidRPr="006E5AD8">
        <w:rPr>
          <w:rFonts w:eastAsia="Arial Unicode MS" w:cs="Calibri"/>
          <w:b/>
          <w:sz w:val="24"/>
          <w:szCs w:val="24"/>
        </w:rPr>
        <w:t>5</w:t>
      </w:r>
      <w:r w:rsidRPr="006E5AD8">
        <w:rPr>
          <w:rFonts w:eastAsia="Arial Unicode MS" w:cs="Calibri"/>
          <w:sz w:val="24"/>
          <w:szCs w:val="24"/>
        </w:rPr>
        <w:t>.</w:t>
      </w:r>
    </w:p>
    <w:p w:rsidR="00972CA3" w:rsidRDefault="00972CA3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F7453B" w:rsidRDefault="00EC73B6" w:rsidP="00F7453B">
      <w:pPr>
        <w:pStyle w:val="Ttulo2"/>
        <w:rPr>
          <w:rFonts w:eastAsia="Arial Unicode MS"/>
        </w:rPr>
      </w:pPr>
      <w:bookmarkStart w:id="21" w:name="_Toc424658686"/>
      <w:r>
        <w:rPr>
          <w:rFonts w:eastAsia="Arial Unicode MS"/>
        </w:rPr>
        <w:t xml:space="preserve">Da Consolidação </w:t>
      </w:r>
      <w:r w:rsidR="00F7453B" w:rsidRPr="00F7453B">
        <w:rPr>
          <w:rFonts w:eastAsia="Arial Unicode MS"/>
        </w:rPr>
        <w:t>do Plano de Ação e Orçamento</w:t>
      </w:r>
      <w:r>
        <w:rPr>
          <w:rFonts w:eastAsia="Arial Unicode MS"/>
        </w:rPr>
        <w:t xml:space="preserve"> 201</w:t>
      </w:r>
      <w:r w:rsidR="002F478D">
        <w:rPr>
          <w:rFonts w:eastAsia="Arial Unicode MS"/>
        </w:rPr>
        <w:t>6</w:t>
      </w:r>
      <w:bookmarkEnd w:id="21"/>
    </w:p>
    <w:p w:rsidR="00FF24D1" w:rsidRPr="00FF24D1" w:rsidRDefault="00FF24D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FF24D1">
        <w:rPr>
          <w:rFonts w:eastAsia="Arial Unicode MS" w:cs="Calibri"/>
          <w:sz w:val="24"/>
          <w:szCs w:val="24"/>
        </w:rPr>
        <w:t xml:space="preserve">O CAU/BR elaborará a Programação do Plano de Ação e Orçamento do CAU considerando as propostas de cada CAU/UF, apreciadas pela Comissão de Planejamento e Finanças, submetendo à aprovação do </w:t>
      </w:r>
      <w:r w:rsidR="000A17FE">
        <w:rPr>
          <w:rFonts w:eastAsia="Arial Unicode MS" w:cs="Calibri"/>
          <w:sz w:val="24"/>
          <w:szCs w:val="24"/>
        </w:rPr>
        <w:t xml:space="preserve">seu </w:t>
      </w:r>
      <w:r w:rsidRPr="00FF24D1">
        <w:rPr>
          <w:rFonts w:eastAsia="Arial Unicode MS" w:cs="Calibri"/>
          <w:sz w:val="24"/>
          <w:szCs w:val="24"/>
        </w:rPr>
        <w:t>Plenário</w:t>
      </w:r>
      <w:r w:rsidR="000A17FE">
        <w:rPr>
          <w:rFonts w:eastAsia="Arial Unicode MS" w:cs="Calibri"/>
          <w:sz w:val="24"/>
          <w:szCs w:val="24"/>
        </w:rPr>
        <w:t>,</w:t>
      </w:r>
      <w:r w:rsidRPr="00FF24D1">
        <w:rPr>
          <w:rFonts w:eastAsia="Arial Unicode MS" w:cs="Calibri"/>
          <w:sz w:val="24"/>
          <w:szCs w:val="24"/>
        </w:rPr>
        <w:t xml:space="preserve"> </w:t>
      </w:r>
      <w:r w:rsidR="000A17FE">
        <w:rPr>
          <w:rFonts w:eastAsia="Arial Unicode MS" w:cs="Calibri"/>
          <w:sz w:val="24"/>
          <w:szCs w:val="24"/>
        </w:rPr>
        <w:t>na</w:t>
      </w:r>
      <w:r w:rsidRPr="00FF24D1">
        <w:rPr>
          <w:rFonts w:eastAsia="Arial Unicode MS" w:cs="Calibri"/>
          <w:sz w:val="24"/>
          <w:szCs w:val="24"/>
        </w:rPr>
        <w:t xml:space="preserve"> reunião ordinária</w:t>
      </w:r>
      <w:r w:rsidR="000A17FE">
        <w:rPr>
          <w:rFonts w:eastAsia="Arial Unicode MS" w:cs="Calibri"/>
          <w:sz w:val="24"/>
          <w:szCs w:val="24"/>
        </w:rPr>
        <w:t>,</w:t>
      </w:r>
      <w:r w:rsidRPr="00FF24D1">
        <w:rPr>
          <w:rFonts w:eastAsia="Arial Unicode MS" w:cs="Calibri"/>
          <w:sz w:val="24"/>
          <w:szCs w:val="24"/>
        </w:rPr>
        <w:t xml:space="preserve"> de </w:t>
      </w:r>
      <w:r w:rsidR="006E5AD8" w:rsidRPr="006E5AD8">
        <w:rPr>
          <w:rFonts w:eastAsia="Arial Unicode MS" w:cs="Calibri"/>
          <w:b/>
          <w:sz w:val="24"/>
          <w:szCs w:val="24"/>
        </w:rPr>
        <w:t>1</w:t>
      </w:r>
      <w:r w:rsidR="00EC73B6" w:rsidRPr="006E5AD8">
        <w:rPr>
          <w:rFonts w:eastAsia="Arial Unicode MS" w:cs="Calibri"/>
          <w:b/>
          <w:sz w:val="24"/>
          <w:szCs w:val="24"/>
        </w:rPr>
        <w:t xml:space="preserve">4 de </w:t>
      </w:r>
      <w:r w:rsidRPr="006E5AD8">
        <w:rPr>
          <w:rFonts w:eastAsia="Arial Unicode MS" w:cs="Calibri"/>
          <w:b/>
          <w:sz w:val="24"/>
          <w:szCs w:val="24"/>
        </w:rPr>
        <w:t>dezembro/1</w:t>
      </w:r>
      <w:r w:rsidR="006E5AD8" w:rsidRPr="006E5AD8">
        <w:rPr>
          <w:rFonts w:eastAsia="Arial Unicode MS" w:cs="Calibri"/>
          <w:b/>
          <w:sz w:val="24"/>
          <w:szCs w:val="24"/>
        </w:rPr>
        <w:t>5</w:t>
      </w:r>
      <w:r w:rsidRPr="006E5AD8">
        <w:rPr>
          <w:rFonts w:eastAsia="Arial Unicode MS" w:cs="Calibri"/>
          <w:sz w:val="24"/>
          <w:szCs w:val="24"/>
        </w:rPr>
        <w:t>.</w:t>
      </w:r>
      <w:r w:rsidRPr="00FF24D1">
        <w:rPr>
          <w:rFonts w:eastAsia="Arial Unicode MS" w:cs="Calibri"/>
          <w:sz w:val="24"/>
          <w:szCs w:val="24"/>
        </w:rPr>
        <w:t xml:space="preserve"> </w:t>
      </w:r>
    </w:p>
    <w:p w:rsidR="00F7453B" w:rsidRDefault="00FF24D1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FF24D1">
        <w:rPr>
          <w:rFonts w:eastAsia="Arial Unicode MS" w:cs="Calibri"/>
          <w:sz w:val="24"/>
          <w:szCs w:val="24"/>
        </w:rPr>
        <w:t xml:space="preserve">Após a aprovação, o CAU/BR comunicará aos respectivos CAU/UF e fará </w:t>
      </w:r>
      <w:r w:rsidR="006E5AD8">
        <w:rPr>
          <w:rFonts w:eastAsia="Arial Unicode MS" w:cs="Calibri"/>
          <w:sz w:val="24"/>
          <w:szCs w:val="24"/>
        </w:rPr>
        <w:t xml:space="preserve">a </w:t>
      </w:r>
      <w:r w:rsidRPr="00FF24D1">
        <w:rPr>
          <w:rFonts w:eastAsia="Arial Unicode MS" w:cs="Calibri"/>
          <w:sz w:val="24"/>
          <w:szCs w:val="24"/>
        </w:rPr>
        <w:t>publica</w:t>
      </w:r>
      <w:r w:rsidR="006E5AD8">
        <w:rPr>
          <w:rFonts w:eastAsia="Arial Unicode MS" w:cs="Calibri"/>
          <w:sz w:val="24"/>
          <w:szCs w:val="24"/>
        </w:rPr>
        <w:t>ção no Diário Oficial da União d</w:t>
      </w:r>
      <w:r w:rsidR="00EC73B6">
        <w:rPr>
          <w:rFonts w:eastAsia="Arial Unicode MS" w:cs="Calibri"/>
          <w:sz w:val="24"/>
          <w:szCs w:val="24"/>
        </w:rPr>
        <w:t xml:space="preserve">a </w:t>
      </w:r>
      <w:r w:rsidRPr="00FF24D1">
        <w:rPr>
          <w:rFonts w:eastAsia="Arial Unicode MS" w:cs="Calibri"/>
          <w:sz w:val="24"/>
          <w:szCs w:val="24"/>
        </w:rPr>
        <w:t xml:space="preserve">programação orçamentária </w:t>
      </w:r>
      <w:r w:rsidRPr="006E5AD8">
        <w:rPr>
          <w:rFonts w:eastAsia="Arial Unicode MS" w:cs="Calibri"/>
          <w:sz w:val="24"/>
          <w:szCs w:val="24"/>
        </w:rPr>
        <w:t>aprovada</w:t>
      </w:r>
      <w:r w:rsidR="000126FD">
        <w:rPr>
          <w:rFonts w:eastAsia="Arial Unicode MS" w:cs="Calibri"/>
          <w:sz w:val="24"/>
          <w:szCs w:val="24"/>
        </w:rPr>
        <w:t>,</w:t>
      </w:r>
      <w:r w:rsidRPr="006E5AD8">
        <w:rPr>
          <w:rFonts w:eastAsia="Arial Unicode MS" w:cs="Calibri"/>
          <w:sz w:val="24"/>
          <w:szCs w:val="24"/>
        </w:rPr>
        <w:t xml:space="preserve"> </w:t>
      </w:r>
      <w:r w:rsidRPr="006E5AD8">
        <w:rPr>
          <w:rFonts w:eastAsia="Arial Unicode MS" w:cs="Calibri"/>
          <w:b/>
          <w:sz w:val="24"/>
          <w:szCs w:val="24"/>
        </w:rPr>
        <w:t>até 1</w:t>
      </w:r>
      <w:r w:rsidR="006E5AD8" w:rsidRPr="006E5AD8">
        <w:rPr>
          <w:rFonts w:eastAsia="Arial Unicode MS" w:cs="Calibri"/>
          <w:b/>
          <w:sz w:val="24"/>
          <w:szCs w:val="24"/>
        </w:rPr>
        <w:t>8</w:t>
      </w:r>
      <w:r w:rsidRPr="006E5AD8">
        <w:rPr>
          <w:rFonts w:eastAsia="Arial Unicode MS" w:cs="Calibri"/>
          <w:b/>
          <w:sz w:val="24"/>
          <w:szCs w:val="24"/>
        </w:rPr>
        <w:t xml:space="preserve"> de dezembro/1</w:t>
      </w:r>
      <w:r w:rsidR="006E5AD8" w:rsidRPr="006E5AD8">
        <w:rPr>
          <w:rFonts w:eastAsia="Arial Unicode MS" w:cs="Calibri"/>
          <w:b/>
          <w:sz w:val="24"/>
          <w:szCs w:val="24"/>
        </w:rPr>
        <w:t>5</w:t>
      </w:r>
      <w:r w:rsidRPr="006E5AD8">
        <w:rPr>
          <w:rFonts w:eastAsia="Arial Unicode MS" w:cs="Calibri"/>
          <w:sz w:val="24"/>
          <w:szCs w:val="24"/>
        </w:rPr>
        <w:t>.</w:t>
      </w: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22" w:rsidRDefault="00096622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22" w:rsidRDefault="00096622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22" w:rsidRDefault="00096622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FF24D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F7453B" w:rsidRPr="006E5AD8" w:rsidRDefault="00F7453B" w:rsidP="00F7453B">
      <w:pPr>
        <w:pStyle w:val="Ttulo1"/>
        <w:rPr>
          <w:rFonts w:eastAsia="Arial Unicode MS"/>
        </w:rPr>
      </w:pPr>
      <w:bookmarkStart w:id="22" w:name="_Toc424658687"/>
      <w:r w:rsidRPr="006E5AD8">
        <w:rPr>
          <w:rFonts w:eastAsia="Arial Unicode MS"/>
        </w:rPr>
        <w:t>CALENDÁRIO DA PROGRAMAÇÃO DO PLANO DE AÇÃO E ORÇAMENTO DO CAU - EXERCÍCIO 201</w:t>
      </w:r>
      <w:r w:rsidR="00525ADE" w:rsidRPr="006E5AD8">
        <w:rPr>
          <w:rFonts w:eastAsia="Arial Unicode MS"/>
        </w:rPr>
        <w:t>6</w:t>
      </w:r>
      <w:bookmarkEnd w:id="22"/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6912"/>
        <w:gridCol w:w="2835"/>
      </w:tblGrid>
      <w:tr w:rsidR="006E5AD8" w:rsidRPr="00321A4A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:rsidR="006E5AD8" w:rsidRPr="00321A4A" w:rsidRDefault="006E5AD8" w:rsidP="0090607E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ESPECIFICAÇÃO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:rsidR="006E5AD8" w:rsidRPr="00321A4A" w:rsidRDefault="006E5AD8" w:rsidP="0090607E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Aprovação das Diretrizes para Elaboração do Plano de Ação </w:t>
            </w:r>
            <w:r>
              <w:rPr>
                <w:bCs/>
                <w:sz w:val="24"/>
                <w:szCs w:val="24"/>
              </w:rPr>
              <w:t xml:space="preserve">e Orçamento </w:t>
            </w:r>
            <w:r w:rsidRPr="00A46872">
              <w:rPr>
                <w:bCs/>
                <w:sz w:val="24"/>
                <w:szCs w:val="24"/>
              </w:rPr>
              <w:t>CAU – exercício 201</w:t>
            </w:r>
            <w:r>
              <w:rPr>
                <w:bCs/>
                <w:sz w:val="24"/>
                <w:szCs w:val="24"/>
              </w:rPr>
              <w:t>6</w:t>
            </w:r>
            <w:r w:rsidRPr="00A46872">
              <w:rPr>
                <w:bCs/>
                <w:sz w:val="24"/>
                <w:szCs w:val="24"/>
              </w:rPr>
              <w:t>, pelo Plenário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410B46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  <w:r w:rsidR="00410B46">
              <w:rPr>
                <w:bCs/>
                <w:sz w:val="24"/>
                <w:szCs w:val="24"/>
              </w:rPr>
              <w:t xml:space="preserve"> </w:t>
            </w:r>
            <w:r w:rsidRPr="00A46872">
              <w:rPr>
                <w:bCs/>
                <w:sz w:val="24"/>
                <w:szCs w:val="24"/>
              </w:rPr>
              <w:t xml:space="preserve">de </w:t>
            </w:r>
            <w:r>
              <w:rPr>
                <w:bCs/>
                <w:sz w:val="24"/>
                <w:szCs w:val="24"/>
              </w:rPr>
              <w:t>julho</w:t>
            </w:r>
            <w:r w:rsidRPr="00A46872">
              <w:rPr>
                <w:bCs/>
                <w:sz w:val="24"/>
                <w:szCs w:val="24"/>
              </w:rPr>
              <w:t>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304E16">
        <w:trPr>
          <w:trHeight w:val="812"/>
        </w:trPr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Envio das Diretrizes aos CAU/UF e unidades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Até </w:t>
            </w:r>
            <w:r>
              <w:rPr>
                <w:bCs/>
                <w:sz w:val="24"/>
                <w:szCs w:val="24"/>
              </w:rPr>
              <w:t xml:space="preserve">28 </w:t>
            </w:r>
            <w:r w:rsidRPr="00A46872">
              <w:rPr>
                <w:bCs/>
                <w:sz w:val="24"/>
                <w:szCs w:val="24"/>
              </w:rPr>
              <w:t xml:space="preserve">de </w:t>
            </w:r>
            <w:r>
              <w:rPr>
                <w:bCs/>
                <w:sz w:val="24"/>
                <w:szCs w:val="24"/>
              </w:rPr>
              <w:t>julho</w:t>
            </w:r>
            <w:r w:rsidRPr="00A46872">
              <w:rPr>
                <w:bCs/>
                <w:sz w:val="24"/>
                <w:szCs w:val="24"/>
              </w:rPr>
              <w:t>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Elaboração da Programação </w:t>
            </w:r>
            <w:r>
              <w:rPr>
                <w:bCs/>
                <w:sz w:val="24"/>
                <w:szCs w:val="24"/>
              </w:rPr>
              <w:t xml:space="preserve">do </w:t>
            </w:r>
            <w:r w:rsidRPr="00A46872">
              <w:rPr>
                <w:bCs/>
                <w:sz w:val="24"/>
                <w:szCs w:val="24"/>
              </w:rPr>
              <w:t xml:space="preserve">Plano de Ação e Orçamento pelos CAU/UF e CAU/BR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410B46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  <w:r w:rsidRPr="00A46872">
              <w:rPr>
                <w:bCs/>
                <w:sz w:val="24"/>
                <w:szCs w:val="24"/>
              </w:rPr>
              <w:t xml:space="preserve"> de </w:t>
            </w:r>
            <w:r>
              <w:rPr>
                <w:bCs/>
                <w:sz w:val="24"/>
                <w:szCs w:val="24"/>
              </w:rPr>
              <w:t>julho</w:t>
            </w:r>
            <w:r w:rsidRPr="00A46872">
              <w:rPr>
                <w:bCs/>
                <w:sz w:val="24"/>
                <w:szCs w:val="24"/>
              </w:rPr>
              <w:t xml:space="preserve"> a </w:t>
            </w:r>
            <w:r w:rsidR="00410B46">
              <w:rPr>
                <w:bCs/>
                <w:sz w:val="24"/>
                <w:szCs w:val="24"/>
              </w:rPr>
              <w:t>09</w:t>
            </w:r>
            <w:r w:rsidRPr="00A46872">
              <w:rPr>
                <w:bCs/>
                <w:sz w:val="24"/>
                <w:szCs w:val="24"/>
              </w:rPr>
              <w:t xml:space="preserve"> de outubro/1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Assessoramento técnico aos CAU/UF e unidades do CAU/BR na elaboração de sua programação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410B46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8</w:t>
            </w:r>
            <w:r w:rsidRPr="00A46872">
              <w:rPr>
                <w:bCs/>
                <w:sz w:val="24"/>
                <w:szCs w:val="24"/>
              </w:rPr>
              <w:t xml:space="preserve"> de </w:t>
            </w:r>
            <w:r>
              <w:rPr>
                <w:bCs/>
                <w:sz w:val="24"/>
                <w:szCs w:val="24"/>
              </w:rPr>
              <w:t>julho</w:t>
            </w:r>
            <w:r w:rsidRPr="00A46872">
              <w:rPr>
                <w:bCs/>
                <w:sz w:val="24"/>
                <w:szCs w:val="24"/>
              </w:rPr>
              <w:t xml:space="preserve"> a </w:t>
            </w:r>
            <w:r w:rsidR="00410B46">
              <w:rPr>
                <w:bCs/>
                <w:sz w:val="24"/>
                <w:szCs w:val="24"/>
              </w:rPr>
              <w:t>09</w:t>
            </w:r>
            <w:r w:rsidRPr="00A46872">
              <w:rPr>
                <w:bCs/>
                <w:sz w:val="24"/>
                <w:szCs w:val="24"/>
              </w:rPr>
              <w:t xml:space="preserve"> de outubro/1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Disponibilização da Programação dos Planos </w:t>
            </w:r>
            <w:r>
              <w:rPr>
                <w:bCs/>
                <w:sz w:val="24"/>
                <w:szCs w:val="24"/>
              </w:rPr>
              <w:t xml:space="preserve">de Ação e Orçamento </w:t>
            </w:r>
            <w:r w:rsidRPr="00A46872">
              <w:rPr>
                <w:bCs/>
                <w:sz w:val="24"/>
                <w:szCs w:val="24"/>
              </w:rPr>
              <w:t>dos CAU/UF para 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Até </w:t>
            </w:r>
            <w:r>
              <w:rPr>
                <w:bCs/>
                <w:sz w:val="24"/>
                <w:szCs w:val="24"/>
              </w:rPr>
              <w:t>09</w:t>
            </w:r>
            <w:r w:rsidRPr="00A46872">
              <w:rPr>
                <w:bCs/>
                <w:sz w:val="24"/>
                <w:szCs w:val="24"/>
              </w:rPr>
              <w:t xml:space="preserve"> de outubro/1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Análise das propostas da Programação dos Planos</w:t>
            </w:r>
            <w:r>
              <w:rPr>
                <w:bCs/>
                <w:sz w:val="24"/>
                <w:szCs w:val="24"/>
              </w:rPr>
              <w:t xml:space="preserve"> de Ação</w:t>
            </w:r>
            <w:r w:rsidRPr="00A46872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e Orçamento </w:t>
            </w:r>
            <w:r w:rsidRPr="00A46872">
              <w:rPr>
                <w:bCs/>
                <w:sz w:val="24"/>
                <w:szCs w:val="24"/>
              </w:rPr>
              <w:t>pel</w:t>
            </w:r>
            <w:r>
              <w:rPr>
                <w:bCs/>
                <w:sz w:val="24"/>
                <w:szCs w:val="24"/>
              </w:rPr>
              <w:t>o</w:t>
            </w:r>
            <w:r w:rsidRPr="00A46872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410B46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1</w:t>
            </w:r>
            <w:r w:rsidR="00410B46">
              <w:rPr>
                <w:bCs/>
                <w:sz w:val="24"/>
                <w:szCs w:val="24"/>
              </w:rPr>
              <w:t>3</w:t>
            </w:r>
            <w:r w:rsidRPr="00A46872">
              <w:rPr>
                <w:bCs/>
                <w:sz w:val="24"/>
                <w:szCs w:val="24"/>
              </w:rPr>
              <w:t xml:space="preserve"> a 3</w:t>
            </w:r>
            <w:r>
              <w:rPr>
                <w:bCs/>
                <w:sz w:val="24"/>
                <w:szCs w:val="24"/>
              </w:rPr>
              <w:t>0</w:t>
            </w:r>
            <w:r w:rsidRPr="00A46872">
              <w:rPr>
                <w:bCs/>
                <w:sz w:val="24"/>
                <w:szCs w:val="24"/>
              </w:rPr>
              <w:t xml:space="preserve"> de outubro/1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Elaboração da Consolidação da Programação do Plano de Ação e Orçamento do CAU – exercício 201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Até </w:t>
            </w:r>
            <w:r>
              <w:rPr>
                <w:bCs/>
                <w:sz w:val="24"/>
                <w:szCs w:val="24"/>
              </w:rPr>
              <w:t>27</w:t>
            </w:r>
            <w:r w:rsidRPr="00A46872">
              <w:rPr>
                <w:bCs/>
                <w:sz w:val="24"/>
                <w:szCs w:val="24"/>
              </w:rPr>
              <w:t xml:space="preserve"> de novembro/1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Aprovação pela CPFI </w:t>
            </w:r>
            <w:r>
              <w:rPr>
                <w:bCs/>
                <w:sz w:val="24"/>
                <w:szCs w:val="24"/>
              </w:rPr>
              <w:t>do Plano de Ação e Orçamento</w:t>
            </w:r>
            <w:r w:rsidRPr="00A46872">
              <w:rPr>
                <w:bCs/>
                <w:sz w:val="24"/>
                <w:szCs w:val="24"/>
              </w:rPr>
              <w:t xml:space="preserve"> do CAU – exercício 201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03</w:t>
            </w:r>
            <w:r w:rsidRPr="00A46872">
              <w:rPr>
                <w:bCs/>
                <w:sz w:val="24"/>
                <w:szCs w:val="24"/>
              </w:rPr>
              <w:t xml:space="preserve"> de </w:t>
            </w:r>
            <w:r>
              <w:rPr>
                <w:bCs/>
                <w:sz w:val="24"/>
                <w:szCs w:val="24"/>
              </w:rPr>
              <w:t>dezembro</w:t>
            </w:r>
            <w:r w:rsidRPr="00A46872">
              <w:rPr>
                <w:bCs/>
                <w:sz w:val="24"/>
                <w:szCs w:val="24"/>
              </w:rPr>
              <w:t>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Aprovação pelo Plenário do CAU/BR da Programação do Plano e Orçamento do CAU – exercício 201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A46872">
              <w:rPr>
                <w:bCs/>
                <w:sz w:val="24"/>
                <w:szCs w:val="24"/>
              </w:rPr>
              <w:t>4 de dezembro/1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Envio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A46872">
              <w:rPr>
                <w:bCs/>
                <w:sz w:val="24"/>
                <w:szCs w:val="24"/>
              </w:rPr>
              <w:t>aos CAU/UF, a aprovação da Programação do Plano e Orçamento do CAU, na forma aprovada pelo Plenário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Até 1</w:t>
            </w:r>
            <w:r>
              <w:rPr>
                <w:bCs/>
                <w:sz w:val="24"/>
                <w:szCs w:val="24"/>
              </w:rPr>
              <w:t>8</w:t>
            </w:r>
            <w:r w:rsidRPr="00A46872">
              <w:rPr>
                <w:bCs/>
                <w:sz w:val="24"/>
                <w:szCs w:val="24"/>
              </w:rPr>
              <w:t xml:space="preserve"> de dezembro/1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  <w:tr w:rsidR="006E5AD8" w:rsidRPr="00A46872" w:rsidTr="006E5AD8">
        <w:trPr>
          <w:trHeight w:val="604"/>
        </w:trPr>
        <w:tc>
          <w:tcPr>
            <w:tcW w:w="69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 xml:space="preserve">Envio, </w:t>
            </w:r>
            <w:r>
              <w:rPr>
                <w:bCs/>
                <w:sz w:val="24"/>
                <w:szCs w:val="24"/>
              </w:rPr>
              <w:t xml:space="preserve">ao Diário Oficial da União – DOU, </w:t>
            </w:r>
            <w:r w:rsidRPr="00A46872">
              <w:rPr>
                <w:bCs/>
                <w:sz w:val="24"/>
                <w:szCs w:val="24"/>
              </w:rPr>
              <w:t xml:space="preserve">a Programação Orçamentária </w:t>
            </w:r>
            <w:r>
              <w:rPr>
                <w:bCs/>
                <w:sz w:val="24"/>
                <w:szCs w:val="24"/>
              </w:rPr>
              <w:t xml:space="preserve">do CAU </w:t>
            </w:r>
            <w:r w:rsidRPr="00A46872">
              <w:rPr>
                <w:bCs/>
                <w:sz w:val="24"/>
                <w:szCs w:val="24"/>
              </w:rPr>
              <w:t xml:space="preserve">para publicação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6E5AD8" w:rsidRPr="00A46872" w:rsidRDefault="006E5AD8" w:rsidP="0090607E">
            <w:pPr>
              <w:tabs>
                <w:tab w:val="left" w:pos="1418"/>
              </w:tabs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A46872">
              <w:rPr>
                <w:bCs/>
                <w:sz w:val="24"/>
                <w:szCs w:val="24"/>
              </w:rPr>
              <w:t>Até 1</w:t>
            </w:r>
            <w:r>
              <w:rPr>
                <w:bCs/>
                <w:sz w:val="24"/>
                <w:szCs w:val="24"/>
              </w:rPr>
              <w:t>8</w:t>
            </w:r>
            <w:r w:rsidRPr="00A46872">
              <w:rPr>
                <w:bCs/>
                <w:sz w:val="24"/>
                <w:szCs w:val="24"/>
              </w:rPr>
              <w:t xml:space="preserve"> de dezembro/1</w:t>
            </w:r>
            <w:r>
              <w:rPr>
                <w:bCs/>
                <w:sz w:val="24"/>
                <w:szCs w:val="24"/>
              </w:rPr>
              <w:t>5</w:t>
            </w:r>
          </w:p>
        </w:tc>
      </w:tr>
    </w:tbl>
    <w:p w:rsidR="00F7453B" w:rsidRDefault="00F7453B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F7453B" w:rsidRDefault="00F7453B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45F2C" w:rsidRDefault="00145F2C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22" w:rsidRDefault="00096622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96622" w:rsidRDefault="00096622" w:rsidP="00527515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738D3" w:rsidRDefault="00091D40" w:rsidP="004119E4">
      <w:pPr>
        <w:pStyle w:val="Ttulo1"/>
        <w:jc w:val="both"/>
        <w:rPr>
          <w:rFonts w:eastAsia="Arial Unicode MS"/>
        </w:rPr>
      </w:pPr>
      <w:bookmarkStart w:id="23" w:name="_Toc424658688"/>
      <w:r>
        <w:rPr>
          <w:rFonts w:eastAsia="Arial Unicode MS"/>
        </w:rPr>
        <w:t>ANEXOS</w:t>
      </w:r>
      <w:bookmarkEnd w:id="23"/>
    </w:p>
    <w:p w:rsid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 – Indicadores Institucionais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II – Indicadores de Resultado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III – CAU/UF – Posição de Arquitetos e Urbanistas, Empresas e RRT</w:t>
      </w:r>
    </w:p>
    <w:p w:rsid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IV - Projeção da Recei</w:t>
      </w:r>
      <w:r w:rsidR="004309DB">
        <w:rPr>
          <w:b/>
          <w:sz w:val="24"/>
          <w:szCs w:val="24"/>
        </w:rPr>
        <w:t>ta Total do CAU – Exercício 2016</w:t>
      </w:r>
    </w:p>
    <w:p w:rsidR="00A20365" w:rsidRPr="0029084C" w:rsidRDefault="00A20365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</w:t>
      </w:r>
      <w:r w:rsidR="007C5FA6">
        <w:rPr>
          <w:b/>
          <w:sz w:val="24"/>
          <w:szCs w:val="24"/>
        </w:rPr>
        <w:t xml:space="preserve">IV.I- </w:t>
      </w:r>
      <w:r w:rsidR="006076EF" w:rsidRPr="006076EF">
        <w:rPr>
          <w:b/>
          <w:sz w:val="24"/>
          <w:szCs w:val="24"/>
        </w:rPr>
        <w:t>Projeção da Quantidade de Pagantes x Receita Total do CAU- Exercício 2016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 xml:space="preserve">ANEXO V – Projeção do Quantitativo </w:t>
      </w:r>
      <w:r w:rsidR="004309DB">
        <w:rPr>
          <w:b/>
          <w:sz w:val="24"/>
          <w:szCs w:val="24"/>
        </w:rPr>
        <w:t>– Pessoa Física – Exercício 2016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V.I – Projeção da Receita da Anuidade – Pessoa Física – Exercício 201</w:t>
      </w:r>
      <w:r w:rsidR="004309DB">
        <w:rPr>
          <w:b/>
          <w:sz w:val="24"/>
          <w:szCs w:val="24"/>
        </w:rPr>
        <w:t>6</w:t>
      </w:r>
      <w:r w:rsidRPr="0029084C">
        <w:rPr>
          <w:b/>
          <w:sz w:val="24"/>
          <w:szCs w:val="24"/>
        </w:rPr>
        <w:t xml:space="preserve"> (Valores)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V.II – Composição do Quantitativo de Arquitetos por Faixa de Desconto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 xml:space="preserve">ANEXO VI – Projeção do Quantitativo – </w:t>
      </w:r>
      <w:r w:rsidR="004309DB">
        <w:rPr>
          <w:b/>
          <w:sz w:val="24"/>
          <w:szCs w:val="24"/>
        </w:rPr>
        <w:t>Pessoa Jurídica – Exercício 2016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VI.I – Projeção da Receita da Anuidade – Pessoa Jurídica – Exercício 201</w:t>
      </w:r>
      <w:r w:rsidR="004309DB">
        <w:rPr>
          <w:b/>
          <w:sz w:val="24"/>
          <w:szCs w:val="24"/>
        </w:rPr>
        <w:t>6</w:t>
      </w:r>
      <w:r w:rsidRPr="0029084C">
        <w:rPr>
          <w:b/>
          <w:sz w:val="24"/>
          <w:szCs w:val="24"/>
        </w:rPr>
        <w:t xml:space="preserve"> (Valores)</w:t>
      </w:r>
    </w:p>
    <w:p w:rsid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VII – Projeção da</w:t>
      </w:r>
      <w:r w:rsidR="004309DB">
        <w:rPr>
          <w:b/>
          <w:sz w:val="24"/>
          <w:szCs w:val="24"/>
        </w:rPr>
        <w:t xml:space="preserve"> Receita de RRT – Programação 2016 x Reprogramação 2015</w:t>
      </w:r>
    </w:p>
    <w:p w:rsidR="004309DB" w:rsidRPr="004309DB" w:rsidRDefault="004309DB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4309DB">
        <w:rPr>
          <w:b/>
          <w:sz w:val="24"/>
          <w:szCs w:val="24"/>
        </w:rPr>
        <w:t xml:space="preserve">ANEXO VII.I – </w:t>
      </w:r>
      <w:r>
        <w:rPr>
          <w:b/>
          <w:sz w:val="24"/>
          <w:szCs w:val="24"/>
        </w:rPr>
        <w:t xml:space="preserve">Projeção </w:t>
      </w:r>
      <w:r w:rsidRPr="004309DB">
        <w:rPr>
          <w:b/>
          <w:sz w:val="24"/>
          <w:szCs w:val="24"/>
        </w:rPr>
        <w:t xml:space="preserve">da Receita de RRT – Pessoa Física (PF) – Programação 2016 x Reprogramação 2015 </w:t>
      </w:r>
    </w:p>
    <w:p w:rsidR="004309DB" w:rsidRPr="004309DB" w:rsidRDefault="004309DB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4309DB">
        <w:rPr>
          <w:b/>
          <w:sz w:val="24"/>
          <w:szCs w:val="24"/>
        </w:rPr>
        <w:t xml:space="preserve">ANEXO VII.II – </w:t>
      </w:r>
      <w:r>
        <w:rPr>
          <w:b/>
          <w:sz w:val="24"/>
          <w:szCs w:val="24"/>
        </w:rPr>
        <w:t>Projeção</w:t>
      </w:r>
      <w:r w:rsidRPr="004309DB">
        <w:rPr>
          <w:b/>
          <w:sz w:val="24"/>
          <w:szCs w:val="24"/>
        </w:rPr>
        <w:t xml:space="preserve"> da Receita de RRT – Pessoa Jurídica (PJ) - Programação 2016 x Reprogramação 2015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VIII – Projeção da Receita de</w:t>
      </w:r>
      <w:r w:rsidR="004309DB">
        <w:rPr>
          <w:b/>
          <w:sz w:val="24"/>
          <w:szCs w:val="24"/>
        </w:rPr>
        <w:t xml:space="preserve"> Taxas e Multas</w:t>
      </w:r>
      <w:r w:rsidR="00B23AA1">
        <w:rPr>
          <w:b/>
          <w:sz w:val="24"/>
          <w:szCs w:val="24"/>
        </w:rPr>
        <w:t xml:space="preserve"> do CAU</w:t>
      </w:r>
      <w:r w:rsidR="004309DB">
        <w:rPr>
          <w:b/>
          <w:sz w:val="24"/>
          <w:szCs w:val="24"/>
        </w:rPr>
        <w:t xml:space="preserve"> – Exercício 2016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IX – Projeção da Rec</w:t>
      </w:r>
      <w:r w:rsidR="004309DB">
        <w:rPr>
          <w:b/>
          <w:sz w:val="24"/>
          <w:szCs w:val="24"/>
        </w:rPr>
        <w:t>eita dos CAU/UF – Exercício 2016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 – Fundo de Apoio Financeiro aos CAU/UF – Exercício 201</w:t>
      </w:r>
      <w:r w:rsidR="004309DB">
        <w:rPr>
          <w:b/>
          <w:sz w:val="24"/>
          <w:szCs w:val="24"/>
        </w:rPr>
        <w:t>6</w:t>
      </w:r>
      <w:r w:rsidRPr="0029084C">
        <w:rPr>
          <w:b/>
          <w:sz w:val="24"/>
          <w:szCs w:val="24"/>
        </w:rPr>
        <w:t xml:space="preserve"> – Destinaçã</w:t>
      </w:r>
      <w:r w:rsidR="00187568">
        <w:rPr>
          <w:b/>
          <w:sz w:val="24"/>
          <w:szCs w:val="24"/>
        </w:rPr>
        <w:t>o dos Recursos por CAU/Básico (</w:t>
      </w:r>
      <w:r w:rsidRPr="0029084C">
        <w:rPr>
          <w:b/>
          <w:sz w:val="24"/>
          <w:szCs w:val="24"/>
        </w:rPr>
        <w:t>nove CAU Básicos)</w:t>
      </w:r>
      <w:r w:rsidR="00C514F9">
        <w:rPr>
          <w:b/>
          <w:sz w:val="24"/>
          <w:szCs w:val="24"/>
        </w:rPr>
        <w:t xml:space="preserve"> - ALTERADO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X.I – Fundo de Apoio Financ</w:t>
      </w:r>
      <w:r w:rsidR="00187568">
        <w:rPr>
          <w:b/>
          <w:sz w:val="24"/>
          <w:szCs w:val="24"/>
        </w:rPr>
        <w:t>eiro aos CAU/UF – Exercício 2016</w:t>
      </w:r>
      <w:r w:rsidRPr="0029084C">
        <w:rPr>
          <w:b/>
          <w:sz w:val="24"/>
          <w:szCs w:val="24"/>
        </w:rPr>
        <w:t xml:space="preserve"> – Participação dos CAU/UF e CAU/BR</w:t>
      </w:r>
      <w:r w:rsidR="00C514F9">
        <w:rPr>
          <w:b/>
          <w:sz w:val="24"/>
          <w:szCs w:val="24"/>
        </w:rPr>
        <w:t xml:space="preserve"> - ALTERADO</w:t>
      </w:r>
    </w:p>
    <w:p w:rsidR="0029084C" w:rsidRPr="0029084C" w:rsidRDefault="0029084C" w:rsidP="006E5AD8">
      <w:pPr>
        <w:tabs>
          <w:tab w:val="right" w:leader="dot" w:pos="9071"/>
        </w:tabs>
        <w:spacing w:before="240" w:line="240" w:lineRule="auto"/>
        <w:jc w:val="both"/>
        <w:rPr>
          <w:b/>
          <w:sz w:val="24"/>
          <w:szCs w:val="24"/>
        </w:rPr>
      </w:pPr>
      <w:r w:rsidRPr="0029084C">
        <w:rPr>
          <w:b/>
          <w:sz w:val="24"/>
          <w:szCs w:val="24"/>
        </w:rPr>
        <w:t>ANEXO XI – Demonstrativo da Participação dos CAU/UF e do CAU/BR nas Despesas do Centro de Serviços Compartilhados</w:t>
      </w:r>
      <w:r w:rsidR="00C514F9">
        <w:rPr>
          <w:b/>
          <w:sz w:val="24"/>
          <w:szCs w:val="24"/>
        </w:rPr>
        <w:t xml:space="preserve"> - ALTERADO</w:t>
      </w:r>
    </w:p>
    <w:p w:rsidR="00FC2FF9" w:rsidRDefault="0029084C" w:rsidP="006E5AD8">
      <w:pPr>
        <w:spacing w:before="240" w:line="360" w:lineRule="auto"/>
        <w:jc w:val="both"/>
        <w:rPr>
          <w:rFonts w:eastAsia="Arial Unicode MS" w:cs="Calibri"/>
          <w:sz w:val="24"/>
          <w:szCs w:val="24"/>
        </w:rPr>
      </w:pPr>
      <w:r w:rsidRPr="0029084C">
        <w:rPr>
          <w:b/>
          <w:sz w:val="24"/>
          <w:szCs w:val="24"/>
        </w:rPr>
        <w:t>ANEXO XII – Modelo para Elaboração da Programação do Plano de Ação e Orç</w:t>
      </w:r>
      <w:r w:rsidR="00DD243B">
        <w:rPr>
          <w:b/>
          <w:sz w:val="24"/>
          <w:szCs w:val="24"/>
        </w:rPr>
        <w:t>amento – Exercício 2016</w:t>
      </w: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:rsidR="00D80A3A" w:rsidRDefault="00D80A3A" w:rsidP="00D80A3A"/>
    <w:p w:rsidR="00D80A3A" w:rsidRPr="00D80A3A" w:rsidRDefault="00D80A3A" w:rsidP="00D80A3A"/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  <w:bookmarkStart w:id="24" w:name="_Toc424658689"/>
      <w:r>
        <w:rPr>
          <w:rFonts w:eastAsia="Arial Unicode MS"/>
        </w:rPr>
        <w:t>ANEXO I – Indicadores Institucionais</w:t>
      </w:r>
      <w:bookmarkEnd w:id="24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4370EC">
          <w:headerReference w:type="default" r:id="rId21"/>
          <w:footerReference w:type="default" r:id="rId22"/>
          <w:headerReference w:type="first" r:id="rId23"/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Pr="008A65A9" w:rsidRDefault="00D80A3A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2272" behindDoc="1" locked="0" layoutInCell="1" allowOverlap="1" wp14:anchorId="6B4573E8" wp14:editId="627C85F0">
            <wp:simplePos x="0" y="0"/>
            <wp:positionH relativeFrom="column">
              <wp:posOffset>-403860</wp:posOffset>
            </wp:positionH>
            <wp:positionV relativeFrom="paragraph">
              <wp:posOffset>325442</wp:posOffset>
            </wp:positionV>
            <wp:extent cx="10079990" cy="459359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5A9">
        <w:rPr>
          <w:rFonts w:eastAsia="Arial Unicode MS" w:cs="Calibri"/>
          <w:b/>
          <w:sz w:val="20"/>
          <w:szCs w:val="20"/>
        </w:rPr>
        <w:t>ANEXO I – Indicadores Institucionais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  <w:sectPr w:rsidR="00D80A3A" w:rsidSect="008A65A9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spacing w:line="360" w:lineRule="auto"/>
        <w:rPr>
          <w:rFonts w:eastAsia="Arial Unicode MS"/>
        </w:rPr>
      </w:pPr>
      <w:bookmarkStart w:id="25" w:name="_Toc424658690"/>
      <w:r>
        <w:rPr>
          <w:rFonts w:eastAsia="Arial Unicode MS"/>
        </w:rPr>
        <w:t>ANEXO II – Indicadores de Resultado</w:t>
      </w:r>
      <w:bookmarkEnd w:id="25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92957" w:rsidRDefault="0089295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892957" w:rsidRDefault="0089295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892957" w:rsidSect="00FA07B8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Pr="00FA07B8" w:rsidRDefault="00D80A3A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3296" behindDoc="1" locked="0" layoutInCell="1" allowOverlap="1" wp14:anchorId="5E2B2F5D" wp14:editId="39C4E132">
            <wp:simplePos x="0" y="0"/>
            <wp:positionH relativeFrom="column">
              <wp:posOffset>-415290</wp:posOffset>
            </wp:positionH>
            <wp:positionV relativeFrom="paragraph">
              <wp:posOffset>186691</wp:posOffset>
            </wp:positionV>
            <wp:extent cx="10077450" cy="52768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191" cy="52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7B8">
        <w:rPr>
          <w:rFonts w:eastAsia="Arial Unicode MS" w:cs="Calibri"/>
          <w:b/>
          <w:sz w:val="20"/>
          <w:szCs w:val="20"/>
        </w:rPr>
        <w:t xml:space="preserve">ANEXO II – Indicadores de Resultado 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4320" behindDoc="1" locked="0" layoutInCell="1" allowOverlap="1" wp14:anchorId="51000FE8" wp14:editId="0A6F21D5">
            <wp:simplePos x="0" y="0"/>
            <wp:positionH relativeFrom="column">
              <wp:posOffset>-425772</wp:posOffset>
            </wp:positionH>
            <wp:positionV relativeFrom="paragraph">
              <wp:posOffset>-1905</wp:posOffset>
            </wp:positionV>
            <wp:extent cx="10080000" cy="5598940"/>
            <wp:effectExtent l="0" t="0" r="0" b="190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55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5344" behindDoc="1" locked="0" layoutInCell="1" allowOverlap="1" wp14:anchorId="6471A718" wp14:editId="77241ED4">
            <wp:simplePos x="0" y="0"/>
            <wp:positionH relativeFrom="column">
              <wp:posOffset>-398780</wp:posOffset>
            </wp:positionH>
            <wp:positionV relativeFrom="paragraph">
              <wp:posOffset>22733</wp:posOffset>
            </wp:positionV>
            <wp:extent cx="10080000" cy="4737748"/>
            <wp:effectExtent l="0" t="0" r="0" b="571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47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6368" behindDoc="1" locked="0" layoutInCell="1" allowOverlap="1" wp14:anchorId="3FBFA66C" wp14:editId="36605D5E">
            <wp:simplePos x="0" y="0"/>
            <wp:positionH relativeFrom="column">
              <wp:posOffset>-403225</wp:posOffset>
            </wp:positionH>
            <wp:positionV relativeFrom="paragraph">
              <wp:posOffset>118423</wp:posOffset>
            </wp:positionV>
            <wp:extent cx="10080000" cy="4880882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48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7392" behindDoc="1" locked="0" layoutInCell="1" allowOverlap="1" wp14:anchorId="29EABAB6" wp14:editId="2D09B09C">
            <wp:simplePos x="0" y="0"/>
            <wp:positionH relativeFrom="column">
              <wp:posOffset>-366014</wp:posOffset>
            </wp:positionH>
            <wp:positionV relativeFrom="paragraph">
              <wp:posOffset>121920</wp:posOffset>
            </wp:positionV>
            <wp:extent cx="10080000" cy="3588856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35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8416" behindDoc="1" locked="0" layoutInCell="1" allowOverlap="1" wp14:anchorId="67C91800" wp14:editId="28AAB535">
            <wp:simplePos x="0" y="0"/>
            <wp:positionH relativeFrom="page">
              <wp:align>center</wp:align>
            </wp:positionH>
            <wp:positionV relativeFrom="paragraph">
              <wp:posOffset>17526</wp:posOffset>
            </wp:positionV>
            <wp:extent cx="10080000" cy="3588856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35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09440" behindDoc="1" locked="0" layoutInCell="1" allowOverlap="1" wp14:anchorId="37F679BC" wp14:editId="05A90614">
            <wp:simplePos x="0" y="0"/>
            <wp:positionH relativeFrom="page">
              <wp:align>center</wp:align>
            </wp:positionH>
            <wp:positionV relativeFrom="paragraph">
              <wp:posOffset>17399</wp:posOffset>
            </wp:positionV>
            <wp:extent cx="10080000" cy="4450525"/>
            <wp:effectExtent l="0" t="0" r="0" b="762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44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10464" behindDoc="1" locked="0" layoutInCell="1" allowOverlap="1" wp14:anchorId="405AEC81" wp14:editId="7B2FF663">
            <wp:simplePos x="0" y="0"/>
            <wp:positionH relativeFrom="column">
              <wp:posOffset>-416560</wp:posOffset>
            </wp:positionH>
            <wp:positionV relativeFrom="paragraph">
              <wp:posOffset>64457</wp:posOffset>
            </wp:positionV>
            <wp:extent cx="10080000" cy="5311717"/>
            <wp:effectExtent l="0" t="0" r="0" b="381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53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402CD9">
        <w:rPr>
          <w:noProof/>
          <w:lang w:eastAsia="pt-BR"/>
        </w:rPr>
        <w:drawing>
          <wp:anchor distT="0" distB="0" distL="114300" distR="114300" simplePos="0" relativeHeight="251711488" behindDoc="1" locked="0" layoutInCell="1" allowOverlap="1" wp14:anchorId="7A0C38E2" wp14:editId="41EF3F25">
            <wp:simplePos x="0" y="0"/>
            <wp:positionH relativeFrom="column">
              <wp:posOffset>-341757</wp:posOffset>
            </wp:positionH>
            <wp:positionV relativeFrom="paragraph">
              <wp:posOffset>73787</wp:posOffset>
            </wp:positionV>
            <wp:extent cx="10080000" cy="3732467"/>
            <wp:effectExtent l="0" t="0" r="0" b="190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37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rPr>
          <w:rFonts w:eastAsia="Arial Unicode MS" w:cs="Calibri"/>
          <w:sz w:val="24"/>
          <w:szCs w:val="24"/>
        </w:rPr>
        <w:sectPr w:rsidR="00D80A3A" w:rsidSect="008A65A9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26" w:name="_Toc424658691"/>
      <w:r>
        <w:rPr>
          <w:rFonts w:eastAsia="Arial Unicode MS"/>
        </w:rPr>
        <w:t xml:space="preserve">ANEXO III – </w:t>
      </w:r>
      <w:r w:rsidRPr="00685377">
        <w:rPr>
          <w:rFonts w:eastAsia="Arial Unicode MS"/>
        </w:rPr>
        <w:t xml:space="preserve">CAU/UF – Posição de </w:t>
      </w:r>
      <w:r>
        <w:rPr>
          <w:rFonts w:eastAsia="Arial Unicode MS"/>
        </w:rPr>
        <w:t xml:space="preserve">Arquitetos e </w:t>
      </w:r>
      <w:r w:rsidRPr="00685377">
        <w:rPr>
          <w:rFonts w:eastAsia="Arial Unicode MS"/>
        </w:rPr>
        <w:t xml:space="preserve">Urbanistas, </w:t>
      </w:r>
      <w:r>
        <w:rPr>
          <w:rFonts w:eastAsia="Arial Unicode MS"/>
        </w:rPr>
        <w:t>Empresas e RRT</w:t>
      </w:r>
      <w:bookmarkEnd w:id="26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Default="00D80A3A" w:rsidP="00D80A3A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BE00CC"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125650D3" wp14:editId="14677517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9334500" cy="52197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E88">
        <w:rPr>
          <w:rFonts w:eastAsia="Arial Unicode MS" w:cs="Calibri"/>
          <w:b/>
          <w:sz w:val="20"/>
          <w:szCs w:val="20"/>
        </w:rPr>
        <w:t>ANEXO I</w:t>
      </w:r>
      <w:r>
        <w:rPr>
          <w:rFonts w:eastAsia="Arial Unicode MS" w:cs="Calibri"/>
          <w:b/>
          <w:sz w:val="20"/>
          <w:szCs w:val="20"/>
        </w:rPr>
        <w:t>II</w:t>
      </w:r>
      <w:r w:rsidRPr="000A2E88">
        <w:rPr>
          <w:rFonts w:eastAsia="Arial Unicode MS" w:cs="Calibri"/>
          <w:b/>
          <w:sz w:val="20"/>
          <w:szCs w:val="20"/>
        </w:rPr>
        <w:t xml:space="preserve"> – CAU/UF – Posição de arquitetos e urbanistas, empresas e RRT</w:t>
      </w:r>
    </w:p>
    <w:p w:rsidR="00D80A3A" w:rsidRDefault="00D80A3A" w:rsidP="00D80A3A">
      <w:pPr>
        <w:rPr>
          <w:rFonts w:eastAsia="Arial Unicode MS" w:cs="Calibri"/>
          <w:sz w:val="24"/>
          <w:szCs w:val="24"/>
        </w:rPr>
        <w:sectPr w:rsidR="00D80A3A" w:rsidSect="000A2E88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27" w:name="_Toc424658692"/>
      <w:r>
        <w:rPr>
          <w:rFonts w:eastAsia="Arial Unicode MS"/>
        </w:rPr>
        <w:t>ANEXO</w:t>
      </w:r>
      <w:r w:rsidRPr="00601D75">
        <w:rPr>
          <w:rFonts w:eastAsia="Arial Unicode MS"/>
        </w:rPr>
        <w:t xml:space="preserve"> </w:t>
      </w:r>
      <w:r>
        <w:rPr>
          <w:rFonts w:eastAsia="Arial Unicode MS"/>
        </w:rPr>
        <w:t>I</w:t>
      </w:r>
      <w:r w:rsidRPr="00601D75">
        <w:rPr>
          <w:rFonts w:eastAsia="Arial Unicode MS"/>
        </w:rPr>
        <w:t>V – Projeção da Receita Total do CAU – Exercício 2016</w:t>
      </w:r>
      <w:bookmarkEnd w:id="27"/>
      <w:r>
        <w:rPr>
          <w:rFonts w:eastAsia="Arial Unicode MS"/>
        </w:rPr>
        <w:t xml:space="preserve"> </w:t>
      </w:r>
    </w:p>
    <w:p w:rsidR="008D7E64" w:rsidRPr="00A7711D" w:rsidRDefault="008D7E64" w:rsidP="008D7E64">
      <w:pPr>
        <w:pStyle w:val="Ttulo4"/>
        <w:rPr>
          <w:rFonts w:eastAsia="Arial Unicode MS"/>
        </w:rPr>
      </w:pPr>
      <w:r w:rsidRPr="00A7711D">
        <w:rPr>
          <w:rFonts w:eastAsia="Arial Unicode MS"/>
        </w:rPr>
        <w:t>Anexo IV.I – Projeção da Quantidade de Pagantes x Receita Total do CAU- Exercício 2016</w:t>
      </w:r>
    </w:p>
    <w:p w:rsidR="008D7E64" w:rsidRDefault="008D7E64" w:rsidP="008D7E64">
      <w:pPr>
        <w:pStyle w:val="Ttulo4"/>
        <w:rPr>
          <w:rFonts w:eastAsia="Arial Unicode MS"/>
        </w:rPr>
      </w:pPr>
    </w:p>
    <w:p w:rsidR="00892957" w:rsidRPr="00892957" w:rsidRDefault="00892957" w:rsidP="00892957">
      <w:pPr>
        <w:sectPr w:rsidR="00892957" w:rsidRPr="00892957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7C5FA6" w:rsidRDefault="007C5FA6" w:rsidP="007C5FA6">
      <w:pPr>
        <w:spacing w:line="360" w:lineRule="auto"/>
        <w:ind w:left="-142"/>
        <w:jc w:val="both"/>
        <w:rPr>
          <w:rFonts w:eastAsia="Arial Unicode MS"/>
        </w:rPr>
      </w:pPr>
      <w:r w:rsidRPr="00BE00CC"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 wp14:anchorId="19AB3F1A" wp14:editId="59A097CB">
            <wp:simplePos x="0" y="0"/>
            <wp:positionH relativeFrom="column">
              <wp:posOffset>-116840</wp:posOffset>
            </wp:positionH>
            <wp:positionV relativeFrom="paragraph">
              <wp:posOffset>351790</wp:posOffset>
            </wp:positionV>
            <wp:extent cx="9618345" cy="5189220"/>
            <wp:effectExtent l="0" t="0" r="1905" b="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34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Calibri"/>
          <w:b/>
          <w:sz w:val="20"/>
          <w:szCs w:val="20"/>
        </w:rPr>
        <w:t>ANEXO</w:t>
      </w:r>
      <w:r w:rsidRPr="003B7CB8">
        <w:rPr>
          <w:rFonts w:eastAsia="Arial Unicode MS" w:cs="Calibri"/>
          <w:b/>
          <w:sz w:val="20"/>
          <w:szCs w:val="20"/>
        </w:rPr>
        <w:t xml:space="preserve"> </w:t>
      </w:r>
      <w:r>
        <w:rPr>
          <w:rFonts w:eastAsia="Arial Unicode MS" w:cs="Calibri"/>
          <w:b/>
          <w:sz w:val="20"/>
          <w:szCs w:val="20"/>
        </w:rPr>
        <w:t>I</w:t>
      </w:r>
      <w:r w:rsidRPr="003B7CB8">
        <w:rPr>
          <w:rFonts w:eastAsia="Arial Unicode MS" w:cs="Calibri"/>
          <w:b/>
          <w:sz w:val="20"/>
          <w:szCs w:val="20"/>
        </w:rPr>
        <w:t>V – Projeção da Receita Total do CAU – Exercício 2016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:rsidR="007C5FA6" w:rsidRDefault="007C5FA6" w:rsidP="007C5FA6">
      <w:pPr>
        <w:rPr>
          <w:rFonts w:eastAsia="Arial Unicode MS" w:cs="Calibri"/>
          <w:b/>
          <w:sz w:val="20"/>
          <w:szCs w:val="20"/>
        </w:rPr>
        <w:sectPr w:rsidR="007C5FA6" w:rsidSect="007C5FA6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7C5FA6" w:rsidRDefault="008D7E64">
      <w:pPr>
        <w:rPr>
          <w:rFonts w:eastAsia="Arial Unicode MS" w:cs="Calibri"/>
          <w:b/>
          <w:sz w:val="20"/>
          <w:szCs w:val="20"/>
        </w:rPr>
      </w:pPr>
      <w:r w:rsidRPr="0056248C">
        <w:rPr>
          <w:rFonts w:eastAsia="Arial Unicode MS" w:cs="Calibri"/>
          <w:b/>
          <w:sz w:val="20"/>
          <w:szCs w:val="20"/>
        </w:rPr>
        <w:t>ANEXO IV.I – Projeção da Quantidade de Pagantes x Receita Total do CAU- Exercício 2016</w:t>
      </w:r>
    </w:p>
    <w:p w:rsidR="008D7E64" w:rsidRPr="008D7E64" w:rsidRDefault="008D7E64" w:rsidP="008D7E64">
      <w:r w:rsidRPr="00A7711D">
        <w:rPr>
          <w:noProof/>
          <w:lang w:eastAsia="pt-BR"/>
        </w:rPr>
        <w:drawing>
          <wp:inline distT="0" distB="0" distL="0" distR="0" wp14:anchorId="75B012B9" wp14:editId="7ECB4C19">
            <wp:extent cx="5495026" cy="712887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71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  <w:sectPr w:rsidR="00D80A3A" w:rsidSect="007C5FA6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Default="00D80A3A" w:rsidP="00D80A3A">
      <w:pPr>
        <w:pStyle w:val="Ttulo4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28" w:name="_Toc424658693"/>
      <w:r>
        <w:rPr>
          <w:rFonts w:eastAsia="Arial Unicode MS"/>
        </w:rPr>
        <w:t>ANEXO V – Projeção do Quantitativo – Pessoa Física – Exercício 2016</w:t>
      </w:r>
      <w:bookmarkEnd w:id="28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29" w:name="_Toc424658694"/>
      <w:r>
        <w:rPr>
          <w:rFonts w:eastAsia="Arial Unicode MS"/>
        </w:rPr>
        <w:t xml:space="preserve">ANEXO V.I – </w:t>
      </w:r>
      <w:r w:rsidRPr="000A2E88">
        <w:rPr>
          <w:rFonts w:eastAsia="Arial Unicode MS"/>
        </w:rPr>
        <w:t>P</w:t>
      </w:r>
      <w:r>
        <w:rPr>
          <w:rFonts w:eastAsia="Arial Unicode MS"/>
        </w:rPr>
        <w:t>rojeção da Receita da Anuidade – Pessoa Física – Exercício 2016</w:t>
      </w:r>
      <w:r w:rsidRPr="000A2E88">
        <w:rPr>
          <w:rFonts w:eastAsia="Arial Unicode MS"/>
        </w:rPr>
        <w:t xml:space="preserve"> (Valores)</w:t>
      </w:r>
      <w:bookmarkEnd w:id="29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0" w:name="_Toc424658695"/>
      <w:r w:rsidRPr="00087BF3">
        <w:rPr>
          <w:rFonts w:eastAsia="Arial Unicode MS"/>
        </w:rPr>
        <w:t>ANEXO V.II – Composição do Quantitativo de Arquitetos por Faixa de Desconto</w:t>
      </w:r>
      <w:bookmarkEnd w:id="30"/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Default="005B43FC" w:rsidP="00D80A3A">
      <w:pPr>
        <w:spacing w:line="360" w:lineRule="auto"/>
        <w:ind w:left="-284"/>
        <w:jc w:val="both"/>
        <w:rPr>
          <w:rFonts w:eastAsia="Arial Unicode MS" w:cs="Calibri"/>
          <w:b/>
          <w:sz w:val="20"/>
          <w:szCs w:val="20"/>
        </w:rPr>
      </w:pPr>
      <w:r w:rsidRPr="00456C68"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11DB45F2" wp14:editId="2416FCEE">
            <wp:simplePos x="0" y="0"/>
            <wp:positionH relativeFrom="page">
              <wp:posOffset>492216</wp:posOffset>
            </wp:positionH>
            <wp:positionV relativeFrom="paragraph">
              <wp:posOffset>458694</wp:posOffset>
            </wp:positionV>
            <wp:extent cx="9669780" cy="5255260"/>
            <wp:effectExtent l="0" t="0" r="7620" b="254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A" w:rsidRPr="00984384">
        <w:rPr>
          <w:rFonts w:eastAsia="Arial Unicode MS" w:cs="Calibri"/>
          <w:b/>
          <w:sz w:val="20"/>
          <w:szCs w:val="20"/>
        </w:rPr>
        <w:t xml:space="preserve">ANEXO V – Projeção do Quantitativo </w:t>
      </w:r>
      <w:r w:rsidR="00D80A3A">
        <w:rPr>
          <w:rFonts w:eastAsia="Arial Unicode MS" w:cs="Calibri"/>
          <w:b/>
          <w:sz w:val="20"/>
          <w:szCs w:val="20"/>
        </w:rPr>
        <w:t xml:space="preserve">– Pessoa Física – Exercício 2016 </w:t>
      </w:r>
    </w:p>
    <w:p w:rsidR="00D80A3A" w:rsidRPr="00984384" w:rsidRDefault="005B43FC" w:rsidP="00D80A3A">
      <w:pPr>
        <w:ind w:left="-284"/>
        <w:rPr>
          <w:rFonts w:eastAsia="Arial Unicode MS" w:cs="Calibri"/>
          <w:b/>
          <w:sz w:val="20"/>
          <w:szCs w:val="20"/>
        </w:rPr>
      </w:pPr>
      <w:r w:rsidRPr="00CF3B8A"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1CD3BA7E" wp14:editId="01A62D66">
            <wp:simplePos x="0" y="0"/>
            <wp:positionH relativeFrom="column">
              <wp:posOffset>-198120</wp:posOffset>
            </wp:positionH>
            <wp:positionV relativeFrom="paragraph">
              <wp:posOffset>366395</wp:posOffset>
            </wp:positionV>
            <wp:extent cx="9686925" cy="5295265"/>
            <wp:effectExtent l="0" t="0" r="9525" b="63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A" w:rsidRPr="00984384">
        <w:rPr>
          <w:rFonts w:eastAsia="Arial Unicode MS" w:cs="Calibri"/>
          <w:b/>
          <w:sz w:val="20"/>
          <w:szCs w:val="20"/>
        </w:rPr>
        <w:t>ANEXO V.I – Projeção da Receita da Anuidade – Pessoa Física – Exercício 201</w:t>
      </w:r>
      <w:r w:rsidR="00D80A3A">
        <w:rPr>
          <w:rFonts w:eastAsia="Arial Unicode MS" w:cs="Calibri"/>
          <w:b/>
          <w:sz w:val="20"/>
          <w:szCs w:val="20"/>
        </w:rPr>
        <w:t>6</w:t>
      </w:r>
      <w:r w:rsidR="00D80A3A" w:rsidRPr="00984384">
        <w:rPr>
          <w:rFonts w:eastAsia="Arial Unicode MS" w:cs="Calibri"/>
          <w:b/>
          <w:sz w:val="20"/>
          <w:szCs w:val="20"/>
        </w:rPr>
        <w:t xml:space="preserve"> (Valores)</w:t>
      </w:r>
      <w:r w:rsidR="00D80A3A">
        <w:rPr>
          <w:rFonts w:eastAsia="Arial Unicode MS" w:cs="Calibri"/>
          <w:b/>
          <w:sz w:val="20"/>
          <w:szCs w:val="20"/>
        </w:rPr>
        <w:t xml:space="preserve">  </w:t>
      </w:r>
    </w:p>
    <w:p w:rsidR="00D80A3A" w:rsidRPr="00087BF3" w:rsidRDefault="00006F57" w:rsidP="00D80A3A">
      <w:pPr>
        <w:rPr>
          <w:rFonts w:eastAsia="Arial Unicode MS" w:cs="Calibri"/>
          <w:b/>
          <w:sz w:val="20"/>
          <w:szCs w:val="20"/>
        </w:rPr>
      </w:pPr>
      <w:r w:rsidRPr="00E95719"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7C5C2484" wp14:editId="75F1D748">
            <wp:simplePos x="0" y="0"/>
            <wp:positionH relativeFrom="margin">
              <wp:align>left</wp:align>
            </wp:positionH>
            <wp:positionV relativeFrom="paragraph">
              <wp:posOffset>326138</wp:posOffset>
            </wp:positionV>
            <wp:extent cx="9255760" cy="5174615"/>
            <wp:effectExtent l="0" t="0" r="2540" b="6985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1565" cy="517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A">
        <w:rPr>
          <w:rFonts w:eastAsia="Arial Unicode MS" w:cs="Calibri"/>
          <w:b/>
          <w:sz w:val="20"/>
          <w:szCs w:val="20"/>
        </w:rPr>
        <w:t>ANEXO V</w:t>
      </w:r>
      <w:r w:rsidR="00D80A3A" w:rsidRPr="00087BF3">
        <w:rPr>
          <w:rFonts w:eastAsia="Arial Unicode MS" w:cs="Calibri"/>
          <w:b/>
          <w:sz w:val="20"/>
          <w:szCs w:val="20"/>
        </w:rPr>
        <w:t>.</w:t>
      </w:r>
      <w:r w:rsidR="00D80A3A">
        <w:rPr>
          <w:rFonts w:eastAsia="Arial Unicode MS" w:cs="Calibri"/>
          <w:b/>
          <w:sz w:val="20"/>
          <w:szCs w:val="20"/>
        </w:rPr>
        <w:t>I</w:t>
      </w:r>
      <w:r w:rsidR="00D80A3A" w:rsidRPr="00087BF3">
        <w:rPr>
          <w:rFonts w:eastAsia="Arial Unicode MS" w:cs="Calibri"/>
          <w:b/>
          <w:sz w:val="20"/>
          <w:szCs w:val="20"/>
        </w:rPr>
        <w:t>I – Composição do Quantitativo de Arquitetos por Faixa de Desconto</w:t>
      </w:r>
      <w:r w:rsidR="00D80A3A">
        <w:rPr>
          <w:rFonts w:eastAsia="Arial Unicode MS" w:cs="Calibri"/>
          <w:b/>
          <w:sz w:val="20"/>
          <w:szCs w:val="20"/>
        </w:rPr>
        <w:t xml:space="preserve"> </w:t>
      </w:r>
    </w:p>
    <w:p w:rsidR="00D03591" w:rsidRDefault="00D03591" w:rsidP="00D80A3A">
      <w:pPr>
        <w:rPr>
          <w:rFonts w:eastAsia="Arial Unicode MS" w:cs="Calibri"/>
          <w:sz w:val="24"/>
          <w:szCs w:val="24"/>
        </w:rPr>
        <w:sectPr w:rsidR="00D03591" w:rsidSect="00984384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Pr="00984384" w:rsidRDefault="00D80A3A" w:rsidP="00D80A3A">
      <w:pPr>
        <w:pStyle w:val="Ttulo4"/>
        <w:rPr>
          <w:rFonts w:eastAsia="Arial Unicode MS"/>
        </w:rPr>
      </w:pPr>
      <w:bookmarkStart w:id="31" w:name="_Toc424658696"/>
      <w:r w:rsidRPr="00984384">
        <w:rPr>
          <w:rFonts w:eastAsia="Arial Unicode MS"/>
        </w:rPr>
        <w:t>ANEXO V</w:t>
      </w:r>
      <w:r>
        <w:rPr>
          <w:rFonts w:eastAsia="Arial Unicode MS"/>
        </w:rPr>
        <w:t>I</w:t>
      </w:r>
      <w:r w:rsidRPr="00984384">
        <w:rPr>
          <w:rFonts w:eastAsia="Arial Unicode MS"/>
        </w:rPr>
        <w:t xml:space="preserve"> – Projeção do Quantitativo – Pessoa </w:t>
      </w:r>
      <w:r>
        <w:rPr>
          <w:rFonts w:eastAsia="Arial Unicode MS"/>
        </w:rPr>
        <w:t>Jurídica</w:t>
      </w:r>
      <w:r w:rsidRPr="00984384">
        <w:rPr>
          <w:rFonts w:eastAsia="Arial Unicode MS"/>
        </w:rPr>
        <w:t xml:space="preserve"> – Exercício 201</w:t>
      </w:r>
      <w:r>
        <w:rPr>
          <w:rFonts w:eastAsia="Arial Unicode MS"/>
        </w:rPr>
        <w:t>6</w:t>
      </w:r>
      <w:bookmarkEnd w:id="31"/>
    </w:p>
    <w:p w:rsidR="00D80A3A" w:rsidRPr="00984384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2" w:name="_Toc424658697"/>
      <w:r w:rsidRPr="00984384">
        <w:rPr>
          <w:rFonts w:eastAsia="Arial Unicode MS"/>
        </w:rPr>
        <w:t>ANEXO V</w:t>
      </w:r>
      <w:r>
        <w:rPr>
          <w:rFonts w:eastAsia="Arial Unicode MS"/>
        </w:rPr>
        <w:t>I</w:t>
      </w:r>
      <w:r w:rsidRPr="00984384">
        <w:rPr>
          <w:rFonts w:eastAsia="Arial Unicode MS"/>
        </w:rPr>
        <w:t xml:space="preserve">.I – Projeção da Receita da Anuidade – Pessoa </w:t>
      </w:r>
      <w:r>
        <w:rPr>
          <w:rFonts w:eastAsia="Arial Unicode MS"/>
        </w:rPr>
        <w:t>Jurídica</w:t>
      </w:r>
      <w:r w:rsidRPr="00984384">
        <w:rPr>
          <w:rFonts w:eastAsia="Arial Unicode MS"/>
        </w:rPr>
        <w:t xml:space="preserve"> – Exercício 201</w:t>
      </w:r>
      <w:r>
        <w:rPr>
          <w:rFonts w:eastAsia="Arial Unicode MS"/>
        </w:rPr>
        <w:t>6</w:t>
      </w:r>
      <w:r w:rsidRPr="00984384">
        <w:rPr>
          <w:rFonts w:eastAsia="Arial Unicode MS"/>
        </w:rPr>
        <w:t xml:space="preserve"> (Valores)</w:t>
      </w:r>
      <w:bookmarkEnd w:id="32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Pr="00984384" w:rsidRDefault="00D80A3A" w:rsidP="00D80A3A">
      <w:pPr>
        <w:spacing w:line="360" w:lineRule="auto"/>
        <w:ind w:firstLine="284"/>
        <w:jc w:val="both"/>
        <w:rPr>
          <w:rFonts w:eastAsia="Arial Unicode MS" w:cs="Calibri"/>
          <w:b/>
          <w:sz w:val="20"/>
          <w:szCs w:val="20"/>
        </w:rPr>
      </w:pPr>
      <w:r w:rsidRPr="00984384">
        <w:rPr>
          <w:rFonts w:eastAsia="Arial Unicode MS" w:cs="Calibri"/>
          <w:b/>
          <w:sz w:val="20"/>
          <w:szCs w:val="20"/>
        </w:rPr>
        <w:t>ANEXO V</w:t>
      </w:r>
      <w:r>
        <w:rPr>
          <w:rFonts w:eastAsia="Arial Unicode MS" w:cs="Calibri"/>
          <w:b/>
          <w:sz w:val="20"/>
          <w:szCs w:val="20"/>
        </w:rPr>
        <w:t>I</w:t>
      </w:r>
      <w:r w:rsidRPr="00984384">
        <w:rPr>
          <w:rFonts w:eastAsia="Arial Unicode MS" w:cs="Calibri"/>
          <w:b/>
          <w:sz w:val="20"/>
          <w:szCs w:val="20"/>
        </w:rPr>
        <w:t xml:space="preserve"> – Projeção do Quantitativo – </w:t>
      </w:r>
      <w:r>
        <w:rPr>
          <w:rFonts w:eastAsia="Arial Unicode MS" w:cs="Calibri"/>
          <w:b/>
          <w:sz w:val="20"/>
          <w:szCs w:val="20"/>
        </w:rPr>
        <w:t xml:space="preserve">Pessoa Jurídica – Exercício 2016 </w:t>
      </w:r>
    </w:p>
    <w:p w:rsidR="00D80A3A" w:rsidRDefault="00D80A3A" w:rsidP="00B23AA1">
      <w:pPr>
        <w:ind w:right="-456"/>
        <w:rPr>
          <w:rFonts w:eastAsia="Arial Unicode MS" w:cs="Calibri"/>
          <w:b/>
          <w:sz w:val="20"/>
          <w:szCs w:val="20"/>
        </w:rPr>
      </w:pPr>
      <w:r w:rsidRPr="00456C68"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2040EB12" wp14:editId="7586D3EC">
            <wp:simplePos x="0" y="0"/>
            <wp:positionH relativeFrom="column">
              <wp:posOffset>133350</wp:posOffset>
            </wp:positionH>
            <wp:positionV relativeFrom="paragraph">
              <wp:posOffset>8890</wp:posOffset>
            </wp:positionV>
            <wp:extent cx="9212580" cy="5079365"/>
            <wp:effectExtent l="0" t="0" r="7620" b="698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58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Calibri"/>
          <w:b/>
          <w:sz w:val="20"/>
          <w:szCs w:val="20"/>
        </w:rPr>
        <w:br w:type="page"/>
      </w:r>
    </w:p>
    <w:p w:rsidR="00D80A3A" w:rsidRPr="00984384" w:rsidRDefault="00A637A7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456C68"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2A84EB28" wp14:editId="483E3712">
            <wp:simplePos x="0" y="0"/>
            <wp:positionH relativeFrom="column">
              <wp:posOffset>12700</wp:posOffset>
            </wp:positionH>
            <wp:positionV relativeFrom="paragraph">
              <wp:posOffset>412115</wp:posOffset>
            </wp:positionV>
            <wp:extent cx="9281795" cy="5200015"/>
            <wp:effectExtent l="0" t="0" r="0" b="63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1795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A" w:rsidRPr="00984384">
        <w:rPr>
          <w:rFonts w:eastAsia="Arial Unicode MS" w:cs="Calibri"/>
          <w:b/>
          <w:sz w:val="20"/>
          <w:szCs w:val="20"/>
        </w:rPr>
        <w:t>ANEXO V</w:t>
      </w:r>
      <w:r w:rsidR="00D80A3A">
        <w:rPr>
          <w:rFonts w:eastAsia="Arial Unicode MS" w:cs="Calibri"/>
          <w:b/>
          <w:sz w:val="20"/>
          <w:szCs w:val="20"/>
        </w:rPr>
        <w:t>I</w:t>
      </w:r>
      <w:r w:rsidR="00D80A3A" w:rsidRPr="00984384">
        <w:rPr>
          <w:rFonts w:eastAsia="Arial Unicode MS" w:cs="Calibri"/>
          <w:b/>
          <w:sz w:val="20"/>
          <w:szCs w:val="20"/>
        </w:rPr>
        <w:t>.I – Projeção da Receita da Anuidade – Pessoa Jurídica – Exercício 201</w:t>
      </w:r>
      <w:r w:rsidR="00D80A3A">
        <w:rPr>
          <w:rFonts w:eastAsia="Arial Unicode MS" w:cs="Calibri"/>
          <w:b/>
          <w:sz w:val="20"/>
          <w:szCs w:val="20"/>
        </w:rPr>
        <w:t>6</w:t>
      </w:r>
      <w:r w:rsidR="00D80A3A" w:rsidRPr="00984384">
        <w:rPr>
          <w:rFonts w:eastAsia="Arial Unicode MS" w:cs="Calibri"/>
          <w:b/>
          <w:sz w:val="20"/>
          <w:szCs w:val="20"/>
        </w:rPr>
        <w:t xml:space="preserve"> (Valores)</w:t>
      </w:r>
      <w:r w:rsidR="00D80A3A">
        <w:rPr>
          <w:rFonts w:eastAsia="Arial Unicode MS" w:cs="Calibri"/>
          <w:b/>
          <w:sz w:val="20"/>
          <w:szCs w:val="20"/>
        </w:rPr>
        <w:t xml:space="preserve"> </w:t>
      </w:r>
    </w:p>
    <w:p w:rsidR="00A637A7" w:rsidRDefault="00A637A7" w:rsidP="00A637A7">
      <w:pPr>
        <w:tabs>
          <w:tab w:val="left" w:pos="13467"/>
          <w:tab w:val="left" w:pos="14034"/>
        </w:tabs>
        <w:spacing w:line="360" w:lineRule="auto"/>
        <w:ind w:right="-31"/>
        <w:jc w:val="both"/>
        <w:rPr>
          <w:rFonts w:eastAsia="Arial Unicode MS" w:cs="Calibri"/>
          <w:sz w:val="24"/>
          <w:szCs w:val="24"/>
        </w:rPr>
        <w:sectPr w:rsidR="00A637A7" w:rsidSect="00984384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A637A7" w:rsidRDefault="00A637A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A637A7" w:rsidRDefault="00A637A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3" w:name="_Toc424658698"/>
      <w:r>
        <w:rPr>
          <w:rFonts w:eastAsia="Arial Unicode MS"/>
        </w:rPr>
        <w:t>ANEXO VII – Projeção da Receita de RRT - Programação 2016 x Reprogramação 2015</w:t>
      </w:r>
      <w:bookmarkEnd w:id="33"/>
    </w:p>
    <w:p w:rsidR="00D80A3A" w:rsidRDefault="00D80A3A" w:rsidP="00D80A3A"/>
    <w:p w:rsidR="00D80A3A" w:rsidRDefault="00D80A3A" w:rsidP="00D80A3A">
      <w:pPr>
        <w:pStyle w:val="Ttulo4"/>
        <w:rPr>
          <w:rFonts w:eastAsia="Arial Unicode MS"/>
        </w:rPr>
      </w:pPr>
      <w:bookmarkStart w:id="34" w:name="_Toc424658699"/>
      <w:r w:rsidRPr="00763AEB">
        <w:rPr>
          <w:rFonts w:eastAsia="Arial Unicode MS"/>
        </w:rPr>
        <w:t xml:space="preserve">ANEXO VII.I – </w:t>
      </w:r>
      <w:r>
        <w:rPr>
          <w:rFonts w:eastAsia="Arial Unicode MS"/>
        </w:rPr>
        <w:t>Projeção</w:t>
      </w:r>
      <w:r w:rsidRPr="00763AEB">
        <w:rPr>
          <w:rFonts w:eastAsia="Arial Unicode MS"/>
        </w:rPr>
        <w:t xml:space="preserve"> da Receita de RRT – Pessoa Física (PF) – Programação 2016 x Reprogramação 2015</w:t>
      </w:r>
      <w:bookmarkEnd w:id="34"/>
      <w:r w:rsidRPr="00763AEB">
        <w:rPr>
          <w:rFonts w:eastAsia="Arial Unicode MS"/>
        </w:rPr>
        <w:t xml:space="preserve"> </w:t>
      </w:r>
    </w:p>
    <w:p w:rsidR="00D80A3A" w:rsidRPr="00763AEB" w:rsidRDefault="00D80A3A" w:rsidP="00D80A3A"/>
    <w:p w:rsidR="00D80A3A" w:rsidRPr="00763AEB" w:rsidRDefault="00D80A3A" w:rsidP="00D80A3A">
      <w:pPr>
        <w:pStyle w:val="Ttulo4"/>
        <w:rPr>
          <w:rFonts w:eastAsia="Arial Unicode MS"/>
        </w:rPr>
      </w:pPr>
      <w:bookmarkStart w:id="35" w:name="_Toc424658700"/>
      <w:r w:rsidRPr="00763AEB">
        <w:rPr>
          <w:rFonts w:eastAsia="Arial Unicode MS"/>
        </w:rPr>
        <w:t xml:space="preserve">ANEXO VII.II – </w:t>
      </w:r>
      <w:r>
        <w:rPr>
          <w:rFonts w:eastAsia="Arial Unicode MS"/>
        </w:rPr>
        <w:t>Projeção</w:t>
      </w:r>
      <w:r w:rsidRPr="00763AEB">
        <w:rPr>
          <w:rFonts w:eastAsia="Arial Unicode MS"/>
        </w:rPr>
        <w:t xml:space="preserve"> da Receita de RRT – Pessoa Jurídica (PJ) - Programação 2016 x Reprogramação 2015</w:t>
      </w:r>
      <w:bookmarkEnd w:id="35"/>
    </w:p>
    <w:p w:rsidR="00D80A3A" w:rsidRPr="008D41FA" w:rsidRDefault="00D80A3A" w:rsidP="00D80A3A"/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Pr="008D41FA" w:rsidRDefault="00D80A3A" w:rsidP="00D80A3A">
      <w:pPr>
        <w:spacing w:line="360" w:lineRule="auto"/>
        <w:ind w:left="-567"/>
        <w:jc w:val="both"/>
        <w:rPr>
          <w:rFonts w:eastAsia="Arial Unicode MS" w:cs="Calibri"/>
          <w:b/>
          <w:sz w:val="20"/>
          <w:szCs w:val="20"/>
        </w:rPr>
      </w:pPr>
      <w:r w:rsidRPr="00CF213C"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0E5B6CE7" wp14:editId="646D9748">
            <wp:simplePos x="0" y="0"/>
            <wp:positionH relativeFrom="column">
              <wp:posOffset>-347345</wp:posOffset>
            </wp:positionH>
            <wp:positionV relativeFrom="paragraph">
              <wp:posOffset>342900</wp:posOffset>
            </wp:positionV>
            <wp:extent cx="6184900" cy="7252335"/>
            <wp:effectExtent l="0" t="0" r="6350" b="571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Calibri"/>
          <w:b/>
          <w:sz w:val="20"/>
          <w:szCs w:val="20"/>
        </w:rPr>
        <w:t>ANEXO VI</w:t>
      </w:r>
      <w:r w:rsidRPr="008D41FA">
        <w:rPr>
          <w:rFonts w:eastAsia="Arial Unicode MS" w:cs="Calibri"/>
          <w:b/>
          <w:sz w:val="20"/>
          <w:szCs w:val="20"/>
        </w:rPr>
        <w:t xml:space="preserve">I – </w:t>
      </w:r>
      <w:r>
        <w:rPr>
          <w:rFonts w:eastAsia="Arial Unicode MS" w:cs="Calibri"/>
          <w:b/>
          <w:sz w:val="20"/>
          <w:szCs w:val="20"/>
        </w:rPr>
        <w:t>Projeção</w:t>
      </w:r>
      <w:r w:rsidRPr="008D41FA">
        <w:rPr>
          <w:rFonts w:eastAsia="Arial Unicode MS" w:cs="Calibri"/>
          <w:b/>
          <w:sz w:val="20"/>
          <w:szCs w:val="20"/>
        </w:rPr>
        <w:t xml:space="preserve"> da Receita de RRT </w:t>
      </w:r>
      <w:r w:rsidR="00E45A85">
        <w:rPr>
          <w:rFonts w:eastAsia="Arial Unicode MS" w:cs="Calibri"/>
          <w:b/>
          <w:sz w:val="20"/>
          <w:szCs w:val="20"/>
        </w:rPr>
        <w:t>TOTAL</w:t>
      </w:r>
      <w:r w:rsidRPr="008D41FA">
        <w:rPr>
          <w:rFonts w:eastAsia="Arial Unicode MS" w:cs="Calibri"/>
          <w:b/>
          <w:sz w:val="20"/>
          <w:szCs w:val="20"/>
        </w:rPr>
        <w:t>– Programação 2016</w:t>
      </w:r>
      <w:r>
        <w:rPr>
          <w:rFonts w:eastAsia="Arial Unicode MS" w:cs="Calibri"/>
          <w:b/>
          <w:sz w:val="20"/>
          <w:szCs w:val="20"/>
        </w:rPr>
        <w:t xml:space="preserve"> x Reprogramação 2015 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Default="00957BD8" w:rsidP="00D80A3A">
      <w:pPr>
        <w:spacing w:line="360" w:lineRule="auto"/>
        <w:ind w:firstLine="851"/>
        <w:jc w:val="both"/>
        <w:rPr>
          <w:rFonts w:eastAsia="Arial Unicode MS" w:cs="Calibri"/>
          <w:b/>
          <w:sz w:val="20"/>
          <w:szCs w:val="20"/>
        </w:rPr>
      </w:pPr>
      <w:r w:rsidRPr="00957BD8"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665DD508" wp14:editId="38C2935C">
            <wp:simplePos x="0" y="0"/>
            <wp:positionH relativeFrom="column">
              <wp:posOffset>-30480</wp:posOffset>
            </wp:positionH>
            <wp:positionV relativeFrom="paragraph">
              <wp:posOffset>342900</wp:posOffset>
            </wp:positionV>
            <wp:extent cx="9264650" cy="5287645"/>
            <wp:effectExtent l="0" t="0" r="0" b="825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A">
        <w:rPr>
          <w:rFonts w:eastAsia="Arial Unicode MS" w:cs="Calibri"/>
          <w:b/>
          <w:sz w:val="20"/>
          <w:szCs w:val="20"/>
        </w:rPr>
        <w:t>ANEXO V</w:t>
      </w:r>
      <w:r w:rsidR="00D80A3A" w:rsidRPr="008D41FA">
        <w:rPr>
          <w:rFonts w:eastAsia="Arial Unicode MS" w:cs="Calibri"/>
          <w:b/>
          <w:sz w:val="20"/>
          <w:szCs w:val="20"/>
        </w:rPr>
        <w:t>II</w:t>
      </w:r>
      <w:r w:rsidR="00D80A3A">
        <w:rPr>
          <w:rFonts w:eastAsia="Arial Unicode MS" w:cs="Calibri"/>
          <w:b/>
          <w:sz w:val="20"/>
          <w:szCs w:val="20"/>
        </w:rPr>
        <w:t>.I</w:t>
      </w:r>
      <w:r w:rsidR="00D80A3A" w:rsidRPr="008D41FA">
        <w:rPr>
          <w:rFonts w:eastAsia="Arial Unicode MS" w:cs="Calibri"/>
          <w:b/>
          <w:sz w:val="20"/>
          <w:szCs w:val="20"/>
        </w:rPr>
        <w:t xml:space="preserve"> </w:t>
      </w:r>
      <w:r w:rsidR="00D80A3A">
        <w:rPr>
          <w:rFonts w:eastAsia="Arial Unicode MS" w:cs="Calibri"/>
          <w:b/>
          <w:sz w:val="20"/>
          <w:szCs w:val="20"/>
        </w:rPr>
        <w:t>Projeção</w:t>
      </w:r>
      <w:r w:rsidR="00D80A3A" w:rsidRPr="008D41FA">
        <w:rPr>
          <w:rFonts w:eastAsia="Arial Unicode MS" w:cs="Calibri"/>
          <w:b/>
          <w:sz w:val="20"/>
          <w:szCs w:val="20"/>
        </w:rPr>
        <w:t xml:space="preserve"> da Receita de RRT</w:t>
      </w:r>
      <w:r w:rsidR="00D80A3A">
        <w:rPr>
          <w:rFonts w:eastAsia="Arial Unicode MS" w:cs="Calibri"/>
          <w:b/>
          <w:sz w:val="20"/>
          <w:szCs w:val="20"/>
        </w:rPr>
        <w:t xml:space="preserve"> – Pessoa Física (PF) </w:t>
      </w:r>
      <w:r w:rsidR="00D80A3A" w:rsidRPr="008D41FA">
        <w:rPr>
          <w:rFonts w:eastAsia="Arial Unicode MS" w:cs="Calibri"/>
          <w:b/>
          <w:sz w:val="20"/>
          <w:szCs w:val="20"/>
        </w:rPr>
        <w:t>– Programação 2016</w:t>
      </w:r>
      <w:r w:rsidR="00D80A3A">
        <w:rPr>
          <w:rFonts w:eastAsia="Arial Unicode MS" w:cs="Calibri"/>
          <w:b/>
          <w:sz w:val="20"/>
          <w:szCs w:val="20"/>
        </w:rPr>
        <w:t xml:space="preserve"> x Reprogramação 2015 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b/>
          <w:sz w:val="20"/>
          <w:szCs w:val="20"/>
        </w:rPr>
        <w:sectPr w:rsidR="00D80A3A" w:rsidSect="008D41FA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957BD8" w:rsidP="00D80A3A">
      <w:pPr>
        <w:spacing w:line="360" w:lineRule="auto"/>
        <w:ind w:firstLine="851"/>
        <w:jc w:val="both"/>
        <w:rPr>
          <w:rFonts w:eastAsia="Arial Unicode MS" w:cs="Calibri"/>
          <w:b/>
          <w:sz w:val="20"/>
          <w:szCs w:val="20"/>
        </w:rPr>
      </w:pPr>
      <w:r w:rsidRPr="00957BD8"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454272E0" wp14:editId="213DCE53">
            <wp:simplePos x="0" y="0"/>
            <wp:positionH relativeFrom="column">
              <wp:posOffset>64770</wp:posOffset>
            </wp:positionH>
            <wp:positionV relativeFrom="paragraph">
              <wp:posOffset>394970</wp:posOffset>
            </wp:positionV>
            <wp:extent cx="9195435" cy="5296535"/>
            <wp:effectExtent l="0" t="0" r="5715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43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A" w:rsidRPr="008D41FA">
        <w:rPr>
          <w:rFonts w:eastAsia="Arial Unicode MS" w:cs="Calibri"/>
          <w:b/>
          <w:sz w:val="20"/>
          <w:szCs w:val="20"/>
        </w:rPr>
        <w:t>ANEXO VII</w:t>
      </w:r>
      <w:r w:rsidR="00D80A3A">
        <w:rPr>
          <w:rFonts w:eastAsia="Arial Unicode MS" w:cs="Calibri"/>
          <w:b/>
          <w:sz w:val="20"/>
          <w:szCs w:val="20"/>
        </w:rPr>
        <w:t>.II</w:t>
      </w:r>
      <w:r w:rsidR="00D80A3A" w:rsidRPr="008D41FA">
        <w:rPr>
          <w:rFonts w:eastAsia="Arial Unicode MS" w:cs="Calibri"/>
          <w:b/>
          <w:sz w:val="20"/>
          <w:szCs w:val="20"/>
        </w:rPr>
        <w:t xml:space="preserve"> – </w:t>
      </w:r>
      <w:r w:rsidR="00D80A3A">
        <w:rPr>
          <w:rFonts w:eastAsia="Arial Unicode MS" w:cs="Calibri"/>
          <w:b/>
          <w:sz w:val="20"/>
          <w:szCs w:val="20"/>
        </w:rPr>
        <w:t>Projeção</w:t>
      </w:r>
      <w:r w:rsidR="00D80A3A" w:rsidRPr="008D41FA">
        <w:rPr>
          <w:rFonts w:eastAsia="Arial Unicode MS" w:cs="Calibri"/>
          <w:b/>
          <w:sz w:val="20"/>
          <w:szCs w:val="20"/>
        </w:rPr>
        <w:t xml:space="preserve"> da Receita de RRT</w:t>
      </w:r>
      <w:r w:rsidR="00D80A3A">
        <w:rPr>
          <w:rFonts w:eastAsia="Arial Unicode MS" w:cs="Calibri"/>
          <w:b/>
          <w:sz w:val="20"/>
          <w:szCs w:val="20"/>
        </w:rPr>
        <w:t xml:space="preserve"> – Pessoa </w:t>
      </w:r>
      <w:r w:rsidR="00794C2C">
        <w:rPr>
          <w:rFonts w:eastAsia="Arial Unicode MS" w:cs="Calibri"/>
          <w:b/>
          <w:sz w:val="20"/>
          <w:szCs w:val="20"/>
        </w:rPr>
        <w:t>Jurídica</w:t>
      </w:r>
      <w:r w:rsidR="00D80A3A">
        <w:rPr>
          <w:rFonts w:eastAsia="Arial Unicode MS" w:cs="Calibri"/>
          <w:b/>
          <w:sz w:val="20"/>
          <w:szCs w:val="20"/>
        </w:rPr>
        <w:t xml:space="preserve"> (P</w:t>
      </w:r>
      <w:r w:rsidR="00794C2C">
        <w:rPr>
          <w:rFonts w:eastAsia="Arial Unicode MS" w:cs="Calibri"/>
          <w:b/>
          <w:sz w:val="20"/>
          <w:szCs w:val="20"/>
        </w:rPr>
        <w:t>J</w:t>
      </w:r>
      <w:r w:rsidR="00D80A3A">
        <w:rPr>
          <w:rFonts w:eastAsia="Arial Unicode MS" w:cs="Calibri"/>
          <w:b/>
          <w:sz w:val="20"/>
          <w:szCs w:val="20"/>
        </w:rPr>
        <w:t xml:space="preserve">) </w:t>
      </w:r>
      <w:r w:rsidR="00D80A3A" w:rsidRPr="008D41FA">
        <w:rPr>
          <w:rFonts w:eastAsia="Arial Unicode MS" w:cs="Calibri"/>
          <w:b/>
          <w:sz w:val="20"/>
          <w:szCs w:val="20"/>
        </w:rPr>
        <w:t>– Programação 2016</w:t>
      </w:r>
      <w:r w:rsidR="00D80A3A">
        <w:rPr>
          <w:rFonts w:eastAsia="Arial Unicode MS" w:cs="Calibri"/>
          <w:b/>
          <w:sz w:val="20"/>
          <w:szCs w:val="20"/>
        </w:rPr>
        <w:t xml:space="preserve"> x Reprogramação 2015 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8D41FA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6" w:name="_Toc424658701"/>
      <w:r>
        <w:rPr>
          <w:rFonts w:eastAsia="Arial Unicode MS"/>
        </w:rPr>
        <w:t xml:space="preserve">ANEXO VIII – </w:t>
      </w:r>
      <w:r w:rsidRPr="00944773">
        <w:rPr>
          <w:rFonts w:eastAsia="Arial Unicode MS"/>
        </w:rPr>
        <w:t xml:space="preserve">Projeção da Receita de Taxas e Multas </w:t>
      </w:r>
      <w:r w:rsidR="00B23AA1">
        <w:rPr>
          <w:rFonts w:eastAsia="Arial Unicode MS"/>
        </w:rPr>
        <w:t xml:space="preserve">do CAU </w:t>
      </w:r>
      <w:r w:rsidRPr="00944773">
        <w:rPr>
          <w:rFonts w:eastAsia="Arial Unicode MS"/>
        </w:rPr>
        <w:t>– Exercício 201</w:t>
      </w:r>
      <w:r>
        <w:rPr>
          <w:rFonts w:eastAsia="Arial Unicode MS"/>
        </w:rPr>
        <w:t>6</w:t>
      </w:r>
      <w:bookmarkEnd w:id="36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763AEB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Pr="00391884" w:rsidRDefault="00D80A3A" w:rsidP="00D80A3A">
      <w:pPr>
        <w:spacing w:line="360" w:lineRule="auto"/>
        <w:ind w:left="426"/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t>ANEXO VIII</w:t>
      </w:r>
      <w:r w:rsidRPr="00391884">
        <w:rPr>
          <w:rFonts w:eastAsia="Arial Unicode MS" w:cs="Calibri"/>
          <w:b/>
          <w:sz w:val="20"/>
          <w:szCs w:val="20"/>
        </w:rPr>
        <w:t xml:space="preserve"> – Projeção da Receita de </w:t>
      </w:r>
      <w:r>
        <w:rPr>
          <w:rFonts w:eastAsia="Arial Unicode MS" w:cs="Calibri"/>
          <w:b/>
          <w:sz w:val="20"/>
          <w:szCs w:val="20"/>
        </w:rPr>
        <w:t>Taxas e Multas</w:t>
      </w:r>
      <w:r w:rsidR="00B23AA1">
        <w:rPr>
          <w:rFonts w:eastAsia="Arial Unicode MS" w:cs="Calibri"/>
          <w:b/>
          <w:sz w:val="20"/>
          <w:szCs w:val="20"/>
        </w:rPr>
        <w:t xml:space="preserve"> do CAU</w:t>
      </w:r>
      <w:r>
        <w:rPr>
          <w:rFonts w:eastAsia="Arial Unicode MS" w:cs="Calibri"/>
          <w:b/>
          <w:sz w:val="20"/>
          <w:szCs w:val="20"/>
        </w:rPr>
        <w:t xml:space="preserve"> – Exercício 2016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CF213C"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5EFE8728" wp14:editId="6593FB7F">
            <wp:simplePos x="0" y="0"/>
            <wp:positionH relativeFrom="column">
              <wp:posOffset>273685</wp:posOffset>
            </wp:positionH>
            <wp:positionV relativeFrom="paragraph">
              <wp:posOffset>8890</wp:posOffset>
            </wp:positionV>
            <wp:extent cx="4830445" cy="7426325"/>
            <wp:effectExtent l="0" t="0" r="8255" b="3175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7" w:name="_Toc424658702"/>
      <w:r>
        <w:rPr>
          <w:rFonts w:eastAsia="Arial Unicode MS"/>
        </w:rPr>
        <w:t xml:space="preserve">ANEXO IX – </w:t>
      </w:r>
      <w:r w:rsidRPr="00391884">
        <w:rPr>
          <w:rFonts w:eastAsia="Arial Unicode MS"/>
        </w:rPr>
        <w:t>Projeção da Receita dos CAU/UF – Exercício 201</w:t>
      </w:r>
      <w:r>
        <w:rPr>
          <w:rFonts w:eastAsia="Arial Unicode MS"/>
        </w:rPr>
        <w:t>6</w:t>
      </w:r>
      <w:bookmarkEnd w:id="37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b/>
          <w:sz w:val="20"/>
          <w:szCs w:val="20"/>
        </w:rPr>
        <w:sectPr w:rsidR="00D80A3A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D80A3A" w:rsidRPr="00391884" w:rsidRDefault="00D80A3A" w:rsidP="00D80A3A">
      <w:pPr>
        <w:spacing w:line="360" w:lineRule="auto"/>
        <w:ind w:hanging="284"/>
        <w:jc w:val="both"/>
        <w:rPr>
          <w:rFonts w:eastAsia="Arial Unicode MS" w:cs="Calibri"/>
          <w:b/>
          <w:sz w:val="20"/>
          <w:szCs w:val="20"/>
        </w:rPr>
      </w:pPr>
      <w:r w:rsidRPr="00CF213C"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79241B8A" wp14:editId="79416641">
            <wp:simplePos x="0" y="0"/>
            <wp:positionH relativeFrom="column">
              <wp:posOffset>-168275</wp:posOffset>
            </wp:positionH>
            <wp:positionV relativeFrom="paragraph">
              <wp:posOffset>368935</wp:posOffset>
            </wp:positionV>
            <wp:extent cx="9609455" cy="522732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45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884">
        <w:rPr>
          <w:rFonts w:eastAsia="Arial Unicode MS" w:cs="Calibri"/>
          <w:b/>
          <w:sz w:val="20"/>
          <w:szCs w:val="20"/>
        </w:rPr>
        <w:t xml:space="preserve">ANEXO </w:t>
      </w:r>
      <w:r>
        <w:rPr>
          <w:rFonts w:eastAsia="Arial Unicode MS" w:cs="Calibri"/>
          <w:b/>
          <w:sz w:val="20"/>
          <w:szCs w:val="20"/>
        </w:rPr>
        <w:t>I</w:t>
      </w:r>
      <w:r w:rsidRPr="00391884">
        <w:rPr>
          <w:rFonts w:eastAsia="Arial Unicode MS" w:cs="Calibri"/>
          <w:b/>
          <w:sz w:val="20"/>
          <w:szCs w:val="20"/>
        </w:rPr>
        <w:t>X – Projeção da Rec</w:t>
      </w:r>
      <w:r>
        <w:rPr>
          <w:rFonts w:eastAsia="Arial Unicode MS" w:cs="Calibri"/>
          <w:b/>
          <w:sz w:val="20"/>
          <w:szCs w:val="20"/>
        </w:rPr>
        <w:t xml:space="preserve">eita dos CAU/UF – Exercício 2016 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D80A3A" w:rsidSect="00391884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8" w:name="_Toc424658703"/>
      <w:r>
        <w:rPr>
          <w:rFonts w:eastAsia="Arial Unicode MS"/>
        </w:rPr>
        <w:t xml:space="preserve">ANEXO X – Fundo de Apoio Financeiro </w:t>
      </w:r>
      <w:r w:rsidRPr="00801186">
        <w:rPr>
          <w:rFonts w:eastAsia="Arial Unicode MS"/>
        </w:rPr>
        <w:t>aos CAU/UF</w:t>
      </w:r>
      <w:r>
        <w:rPr>
          <w:rFonts w:eastAsia="Arial Unicode MS"/>
        </w:rPr>
        <w:t xml:space="preserve"> – Exercício 2016 – Destinação </w:t>
      </w:r>
      <w:r w:rsidRPr="00801186">
        <w:rPr>
          <w:rFonts w:eastAsia="Arial Unicode MS"/>
        </w:rPr>
        <w:t>dos Recursos por CAU/Básico</w:t>
      </w:r>
      <w:r>
        <w:rPr>
          <w:rFonts w:eastAsia="Arial Unicode MS"/>
        </w:rPr>
        <w:t xml:space="preserve"> (nove CAU Básicos)</w:t>
      </w:r>
      <w:bookmarkEnd w:id="38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39" w:name="_Toc424658704"/>
      <w:r>
        <w:rPr>
          <w:rFonts w:eastAsia="Arial Unicode MS"/>
        </w:rPr>
        <w:t xml:space="preserve">ANEXO X.I – Fundo de Apoio Financeiro aos </w:t>
      </w:r>
      <w:r w:rsidRPr="00391884">
        <w:rPr>
          <w:rFonts w:eastAsia="Arial Unicode MS"/>
        </w:rPr>
        <w:t>CAU/UF – Exe</w:t>
      </w:r>
      <w:r>
        <w:rPr>
          <w:rFonts w:eastAsia="Arial Unicode MS"/>
        </w:rPr>
        <w:t xml:space="preserve">rcício 2016 – Participação dos </w:t>
      </w:r>
      <w:r w:rsidRPr="00391884">
        <w:rPr>
          <w:rFonts w:eastAsia="Arial Unicode MS"/>
        </w:rPr>
        <w:t>CAU/UF e CAU/BR</w:t>
      </w:r>
      <w:bookmarkEnd w:id="39"/>
      <w:r>
        <w:rPr>
          <w:rFonts w:eastAsia="Arial Unicode MS"/>
        </w:rPr>
        <w:t xml:space="preserve"> </w:t>
      </w:r>
      <w:r w:rsidRPr="00801186">
        <w:rPr>
          <w:rFonts w:eastAsia="Arial Unicode MS"/>
        </w:rPr>
        <w:cr/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br w:type="page"/>
      </w:r>
    </w:p>
    <w:p w:rsidR="00D80A3A" w:rsidRPr="006D5946" w:rsidRDefault="00D80A3A" w:rsidP="00D80A3A">
      <w:pPr>
        <w:spacing w:line="360" w:lineRule="auto"/>
        <w:ind w:left="-709"/>
        <w:jc w:val="both"/>
        <w:rPr>
          <w:rFonts w:eastAsia="Arial Unicode MS" w:cs="Calibri"/>
          <w:b/>
          <w:sz w:val="20"/>
          <w:szCs w:val="20"/>
        </w:rPr>
      </w:pPr>
      <w:r w:rsidRPr="006D5946">
        <w:rPr>
          <w:rFonts w:eastAsia="Arial Unicode MS" w:cs="Calibri"/>
          <w:b/>
          <w:sz w:val="20"/>
          <w:szCs w:val="20"/>
        </w:rPr>
        <w:t>ANEXO X – Fundo de Apoio Financ</w:t>
      </w:r>
      <w:r>
        <w:rPr>
          <w:rFonts w:eastAsia="Arial Unicode MS" w:cs="Calibri"/>
          <w:b/>
          <w:sz w:val="20"/>
          <w:szCs w:val="20"/>
        </w:rPr>
        <w:t>eiro aos CAU/UF – Exercício 2016</w:t>
      </w:r>
      <w:r w:rsidRPr="006D5946">
        <w:rPr>
          <w:rFonts w:eastAsia="Arial Unicode MS" w:cs="Calibri"/>
          <w:b/>
          <w:sz w:val="20"/>
          <w:szCs w:val="20"/>
        </w:rPr>
        <w:t xml:space="preserve"> – Destinação dos Recursos por CAU/Básico</w:t>
      </w:r>
      <w:r>
        <w:rPr>
          <w:rFonts w:eastAsia="Arial Unicode MS" w:cs="Calibri"/>
          <w:b/>
          <w:sz w:val="20"/>
          <w:szCs w:val="20"/>
        </w:rPr>
        <w:t xml:space="preserve"> (nove CAU Básicos)</w:t>
      </w:r>
    </w:p>
    <w:p w:rsidR="00D80A3A" w:rsidRDefault="00EB2EAC" w:rsidP="00D23148">
      <w:pPr>
        <w:spacing w:line="360" w:lineRule="auto"/>
        <w:ind w:left="-426" w:hanging="283"/>
        <w:jc w:val="both"/>
        <w:rPr>
          <w:rFonts w:eastAsia="Arial Unicode MS" w:cs="Calibri"/>
          <w:sz w:val="24"/>
          <w:szCs w:val="24"/>
        </w:rPr>
      </w:pPr>
      <w:r w:rsidRPr="00EB2EAC">
        <w:rPr>
          <w:noProof/>
          <w:lang w:eastAsia="pt-BR"/>
        </w:rPr>
        <w:drawing>
          <wp:inline distT="0" distB="0" distL="0" distR="0" wp14:anchorId="24CEC321" wp14:editId="7EADFCC3">
            <wp:extent cx="6298997" cy="4864608"/>
            <wp:effectExtent l="0" t="0" r="698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27401" cy="48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Pr="006D5946" w:rsidRDefault="00D80A3A" w:rsidP="0065739E">
      <w:pPr>
        <w:ind w:firstLine="709"/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sz w:val="24"/>
          <w:szCs w:val="24"/>
        </w:rPr>
        <w:br w:type="page"/>
      </w:r>
      <w:r w:rsidRPr="006D5946">
        <w:rPr>
          <w:rFonts w:eastAsia="Arial Unicode MS" w:cs="Calibri"/>
          <w:b/>
          <w:sz w:val="20"/>
          <w:szCs w:val="20"/>
        </w:rPr>
        <w:t>ANEXO X.I – Fundo de Apoio Financ</w:t>
      </w:r>
      <w:r>
        <w:rPr>
          <w:rFonts w:eastAsia="Arial Unicode MS" w:cs="Calibri"/>
          <w:b/>
          <w:sz w:val="20"/>
          <w:szCs w:val="20"/>
        </w:rPr>
        <w:t>eiro aos CAU/UF – Exercício 2016</w:t>
      </w:r>
      <w:r w:rsidRPr="006D5946">
        <w:rPr>
          <w:rFonts w:eastAsia="Arial Unicode MS" w:cs="Calibri"/>
          <w:b/>
          <w:sz w:val="20"/>
          <w:szCs w:val="20"/>
        </w:rPr>
        <w:t xml:space="preserve"> – Participação dos CAU/UF e CAU/BR</w:t>
      </w:r>
      <w:r>
        <w:rPr>
          <w:rFonts w:eastAsia="Arial Unicode MS" w:cs="Calibri"/>
          <w:b/>
          <w:sz w:val="20"/>
          <w:szCs w:val="20"/>
        </w:rPr>
        <w:t xml:space="preserve"> </w:t>
      </w:r>
      <w:r w:rsidR="004A6724" w:rsidRPr="004A6724">
        <w:rPr>
          <w:noProof/>
          <w:lang w:eastAsia="pt-BR"/>
        </w:rPr>
        <w:drawing>
          <wp:inline distT="0" distB="0" distL="0" distR="0" wp14:anchorId="3E459CD3" wp14:editId="0F9E31C2">
            <wp:extent cx="5606691" cy="7412736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5228" cy="74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03F9B" w:rsidRDefault="00003F9B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03F9B" w:rsidRDefault="00003F9B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945616" w:rsidRDefault="00945616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40" w:name="_Toc424658705"/>
      <w:r>
        <w:rPr>
          <w:rFonts w:eastAsia="Arial Unicode MS"/>
        </w:rPr>
        <w:t xml:space="preserve">ANEXO XI – </w:t>
      </w:r>
      <w:r w:rsidRPr="006D5946">
        <w:rPr>
          <w:rFonts w:eastAsia="Arial Unicode MS"/>
        </w:rPr>
        <w:t>Demonstrativ</w:t>
      </w:r>
      <w:r>
        <w:rPr>
          <w:rFonts w:eastAsia="Arial Unicode MS"/>
        </w:rPr>
        <w:t xml:space="preserve">o da Participação dos CAU/UF e </w:t>
      </w:r>
      <w:r w:rsidRPr="006D5946">
        <w:rPr>
          <w:rFonts w:eastAsia="Arial Unicode MS"/>
        </w:rPr>
        <w:t xml:space="preserve">do CAU/BR nas </w:t>
      </w:r>
      <w:r>
        <w:rPr>
          <w:rFonts w:eastAsia="Arial Unicode MS"/>
        </w:rPr>
        <w:t xml:space="preserve">Despesas do Centro de Serviços </w:t>
      </w:r>
      <w:r w:rsidRPr="006D5946">
        <w:rPr>
          <w:rFonts w:eastAsia="Arial Unicode MS"/>
        </w:rPr>
        <w:t>Compartilhados</w:t>
      </w:r>
      <w:bookmarkEnd w:id="40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D80A3A" w:rsidRPr="006D5946" w:rsidRDefault="00D80A3A" w:rsidP="00D80A3A">
      <w:pPr>
        <w:spacing w:line="360" w:lineRule="auto"/>
        <w:ind w:left="-709"/>
        <w:jc w:val="both"/>
        <w:rPr>
          <w:rFonts w:eastAsia="Arial Unicode MS" w:cs="Calibri"/>
          <w:b/>
          <w:sz w:val="20"/>
          <w:szCs w:val="20"/>
        </w:rPr>
      </w:pPr>
      <w:r w:rsidRPr="006D5946">
        <w:rPr>
          <w:rFonts w:eastAsia="Arial Unicode MS" w:cs="Calibri"/>
          <w:b/>
          <w:sz w:val="20"/>
          <w:szCs w:val="20"/>
        </w:rPr>
        <w:t>ANEXO XI – Demonstrativo da Participação dos CAU/UF e do CAU/BR nas Despesas do Centro de Serviços Compartilhados</w:t>
      </w:r>
      <w:r>
        <w:rPr>
          <w:rFonts w:eastAsia="Arial Unicode MS" w:cs="Calibri"/>
          <w:b/>
          <w:sz w:val="20"/>
          <w:szCs w:val="20"/>
        </w:rPr>
        <w:t xml:space="preserve"> </w:t>
      </w:r>
    </w:p>
    <w:p w:rsidR="00D80A3A" w:rsidRDefault="004A6724" w:rsidP="001C27A1">
      <w:pPr>
        <w:spacing w:line="360" w:lineRule="auto"/>
        <w:ind w:hanging="709"/>
        <w:jc w:val="both"/>
        <w:rPr>
          <w:rFonts w:eastAsia="Arial Unicode MS" w:cs="Calibri"/>
          <w:sz w:val="24"/>
          <w:szCs w:val="24"/>
        </w:rPr>
      </w:pPr>
      <w:r w:rsidRPr="004A6724">
        <w:rPr>
          <w:noProof/>
          <w:lang w:eastAsia="pt-BR"/>
        </w:rPr>
        <w:drawing>
          <wp:inline distT="0" distB="0" distL="0" distR="0" wp14:anchorId="386A660A" wp14:editId="64D961A0">
            <wp:extent cx="6236898" cy="8195094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42415" cy="820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06F57" w:rsidRDefault="00006F57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pStyle w:val="Ttulo4"/>
        <w:rPr>
          <w:rFonts w:eastAsia="Arial Unicode MS"/>
        </w:rPr>
      </w:pPr>
      <w:bookmarkStart w:id="41" w:name="_Toc424658706"/>
      <w:r>
        <w:rPr>
          <w:rFonts w:eastAsia="Arial Unicode MS"/>
        </w:rPr>
        <w:t xml:space="preserve">ANEXO XII – </w:t>
      </w:r>
      <w:r w:rsidRPr="00704B48">
        <w:rPr>
          <w:rFonts w:eastAsia="Arial Unicode MS"/>
        </w:rPr>
        <w:t xml:space="preserve">Modelo para </w:t>
      </w:r>
      <w:r>
        <w:rPr>
          <w:rFonts w:eastAsia="Arial Unicode MS"/>
        </w:rPr>
        <w:t xml:space="preserve">Elaboração da Programação </w:t>
      </w:r>
      <w:r w:rsidRPr="00704B48">
        <w:rPr>
          <w:rFonts w:eastAsia="Arial Unicode MS"/>
        </w:rPr>
        <w:t>do Plano de Ação e Orçamento – Exercício 201</w:t>
      </w:r>
      <w:r>
        <w:rPr>
          <w:rFonts w:eastAsia="Arial Unicode MS"/>
        </w:rPr>
        <w:t>6</w:t>
      </w:r>
      <w:bookmarkEnd w:id="41"/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D80A3A" w:rsidRDefault="00D80A3A" w:rsidP="00D80A3A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</w:p>
    <w:p w:rsidR="00B23AA1" w:rsidRDefault="00B23AA1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B23AA1" w:rsidSect="008A65A9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B23AA1" w:rsidRDefault="00B23AA1" w:rsidP="00B23AA1">
      <w:pPr>
        <w:spacing w:line="360" w:lineRule="auto"/>
        <w:jc w:val="both"/>
        <w:rPr>
          <w:noProof/>
          <w:lang w:eastAsia="pt-BR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D80A3A" w:rsidRDefault="00D80A3A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23AA1" w:rsidRDefault="00B23AA1" w:rsidP="00B23AA1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B23AA1" w:rsidSect="00B23AA1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 w:rsidRPr="00B23AA1">
        <w:rPr>
          <w:noProof/>
          <w:lang w:eastAsia="pt-BR"/>
        </w:rPr>
        <w:drawing>
          <wp:inline distT="0" distB="0" distL="0" distR="0" wp14:anchorId="44B53815" wp14:editId="77355212">
            <wp:extent cx="9788600" cy="4286250"/>
            <wp:effectExtent l="0" t="0" r="317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91923" cy="42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A" w:rsidRDefault="00D80A3A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B23AA1" w:rsidRDefault="00B23AA1" w:rsidP="00D80A3A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B23AA1">
        <w:rPr>
          <w:noProof/>
          <w:lang w:eastAsia="pt-BR"/>
        </w:rPr>
        <w:drawing>
          <wp:inline distT="0" distB="0" distL="0" distR="0" wp14:anchorId="7EB24313" wp14:editId="17C43B6C">
            <wp:extent cx="9353550" cy="494347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356726" cy="49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51" w:rsidRDefault="00251551" w:rsidP="00251551">
      <w:pPr>
        <w:tabs>
          <w:tab w:val="left" w:pos="4728"/>
        </w:tabs>
        <w:spacing w:line="360" w:lineRule="auto"/>
        <w:jc w:val="both"/>
        <w:rPr>
          <w:noProof/>
          <w:lang w:eastAsia="pt-BR"/>
        </w:rPr>
        <w:sectPr w:rsidR="00251551" w:rsidSect="00B23AA1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>
        <w:rPr>
          <w:noProof/>
          <w:lang w:eastAsia="pt-BR"/>
        </w:rPr>
        <w:tab/>
      </w:r>
    </w:p>
    <w:p w:rsidR="00251551" w:rsidRDefault="00251551" w:rsidP="00251551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251551" w:rsidRDefault="00251551" w:rsidP="0052615E">
      <w:pPr>
        <w:tabs>
          <w:tab w:val="left" w:pos="4728"/>
        </w:tabs>
        <w:spacing w:line="360" w:lineRule="auto"/>
        <w:ind w:left="-851"/>
        <w:jc w:val="both"/>
        <w:rPr>
          <w:noProof/>
          <w:lang w:eastAsia="pt-BR"/>
        </w:rPr>
        <w:sectPr w:rsidR="00251551" w:rsidSect="00251551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  <w:r w:rsidRPr="00251551">
        <w:rPr>
          <w:noProof/>
          <w:lang w:eastAsia="pt-BR"/>
        </w:rPr>
        <w:drawing>
          <wp:inline distT="0" distB="0" distL="0" distR="0" wp14:anchorId="7FDC1451" wp14:editId="390471D2">
            <wp:extent cx="6668219" cy="8531525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68219" cy="85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A" w:rsidRDefault="00971DCB" w:rsidP="00971DCB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D80A3A" w:rsidRDefault="00971DCB" w:rsidP="00971DCB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D80A3A" w:rsidSect="00971DCB">
          <w:pgSz w:w="16838" w:h="11906" w:orient="landscape"/>
          <w:pgMar w:top="1701" w:right="1560" w:bottom="1134" w:left="1134" w:header="709" w:footer="153" w:gutter="0"/>
          <w:cols w:space="708"/>
          <w:docGrid w:linePitch="360"/>
        </w:sectPr>
      </w:pPr>
      <w:r w:rsidRPr="00971DCB">
        <w:rPr>
          <w:noProof/>
          <w:lang w:eastAsia="pt-BR"/>
        </w:rPr>
        <w:drawing>
          <wp:inline distT="0" distB="0" distL="0" distR="0" wp14:anchorId="7AC45925" wp14:editId="599CD4BB">
            <wp:extent cx="9057736" cy="5160004"/>
            <wp:effectExtent l="0" t="0" r="0" b="317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60619" cy="51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1E9" w:rsidRDefault="00F571E9" w:rsidP="00F571E9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D80A3A" w:rsidRDefault="00E73314" w:rsidP="00D80A3A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73314">
        <w:rPr>
          <w:noProof/>
          <w:lang w:eastAsia="pt-BR"/>
        </w:rPr>
        <w:drawing>
          <wp:inline distT="0" distB="0" distL="0" distR="0" wp14:anchorId="0942944F" wp14:editId="5A405418">
            <wp:extent cx="5607170" cy="810020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CB" w:rsidRDefault="00971DCB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971DCB" w:rsidSect="006576A2"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:rsidR="00EA4292" w:rsidRDefault="00EA4292" w:rsidP="00EA4292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D80A3A" w:rsidRDefault="00EA4292" w:rsidP="00EA4292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971DCB">
        <w:rPr>
          <w:noProof/>
          <w:lang w:eastAsia="pt-BR"/>
        </w:rPr>
        <w:drawing>
          <wp:inline distT="0" distB="0" distL="0" distR="0" wp14:anchorId="1DAF4E3F" wp14:editId="69599316">
            <wp:extent cx="9385540" cy="4980941"/>
            <wp:effectExtent l="0" t="0" r="635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391284" cy="498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292" w:rsidRDefault="00EA4292" w:rsidP="00E24D8F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EA4292" w:rsidSect="00971DCB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EA4292" w:rsidRDefault="00EA4292" w:rsidP="00EA4292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D80A3A" w:rsidRDefault="00EA4292" w:rsidP="00EA4292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971DCB">
        <w:rPr>
          <w:noProof/>
          <w:lang w:eastAsia="pt-BR"/>
        </w:rPr>
        <w:drawing>
          <wp:inline distT="0" distB="0" distL="0" distR="0" wp14:anchorId="18308D7A" wp14:editId="19B051CC">
            <wp:extent cx="9506310" cy="5236234"/>
            <wp:effectExtent l="0" t="0" r="0" b="254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06310" cy="523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42" w:rsidRDefault="00250E42" w:rsidP="00EA4292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250E42" w:rsidSect="00971DCB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D80A3A" w:rsidRDefault="00E24D8F" w:rsidP="00EA4292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24D8F">
        <w:rPr>
          <w:noProof/>
          <w:lang w:eastAsia="pt-BR"/>
        </w:rPr>
        <w:drawing>
          <wp:inline distT="0" distB="0" distL="0" distR="0" wp14:anchorId="1B30277D" wp14:editId="2167A37B">
            <wp:extent cx="9359661" cy="5417389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59661" cy="541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5E" w:rsidRDefault="0052615E" w:rsidP="00D80A3A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52615E" w:rsidSect="00971DCB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</w:p>
    <w:p w:rsidR="0052615E" w:rsidRDefault="0052615E" w:rsidP="0052615E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52615E" w:rsidRDefault="0052615E" w:rsidP="0052615E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52615E">
        <w:rPr>
          <w:noProof/>
          <w:lang w:eastAsia="pt-BR"/>
        </w:rPr>
        <w:drawing>
          <wp:inline distT="0" distB="0" distL="0" distR="0" wp14:anchorId="359460CD" wp14:editId="18527A8E">
            <wp:extent cx="5607170" cy="7617125"/>
            <wp:effectExtent l="0" t="0" r="0" b="31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7170" cy="76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8F" w:rsidRDefault="00E24D8F" w:rsidP="0052615E">
      <w:pPr>
        <w:tabs>
          <w:tab w:val="left" w:pos="8647"/>
        </w:tabs>
        <w:spacing w:line="360" w:lineRule="auto"/>
        <w:ind w:left="-851" w:right="424"/>
        <w:jc w:val="both"/>
        <w:rPr>
          <w:rFonts w:eastAsia="Arial Unicode MS" w:cs="Calibri"/>
          <w:sz w:val="24"/>
          <w:szCs w:val="24"/>
        </w:rPr>
        <w:sectPr w:rsidR="00E24D8F" w:rsidSect="0052615E">
          <w:pgSz w:w="11906" w:h="16838"/>
          <w:pgMar w:top="993" w:right="566" w:bottom="1134" w:left="1701" w:header="709" w:footer="153" w:gutter="0"/>
          <w:cols w:space="708"/>
          <w:docGrid w:linePitch="360"/>
        </w:sectPr>
      </w:pPr>
    </w:p>
    <w:p w:rsidR="00250E42" w:rsidRDefault="00250E42" w:rsidP="00250E42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F701F1" w:rsidRDefault="00E24D8F" w:rsidP="00F701F1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F701F1" w:rsidSect="00E24D8F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 w:rsidRPr="00E24D8F">
        <w:rPr>
          <w:noProof/>
          <w:lang w:eastAsia="pt-BR"/>
        </w:rPr>
        <w:drawing>
          <wp:inline distT="0" distB="0" distL="0" distR="0" wp14:anchorId="2EB7ACFF" wp14:editId="57746BF5">
            <wp:extent cx="9609827" cy="5098211"/>
            <wp:effectExtent l="0" t="0" r="0" b="762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609827" cy="50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F1" w:rsidRDefault="00F701F1" w:rsidP="00F701F1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 w:rsidRPr="00704B48">
        <w:rPr>
          <w:rFonts w:eastAsia="Arial Unicode MS" w:cs="Calibri"/>
          <w:b/>
          <w:sz w:val="20"/>
          <w:szCs w:val="20"/>
        </w:rPr>
        <w:t>ANEXO XII – Modelo para Elaboração da Programação do Plano de A</w:t>
      </w:r>
      <w:r>
        <w:rPr>
          <w:rFonts w:eastAsia="Arial Unicode MS" w:cs="Calibri"/>
          <w:b/>
          <w:sz w:val="20"/>
          <w:szCs w:val="20"/>
        </w:rPr>
        <w:t xml:space="preserve">ção e Orçamento – Exercício 2016 </w:t>
      </w:r>
    </w:p>
    <w:p w:rsidR="00E24D8F" w:rsidRDefault="0052615E" w:rsidP="00F701F1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52615E">
        <w:rPr>
          <w:noProof/>
          <w:lang w:eastAsia="pt-BR"/>
        </w:rPr>
        <w:drawing>
          <wp:inline distT="0" distB="0" distL="0" distR="0" wp14:anchorId="7CFDFD93" wp14:editId="36F5E537">
            <wp:extent cx="9445925" cy="4580626"/>
            <wp:effectExtent l="0" t="0" r="317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463493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8F" w:rsidRDefault="00E24D8F" w:rsidP="00E24D8F">
      <w:pPr>
        <w:rPr>
          <w:rFonts w:eastAsia="Arial Unicode MS" w:cs="Calibri"/>
          <w:sz w:val="24"/>
          <w:szCs w:val="24"/>
        </w:rPr>
      </w:pPr>
    </w:p>
    <w:p w:rsidR="00E24D8F" w:rsidRDefault="00E24D8F" w:rsidP="00E24D8F">
      <w:pPr>
        <w:tabs>
          <w:tab w:val="left" w:pos="3975"/>
        </w:tabs>
        <w:rPr>
          <w:rFonts w:eastAsia="Arial Unicode MS" w:cs="Calibri"/>
          <w:sz w:val="24"/>
          <w:szCs w:val="24"/>
        </w:rPr>
        <w:sectPr w:rsidR="00E24D8F" w:rsidSect="00203F4C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>
        <w:rPr>
          <w:rFonts w:eastAsia="Arial Unicode MS" w:cs="Calibri"/>
          <w:sz w:val="24"/>
          <w:szCs w:val="24"/>
        </w:rPr>
        <w:tab/>
      </w:r>
    </w:p>
    <w:p w:rsidR="00095F1F" w:rsidRDefault="001604A2" w:rsidP="004119E4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56192" behindDoc="1" locked="0" layoutInCell="1" allowOverlap="1" wp14:anchorId="0717B966" wp14:editId="34302192">
            <wp:simplePos x="0" y="0"/>
            <wp:positionH relativeFrom="column">
              <wp:posOffset>2067</wp:posOffset>
            </wp:positionH>
            <wp:positionV relativeFrom="paragraph">
              <wp:posOffset>84455</wp:posOffset>
            </wp:positionV>
            <wp:extent cx="5753735" cy="266700"/>
            <wp:effectExtent l="0" t="0" r="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</w:t>
      </w:r>
      <w:r w:rsidRPr="0082405B">
        <w:rPr>
          <w:rFonts w:eastAsia="Arial Unicode MS" w:cs="Calibri"/>
          <w:b/>
          <w:sz w:val="24"/>
          <w:szCs w:val="24"/>
        </w:rPr>
        <w:tab/>
        <w:t>DAD</w:t>
      </w:r>
      <w:r w:rsidRPr="001604A2">
        <w:rPr>
          <w:rFonts w:eastAsia="Arial Unicode MS" w:cs="Calibri"/>
          <w:b/>
          <w:sz w:val="24"/>
          <w:szCs w:val="24"/>
        </w:rPr>
        <w:t>OS TÉCNICOS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1.1</w:t>
      </w:r>
      <w:r w:rsidRPr="0082405B">
        <w:rPr>
          <w:rFonts w:eastAsia="Arial Unicode MS" w:cs="Calibri"/>
          <w:b/>
          <w:sz w:val="24"/>
          <w:szCs w:val="24"/>
        </w:rPr>
        <w:tab/>
        <w:t>Unidad</w:t>
      </w:r>
      <w:r w:rsidRPr="001604A2">
        <w:rPr>
          <w:rFonts w:eastAsia="Arial Unicode MS" w:cs="Calibri"/>
          <w:b/>
          <w:sz w:val="24"/>
          <w:szCs w:val="24"/>
        </w:rPr>
        <w:t>e Organizacional / Comissões / Colegiado</w:t>
      </w:r>
      <w:r w:rsidRPr="001604A2">
        <w:rPr>
          <w:rFonts w:eastAsia="Arial Unicode MS" w:cs="Calibri"/>
          <w:sz w:val="24"/>
          <w:szCs w:val="24"/>
        </w:rPr>
        <w:t>: nome da Unidade Organizacional, na forma do organograma, Colegiado e o nome das Comissões Permanentes e Especiais.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1.2</w:t>
      </w:r>
      <w:r w:rsidRPr="0082405B">
        <w:rPr>
          <w:rFonts w:eastAsia="Arial Unicode MS" w:cs="Calibri"/>
          <w:b/>
          <w:sz w:val="24"/>
          <w:szCs w:val="24"/>
        </w:rPr>
        <w:tab/>
        <w:t>Coorden</w:t>
      </w:r>
      <w:r w:rsidRPr="001604A2">
        <w:rPr>
          <w:rFonts w:eastAsia="Arial Unicode MS" w:cs="Calibri"/>
          <w:b/>
          <w:sz w:val="24"/>
          <w:szCs w:val="24"/>
        </w:rPr>
        <w:t>ador ou Responsável da Unidade Organizacional / Comissão / Colegiado</w:t>
      </w:r>
      <w:r w:rsidRPr="001604A2">
        <w:rPr>
          <w:rFonts w:eastAsia="Arial Unicode MS" w:cs="Calibri"/>
          <w:sz w:val="24"/>
          <w:szCs w:val="24"/>
        </w:rPr>
        <w:t>: nome do Coordenador da Comissão, Colegiado e nome do Responsável pela Unidade Organizacional.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1.3</w:t>
      </w:r>
      <w:r w:rsidRPr="0082405B">
        <w:rPr>
          <w:rFonts w:eastAsia="Arial Unicode MS" w:cs="Calibri"/>
          <w:b/>
          <w:sz w:val="24"/>
          <w:szCs w:val="24"/>
        </w:rPr>
        <w:tab/>
        <w:t>Tip</w:t>
      </w:r>
      <w:r w:rsidRPr="001604A2">
        <w:rPr>
          <w:rFonts w:eastAsia="Arial Unicode MS" w:cs="Calibri"/>
          <w:b/>
          <w:sz w:val="24"/>
          <w:szCs w:val="24"/>
        </w:rPr>
        <w:t>o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>/ Atividade):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1604A2">
        <w:rPr>
          <w:rFonts w:eastAsia="Arial Unicode MS" w:cs="Calibri"/>
          <w:b/>
          <w:sz w:val="24"/>
          <w:szCs w:val="24"/>
        </w:rPr>
        <w:t>Projeto</w:t>
      </w:r>
      <w:r w:rsidRPr="001604A2">
        <w:rPr>
          <w:rFonts w:eastAsia="Arial Unicode MS" w:cs="Calibri"/>
          <w:sz w:val="24"/>
          <w:szCs w:val="24"/>
        </w:rPr>
        <w:t>: nome do Projeto. O Projeto compreende um conjunto de ações inter-relacionadas, coordenadas e orientadas para o alcance de resultados, com prazo e recursos definidos.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1604A2">
        <w:rPr>
          <w:rFonts w:eastAsia="Arial Unicode MS" w:cs="Calibri"/>
          <w:b/>
          <w:sz w:val="24"/>
          <w:szCs w:val="24"/>
        </w:rPr>
        <w:t>Atividade</w:t>
      </w:r>
      <w:r w:rsidRPr="001604A2">
        <w:rPr>
          <w:rFonts w:eastAsia="Arial Unicode MS" w:cs="Calibri"/>
          <w:sz w:val="24"/>
          <w:szCs w:val="24"/>
        </w:rPr>
        <w:t>: nome da Atividade. A Atividade compreende um conjunto de ações permanentes relacionadas à gestão do CAU/BR, que contribuem para a melhoria do desempenho da Entidade.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1.4</w:t>
      </w:r>
      <w:r w:rsidRPr="0082405B">
        <w:rPr>
          <w:rFonts w:eastAsia="Arial Unicode MS" w:cs="Calibri"/>
          <w:b/>
          <w:sz w:val="24"/>
          <w:szCs w:val="24"/>
        </w:rPr>
        <w:tab/>
        <w:t>Nom</w:t>
      </w:r>
      <w:r w:rsidRPr="001604A2">
        <w:rPr>
          <w:rFonts w:eastAsia="Arial Unicode MS" w:cs="Calibri"/>
          <w:b/>
          <w:sz w:val="24"/>
          <w:szCs w:val="24"/>
        </w:rPr>
        <w:t>e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>/ Atividade): nome do Projeto ou Atividade.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1.5</w:t>
      </w:r>
      <w:r w:rsidRPr="0082405B">
        <w:rPr>
          <w:rFonts w:eastAsia="Arial Unicode MS" w:cs="Calibri"/>
          <w:b/>
          <w:sz w:val="24"/>
          <w:szCs w:val="24"/>
        </w:rPr>
        <w:tab/>
        <w:t>Objeti</w:t>
      </w:r>
      <w:r w:rsidRPr="001604A2">
        <w:rPr>
          <w:rFonts w:eastAsia="Arial Unicode MS" w:cs="Calibri"/>
          <w:b/>
          <w:sz w:val="24"/>
          <w:szCs w:val="24"/>
        </w:rPr>
        <w:t>vo Geral</w:t>
      </w:r>
      <w:r w:rsidRPr="001604A2">
        <w:rPr>
          <w:rFonts w:eastAsia="Arial Unicode MS" w:cs="Calibri"/>
          <w:sz w:val="24"/>
          <w:szCs w:val="24"/>
        </w:rPr>
        <w:t xml:space="preserve"> (Projeto</w:t>
      </w:r>
      <w:r>
        <w:rPr>
          <w:rFonts w:eastAsia="Arial Unicode MS" w:cs="Calibri"/>
          <w:sz w:val="24"/>
          <w:szCs w:val="24"/>
        </w:rPr>
        <w:t xml:space="preserve"> </w:t>
      </w:r>
      <w:r w:rsidRPr="001604A2">
        <w:rPr>
          <w:rFonts w:eastAsia="Arial Unicode MS" w:cs="Calibri"/>
          <w:sz w:val="24"/>
          <w:szCs w:val="24"/>
        </w:rPr>
        <w:t xml:space="preserve">/ Atividade): é a motivação geral e a síntese dos efeitos que se deseja produzir, no horizonte de tempo do projeto.  Deve ser desafiador e </w:t>
      </w:r>
      <w:r w:rsidRPr="0082405B">
        <w:rPr>
          <w:rFonts w:eastAsia="Arial Unicode MS" w:cs="Calibri"/>
          <w:b/>
          <w:sz w:val="24"/>
          <w:szCs w:val="24"/>
        </w:rPr>
        <w:t>possuir uma ligação direta com as necessidades do público-alvo</w:t>
      </w:r>
      <w:r w:rsidRPr="001604A2">
        <w:rPr>
          <w:rFonts w:eastAsia="Arial Unicode MS" w:cs="Calibri"/>
          <w:sz w:val="24"/>
          <w:szCs w:val="24"/>
        </w:rPr>
        <w:t xml:space="preserve"> (interno e externo). Por isso, sua formulação está associada à transformação desejada, traduzida pelos resultados do projeto.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As perguntas a serem respondidas com esta formulação são: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>O que se quer agregar com este projeto?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 xml:space="preserve">Quais os ganhos a serem perseguidos?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  <w:t>Quais as mudanças a serem alcançadas, na situação atual, ao final do projeto?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Nas </w:t>
      </w:r>
      <w:r w:rsidRPr="0082405B">
        <w:rPr>
          <w:rFonts w:eastAsia="Arial Unicode MS" w:cs="Calibri"/>
          <w:b/>
          <w:sz w:val="24"/>
          <w:szCs w:val="24"/>
        </w:rPr>
        <w:t>Atividades</w:t>
      </w:r>
      <w:r w:rsidRPr="001604A2">
        <w:rPr>
          <w:rFonts w:eastAsia="Arial Unicode MS" w:cs="Calibri"/>
          <w:sz w:val="24"/>
          <w:szCs w:val="24"/>
        </w:rPr>
        <w:t xml:space="preserve">, o </w:t>
      </w:r>
      <w:r w:rsidRPr="0082405B">
        <w:rPr>
          <w:rFonts w:eastAsia="Arial Unicode MS" w:cs="Calibri"/>
          <w:b/>
          <w:sz w:val="24"/>
          <w:szCs w:val="24"/>
        </w:rPr>
        <w:t>Objetivo Geral</w:t>
      </w:r>
      <w:r w:rsidRPr="001604A2">
        <w:rPr>
          <w:rFonts w:eastAsia="Arial Unicode MS" w:cs="Calibri"/>
          <w:sz w:val="24"/>
          <w:szCs w:val="24"/>
        </w:rPr>
        <w:t xml:space="preserve"> deve descrever a finalidade da atividade, com concisão e precisão.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1.6</w:t>
      </w:r>
      <w:r w:rsidRPr="0082405B">
        <w:rPr>
          <w:rFonts w:eastAsia="Arial Unicode MS" w:cs="Calibri"/>
          <w:b/>
          <w:sz w:val="24"/>
          <w:szCs w:val="24"/>
        </w:rPr>
        <w:tab/>
        <w:t>Resp</w:t>
      </w:r>
      <w:r w:rsidRPr="001604A2">
        <w:rPr>
          <w:rFonts w:eastAsia="Arial Unicode MS" w:cs="Calibri"/>
          <w:b/>
          <w:sz w:val="24"/>
          <w:szCs w:val="24"/>
        </w:rPr>
        <w:t>onsável</w:t>
      </w:r>
      <w:r w:rsidRPr="001604A2">
        <w:rPr>
          <w:rFonts w:eastAsia="Arial Unicode MS" w:cs="Calibri"/>
          <w:sz w:val="24"/>
          <w:szCs w:val="24"/>
        </w:rPr>
        <w:t xml:space="preserve"> (Projeto/ Atividade): nome do responsável pela coordenação e acompanhamento da execução do Projeto/ Atividade.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</w:t>
      </w:r>
      <w:r w:rsidRPr="0082405B">
        <w:rPr>
          <w:rFonts w:eastAsia="Arial Unicode MS" w:cs="Calibri"/>
          <w:b/>
          <w:sz w:val="24"/>
          <w:szCs w:val="24"/>
        </w:rPr>
        <w:tab/>
        <w:t>DADOS</w:t>
      </w:r>
      <w:r w:rsidRPr="001604A2">
        <w:rPr>
          <w:rFonts w:eastAsia="Arial Unicode MS" w:cs="Calibri"/>
          <w:b/>
          <w:sz w:val="24"/>
          <w:szCs w:val="24"/>
        </w:rPr>
        <w:t xml:space="preserve"> ESTRATÉGICOS</w:t>
      </w:r>
      <w:r w:rsidRPr="001604A2">
        <w:rPr>
          <w:rFonts w:eastAsia="Arial Unicode MS" w:cs="Calibri"/>
          <w:sz w:val="24"/>
          <w:szCs w:val="24"/>
        </w:rPr>
        <w:t xml:space="preserve"> </w:t>
      </w:r>
    </w:p>
    <w:p w:rsid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2.1 O</w:t>
      </w:r>
      <w:r w:rsidRPr="001604A2">
        <w:rPr>
          <w:rFonts w:eastAsia="Arial Unicode MS" w:cs="Calibri"/>
          <w:b/>
          <w:sz w:val="24"/>
          <w:szCs w:val="24"/>
        </w:rPr>
        <w:t>bjetivos Estratégicos</w:t>
      </w:r>
      <w:r w:rsidR="00B30C55">
        <w:rPr>
          <w:rFonts w:eastAsia="Arial Unicode MS" w:cs="Calibri"/>
          <w:sz w:val="24"/>
          <w:szCs w:val="24"/>
        </w:rPr>
        <w:t>: neste campo deve ser informado o objetivo estratégico</w:t>
      </w:r>
      <w:r w:rsidRPr="001604A2">
        <w:rPr>
          <w:rFonts w:eastAsia="Arial Unicode MS" w:cs="Calibri"/>
          <w:sz w:val="24"/>
          <w:szCs w:val="24"/>
        </w:rPr>
        <w:t xml:space="preserve"> ao qual o projeto ou atividade está </w:t>
      </w:r>
      <w:r w:rsidR="00B30C55">
        <w:rPr>
          <w:rFonts w:eastAsia="Arial Unicode MS" w:cs="Calibri"/>
          <w:sz w:val="24"/>
          <w:szCs w:val="24"/>
        </w:rPr>
        <w:t xml:space="preserve">diretamente </w:t>
      </w:r>
      <w:r w:rsidRPr="001604A2">
        <w:rPr>
          <w:rFonts w:eastAsia="Arial Unicode MS" w:cs="Calibri"/>
          <w:sz w:val="24"/>
          <w:szCs w:val="24"/>
        </w:rPr>
        <w:t>relacionado</w:t>
      </w:r>
      <w:r w:rsidR="00A87F96">
        <w:rPr>
          <w:rFonts w:eastAsia="Arial Unicode MS" w:cs="Calibri"/>
          <w:sz w:val="24"/>
          <w:szCs w:val="24"/>
        </w:rPr>
        <w:t xml:space="preserve"> (principal)</w:t>
      </w:r>
      <w:r w:rsidRPr="001604A2">
        <w:rPr>
          <w:rFonts w:eastAsia="Arial Unicode MS" w:cs="Calibri"/>
          <w:sz w:val="24"/>
          <w:szCs w:val="24"/>
        </w:rPr>
        <w:t>. Foram estabelecidos 10 (dez) objetivos estratégicos:</w:t>
      </w:r>
    </w:p>
    <w:p w:rsidR="00A87F96" w:rsidRPr="00A87F96" w:rsidRDefault="00A87F96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87F96">
        <w:rPr>
          <w:rFonts w:eastAsia="Arial Unicode MS" w:cs="Calibri"/>
          <w:b/>
          <w:sz w:val="24"/>
          <w:szCs w:val="24"/>
        </w:rPr>
        <w:t>Processos Internos (Excelência Organizacional)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Tornar a fiscalização um vetor de melhoria do exercício da Arquitetura e Urbanismo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eficácia no atendimento e no relacionamento com os arquitetos e urbanistas e a sociedade</w:t>
      </w:r>
    </w:p>
    <w:p w:rsid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Estimular o conhecimento, o uso de processos criativos e a difusão das melhores práticas em Arquitetura e Urbanismo</w:t>
      </w:r>
    </w:p>
    <w:p w:rsidR="00A87F96" w:rsidRPr="00A87F96" w:rsidRDefault="00A87F96" w:rsidP="00A87F96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A87F96" w:rsidRPr="00A87F96" w:rsidRDefault="00A87F96" w:rsidP="00A87F9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A87F96">
        <w:rPr>
          <w:rFonts w:eastAsia="Arial Unicode MS" w:cs="Calibri"/>
          <w:b/>
          <w:sz w:val="24"/>
          <w:szCs w:val="24"/>
        </w:rPr>
        <w:t>Processos Internos (Relações Institucionais)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Influenciar as diretrizes do ensino de Arquitetura e Urbanismo e sua formação continuada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Garantir a participação dos arquitetos e urbanistas no planejamento territorial e na gestão urbana</w:t>
      </w:r>
    </w:p>
    <w:p w:rsid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Estimular a produção da arquitetura e urbanismo como política de Estado</w:t>
      </w:r>
    </w:p>
    <w:p w:rsidR="00347FE9" w:rsidRDefault="00347FE9" w:rsidP="00347FE9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:rsidR="00347FE9" w:rsidRPr="00347FE9" w:rsidRDefault="00347FE9" w:rsidP="00347FE9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47FE9">
        <w:rPr>
          <w:rFonts w:eastAsia="Arial Unicode MS" w:cs="Calibri"/>
          <w:b/>
          <w:sz w:val="24"/>
          <w:szCs w:val="24"/>
        </w:rPr>
        <w:t>Processos Internos (Relação com a Sociedade)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eficácia no relacionamento e comunicação com a sociedade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Promover o exercício ético e qualificado da profissão</w:t>
      </w:r>
    </w:p>
    <w:p w:rsid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Fomentar o acesso da sociedade à Arquitetura e Urbanismo</w:t>
      </w:r>
    </w:p>
    <w:p w:rsidR="002065D6" w:rsidRPr="002065D6" w:rsidRDefault="002065D6" w:rsidP="002065D6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:rsidR="002065D6" w:rsidRPr="002065D6" w:rsidRDefault="002065D6" w:rsidP="002065D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2065D6">
        <w:rPr>
          <w:rFonts w:eastAsia="Arial Unicode MS" w:cs="Calibri"/>
          <w:b/>
          <w:sz w:val="24"/>
          <w:szCs w:val="24"/>
        </w:rPr>
        <w:t>Alavancadores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Assegurar a sustentabilidade financeira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Aprimorar e inovar os processos e as ações</w:t>
      </w:r>
    </w:p>
    <w:p w:rsid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Desenvolver competências de dirigentes e colaboradores</w:t>
      </w:r>
    </w:p>
    <w:p w:rsidR="002065D6" w:rsidRPr="002065D6" w:rsidRDefault="002065D6" w:rsidP="002065D6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:rsidR="002065D6" w:rsidRPr="002065D6" w:rsidRDefault="002065D6" w:rsidP="002065D6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2065D6">
        <w:rPr>
          <w:rFonts w:eastAsia="Arial Unicode MS" w:cs="Calibri"/>
          <w:b/>
          <w:sz w:val="24"/>
          <w:szCs w:val="24"/>
        </w:rPr>
        <w:t>Pessoas e Infraestrutura</w:t>
      </w:r>
    </w:p>
    <w:p w:rsidR="0077684C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Construir cultura organizacional adequada à estratégia</w:t>
      </w:r>
    </w:p>
    <w:p w:rsidR="001604A2" w:rsidRPr="0077684C" w:rsidRDefault="0077684C" w:rsidP="0077684C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sz w:val="24"/>
          <w:szCs w:val="24"/>
        </w:rPr>
        <w:t>Ter sistemas de informação e infraestrutura que viabilizem a gestão e o atendimento dos arquitetos e urbanistas e a sociedade</w:t>
      </w:r>
    </w:p>
    <w:p w:rsidR="002065D6" w:rsidRDefault="002065D6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B30C55" w:rsidRPr="00B30C55" w:rsidRDefault="00B30C55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Caso o Projeto/Atividade também contribua para outros objetivos estratégicos, esses podem, de forma adicional, ser informados.</w:t>
      </w:r>
    </w:p>
    <w:p w:rsidR="00B30C55" w:rsidRDefault="00B30C55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2.2 Resultados</w:t>
      </w:r>
      <w:r w:rsidRPr="001604A2">
        <w:rPr>
          <w:rFonts w:eastAsia="Arial Unicode MS" w:cs="Calibri"/>
          <w:sz w:val="24"/>
          <w:szCs w:val="24"/>
        </w:rPr>
        <w:t>: os resultados são os efeitos que devem ser produzidos com a execução do projeto, dentro do seu horizonte do tempo. Refletem o objetivo geral do projeto e representam o seu desdobramento em metas mensuráveis.</w:t>
      </w:r>
    </w:p>
    <w:p w:rsidR="001604A2" w:rsidRPr="0082405B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 xml:space="preserve">Resultado = Transformação </w:t>
      </w:r>
      <w:r w:rsidR="005B43FC" w:rsidRPr="0082405B">
        <w:rPr>
          <w:rFonts w:eastAsia="Arial Unicode MS" w:cs="Calibri"/>
          <w:b/>
          <w:sz w:val="24"/>
          <w:szCs w:val="24"/>
        </w:rPr>
        <w:t>+ Indicador + Meta + Prazo</w:t>
      </w:r>
      <w:r w:rsidRPr="0082405B">
        <w:rPr>
          <w:rFonts w:eastAsia="Arial Unicode MS" w:cs="Calibri"/>
          <w:b/>
          <w:sz w:val="24"/>
          <w:szCs w:val="24"/>
        </w:rPr>
        <w:t xml:space="preserve"> </w:t>
      </w:r>
    </w:p>
    <w:p w:rsidR="001604A2" w:rsidRPr="001604A2" w:rsidRDefault="005B43FC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2.3 Períodos</w:t>
      </w:r>
      <w:r w:rsidR="001604A2" w:rsidRPr="0082405B">
        <w:rPr>
          <w:rFonts w:eastAsia="Arial Unicode MS" w:cs="Calibri"/>
          <w:b/>
          <w:sz w:val="24"/>
          <w:szCs w:val="24"/>
        </w:rPr>
        <w:t xml:space="preserve"> de Execução (Início</w:t>
      </w:r>
      <w:r w:rsidR="0077684C" w:rsidRPr="0082405B">
        <w:rPr>
          <w:rFonts w:eastAsia="Arial Unicode MS" w:cs="Calibri"/>
          <w:b/>
          <w:sz w:val="24"/>
          <w:szCs w:val="24"/>
        </w:rPr>
        <w:t xml:space="preserve"> </w:t>
      </w:r>
      <w:r w:rsidR="001604A2" w:rsidRPr="0082405B">
        <w:rPr>
          <w:rFonts w:eastAsia="Arial Unicode MS" w:cs="Calibri"/>
          <w:b/>
          <w:sz w:val="24"/>
          <w:szCs w:val="24"/>
        </w:rPr>
        <w:t>/ Término)</w:t>
      </w:r>
      <w:r w:rsidR="001604A2" w:rsidRPr="001604A2">
        <w:rPr>
          <w:rFonts w:eastAsia="Arial Unicode MS" w:cs="Calibri"/>
          <w:sz w:val="24"/>
          <w:szCs w:val="24"/>
        </w:rPr>
        <w:t xml:space="preserve">: corresponde ao tempo de duração do projeto.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Obs</w:t>
      </w:r>
      <w:r w:rsidRPr="001604A2">
        <w:rPr>
          <w:rFonts w:eastAsia="Arial Unicode MS" w:cs="Calibri"/>
          <w:sz w:val="24"/>
          <w:szCs w:val="24"/>
        </w:rPr>
        <w:t xml:space="preserve">.: nas </w:t>
      </w:r>
      <w:r w:rsidRPr="0082405B">
        <w:rPr>
          <w:rFonts w:eastAsia="Arial Unicode MS" w:cs="Calibri"/>
          <w:b/>
          <w:sz w:val="24"/>
          <w:szCs w:val="24"/>
        </w:rPr>
        <w:t>Atividades não é apresentada</w:t>
      </w:r>
      <w:r w:rsidRPr="001604A2">
        <w:rPr>
          <w:rFonts w:eastAsia="Arial Unicode MS" w:cs="Calibri"/>
          <w:sz w:val="24"/>
          <w:szCs w:val="24"/>
        </w:rPr>
        <w:t xml:space="preserve"> a data de início e término uma vez que seu caráter é de ação permanente.</w:t>
      </w:r>
    </w:p>
    <w:p w:rsid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Exemplo: Implantar o SICCAU em todos os estados até junho de 2012. </w:t>
      </w:r>
    </w:p>
    <w:p w:rsidR="0040170E" w:rsidRDefault="0040170E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3.</w:t>
      </w:r>
      <w:r w:rsidRPr="0082405B">
        <w:rPr>
          <w:rFonts w:eastAsia="Arial Unicode MS" w:cs="Calibri"/>
          <w:b/>
          <w:sz w:val="24"/>
          <w:szCs w:val="24"/>
        </w:rPr>
        <w:tab/>
        <w:t xml:space="preserve"> </w:t>
      </w:r>
      <w:r w:rsidRPr="0077684C">
        <w:rPr>
          <w:rFonts w:eastAsia="Arial Unicode MS" w:cs="Calibri"/>
          <w:b/>
          <w:sz w:val="24"/>
          <w:szCs w:val="24"/>
        </w:rPr>
        <w:t>DADOS ORÇAMENTÁRIOS</w:t>
      </w:r>
    </w:p>
    <w:p w:rsidR="001604A2" w:rsidRPr="001604A2" w:rsidRDefault="005B43FC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3.1</w:t>
      </w:r>
      <w:r w:rsidRPr="0082405B">
        <w:rPr>
          <w:rFonts w:eastAsia="Arial Unicode MS" w:cs="Calibri"/>
          <w:b/>
          <w:sz w:val="24"/>
          <w:szCs w:val="24"/>
        </w:rPr>
        <w:tab/>
        <w:t>Custos</w:t>
      </w:r>
      <w:r w:rsidR="001604A2" w:rsidRPr="0082405B">
        <w:rPr>
          <w:rFonts w:eastAsia="Arial Unicode MS" w:cs="Calibri"/>
          <w:b/>
          <w:sz w:val="24"/>
          <w:szCs w:val="24"/>
        </w:rPr>
        <w:t xml:space="preserve"> </w:t>
      </w:r>
      <w:r w:rsidR="001604A2" w:rsidRPr="0077684C">
        <w:rPr>
          <w:rFonts w:eastAsia="Arial Unicode MS" w:cs="Calibri"/>
          <w:b/>
          <w:sz w:val="24"/>
          <w:szCs w:val="24"/>
        </w:rPr>
        <w:t>de Projeto</w:t>
      </w:r>
      <w:r w:rsidR="0077684C">
        <w:rPr>
          <w:rFonts w:eastAsia="Arial Unicode MS" w:cs="Calibri"/>
          <w:b/>
          <w:sz w:val="24"/>
          <w:szCs w:val="24"/>
        </w:rPr>
        <w:t xml:space="preserve"> </w:t>
      </w:r>
      <w:r w:rsidR="001604A2" w:rsidRPr="0077684C">
        <w:rPr>
          <w:rFonts w:eastAsia="Arial Unicode MS" w:cs="Calibri"/>
          <w:b/>
          <w:sz w:val="24"/>
          <w:szCs w:val="24"/>
        </w:rPr>
        <w:t>/ Atividade</w:t>
      </w:r>
      <w:r w:rsidR="001604A2" w:rsidRPr="001604A2">
        <w:rPr>
          <w:rFonts w:eastAsia="Arial Unicode MS" w:cs="Calibri"/>
          <w:sz w:val="24"/>
          <w:szCs w:val="24"/>
        </w:rPr>
        <w:t>: indicar o custo total do projeto/atividade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4.</w:t>
      </w:r>
      <w:r w:rsidRPr="0077684C">
        <w:rPr>
          <w:rFonts w:eastAsia="Arial Unicode MS" w:cs="Calibri"/>
          <w:b/>
          <w:sz w:val="24"/>
          <w:szCs w:val="24"/>
        </w:rPr>
        <w:tab/>
        <w:t>ANEXOS</w:t>
      </w:r>
    </w:p>
    <w:p w:rsidR="001604A2" w:rsidRPr="0082405B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82405B">
        <w:rPr>
          <w:rFonts w:eastAsia="Arial Unicode MS" w:cs="Calibri"/>
          <w:b/>
          <w:sz w:val="24"/>
          <w:szCs w:val="24"/>
        </w:rPr>
        <w:t>Anexo 4.1 – Quadro Descritivo de Ações e Metas.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Ações</w:t>
      </w:r>
      <w:r w:rsidRPr="001604A2">
        <w:rPr>
          <w:rFonts w:eastAsia="Arial Unicode MS" w:cs="Calibri"/>
          <w:sz w:val="24"/>
          <w:szCs w:val="24"/>
        </w:rPr>
        <w:t xml:space="preserve">: ações são iniciativas especificas que devem ser executadas dentro de um projeto ou de uma atividade para produzir os resultados estabelecidos.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 ação deve transmitir com clareza a sua finalidade, conteúdo e forma de implementação (</w:t>
      </w:r>
      <w:r w:rsidRPr="0082405B">
        <w:rPr>
          <w:rFonts w:eastAsia="Arial Unicode MS" w:cs="Calibri"/>
          <w:b/>
          <w:sz w:val="24"/>
          <w:szCs w:val="24"/>
        </w:rPr>
        <w:t>o que vai ser feito, como vai ser feito e com que finalidade</w:t>
      </w:r>
      <w:r w:rsidRPr="001604A2">
        <w:rPr>
          <w:rFonts w:eastAsia="Arial Unicode MS" w:cs="Calibri"/>
          <w:sz w:val="24"/>
          <w:szCs w:val="24"/>
        </w:rPr>
        <w:t xml:space="preserve">) Exemplo: Realização de cursos de capacitação no SICCAU.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As datas de início e término da ação devem ser estabelecidas considerando-se: o tempo necessário à sua execução, o período de maturação para gerar o impacto desejado sobre os resultados e a vinculação com outras ações que a devam preceder ou suceder.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</w:t>
      </w:r>
      <w:r w:rsidRPr="001604A2">
        <w:rPr>
          <w:rFonts w:eastAsia="Arial Unicode MS" w:cs="Calibri"/>
          <w:sz w:val="24"/>
          <w:szCs w:val="24"/>
        </w:rPr>
        <w:t>: bem ou serviço qualificado e quantificado resultante da execução da ação. Para efeito de padronização, as metas são organizadas em dois conjuntos: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a)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 de atendimento</w:t>
      </w:r>
      <w:r w:rsidRPr="001604A2">
        <w:rPr>
          <w:rFonts w:eastAsia="Arial Unicode MS" w:cs="Calibri"/>
          <w:sz w:val="24"/>
          <w:szCs w:val="24"/>
        </w:rPr>
        <w:t xml:space="preserve"> - consiste na intenção, expressa numericamente, de cada ação quanto a pessoas (físicas ou jurídicas) a serem beneficiadas pelo projeto. Exemplo: número de pessoas capacitadas.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b)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Metas de entrega</w:t>
      </w:r>
      <w:r w:rsidRPr="001604A2">
        <w:rPr>
          <w:rFonts w:eastAsia="Arial Unicode MS" w:cs="Calibri"/>
          <w:sz w:val="24"/>
          <w:szCs w:val="24"/>
        </w:rPr>
        <w:t xml:space="preserve"> - consistem na intenção, expressa numericamente, de cada ação quanto a bens, serviços ou processos realizados para contribuir com o alcance dos resultados previstos no projeto. Exemplo: equipamentos adquiridos.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Período de Execução</w:t>
      </w:r>
      <w:r w:rsidRPr="001604A2">
        <w:rPr>
          <w:rFonts w:eastAsia="Arial Unicode MS" w:cs="Calibri"/>
          <w:sz w:val="24"/>
          <w:szCs w:val="24"/>
        </w:rPr>
        <w:t xml:space="preserve"> - corresponde ao tempo de duração da ação.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Valor Previsto</w:t>
      </w:r>
      <w:r w:rsidRPr="001604A2">
        <w:rPr>
          <w:rFonts w:eastAsia="Arial Unicode MS" w:cs="Calibri"/>
          <w:sz w:val="24"/>
          <w:szCs w:val="24"/>
        </w:rPr>
        <w:t xml:space="preserve"> – indicar o custo total da ação.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% de Participação</w:t>
      </w:r>
      <w:r w:rsidRPr="001604A2">
        <w:rPr>
          <w:rFonts w:eastAsia="Arial Unicode MS" w:cs="Calibri"/>
          <w:sz w:val="24"/>
          <w:szCs w:val="24"/>
        </w:rPr>
        <w:t xml:space="preserve"> – indicar o percentual de participação do valor previsto de cada ação sobre o custo total do projeto/ atividade.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Responsável pela Execução</w:t>
      </w:r>
      <w:r w:rsidRPr="001604A2">
        <w:rPr>
          <w:rFonts w:eastAsia="Arial Unicode MS" w:cs="Calibri"/>
          <w:sz w:val="24"/>
          <w:szCs w:val="24"/>
        </w:rPr>
        <w:t xml:space="preserve"> – nome do responsável pela execução da ação.</w:t>
      </w:r>
    </w:p>
    <w:p w:rsidR="001604A2" w:rsidRPr="0077684C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Anexo 4.2 – Plano de Desembolso por Elemento de Despesas.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Itens de Custo</w:t>
      </w:r>
      <w:r w:rsidRPr="001604A2">
        <w:rPr>
          <w:rFonts w:eastAsia="Arial Unicode MS" w:cs="Calibri"/>
          <w:sz w:val="24"/>
          <w:szCs w:val="24"/>
        </w:rPr>
        <w:t>:</w:t>
      </w:r>
    </w:p>
    <w:p w:rsidR="001604A2" w:rsidRPr="0077684C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 xml:space="preserve">- Pessoal e Encargos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a) Salários e Encargos</w:t>
      </w:r>
      <w:r w:rsidRPr="001604A2">
        <w:rPr>
          <w:rFonts w:eastAsia="Arial Unicode MS" w:cs="Calibri"/>
          <w:sz w:val="24"/>
          <w:szCs w:val="24"/>
        </w:rPr>
        <w:t xml:space="preserve"> – compreende salários; gratificação por função; 13º salário; férias; FGTS; INSS; IR; PIS, e benefícios.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b) Diárias</w:t>
      </w:r>
      <w:r w:rsidRPr="001604A2">
        <w:rPr>
          <w:rFonts w:eastAsia="Arial Unicode MS" w:cs="Calibri"/>
          <w:sz w:val="24"/>
          <w:szCs w:val="24"/>
        </w:rPr>
        <w:t xml:space="preserve"> – compreende diárias de funcionários com vínculo empregatício com o Conselho.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- Material de Consumo</w:t>
      </w:r>
      <w:r w:rsidRPr="001604A2">
        <w:rPr>
          <w:rFonts w:eastAsia="Arial Unicode MS" w:cs="Calibri"/>
          <w:sz w:val="24"/>
          <w:szCs w:val="24"/>
        </w:rPr>
        <w:t xml:space="preserve"> – compreende material de expediente; informática e outros que não sejam classificados como material permanente. Esse será lançado em Imobilizado. </w:t>
      </w:r>
    </w:p>
    <w:p w:rsidR="001604A2" w:rsidRPr="0077684C" w:rsidRDefault="001604A2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- Serviços de Terceiros (Pessoa Física)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a) Diárias</w:t>
      </w:r>
      <w:r w:rsidRPr="001604A2">
        <w:rPr>
          <w:rFonts w:eastAsia="Arial Unicode MS" w:cs="Calibri"/>
          <w:sz w:val="24"/>
          <w:szCs w:val="24"/>
        </w:rPr>
        <w:t xml:space="preserve"> – compreende diárias do presidente, conselheiros e convidados.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77684C">
        <w:rPr>
          <w:rFonts w:eastAsia="Arial Unicode MS" w:cs="Calibri"/>
          <w:b/>
          <w:sz w:val="24"/>
          <w:szCs w:val="24"/>
        </w:rPr>
        <w:t>b) Serviço de Terceiro Pessoa Física</w:t>
      </w:r>
      <w:r w:rsidRPr="001604A2">
        <w:rPr>
          <w:rFonts w:eastAsia="Arial Unicode MS" w:cs="Calibri"/>
          <w:sz w:val="24"/>
          <w:szCs w:val="24"/>
        </w:rPr>
        <w:t xml:space="preserve"> – compreende remunerações de serviço pessoais; remuneração de estagiários, e remuneração de menores aprendizes.</w:t>
      </w:r>
    </w:p>
    <w:p w:rsidR="001604A2" w:rsidRPr="0077684C" w:rsidRDefault="0077684C" w:rsidP="001604A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-</w:t>
      </w:r>
      <w:r w:rsidR="001604A2" w:rsidRPr="0077684C">
        <w:rPr>
          <w:rFonts w:eastAsia="Arial Unicode MS" w:cs="Calibri"/>
          <w:b/>
          <w:sz w:val="24"/>
          <w:szCs w:val="24"/>
        </w:rPr>
        <w:t xml:space="preserve"> Serviços de Terceiros (Pessoa Jurídica)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a) </w:t>
      </w:r>
      <w:r w:rsidRPr="0077684C">
        <w:rPr>
          <w:rFonts w:eastAsia="Arial Unicode MS" w:cs="Calibri"/>
          <w:b/>
          <w:sz w:val="24"/>
          <w:szCs w:val="24"/>
        </w:rPr>
        <w:t>Passagens</w:t>
      </w:r>
      <w:r w:rsidRPr="001604A2">
        <w:rPr>
          <w:rFonts w:eastAsia="Arial Unicode MS" w:cs="Calibri"/>
          <w:sz w:val="24"/>
          <w:szCs w:val="24"/>
        </w:rPr>
        <w:t xml:space="preserve"> – compreende passagens de funcionários, presidente, conselheiros, e convidados.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b) </w:t>
      </w:r>
      <w:r w:rsidRPr="0077684C">
        <w:rPr>
          <w:rFonts w:eastAsia="Arial Unicode MS" w:cs="Calibri"/>
          <w:b/>
          <w:sz w:val="24"/>
          <w:szCs w:val="24"/>
        </w:rPr>
        <w:t>Serviços Prestados</w:t>
      </w:r>
      <w:r w:rsidRPr="001604A2">
        <w:rPr>
          <w:rFonts w:eastAsia="Arial Unicode MS" w:cs="Calibri"/>
          <w:sz w:val="24"/>
          <w:szCs w:val="24"/>
        </w:rPr>
        <w:t xml:space="preserve"> – compreende todo serviço prestado por pessoa jurídica com; serviço telefônico; energia; impressões... e outros.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c) </w:t>
      </w:r>
      <w:r w:rsidRPr="0077684C">
        <w:rPr>
          <w:rFonts w:eastAsia="Arial Unicode MS" w:cs="Calibri"/>
          <w:b/>
          <w:sz w:val="24"/>
          <w:szCs w:val="24"/>
        </w:rPr>
        <w:t>Aluguéis e Encargos</w:t>
      </w:r>
      <w:r w:rsidRPr="001604A2">
        <w:rPr>
          <w:rFonts w:eastAsia="Arial Unicode MS" w:cs="Calibri"/>
          <w:sz w:val="24"/>
          <w:szCs w:val="24"/>
        </w:rPr>
        <w:t xml:space="preserve"> – compreende aluguel de bens imóveis, imóveis e equipamentos. Encargos seriam Taxas e Impostos (IPTU, Condomínio, Taxa Extra para benfeitorias).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 xml:space="preserve">d) </w:t>
      </w:r>
      <w:r w:rsidRPr="0077684C">
        <w:rPr>
          <w:rFonts w:eastAsia="Arial Unicode MS" w:cs="Calibri"/>
          <w:b/>
          <w:sz w:val="24"/>
          <w:szCs w:val="24"/>
        </w:rPr>
        <w:t>Outras Despesas</w:t>
      </w:r>
      <w:r w:rsidRPr="001604A2">
        <w:rPr>
          <w:rFonts w:eastAsia="Arial Unicode MS" w:cs="Calibri"/>
          <w:sz w:val="24"/>
          <w:szCs w:val="24"/>
        </w:rPr>
        <w:t xml:space="preserve"> -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- Encargos Diversos – compreende taxas e despesas bancárias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- Imobilizado - informar a quantidade e o valor dos bens móveis a serem adquiridos.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Total Previsto</w:t>
      </w:r>
      <w:r w:rsidRPr="001604A2">
        <w:rPr>
          <w:rFonts w:eastAsia="Arial Unicode MS" w:cs="Calibri"/>
          <w:sz w:val="24"/>
          <w:szCs w:val="24"/>
        </w:rPr>
        <w:t xml:space="preserve">: compreende os custos inerentes a cada elemento de despesas que compõe o projeto/ atividade. 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% de Participação</w:t>
      </w:r>
      <w:r w:rsidRPr="001604A2">
        <w:rPr>
          <w:rFonts w:eastAsia="Arial Unicode MS" w:cs="Calibri"/>
          <w:sz w:val="24"/>
          <w:szCs w:val="24"/>
        </w:rPr>
        <w:t>: indicar o percentual de participação de cada elemento de despesas sobre o total.</w:t>
      </w:r>
    </w:p>
    <w:p w:rsidR="001604A2" w:rsidRPr="001604A2" w:rsidRDefault="001604A2" w:rsidP="001604A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1604A2">
        <w:rPr>
          <w:rFonts w:eastAsia="Arial Unicode MS" w:cs="Calibri"/>
          <w:sz w:val="24"/>
          <w:szCs w:val="24"/>
        </w:rPr>
        <w:t>•</w:t>
      </w:r>
      <w:r w:rsidRPr="001604A2">
        <w:rPr>
          <w:rFonts w:eastAsia="Arial Unicode MS" w:cs="Calibri"/>
          <w:sz w:val="24"/>
          <w:szCs w:val="24"/>
        </w:rPr>
        <w:tab/>
      </w:r>
      <w:r w:rsidRPr="0077684C">
        <w:rPr>
          <w:rFonts w:eastAsia="Arial Unicode MS" w:cs="Calibri"/>
          <w:b/>
          <w:sz w:val="24"/>
          <w:szCs w:val="24"/>
        </w:rPr>
        <w:t>À custear com Recursos do Fundo de Apoio</w:t>
      </w:r>
      <w:r w:rsidRPr="001604A2">
        <w:rPr>
          <w:rFonts w:eastAsia="Arial Unicode MS" w:cs="Calibri"/>
          <w:sz w:val="24"/>
          <w:szCs w:val="24"/>
        </w:rPr>
        <w:t>: compreende o valor que será custeado com recursos do Fundo de Apoio em cada elemento de despesas.</w:t>
      </w:r>
    </w:p>
    <w:p w:rsidR="001604A2" w:rsidRPr="00C76DDD" w:rsidRDefault="00F571E9" w:rsidP="001604A2">
      <w:pPr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  <w:r w:rsidRPr="002C34C6">
        <w:rPr>
          <w:rFonts w:eastAsia="Arial Unicode MS" w:cs="Calibr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F3FAAF" wp14:editId="6AE4DEE4">
                <wp:simplePos x="0" y="0"/>
                <wp:positionH relativeFrom="column">
                  <wp:posOffset>-70485</wp:posOffset>
                </wp:positionH>
                <wp:positionV relativeFrom="paragraph">
                  <wp:posOffset>250825</wp:posOffset>
                </wp:positionV>
                <wp:extent cx="5676900" cy="1403985"/>
                <wp:effectExtent l="0" t="0" r="19050" b="1079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3FC" w:rsidRPr="002C34C6" w:rsidRDefault="005B43F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5B43FC" w:rsidRPr="002C34C6" w:rsidRDefault="005B4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sz w:val="24"/>
                                <w:szCs w:val="24"/>
                              </w:rPr>
                              <w:t>- Os anexos 1.4, 1.5 e 1.6 deverão ser preenchidos por projetos/atividades.</w:t>
                            </w:r>
                          </w:p>
                          <w:p w:rsidR="005B43FC" w:rsidRPr="002C34C6" w:rsidRDefault="005B4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sz w:val="24"/>
                                <w:szCs w:val="24"/>
                              </w:rPr>
                              <w:t>- Todos os valores deverão ser arredondados. Na consolidação do orçamento os centavos serão desconsiderados.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3FAAF" id="Caixa de Texto 2" o:spid="_x0000_s1027" type="#_x0000_t202" style="position:absolute;left:0;text-align:left;margin-left:-5.55pt;margin-top:19.75pt;width:447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">
                <v:textbox style="mso-fit-shape-to-text:t">
                  <w:txbxContent>
                    <w:p w:rsidR="005B43FC" w:rsidRPr="002C34C6" w:rsidRDefault="005B43F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C34C6">
                        <w:rPr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5B43FC" w:rsidRPr="002C34C6" w:rsidRDefault="005B43FC">
                      <w:pPr>
                        <w:rPr>
                          <w:sz w:val="24"/>
                          <w:szCs w:val="24"/>
                        </w:rPr>
                      </w:pPr>
                      <w:r w:rsidRPr="002C34C6">
                        <w:rPr>
                          <w:sz w:val="24"/>
                          <w:szCs w:val="24"/>
                        </w:rPr>
                        <w:t>- Os anexos 1.4, 1.5 e 1.6 deverão ser preenchidos por projetos/atividades.</w:t>
                      </w:r>
                    </w:p>
                    <w:p w:rsidR="005B43FC" w:rsidRPr="002C34C6" w:rsidRDefault="005B43FC">
                      <w:pPr>
                        <w:rPr>
                          <w:sz w:val="24"/>
                          <w:szCs w:val="24"/>
                        </w:rPr>
                      </w:pPr>
                      <w:r w:rsidRPr="002C34C6">
                        <w:rPr>
                          <w:sz w:val="24"/>
                          <w:szCs w:val="24"/>
                        </w:rPr>
                        <w:t>- Todos os valores deverão ser arredondados. Na consolidação do orçamento os centavos serão desconsiderados.</w:t>
                      </w:r>
                    </w:p>
                  </w:txbxContent>
                </v:textbox>
              </v:shape>
            </w:pict>
          </mc:Fallback>
        </mc:AlternateContent>
      </w:r>
    </w:p>
    <w:p w:rsidR="00095F1F" w:rsidRPr="00C76DDD" w:rsidRDefault="00095F1F" w:rsidP="004119E4">
      <w:pPr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</w:p>
    <w:p w:rsidR="006D5946" w:rsidRPr="00C76DDD" w:rsidRDefault="00C76DDD" w:rsidP="00E24D8F">
      <w:pPr>
        <w:tabs>
          <w:tab w:val="left" w:pos="2370"/>
          <w:tab w:val="left" w:pos="3165"/>
        </w:tabs>
        <w:spacing w:line="360" w:lineRule="auto"/>
        <w:ind w:firstLine="851"/>
        <w:jc w:val="both"/>
        <w:rPr>
          <w:rFonts w:eastAsia="Arial Unicode MS" w:cs="Calibri"/>
          <w:color w:val="FF0000"/>
          <w:sz w:val="24"/>
          <w:szCs w:val="24"/>
        </w:rPr>
      </w:pPr>
      <w:r w:rsidRPr="00C76DDD">
        <w:rPr>
          <w:rFonts w:eastAsia="Arial Unicode MS" w:cs="Calibri"/>
          <w:color w:val="FF0000"/>
          <w:sz w:val="24"/>
          <w:szCs w:val="24"/>
        </w:rPr>
        <w:tab/>
      </w:r>
      <w:r w:rsidR="00E24D8F">
        <w:rPr>
          <w:rFonts w:eastAsia="Arial Unicode MS" w:cs="Calibri"/>
          <w:color w:val="FF0000"/>
          <w:sz w:val="24"/>
          <w:szCs w:val="24"/>
        </w:rPr>
        <w:tab/>
      </w:r>
    </w:p>
    <w:sectPr w:rsidR="006D5946" w:rsidRPr="00C76DDD" w:rsidSect="008A65A9">
      <w:pgSz w:w="11906" w:h="16838"/>
      <w:pgMar w:top="1701" w:right="1134" w:bottom="1134" w:left="1701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3FC" w:rsidRDefault="005B43FC" w:rsidP="002B5E6E">
      <w:pPr>
        <w:spacing w:after="0" w:line="240" w:lineRule="auto"/>
      </w:pPr>
      <w:r>
        <w:separator/>
      </w:r>
    </w:p>
  </w:endnote>
  <w:endnote w:type="continuationSeparator" w:id="0">
    <w:p w:rsidR="005B43FC" w:rsidRDefault="005B43FC" w:rsidP="002B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8867149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5B43FC" w:rsidRDefault="005B43FC" w:rsidP="007E1ABE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365CE74E" wp14:editId="2522764D">
                  <wp:simplePos x="0" y="0"/>
                  <wp:positionH relativeFrom="column">
                    <wp:posOffset>1449867</wp:posOffset>
                  </wp:positionH>
                  <wp:positionV relativeFrom="paragraph">
                    <wp:posOffset>153670</wp:posOffset>
                  </wp:positionV>
                  <wp:extent cx="2880000" cy="0"/>
                  <wp:effectExtent l="0" t="0" r="15875" b="19050"/>
                  <wp:wrapNone/>
                  <wp:docPr id="3" name="Conector re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880000" cy="0"/>
                          </a:xfrm>
                          <a:prstGeom prst="line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bg1">
                                    <a:lumMod val="85000"/>
                                  </a:schemeClr>
                                </a:gs>
                                <a:gs pos="50000">
                                  <a:schemeClr val="tx1"/>
                                </a:gs>
                                <a:gs pos="100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8FD704F" id="Conector reto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5pt,12.1pt" to="340.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" strokeweight=".5pt">
                  <v:stroke joinstyle="miter"/>
                </v:line>
              </w:pict>
            </mc:Fallback>
          </mc:AlternateContent>
        </w:r>
      </w:p>
      <w:p w:rsidR="005B43FC" w:rsidRPr="00091D40" w:rsidRDefault="005B43FC" w:rsidP="007E1ABE">
        <w:pPr>
          <w:pStyle w:val="Rodap"/>
          <w:tabs>
            <w:tab w:val="left" w:pos="1842"/>
            <w:tab w:val="center" w:pos="4535"/>
          </w:tabs>
          <w:rPr>
            <w:color w:val="808080" w:themeColor="background1" w:themeShade="80"/>
          </w:rPr>
        </w:pPr>
        <w:r>
          <w:rPr>
            <w:bCs/>
            <w:color w:val="808080" w:themeColor="background1" w:themeShade="80"/>
          </w:rPr>
          <w:tab/>
        </w:r>
        <w:r w:rsidRPr="004C69C4">
          <w:rPr>
            <w:bCs/>
          </w:rPr>
          <w:tab/>
        </w:r>
        <w:r w:rsidRPr="004C69C4">
          <w:rPr>
            <w:bCs/>
          </w:rPr>
          <w:tab/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957C7B">
          <w:rPr>
            <w:bCs/>
            <w:noProof/>
          </w:rPr>
          <w:t>1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957C7B">
          <w:rPr>
            <w:bCs/>
            <w:noProof/>
          </w:rPr>
          <w:t>89</w:t>
        </w:r>
        <w:r w:rsidRPr="004C69C4">
          <w:rPr>
            <w:bCs/>
          </w:rPr>
          <w:fldChar w:fldCharType="end"/>
        </w:r>
      </w:p>
    </w:sdtContent>
  </w:sdt>
  <w:p w:rsidR="005B43FC" w:rsidRDefault="005B4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/>
        <w:lang w:eastAsia="pt-BR"/>
      </w:rPr>
      <w:id w:val="641459386"/>
      <w:docPartObj>
        <w:docPartGallery w:val="Page Numbers (Bottom of Page)"/>
        <w:docPartUnique/>
      </w:docPartObj>
    </w:sdtPr>
    <w:sdtEndPr>
      <w:rPr>
        <w:rFonts w:eastAsiaTheme="minorHAnsi"/>
        <w:color w:val="808080" w:themeColor="background1" w:themeShade="80"/>
        <w:lang w:eastAsia="en-US"/>
      </w:rPr>
    </w:sdtEndPr>
    <w:sdtContent>
      <w:p w:rsidR="005B43FC" w:rsidRPr="00091D40" w:rsidRDefault="005B43FC" w:rsidP="00F571E9">
        <w:pPr>
          <w:spacing w:line="360" w:lineRule="auto"/>
          <w:rPr>
            <w:color w:val="808080" w:themeColor="background1" w:themeShade="80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D1DAD7D" wp14:editId="169546FD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-5213</wp:posOffset>
                  </wp:positionV>
                  <wp:extent cx="2879725" cy="0"/>
                  <wp:effectExtent l="0" t="0" r="15875" b="19050"/>
                  <wp:wrapNone/>
                  <wp:docPr id="10" name="Conector ret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879725" cy="0"/>
                          </a:xfrm>
                          <a:prstGeom prst="line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bg1">
                                    <a:lumMod val="85000"/>
                                  </a:schemeClr>
                                </a:gs>
                                <a:gs pos="50000">
                                  <a:schemeClr val="tx1"/>
                                </a:gs>
                                <a:gs pos="100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59D3EA8" id="Conector reto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pt,-.4pt" to="345.0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" strokeweight=".5pt">
                  <v:stroke joinstyle="miter"/>
                </v:line>
              </w:pict>
            </mc:Fallback>
          </mc:AlternateContent>
        </w:r>
        <w:r>
          <w:rPr>
            <w:bCs/>
          </w:rPr>
          <w:t xml:space="preserve">                                                                             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957C7B">
          <w:rPr>
            <w:bCs/>
            <w:noProof/>
          </w:rPr>
          <w:t>21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957C7B">
          <w:rPr>
            <w:bCs/>
            <w:noProof/>
          </w:rPr>
          <w:t>89</w:t>
        </w:r>
        <w:r w:rsidRPr="004C69C4">
          <w:rPr>
            <w:bCs/>
          </w:rPr>
          <w:fldChar w:fldCharType="end"/>
        </w:r>
      </w:p>
    </w:sdtContent>
  </w:sdt>
  <w:p w:rsidR="005B43FC" w:rsidRDefault="005B43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3FC" w:rsidRDefault="005B43FC" w:rsidP="002B5E6E">
      <w:pPr>
        <w:spacing w:after="0" w:line="240" w:lineRule="auto"/>
      </w:pPr>
      <w:r>
        <w:separator/>
      </w:r>
    </w:p>
  </w:footnote>
  <w:footnote w:type="continuationSeparator" w:id="0">
    <w:p w:rsidR="005B43FC" w:rsidRDefault="005B43FC" w:rsidP="002B5E6E">
      <w:pPr>
        <w:spacing w:after="0" w:line="240" w:lineRule="auto"/>
      </w:pPr>
      <w:r>
        <w:continuationSeparator/>
      </w:r>
    </w:p>
  </w:footnote>
  <w:footnote w:id="1">
    <w:p w:rsidR="005B43FC" w:rsidRDefault="005B43FC">
      <w:pPr>
        <w:pStyle w:val="Textodenotaderodap"/>
      </w:pPr>
      <w:r>
        <w:rPr>
          <w:rStyle w:val="Refdenotaderodap"/>
        </w:rPr>
        <w:footnoteRef/>
      </w:r>
      <w:r w:rsidRPr="00440D0C">
        <w:rPr>
          <w:sz w:val="18"/>
          <w:szCs w:val="18"/>
        </w:rPr>
        <w:t>Recursos</w:t>
      </w:r>
      <w:r>
        <w:rPr>
          <w:sz w:val="18"/>
          <w:szCs w:val="18"/>
        </w:rPr>
        <w:t xml:space="preserve"> destinados a</w:t>
      </w:r>
      <w:r w:rsidRPr="00440D0C">
        <w:rPr>
          <w:sz w:val="18"/>
          <w:szCs w:val="18"/>
        </w:rPr>
        <w:t>o CSC:</w:t>
      </w:r>
      <w:r>
        <w:t xml:space="preserve"> </w:t>
      </w:r>
      <w:r>
        <w:rPr>
          <w:sz w:val="18"/>
          <w:szCs w:val="18"/>
        </w:rPr>
        <w:t>c</w:t>
      </w:r>
      <w:r w:rsidRPr="00440D0C">
        <w:rPr>
          <w:sz w:val="18"/>
          <w:szCs w:val="18"/>
        </w:rPr>
        <w:t xml:space="preserve">ompreende os valores destinados à operação do CSC e </w:t>
      </w:r>
      <w:r>
        <w:rPr>
          <w:sz w:val="18"/>
          <w:szCs w:val="18"/>
        </w:rPr>
        <w:t>a</w:t>
      </w:r>
      <w:r w:rsidRPr="00440D0C">
        <w:rPr>
          <w:sz w:val="18"/>
          <w:szCs w:val="18"/>
        </w:rPr>
        <w:t>o Fundo de Reserva do CSC</w:t>
      </w:r>
    </w:p>
  </w:footnote>
  <w:footnote w:id="2">
    <w:p w:rsidR="005B43FC" w:rsidRDefault="005B43FC">
      <w:pPr>
        <w:pStyle w:val="Textodenotaderodap"/>
      </w:pPr>
      <w:r>
        <w:rPr>
          <w:rStyle w:val="Refdenotaderodap"/>
        </w:rPr>
        <w:footnoteRef/>
      </w:r>
      <w:r>
        <w:t xml:space="preserve"> Fonte: Comissão de Ensino e Formação - CEF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3FC" w:rsidRDefault="005B43FC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5F4D2A" wp14:editId="75202057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26" name="Imagem 26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43FC" w:rsidRDefault="005B43FC">
    <w:pPr>
      <w:pStyle w:val="Cabealho"/>
    </w:pPr>
  </w:p>
  <w:p w:rsidR="005B43FC" w:rsidRDefault="005B43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3FC" w:rsidRDefault="005B43FC">
    <w:pPr>
      <w:pStyle w:val="Cabealho"/>
    </w:pPr>
    <w:r>
      <w:rPr>
        <w:noProof/>
        <w:lang w:eastAsia="pt-BR"/>
      </w:rPr>
      <w:drawing>
        <wp:inline distT="0" distB="0" distL="0" distR="0" wp14:anchorId="14DDC040" wp14:editId="1A250D0D">
          <wp:extent cx="3343275" cy="343319"/>
          <wp:effectExtent l="0" t="0" r="0" b="0"/>
          <wp:docPr id="40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3FC" w:rsidRDefault="005B43FC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F96E792" wp14:editId="7B3E8954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48" name="Imagem 4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43FC" w:rsidRDefault="005B43FC">
    <w:pPr>
      <w:pStyle w:val="Cabealho"/>
    </w:pPr>
  </w:p>
  <w:p w:rsidR="005B43FC" w:rsidRDefault="005B43FC" w:rsidP="00F571E9">
    <w:pPr>
      <w:tabs>
        <w:tab w:val="left" w:pos="8040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3FC" w:rsidRDefault="005B43FC">
    <w:pPr>
      <w:pStyle w:val="Cabealho"/>
    </w:pPr>
    <w:r>
      <w:rPr>
        <w:noProof/>
        <w:lang w:eastAsia="pt-BR"/>
      </w:rPr>
      <w:drawing>
        <wp:inline distT="0" distB="0" distL="0" distR="0" wp14:anchorId="5739F4AD" wp14:editId="656C6E0E">
          <wp:extent cx="3343275" cy="343319"/>
          <wp:effectExtent l="0" t="0" r="0" b="0"/>
          <wp:docPr id="51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661F"/>
    <w:multiLevelType w:val="multilevel"/>
    <w:tmpl w:val="E6305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0" w:hanging="1800"/>
      </w:pPr>
      <w:rPr>
        <w:rFonts w:hint="default"/>
      </w:rPr>
    </w:lvl>
  </w:abstractNum>
  <w:abstractNum w:abstractNumId="1" w15:restartNumberingAfterBreak="0">
    <w:nsid w:val="056F1381"/>
    <w:multiLevelType w:val="hybridMultilevel"/>
    <w:tmpl w:val="FB2A41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62B4CBE"/>
    <w:multiLevelType w:val="hybridMultilevel"/>
    <w:tmpl w:val="A71E94B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21EA5A3A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499C7582">
      <w:start w:val="1"/>
      <w:numFmt w:val="decimal"/>
      <w:lvlText w:val="(%6)"/>
      <w:lvlJc w:val="left"/>
      <w:pPr>
        <w:ind w:left="4320" w:hanging="360"/>
      </w:pPr>
      <w:rPr>
        <w:rFonts w:hint="default"/>
      </w:rPr>
    </w:lvl>
    <w:lvl w:ilvl="6" w:tplc="3642D6F6">
      <w:start w:val="1"/>
      <w:numFmt w:val="lowerRoman"/>
      <w:lvlText w:val="(%7)"/>
      <w:lvlJc w:val="left"/>
      <w:pPr>
        <w:ind w:left="5400" w:hanging="720"/>
      </w:pPr>
      <w:rPr>
        <w:rFonts w:hint="default"/>
        <w:b/>
        <w:color w:val="000099"/>
        <w:sz w:val="20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44DF0"/>
    <w:multiLevelType w:val="hybridMultilevel"/>
    <w:tmpl w:val="5E10E076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07155387"/>
    <w:multiLevelType w:val="hybridMultilevel"/>
    <w:tmpl w:val="509CD8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C887514"/>
    <w:multiLevelType w:val="hybridMultilevel"/>
    <w:tmpl w:val="C3F2993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DD37748"/>
    <w:multiLevelType w:val="hybridMultilevel"/>
    <w:tmpl w:val="D494B78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910FA5"/>
    <w:multiLevelType w:val="hybridMultilevel"/>
    <w:tmpl w:val="9F30938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01D4B5F"/>
    <w:multiLevelType w:val="hybridMultilevel"/>
    <w:tmpl w:val="8302710A"/>
    <w:lvl w:ilvl="0" w:tplc="4EAEFE6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B1E1463"/>
    <w:multiLevelType w:val="hybridMultilevel"/>
    <w:tmpl w:val="1C289226"/>
    <w:lvl w:ilvl="0" w:tplc="65F4B7E4">
      <w:start w:val="1"/>
      <w:numFmt w:val="bullet"/>
      <w:lvlText w:val=""/>
      <w:lvlJc w:val="left"/>
      <w:pPr>
        <w:ind w:left="1920" w:hanging="360"/>
      </w:pPr>
      <w:rPr>
        <w:rFonts w:ascii="Symbol" w:eastAsiaTheme="minorEastAsia" w:hAnsi="Symbol" w:cs="Calibri" w:hint="default"/>
        <w:b w:val="0"/>
        <w:sz w:val="24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1B4738AD"/>
    <w:multiLevelType w:val="hybridMultilevel"/>
    <w:tmpl w:val="0928A3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F2B6F0E"/>
    <w:multiLevelType w:val="hybridMultilevel"/>
    <w:tmpl w:val="37A4EAEA"/>
    <w:lvl w:ilvl="0" w:tplc="B93EFE0E">
      <w:start w:val="1"/>
      <w:numFmt w:val="decimal"/>
      <w:pStyle w:val="Verdesimples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12FE6"/>
    <w:multiLevelType w:val="hybridMultilevel"/>
    <w:tmpl w:val="685CFD16"/>
    <w:lvl w:ilvl="0" w:tplc="0416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3" w15:restartNumberingAfterBreak="0">
    <w:nsid w:val="24E34FCD"/>
    <w:multiLevelType w:val="hybridMultilevel"/>
    <w:tmpl w:val="AA8671C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69F69AFE">
      <w:start w:val="1"/>
      <w:numFmt w:val="lowerLetter"/>
      <w:lvlText w:val="%4.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21EA5A3A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D54A1752">
      <w:start w:val="1"/>
      <w:numFmt w:val="lowerLetter"/>
      <w:lvlText w:val="%6."/>
      <w:lvlJc w:val="left"/>
      <w:pPr>
        <w:ind w:left="4320" w:hanging="360"/>
      </w:pPr>
      <w:rPr>
        <w:rFonts w:asciiTheme="minorHAnsi" w:eastAsiaTheme="minorHAnsi" w:hAnsiTheme="minorHAnsi" w:cs="Calibri"/>
      </w:rPr>
    </w:lvl>
    <w:lvl w:ilvl="6" w:tplc="3642D6F6">
      <w:start w:val="1"/>
      <w:numFmt w:val="lowerRoman"/>
      <w:lvlText w:val="(%7)"/>
      <w:lvlJc w:val="left"/>
      <w:pPr>
        <w:ind w:left="5400" w:hanging="720"/>
      </w:pPr>
      <w:rPr>
        <w:rFonts w:hint="default"/>
        <w:b/>
        <w:color w:val="000099"/>
        <w:sz w:val="20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FC5B90">
      <w:start w:val="5"/>
      <w:numFmt w:val="upperLetter"/>
      <w:lvlText w:val="%9."/>
      <w:lvlJc w:val="left"/>
      <w:pPr>
        <w:ind w:left="6480" w:hanging="360"/>
      </w:pPr>
      <w:rPr>
        <w:rFonts w:hint="default"/>
      </w:rPr>
    </w:lvl>
  </w:abstractNum>
  <w:abstractNum w:abstractNumId="14" w15:restartNumberingAfterBreak="0">
    <w:nsid w:val="2730119A"/>
    <w:multiLevelType w:val="hybridMultilevel"/>
    <w:tmpl w:val="F24A8F06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2A094A7A"/>
    <w:multiLevelType w:val="hybridMultilevel"/>
    <w:tmpl w:val="8F5C644A"/>
    <w:lvl w:ilvl="0" w:tplc="04160019">
      <w:start w:val="4"/>
      <w:numFmt w:val="lowerLetter"/>
      <w:lvlText w:val="%1."/>
      <w:lvlJc w:val="left"/>
      <w:pPr>
        <w:ind w:left="31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6" w15:restartNumberingAfterBreak="0">
    <w:nsid w:val="2EFB1F88"/>
    <w:multiLevelType w:val="hybridMultilevel"/>
    <w:tmpl w:val="7286DBAC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31901340"/>
    <w:multiLevelType w:val="hybridMultilevel"/>
    <w:tmpl w:val="693CBAE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21EA5A3A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499C7582">
      <w:start w:val="1"/>
      <w:numFmt w:val="decimal"/>
      <w:lvlText w:val="(%6)"/>
      <w:lvlJc w:val="left"/>
      <w:pPr>
        <w:ind w:left="4320" w:hanging="360"/>
      </w:pPr>
      <w:rPr>
        <w:rFonts w:hint="default"/>
      </w:rPr>
    </w:lvl>
    <w:lvl w:ilvl="6" w:tplc="3642D6F6">
      <w:start w:val="1"/>
      <w:numFmt w:val="lowerRoman"/>
      <w:lvlText w:val="(%7)"/>
      <w:lvlJc w:val="left"/>
      <w:pPr>
        <w:ind w:left="5400" w:hanging="720"/>
      </w:pPr>
      <w:rPr>
        <w:rFonts w:hint="default"/>
        <w:b/>
        <w:color w:val="000099"/>
        <w:sz w:val="20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B3B69"/>
    <w:multiLevelType w:val="hybridMultilevel"/>
    <w:tmpl w:val="EA5205F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5E8330D"/>
    <w:multiLevelType w:val="hybridMultilevel"/>
    <w:tmpl w:val="8E3CFA16"/>
    <w:lvl w:ilvl="0" w:tplc="DC58C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2B5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F8D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0C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88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02D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583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23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D00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8E035C1"/>
    <w:multiLevelType w:val="hybridMultilevel"/>
    <w:tmpl w:val="CB6EE04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BBB4050"/>
    <w:multiLevelType w:val="hybridMultilevel"/>
    <w:tmpl w:val="DF509916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F206E01"/>
    <w:multiLevelType w:val="hybridMultilevel"/>
    <w:tmpl w:val="D27207D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1EE1B3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AD22CF"/>
    <w:multiLevelType w:val="multilevel"/>
    <w:tmpl w:val="17F2F2B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5" w15:restartNumberingAfterBreak="0">
    <w:nsid w:val="4D25460A"/>
    <w:multiLevelType w:val="multilevel"/>
    <w:tmpl w:val="4BD464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6" w15:restartNumberingAfterBreak="0">
    <w:nsid w:val="4EF255D2"/>
    <w:multiLevelType w:val="hybridMultilevel"/>
    <w:tmpl w:val="0D7A5ABA"/>
    <w:lvl w:ilvl="0" w:tplc="0416000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6" w:hanging="360"/>
      </w:pPr>
      <w:rPr>
        <w:rFonts w:ascii="Wingdings" w:hAnsi="Wingdings" w:hint="default"/>
      </w:rPr>
    </w:lvl>
  </w:abstractNum>
  <w:abstractNum w:abstractNumId="27" w15:restartNumberingAfterBreak="0">
    <w:nsid w:val="4F2C150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ED13586"/>
    <w:multiLevelType w:val="hybridMultilevel"/>
    <w:tmpl w:val="3670CCA0"/>
    <w:lvl w:ilvl="0" w:tplc="C9B479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C034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F47E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467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684C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08C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9E24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CAED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0E1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15B73"/>
    <w:multiLevelType w:val="hybridMultilevel"/>
    <w:tmpl w:val="C1043272"/>
    <w:lvl w:ilvl="0" w:tplc="0416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1" w:tplc="69F69AFE">
      <w:start w:val="1"/>
      <w:numFmt w:val="lowerLetter"/>
      <w:lvlText w:val="%2."/>
      <w:lvlJc w:val="left"/>
      <w:pPr>
        <w:ind w:left="3436" w:hanging="360"/>
      </w:pPr>
      <w:rPr>
        <w:rFonts w:ascii="Calibri" w:eastAsiaTheme="minorEastAs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30" w15:restartNumberingAfterBreak="0">
    <w:nsid w:val="623C7043"/>
    <w:multiLevelType w:val="hybridMultilevel"/>
    <w:tmpl w:val="3790D9EA"/>
    <w:lvl w:ilvl="0" w:tplc="04160013">
      <w:start w:val="1"/>
      <w:numFmt w:val="upperRoman"/>
      <w:lvlText w:val="%1."/>
      <w:lvlJc w:val="righ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6953EB6"/>
    <w:multiLevelType w:val="hybridMultilevel"/>
    <w:tmpl w:val="3094EE50"/>
    <w:lvl w:ilvl="0" w:tplc="1B68E1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666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9F69AFE">
      <w:start w:val="1"/>
      <w:numFmt w:val="lowerLetter"/>
      <w:lvlText w:val="%3."/>
      <w:lvlJc w:val="left"/>
      <w:pPr>
        <w:ind w:left="2880" w:hanging="360"/>
      </w:pPr>
      <w:rPr>
        <w:rFonts w:ascii="Calibri" w:eastAsiaTheme="minorEastAsia" w:hAnsi="Calibri" w:cs="Calibri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50366C"/>
    <w:multiLevelType w:val="hybridMultilevel"/>
    <w:tmpl w:val="7BF836C8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75616B95"/>
    <w:multiLevelType w:val="hybridMultilevel"/>
    <w:tmpl w:val="72C438C0"/>
    <w:lvl w:ilvl="0" w:tplc="AF3AD55C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96" w:hanging="360"/>
      </w:pPr>
    </w:lvl>
    <w:lvl w:ilvl="2" w:tplc="0416001B" w:tentative="1">
      <w:start w:val="1"/>
      <w:numFmt w:val="lowerRoman"/>
      <w:lvlText w:val="%3."/>
      <w:lvlJc w:val="right"/>
      <w:pPr>
        <w:ind w:left="2016" w:hanging="180"/>
      </w:pPr>
    </w:lvl>
    <w:lvl w:ilvl="3" w:tplc="0416000F" w:tentative="1">
      <w:start w:val="1"/>
      <w:numFmt w:val="decimal"/>
      <w:lvlText w:val="%4."/>
      <w:lvlJc w:val="left"/>
      <w:pPr>
        <w:ind w:left="2736" w:hanging="360"/>
      </w:pPr>
    </w:lvl>
    <w:lvl w:ilvl="4" w:tplc="04160019" w:tentative="1">
      <w:start w:val="1"/>
      <w:numFmt w:val="lowerLetter"/>
      <w:lvlText w:val="%5."/>
      <w:lvlJc w:val="left"/>
      <w:pPr>
        <w:ind w:left="3456" w:hanging="360"/>
      </w:pPr>
    </w:lvl>
    <w:lvl w:ilvl="5" w:tplc="0416001B" w:tentative="1">
      <w:start w:val="1"/>
      <w:numFmt w:val="lowerRoman"/>
      <w:lvlText w:val="%6."/>
      <w:lvlJc w:val="right"/>
      <w:pPr>
        <w:ind w:left="4176" w:hanging="180"/>
      </w:pPr>
    </w:lvl>
    <w:lvl w:ilvl="6" w:tplc="0416000F" w:tentative="1">
      <w:start w:val="1"/>
      <w:numFmt w:val="decimal"/>
      <w:lvlText w:val="%7."/>
      <w:lvlJc w:val="left"/>
      <w:pPr>
        <w:ind w:left="4896" w:hanging="360"/>
      </w:pPr>
    </w:lvl>
    <w:lvl w:ilvl="7" w:tplc="04160019" w:tentative="1">
      <w:start w:val="1"/>
      <w:numFmt w:val="lowerLetter"/>
      <w:lvlText w:val="%8."/>
      <w:lvlJc w:val="left"/>
      <w:pPr>
        <w:ind w:left="5616" w:hanging="360"/>
      </w:pPr>
    </w:lvl>
    <w:lvl w:ilvl="8" w:tplc="0416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4" w15:restartNumberingAfterBreak="0">
    <w:nsid w:val="765D2130"/>
    <w:multiLevelType w:val="hybridMultilevel"/>
    <w:tmpl w:val="D8F244E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76B41EA9"/>
    <w:multiLevelType w:val="hybridMultilevel"/>
    <w:tmpl w:val="F5043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54D82"/>
    <w:multiLevelType w:val="multilevel"/>
    <w:tmpl w:val="17B0FBC0"/>
    <w:lvl w:ilvl="0">
      <w:start w:val="1"/>
      <w:numFmt w:val="decimal"/>
      <w:pStyle w:val="Ttulo1"/>
      <w:lvlText w:val="%1."/>
      <w:lvlJc w:val="left"/>
      <w:pPr>
        <w:ind w:left="1788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1800"/>
      </w:pPr>
      <w:rPr>
        <w:rFonts w:hint="default"/>
      </w:rPr>
    </w:lvl>
  </w:abstractNum>
  <w:abstractNum w:abstractNumId="37" w15:restartNumberingAfterBreak="0">
    <w:nsid w:val="7BFC4C6E"/>
    <w:multiLevelType w:val="hybridMultilevel"/>
    <w:tmpl w:val="A3686D74"/>
    <w:lvl w:ilvl="0" w:tplc="0416000D">
      <w:start w:val="1"/>
      <w:numFmt w:val="bullet"/>
      <w:lvlText w:val=""/>
      <w:lvlJc w:val="left"/>
      <w:pPr>
        <w:ind w:left="1018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38" w15:restartNumberingAfterBreak="0">
    <w:nsid w:val="7BFD6DF1"/>
    <w:multiLevelType w:val="hybridMultilevel"/>
    <w:tmpl w:val="07102A4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D84A94"/>
    <w:multiLevelType w:val="hybridMultilevel"/>
    <w:tmpl w:val="AB127BB6"/>
    <w:lvl w:ilvl="0" w:tplc="0416000D">
      <w:start w:val="1"/>
      <w:numFmt w:val="bullet"/>
      <w:lvlText w:val=""/>
      <w:lvlJc w:val="left"/>
      <w:pPr>
        <w:ind w:left="19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30"/>
  </w:num>
  <w:num w:numId="4">
    <w:abstractNumId w:val="16"/>
  </w:num>
  <w:num w:numId="5">
    <w:abstractNumId w:val="13"/>
  </w:num>
  <w:num w:numId="6">
    <w:abstractNumId w:val="29"/>
  </w:num>
  <w:num w:numId="7">
    <w:abstractNumId w:val="25"/>
  </w:num>
  <w:num w:numId="8">
    <w:abstractNumId w:val="39"/>
  </w:num>
  <w:num w:numId="9">
    <w:abstractNumId w:val="9"/>
  </w:num>
  <w:num w:numId="10">
    <w:abstractNumId w:val="0"/>
  </w:num>
  <w:num w:numId="11">
    <w:abstractNumId w:val="24"/>
  </w:num>
  <w:num w:numId="12">
    <w:abstractNumId w:val="8"/>
  </w:num>
  <w:num w:numId="13">
    <w:abstractNumId w:val="36"/>
  </w:num>
  <w:num w:numId="14">
    <w:abstractNumId w:val="26"/>
  </w:num>
  <w:num w:numId="15">
    <w:abstractNumId w:val="32"/>
  </w:num>
  <w:num w:numId="16">
    <w:abstractNumId w:val="14"/>
  </w:num>
  <w:num w:numId="17">
    <w:abstractNumId w:val="37"/>
  </w:num>
  <w:num w:numId="18">
    <w:abstractNumId w:val="33"/>
  </w:num>
  <w:num w:numId="19">
    <w:abstractNumId w:val="27"/>
  </w:num>
  <w:num w:numId="20">
    <w:abstractNumId w:val="23"/>
  </w:num>
  <w:num w:numId="21">
    <w:abstractNumId w:val="11"/>
  </w:num>
  <w:num w:numId="22">
    <w:abstractNumId w:val="5"/>
  </w:num>
  <w:num w:numId="23">
    <w:abstractNumId w:val="38"/>
  </w:num>
  <w:num w:numId="24">
    <w:abstractNumId w:val="35"/>
  </w:num>
  <w:num w:numId="25">
    <w:abstractNumId w:val="1"/>
  </w:num>
  <w:num w:numId="26">
    <w:abstractNumId w:val="4"/>
  </w:num>
  <w:num w:numId="27">
    <w:abstractNumId w:val="6"/>
  </w:num>
  <w:num w:numId="28">
    <w:abstractNumId w:val="34"/>
  </w:num>
  <w:num w:numId="29">
    <w:abstractNumId w:val="22"/>
  </w:num>
  <w:num w:numId="30">
    <w:abstractNumId w:val="12"/>
  </w:num>
  <w:num w:numId="31">
    <w:abstractNumId w:val="17"/>
  </w:num>
  <w:num w:numId="32">
    <w:abstractNumId w:val="2"/>
  </w:num>
  <w:num w:numId="33">
    <w:abstractNumId w:val="10"/>
  </w:num>
  <w:num w:numId="34">
    <w:abstractNumId w:val="18"/>
  </w:num>
  <w:num w:numId="35">
    <w:abstractNumId w:val="20"/>
  </w:num>
  <w:num w:numId="36">
    <w:abstractNumId w:val="21"/>
  </w:num>
  <w:num w:numId="37">
    <w:abstractNumId w:val="7"/>
  </w:num>
  <w:num w:numId="38">
    <w:abstractNumId w:val="15"/>
  </w:num>
  <w:num w:numId="39">
    <w:abstractNumId w:val="28"/>
  </w:num>
  <w:num w:numId="40">
    <w:abstractNumId w:val="19"/>
  </w:num>
  <w:num w:numId="41">
    <w:abstractNumId w:val="36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F73"/>
    <w:rsid w:val="000002A7"/>
    <w:rsid w:val="00003F9B"/>
    <w:rsid w:val="00006474"/>
    <w:rsid w:val="00006F57"/>
    <w:rsid w:val="0001220C"/>
    <w:rsid w:val="000126FD"/>
    <w:rsid w:val="0002077E"/>
    <w:rsid w:val="00022005"/>
    <w:rsid w:val="0003400C"/>
    <w:rsid w:val="00040F72"/>
    <w:rsid w:val="00042657"/>
    <w:rsid w:val="000457E6"/>
    <w:rsid w:val="000543DD"/>
    <w:rsid w:val="00057A0A"/>
    <w:rsid w:val="0006671D"/>
    <w:rsid w:val="00073350"/>
    <w:rsid w:val="00077694"/>
    <w:rsid w:val="00087BF3"/>
    <w:rsid w:val="00091D40"/>
    <w:rsid w:val="00095F1F"/>
    <w:rsid w:val="00096622"/>
    <w:rsid w:val="000966FA"/>
    <w:rsid w:val="00097379"/>
    <w:rsid w:val="000977A2"/>
    <w:rsid w:val="000A0ED2"/>
    <w:rsid w:val="000A17FE"/>
    <w:rsid w:val="000A19E6"/>
    <w:rsid w:val="000A2E88"/>
    <w:rsid w:val="000A4CFB"/>
    <w:rsid w:val="000B21CB"/>
    <w:rsid w:val="000B27F2"/>
    <w:rsid w:val="000B3015"/>
    <w:rsid w:val="000B59A3"/>
    <w:rsid w:val="000B7786"/>
    <w:rsid w:val="000C0F7D"/>
    <w:rsid w:val="000D05E5"/>
    <w:rsid w:val="000D1167"/>
    <w:rsid w:val="000D12FC"/>
    <w:rsid w:val="000D1B7B"/>
    <w:rsid w:val="000E3BDC"/>
    <w:rsid w:val="000F0EE6"/>
    <w:rsid w:val="000F3035"/>
    <w:rsid w:val="00100763"/>
    <w:rsid w:val="00105840"/>
    <w:rsid w:val="00106F75"/>
    <w:rsid w:val="00112A59"/>
    <w:rsid w:val="0012418F"/>
    <w:rsid w:val="0012555C"/>
    <w:rsid w:val="00131376"/>
    <w:rsid w:val="00131958"/>
    <w:rsid w:val="001365E2"/>
    <w:rsid w:val="001440C4"/>
    <w:rsid w:val="001456B2"/>
    <w:rsid w:val="00145F2C"/>
    <w:rsid w:val="001469AD"/>
    <w:rsid w:val="001539F1"/>
    <w:rsid w:val="001570E3"/>
    <w:rsid w:val="001571BF"/>
    <w:rsid w:val="001604A2"/>
    <w:rsid w:val="001679F8"/>
    <w:rsid w:val="00167EC2"/>
    <w:rsid w:val="00174B08"/>
    <w:rsid w:val="00184B88"/>
    <w:rsid w:val="00187568"/>
    <w:rsid w:val="00197607"/>
    <w:rsid w:val="001B0525"/>
    <w:rsid w:val="001B24B9"/>
    <w:rsid w:val="001B3CC9"/>
    <w:rsid w:val="001C27A1"/>
    <w:rsid w:val="001E6A68"/>
    <w:rsid w:val="001F164C"/>
    <w:rsid w:val="001F4357"/>
    <w:rsid w:val="001F7331"/>
    <w:rsid w:val="00201128"/>
    <w:rsid w:val="00201264"/>
    <w:rsid w:val="00203F4C"/>
    <w:rsid w:val="002065D6"/>
    <w:rsid w:val="00216C91"/>
    <w:rsid w:val="00217262"/>
    <w:rsid w:val="00220B98"/>
    <w:rsid w:val="00225A33"/>
    <w:rsid w:val="002444AD"/>
    <w:rsid w:val="00247AB1"/>
    <w:rsid w:val="00250E42"/>
    <w:rsid w:val="00251551"/>
    <w:rsid w:val="002739D0"/>
    <w:rsid w:val="002747DB"/>
    <w:rsid w:val="00277421"/>
    <w:rsid w:val="0028319F"/>
    <w:rsid w:val="00285B04"/>
    <w:rsid w:val="0029018D"/>
    <w:rsid w:val="0029084C"/>
    <w:rsid w:val="0029123F"/>
    <w:rsid w:val="00293CAF"/>
    <w:rsid w:val="00293CD1"/>
    <w:rsid w:val="002953AB"/>
    <w:rsid w:val="002A3934"/>
    <w:rsid w:val="002B216B"/>
    <w:rsid w:val="002B2571"/>
    <w:rsid w:val="002B5E6E"/>
    <w:rsid w:val="002B7CF4"/>
    <w:rsid w:val="002C0B66"/>
    <w:rsid w:val="002C34C6"/>
    <w:rsid w:val="002C5A67"/>
    <w:rsid w:val="002C763E"/>
    <w:rsid w:val="002D590D"/>
    <w:rsid w:val="002E751C"/>
    <w:rsid w:val="002F1E2E"/>
    <w:rsid w:val="002F360B"/>
    <w:rsid w:val="002F478D"/>
    <w:rsid w:val="00304E16"/>
    <w:rsid w:val="00304F6A"/>
    <w:rsid w:val="00311AE4"/>
    <w:rsid w:val="00312320"/>
    <w:rsid w:val="00322FBC"/>
    <w:rsid w:val="0032591A"/>
    <w:rsid w:val="0033051B"/>
    <w:rsid w:val="00332B6F"/>
    <w:rsid w:val="00334F10"/>
    <w:rsid w:val="00347FE9"/>
    <w:rsid w:val="003508EE"/>
    <w:rsid w:val="0036363D"/>
    <w:rsid w:val="00363DCC"/>
    <w:rsid w:val="00364BB3"/>
    <w:rsid w:val="00365BEF"/>
    <w:rsid w:val="00375A38"/>
    <w:rsid w:val="0037729F"/>
    <w:rsid w:val="0037766D"/>
    <w:rsid w:val="00391884"/>
    <w:rsid w:val="00394C79"/>
    <w:rsid w:val="00397179"/>
    <w:rsid w:val="003A7D2A"/>
    <w:rsid w:val="003B04F1"/>
    <w:rsid w:val="003B2AB5"/>
    <w:rsid w:val="003B7CB8"/>
    <w:rsid w:val="003C2703"/>
    <w:rsid w:val="003C5952"/>
    <w:rsid w:val="003D3CF4"/>
    <w:rsid w:val="003D5152"/>
    <w:rsid w:val="003F0F56"/>
    <w:rsid w:val="003F25F3"/>
    <w:rsid w:val="003F34D8"/>
    <w:rsid w:val="003F6BC2"/>
    <w:rsid w:val="0040170E"/>
    <w:rsid w:val="00402CD9"/>
    <w:rsid w:val="00403F26"/>
    <w:rsid w:val="00406006"/>
    <w:rsid w:val="00406686"/>
    <w:rsid w:val="00410B46"/>
    <w:rsid w:val="00410D7E"/>
    <w:rsid w:val="004119E4"/>
    <w:rsid w:val="004208CD"/>
    <w:rsid w:val="004309DB"/>
    <w:rsid w:val="004331E4"/>
    <w:rsid w:val="00436209"/>
    <w:rsid w:val="004370EC"/>
    <w:rsid w:val="00440D0C"/>
    <w:rsid w:val="00441E66"/>
    <w:rsid w:val="00447DC5"/>
    <w:rsid w:val="004520BF"/>
    <w:rsid w:val="00457A8A"/>
    <w:rsid w:val="00457AFA"/>
    <w:rsid w:val="00477CCF"/>
    <w:rsid w:val="0048265F"/>
    <w:rsid w:val="004912FB"/>
    <w:rsid w:val="004A6724"/>
    <w:rsid w:val="004B141F"/>
    <w:rsid w:val="004B35A0"/>
    <w:rsid w:val="004B3AAD"/>
    <w:rsid w:val="004B5BD0"/>
    <w:rsid w:val="004C2029"/>
    <w:rsid w:val="004C5184"/>
    <w:rsid w:val="004C5760"/>
    <w:rsid w:val="004C69C4"/>
    <w:rsid w:val="004D1C6B"/>
    <w:rsid w:val="004D3707"/>
    <w:rsid w:val="004D6A01"/>
    <w:rsid w:val="004E5310"/>
    <w:rsid w:val="005001DD"/>
    <w:rsid w:val="0050136D"/>
    <w:rsid w:val="00502BDC"/>
    <w:rsid w:val="00504A50"/>
    <w:rsid w:val="005135B2"/>
    <w:rsid w:val="00515497"/>
    <w:rsid w:val="005216F2"/>
    <w:rsid w:val="005241B9"/>
    <w:rsid w:val="00525ADE"/>
    <w:rsid w:val="0052615E"/>
    <w:rsid w:val="00527515"/>
    <w:rsid w:val="00527FBB"/>
    <w:rsid w:val="00530BE2"/>
    <w:rsid w:val="00537F73"/>
    <w:rsid w:val="00540762"/>
    <w:rsid w:val="00545035"/>
    <w:rsid w:val="00546AB0"/>
    <w:rsid w:val="0055123F"/>
    <w:rsid w:val="00554926"/>
    <w:rsid w:val="005601DB"/>
    <w:rsid w:val="005676ED"/>
    <w:rsid w:val="00570A47"/>
    <w:rsid w:val="0058465F"/>
    <w:rsid w:val="005942CC"/>
    <w:rsid w:val="005A14BF"/>
    <w:rsid w:val="005B43FC"/>
    <w:rsid w:val="005C4F07"/>
    <w:rsid w:val="005C6FEF"/>
    <w:rsid w:val="005C738C"/>
    <w:rsid w:val="005D1CF8"/>
    <w:rsid w:val="005E18FD"/>
    <w:rsid w:val="005F0E96"/>
    <w:rsid w:val="005F1896"/>
    <w:rsid w:val="005F1B2D"/>
    <w:rsid w:val="005F28D0"/>
    <w:rsid w:val="005F4B6C"/>
    <w:rsid w:val="00601D75"/>
    <w:rsid w:val="006076EF"/>
    <w:rsid w:val="00614583"/>
    <w:rsid w:val="00622686"/>
    <w:rsid w:val="006248D3"/>
    <w:rsid w:val="00630960"/>
    <w:rsid w:val="00631DAC"/>
    <w:rsid w:val="00633B24"/>
    <w:rsid w:val="006356DF"/>
    <w:rsid w:val="00636323"/>
    <w:rsid w:val="00643371"/>
    <w:rsid w:val="006462AE"/>
    <w:rsid w:val="0064754B"/>
    <w:rsid w:val="00650BB2"/>
    <w:rsid w:val="00651829"/>
    <w:rsid w:val="006541F2"/>
    <w:rsid w:val="0065574B"/>
    <w:rsid w:val="00655A46"/>
    <w:rsid w:val="0065739E"/>
    <w:rsid w:val="006576A2"/>
    <w:rsid w:val="00657996"/>
    <w:rsid w:val="00663868"/>
    <w:rsid w:val="00667359"/>
    <w:rsid w:val="00672069"/>
    <w:rsid w:val="00672732"/>
    <w:rsid w:val="00674C0F"/>
    <w:rsid w:val="00675CE2"/>
    <w:rsid w:val="00685377"/>
    <w:rsid w:val="0068596D"/>
    <w:rsid w:val="00692872"/>
    <w:rsid w:val="00696E58"/>
    <w:rsid w:val="006A2AA1"/>
    <w:rsid w:val="006A7272"/>
    <w:rsid w:val="006B31A6"/>
    <w:rsid w:val="006C06A4"/>
    <w:rsid w:val="006C1F6E"/>
    <w:rsid w:val="006D3587"/>
    <w:rsid w:val="006D5946"/>
    <w:rsid w:val="006E3EC8"/>
    <w:rsid w:val="006E3F8B"/>
    <w:rsid w:val="006E5AD8"/>
    <w:rsid w:val="00703C95"/>
    <w:rsid w:val="00704B48"/>
    <w:rsid w:val="00706C48"/>
    <w:rsid w:val="00707960"/>
    <w:rsid w:val="00710C73"/>
    <w:rsid w:val="00710CAB"/>
    <w:rsid w:val="00711924"/>
    <w:rsid w:val="007126F3"/>
    <w:rsid w:val="00723039"/>
    <w:rsid w:val="00723426"/>
    <w:rsid w:val="007249B7"/>
    <w:rsid w:val="00726123"/>
    <w:rsid w:val="00727882"/>
    <w:rsid w:val="00736FF1"/>
    <w:rsid w:val="0073706A"/>
    <w:rsid w:val="00752F73"/>
    <w:rsid w:val="007562CA"/>
    <w:rsid w:val="0075633C"/>
    <w:rsid w:val="00760A45"/>
    <w:rsid w:val="007618C4"/>
    <w:rsid w:val="00763504"/>
    <w:rsid w:val="00763AEB"/>
    <w:rsid w:val="00766B02"/>
    <w:rsid w:val="00771B07"/>
    <w:rsid w:val="0077684C"/>
    <w:rsid w:val="00786259"/>
    <w:rsid w:val="007873ED"/>
    <w:rsid w:val="00787F15"/>
    <w:rsid w:val="0079382B"/>
    <w:rsid w:val="007938C8"/>
    <w:rsid w:val="00794C2C"/>
    <w:rsid w:val="007A7F3F"/>
    <w:rsid w:val="007C216A"/>
    <w:rsid w:val="007C3909"/>
    <w:rsid w:val="007C492E"/>
    <w:rsid w:val="007C541C"/>
    <w:rsid w:val="007C5FA6"/>
    <w:rsid w:val="007C6052"/>
    <w:rsid w:val="007C7FB3"/>
    <w:rsid w:val="007E1ABE"/>
    <w:rsid w:val="007E3574"/>
    <w:rsid w:val="007E7321"/>
    <w:rsid w:val="007F0C2E"/>
    <w:rsid w:val="007F3E58"/>
    <w:rsid w:val="007F5EE1"/>
    <w:rsid w:val="007F6D84"/>
    <w:rsid w:val="00801186"/>
    <w:rsid w:val="0080499E"/>
    <w:rsid w:val="00807F1E"/>
    <w:rsid w:val="00815B91"/>
    <w:rsid w:val="0082405B"/>
    <w:rsid w:val="008266C4"/>
    <w:rsid w:val="00831C60"/>
    <w:rsid w:val="00837CBC"/>
    <w:rsid w:val="00843459"/>
    <w:rsid w:val="00843AB4"/>
    <w:rsid w:val="00843D77"/>
    <w:rsid w:val="00846F24"/>
    <w:rsid w:val="00847DAB"/>
    <w:rsid w:val="00856D66"/>
    <w:rsid w:val="0086304E"/>
    <w:rsid w:val="0086587C"/>
    <w:rsid w:val="00867921"/>
    <w:rsid w:val="0087144B"/>
    <w:rsid w:val="008738D3"/>
    <w:rsid w:val="00883B03"/>
    <w:rsid w:val="00884062"/>
    <w:rsid w:val="00885A33"/>
    <w:rsid w:val="008877A3"/>
    <w:rsid w:val="008921FC"/>
    <w:rsid w:val="00892957"/>
    <w:rsid w:val="00895494"/>
    <w:rsid w:val="008956EC"/>
    <w:rsid w:val="00895A68"/>
    <w:rsid w:val="008A5815"/>
    <w:rsid w:val="008A65A9"/>
    <w:rsid w:val="008A73A7"/>
    <w:rsid w:val="008B34BB"/>
    <w:rsid w:val="008B6911"/>
    <w:rsid w:val="008C50B2"/>
    <w:rsid w:val="008D378A"/>
    <w:rsid w:val="008D41FA"/>
    <w:rsid w:val="008D77CA"/>
    <w:rsid w:val="008D7E64"/>
    <w:rsid w:val="008E07E4"/>
    <w:rsid w:val="008E55FB"/>
    <w:rsid w:val="008E6902"/>
    <w:rsid w:val="008E71AD"/>
    <w:rsid w:val="008F0286"/>
    <w:rsid w:val="008F1040"/>
    <w:rsid w:val="00900660"/>
    <w:rsid w:val="00902D17"/>
    <w:rsid w:val="0090607E"/>
    <w:rsid w:val="00912938"/>
    <w:rsid w:val="00914FC6"/>
    <w:rsid w:val="0091608F"/>
    <w:rsid w:val="0091777C"/>
    <w:rsid w:val="009211FE"/>
    <w:rsid w:val="00930B59"/>
    <w:rsid w:val="0093307A"/>
    <w:rsid w:val="00944773"/>
    <w:rsid w:val="00945616"/>
    <w:rsid w:val="00957BD8"/>
    <w:rsid w:val="00957C7B"/>
    <w:rsid w:val="00961B53"/>
    <w:rsid w:val="00964D08"/>
    <w:rsid w:val="00971DCB"/>
    <w:rsid w:val="00972CA3"/>
    <w:rsid w:val="00984384"/>
    <w:rsid w:val="009940E0"/>
    <w:rsid w:val="00996120"/>
    <w:rsid w:val="00997337"/>
    <w:rsid w:val="009A2999"/>
    <w:rsid w:val="009C176C"/>
    <w:rsid w:val="009C5712"/>
    <w:rsid w:val="009C62BB"/>
    <w:rsid w:val="009C6D51"/>
    <w:rsid w:val="009D4865"/>
    <w:rsid w:val="009D5124"/>
    <w:rsid w:val="009D536C"/>
    <w:rsid w:val="009D7590"/>
    <w:rsid w:val="009F02E6"/>
    <w:rsid w:val="009F69A1"/>
    <w:rsid w:val="00A0017A"/>
    <w:rsid w:val="00A02CB0"/>
    <w:rsid w:val="00A12B31"/>
    <w:rsid w:val="00A13A93"/>
    <w:rsid w:val="00A14429"/>
    <w:rsid w:val="00A15B68"/>
    <w:rsid w:val="00A15DFF"/>
    <w:rsid w:val="00A163BE"/>
    <w:rsid w:val="00A20365"/>
    <w:rsid w:val="00A303C9"/>
    <w:rsid w:val="00A33659"/>
    <w:rsid w:val="00A41256"/>
    <w:rsid w:val="00A4394E"/>
    <w:rsid w:val="00A60E6C"/>
    <w:rsid w:val="00A63033"/>
    <w:rsid w:val="00A637A7"/>
    <w:rsid w:val="00A749EF"/>
    <w:rsid w:val="00A87F96"/>
    <w:rsid w:val="00A90160"/>
    <w:rsid w:val="00A906FB"/>
    <w:rsid w:val="00A9624B"/>
    <w:rsid w:val="00AA2497"/>
    <w:rsid w:val="00AA2F4A"/>
    <w:rsid w:val="00AA5FE4"/>
    <w:rsid w:val="00AB02BB"/>
    <w:rsid w:val="00AB042E"/>
    <w:rsid w:val="00AB3EA7"/>
    <w:rsid w:val="00AD2EA6"/>
    <w:rsid w:val="00AE0636"/>
    <w:rsid w:val="00AE203A"/>
    <w:rsid w:val="00AE329A"/>
    <w:rsid w:val="00AE36DB"/>
    <w:rsid w:val="00AF1BF5"/>
    <w:rsid w:val="00AF51FB"/>
    <w:rsid w:val="00B02DCB"/>
    <w:rsid w:val="00B057CE"/>
    <w:rsid w:val="00B06FF3"/>
    <w:rsid w:val="00B14AA1"/>
    <w:rsid w:val="00B176F4"/>
    <w:rsid w:val="00B20A5D"/>
    <w:rsid w:val="00B23A81"/>
    <w:rsid w:val="00B23AA1"/>
    <w:rsid w:val="00B26C76"/>
    <w:rsid w:val="00B30C55"/>
    <w:rsid w:val="00B32F86"/>
    <w:rsid w:val="00B332AA"/>
    <w:rsid w:val="00B3331C"/>
    <w:rsid w:val="00B35305"/>
    <w:rsid w:val="00B42A47"/>
    <w:rsid w:val="00B61CCE"/>
    <w:rsid w:val="00B738F4"/>
    <w:rsid w:val="00B86B78"/>
    <w:rsid w:val="00B92889"/>
    <w:rsid w:val="00BA2542"/>
    <w:rsid w:val="00BA3025"/>
    <w:rsid w:val="00BA47ED"/>
    <w:rsid w:val="00BC1324"/>
    <w:rsid w:val="00BC44F7"/>
    <w:rsid w:val="00BD1170"/>
    <w:rsid w:val="00BD6D11"/>
    <w:rsid w:val="00BE3FFA"/>
    <w:rsid w:val="00BE4E43"/>
    <w:rsid w:val="00BE6328"/>
    <w:rsid w:val="00BF02C9"/>
    <w:rsid w:val="00BF6D20"/>
    <w:rsid w:val="00C01EF3"/>
    <w:rsid w:val="00C0403A"/>
    <w:rsid w:val="00C1109C"/>
    <w:rsid w:val="00C148B3"/>
    <w:rsid w:val="00C16ECF"/>
    <w:rsid w:val="00C368E0"/>
    <w:rsid w:val="00C373E3"/>
    <w:rsid w:val="00C42649"/>
    <w:rsid w:val="00C4380D"/>
    <w:rsid w:val="00C43E4D"/>
    <w:rsid w:val="00C514F9"/>
    <w:rsid w:val="00C545BC"/>
    <w:rsid w:val="00C54E5B"/>
    <w:rsid w:val="00C60CEB"/>
    <w:rsid w:val="00C612B2"/>
    <w:rsid w:val="00C65946"/>
    <w:rsid w:val="00C67977"/>
    <w:rsid w:val="00C76DDD"/>
    <w:rsid w:val="00C8412B"/>
    <w:rsid w:val="00C91F35"/>
    <w:rsid w:val="00C93732"/>
    <w:rsid w:val="00CA60F0"/>
    <w:rsid w:val="00CC25E9"/>
    <w:rsid w:val="00CE2263"/>
    <w:rsid w:val="00CE2C3C"/>
    <w:rsid w:val="00CE64E8"/>
    <w:rsid w:val="00CF1309"/>
    <w:rsid w:val="00CF5753"/>
    <w:rsid w:val="00D03591"/>
    <w:rsid w:val="00D04C0A"/>
    <w:rsid w:val="00D133ED"/>
    <w:rsid w:val="00D14C4A"/>
    <w:rsid w:val="00D1611D"/>
    <w:rsid w:val="00D23148"/>
    <w:rsid w:val="00D24F83"/>
    <w:rsid w:val="00D25ED1"/>
    <w:rsid w:val="00D26980"/>
    <w:rsid w:val="00D373E4"/>
    <w:rsid w:val="00D509A3"/>
    <w:rsid w:val="00D6229C"/>
    <w:rsid w:val="00D632E1"/>
    <w:rsid w:val="00D66F51"/>
    <w:rsid w:val="00D70A31"/>
    <w:rsid w:val="00D764BF"/>
    <w:rsid w:val="00D80A3A"/>
    <w:rsid w:val="00D80B39"/>
    <w:rsid w:val="00D813BA"/>
    <w:rsid w:val="00D81810"/>
    <w:rsid w:val="00D94EF7"/>
    <w:rsid w:val="00DA38BD"/>
    <w:rsid w:val="00DA3B0D"/>
    <w:rsid w:val="00DA462C"/>
    <w:rsid w:val="00DA4A4F"/>
    <w:rsid w:val="00DA5291"/>
    <w:rsid w:val="00DB4441"/>
    <w:rsid w:val="00DB5B8A"/>
    <w:rsid w:val="00DB5E63"/>
    <w:rsid w:val="00DB6BB5"/>
    <w:rsid w:val="00DC07DF"/>
    <w:rsid w:val="00DC1E4A"/>
    <w:rsid w:val="00DC65D2"/>
    <w:rsid w:val="00DD04EA"/>
    <w:rsid w:val="00DD243B"/>
    <w:rsid w:val="00DD70FC"/>
    <w:rsid w:val="00DE31F4"/>
    <w:rsid w:val="00DE6C44"/>
    <w:rsid w:val="00DF0D6D"/>
    <w:rsid w:val="00E07C4B"/>
    <w:rsid w:val="00E15DCE"/>
    <w:rsid w:val="00E20A70"/>
    <w:rsid w:val="00E24D8F"/>
    <w:rsid w:val="00E438CE"/>
    <w:rsid w:val="00E45A85"/>
    <w:rsid w:val="00E534D9"/>
    <w:rsid w:val="00E5684D"/>
    <w:rsid w:val="00E64855"/>
    <w:rsid w:val="00E6528F"/>
    <w:rsid w:val="00E66856"/>
    <w:rsid w:val="00E678FF"/>
    <w:rsid w:val="00E73314"/>
    <w:rsid w:val="00E74004"/>
    <w:rsid w:val="00E76208"/>
    <w:rsid w:val="00E94A98"/>
    <w:rsid w:val="00E95719"/>
    <w:rsid w:val="00E97A42"/>
    <w:rsid w:val="00EA00E4"/>
    <w:rsid w:val="00EA2D54"/>
    <w:rsid w:val="00EA37E7"/>
    <w:rsid w:val="00EA4292"/>
    <w:rsid w:val="00EA74C7"/>
    <w:rsid w:val="00EB2EAC"/>
    <w:rsid w:val="00EB3B4D"/>
    <w:rsid w:val="00EB5753"/>
    <w:rsid w:val="00EC32A6"/>
    <w:rsid w:val="00EC3730"/>
    <w:rsid w:val="00EC621D"/>
    <w:rsid w:val="00EC73B6"/>
    <w:rsid w:val="00EC797A"/>
    <w:rsid w:val="00ED1B2C"/>
    <w:rsid w:val="00EE44D1"/>
    <w:rsid w:val="00EF2A11"/>
    <w:rsid w:val="00EF7FA9"/>
    <w:rsid w:val="00F10A2C"/>
    <w:rsid w:val="00F13C8B"/>
    <w:rsid w:val="00F150E7"/>
    <w:rsid w:val="00F15387"/>
    <w:rsid w:val="00F20C2D"/>
    <w:rsid w:val="00F22FAC"/>
    <w:rsid w:val="00F26387"/>
    <w:rsid w:val="00F31232"/>
    <w:rsid w:val="00F4104E"/>
    <w:rsid w:val="00F53324"/>
    <w:rsid w:val="00F5496C"/>
    <w:rsid w:val="00F571E9"/>
    <w:rsid w:val="00F61B39"/>
    <w:rsid w:val="00F64214"/>
    <w:rsid w:val="00F67DCF"/>
    <w:rsid w:val="00F701F1"/>
    <w:rsid w:val="00F7453B"/>
    <w:rsid w:val="00F83891"/>
    <w:rsid w:val="00F856DC"/>
    <w:rsid w:val="00F864BA"/>
    <w:rsid w:val="00F87F37"/>
    <w:rsid w:val="00F95068"/>
    <w:rsid w:val="00F95BEC"/>
    <w:rsid w:val="00FA07B8"/>
    <w:rsid w:val="00FA0866"/>
    <w:rsid w:val="00FB272C"/>
    <w:rsid w:val="00FB737F"/>
    <w:rsid w:val="00FC2FF9"/>
    <w:rsid w:val="00FC6CD7"/>
    <w:rsid w:val="00FD35BD"/>
    <w:rsid w:val="00FD539E"/>
    <w:rsid w:val="00FD59F9"/>
    <w:rsid w:val="00FE1482"/>
    <w:rsid w:val="00FF24D1"/>
    <w:rsid w:val="00FF3F59"/>
    <w:rsid w:val="00F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54209D6C-ACC7-46B8-AFD7-48F0546FD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har"/>
    <w:uiPriority w:val="9"/>
    <w:qFormat/>
    <w:rsid w:val="00723039"/>
    <w:pPr>
      <w:numPr>
        <w:numId w:val="13"/>
      </w:numPr>
      <w:spacing w:line="360" w:lineRule="auto"/>
      <w:outlineLvl w:val="0"/>
    </w:pPr>
    <w:rPr>
      <w:rFonts w:cs="Calibri"/>
      <w:b/>
      <w:color w:val="006666"/>
      <w:sz w:val="32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723039"/>
    <w:pPr>
      <w:numPr>
        <w:ilvl w:val="1"/>
        <w:numId w:val="13"/>
      </w:numPr>
      <w:tabs>
        <w:tab w:val="left" w:pos="1276"/>
        <w:tab w:val="left" w:pos="1418"/>
      </w:tabs>
      <w:spacing w:line="360" w:lineRule="auto"/>
      <w:ind w:left="851" w:firstLine="0"/>
      <w:jc w:val="both"/>
      <w:outlineLvl w:val="1"/>
    </w:pPr>
    <w:rPr>
      <w:b/>
      <w:bCs/>
      <w:color w:val="006666"/>
      <w:sz w:val="28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457A8A"/>
    <w:pPr>
      <w:numPr>
        <w:ilvl w:val="2"/>
      </w:numPr>
      <w:outlineLvl w:val="2"/>
    </w:pPr>
    <w:rPr>
      <w:sz w:val="26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A65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6666"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723039"/>
    <w:rPr>
      <w:rFonts w:eastAsiaTheme="minorEastAsia" w:cs="Calibri"/>
      <w:b/>
      <w:color w:val="006666"/>
      <w:sz w:val="32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723039"/>
    <w:rPr>
      <w:rFonts w:eastAsiaTheme="minorEastAsia"/>
      <w:b/>
      <w:bCs/>
      <w:color w:val="006666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57A8A"/>
    <w:rPr>
      <w:rFonts w:eastAsiaTheme="minorEastAsia"/>
      <w:b/>
      <w:bCs/>
      <w:color w:val="006666"/>
      <w:sz w:val="26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7FA9"/>
    <w:pPr>
      <w:spacing w:before="120" w:after="120"/>
    </w:pPr>
    <w:rPr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E3EC8"/>
    <w:pPr>
      <w:spacing w:after="0"/>
      <w:ind w:left="220"/>
    </w:pPr>
    <w:rPr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F7FA9"/>
    <w:pPr>
      <w:spacing w:after="0"/>
      <w:ind w:left="440"/>
    </w:pPr>
    <w:rPr>
      <w:i/>
      <w:iCs/>
      <w:sz w:val="20"/>
      <w:szCs w:val="20"/>
    </w:rPr>
  </w:style>
  <w:style w:type="paragraph" w:customStyle="1" w:styleId="Verdesimples">
    <w:name w:val="Verde simples"/>
    <w:basedOn w:val="PargrafodaLista"/>
    <w:link w:val="VerdesimplesChar"/>
    <w:qFormat/>
    <w:rsid w:val="00736FF1"/>
    <w:pPr>
      <w:numPr>
        <w:numId w:val="21"/>
      </w:numPr>
    </w:pPr>
    <w:rPr>
      <w:rFonts w:eastAsia="Arial Unicode MS" w:cs="Calibri"/>
      <w:b/>
      <w:color w:val="006666"/>
      <w:sz w:val="32"/>
      <w:szCs w:val="32"/>
    </w:rPr>
  </w:style>
  <w:style w:type="paragraph" w:styleId="Sumrio4">
    <w:name w:val="toc 4"/>
    <w:basedOn w:val="Normal"/>
    <w:next w:val="Normal"/>
    <w:autoRedefine/>
    <w:uiPriority w:val="39"/>
    <w:unhideWhenUsed/>
    <w:rsid w:val="008738D3"/>
    <w:pPr>
      <w:spacing w:after="0"/>
      <w:ind w:left="660"/>
    </w:pPr>
    <w:rPr>
      <w:sz w:val="18"/>
      <w:szCs w:val="18"/>
    </w:rPr>
  </w:style>
  <w:style w:type="character" w:customStyle="1" w:styleId="PargrafodaListaChar">
    <w:name w:val="Parágrafo da Lista Char"/>
    <w:basedOn w:val="Fontepargpadro"/>
    <w:link w:val="PargrafodaLista"/>
    <w:uiPriority w:val="99"/>
    <w:rsid w:val="00736FF1"/>
    <w:rPr>
      <w:rFonts w:eastAsiaTheme="minorEastAsia"/>
      <w:lang w:eastAsia="pt-BR"/>
    </w:rPr>
  </w:style>
  <w:style w:type="character" w:customStyle="1" w:styleId="VerdesimplesChar">
    <w:name w:val="Verde simples Char"/>
    <w:basedOn w:val="PargrafodaListaChar"/>
    <w:link w:val="Verdesimples"/>
    <w:rsid w:val="00736FF1"/>
    <w:rPr>
      <w:rFonts w:eastAsia="Arial Unicode MS" w:cs="Calibri"/>
      <w:b/>
      <w:color w:val="006666"/>
      <w:sz w:val="32"/>
      <w:szCs w:val="3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738D3"/>
    <w:pPr>
      <w:spacing w:after="0"/>
      <w:ind w:left="880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8738D3"/>
    <w:pPr>
      <w:spacing w:after="0"/>
      <w:ind w:left="1100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8738D3"/>
    <w:pPr>
      <w:spacing w:after="0"/>
      <w:ind w:left="1320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8738D3"/>
    <w:pPr>
      <w:spacing w:after="0"/>
      <w:ind w:left="1540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8738D3"/>
    <w:pPr>
      <w:spacing w:after="0"/>
      <w:ind w:left="1760"/>
    </w:pPr>
    <w:rPr>
      <w:sz w:val="18"/>
      <w:szCs w:val="18"/>
    </w:rPr>
  </w:style>
  <w:style w:type="character" w:customStyle="1" w:styleId="Ttulo4Char">
    <w:name w:val="Título 4 Char"/>
    <w:basedOn w:val="Fontepargpadro"/>
    <w:link w:val="Ttulo4"/>
    <w:uiPriority w:val="9"/>
    <w:rsid w:val="008A65A9"/>
    <w:rPr>
      <w:rFonts w:asciiTheme="majorHAnsi" w:eastAsiaTheme="majorEastAsia" w:hAnsiTheme="majorHAnsi" w:cstheme="majorBidi"/>
      <w:b/>
      <w:iCs/>
      <w:color w:val="006666"/>
      <w:sz w:val="4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148B3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148B3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148B3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304E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7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1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202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emf"/><Relationship Id="rId39" Type="http://schemas.openxmlformats.org/officeDocument/2006/relationships/image" Target="media/image27.png"/><Relationship Id="rId21" Type="http://schemas.openxmlformats.org/officeDocument/2006/relationships/header" Target="header3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emf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hyperlink" Target="mailto:planejamento@caubr.gov.br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1.xml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BFDE-9FE0-4A0D-9B3C-AA244E122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89</Pages>
  <Words>8212</Words>
  <Characters>44347</Characters>
  <Application>Microsoft Office Word</Application>
  <DocSecurity>0</DocSecurity>
  <Lines>369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cp:lastModifiedBy>Mayra Ricarte de Lima</cp:lastModifiedBy>
  <cp:revision>2</cp:revision>
  <cp:lastPrinted>2015-09-24T18:54:00Z</cp:lastPrinted>
  <dcterms:created xsi:type="dcterms:W3CDTF">2023-01-20T13:53:00Z</dcterms:created>
  <dcterms:modified xsi:type="dcterms:W3CDTF">2023-01-20T13:53:00Z</dcterms:modified>
</cp:coreProperties>
</file>