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F73" w:rsidRDefault="00752F73" w:rsidP="007E1ABE">
      <w:pPr>
        <w:jc w:val="both"/>
      </w:pPr>
      <w:bookmarkStart w:id="0" w:name="_GoBack"/>
      <w:bookmarkEnd w:id="0"/>
      <w:r>
        <w:rPr>
          <w:rFonts w:ascii="Times New Roman" w:hAnsi="Times New Roman" w:cs="Times New Roman"/>
          <w:noProof/>
          <w:sz w:val="24"/>
          <w:szCs w:val="24"/>
          <w:lang w:eastAsia="pt-BR"/>
        </w:rPr>
        <w:drawing>
          <wp:anchor distT="0" distB="0" distL="114300" distR="114300" simplePos="0" relativeHeight="251652096" behindDoc="1" locked="0" layoutInCell="1" allowOverlap="1" wp14:anchorId="7AEFAFFC" wp14:editId="583F5C5E">
            <wp:simplePos x="0" y="0"/>
            <wp:positionH relativeFrom="page">
              <wp:align>right</wp:align>
            </wp:positionH>
            <wp:positionV relativeFrom="paragraph">
              <wp:posOffset>-890270</wp:posOffset>
            </wp:positionV>
            <wp:extent cx="7567930" cy="10668000"/>
            <wp:effectExtent l="0" t="0" r="0" b="0"/>
            <wp:wrapNone/>
            <wp:docPr id="1" name="Imagem 1"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entacao:capas:CAU-timbradocapa-01comissoesOrdinari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7930" cy="10668000"/>
                    </a:xfrm>
                    <a:prstGeom prst="rect">
                      <a:avLst/>
                    </a:prstGeom>
                    <a:noFill/>
                  </pic:spPr>
                </pic:pic>
              </a:graphicData>
            </a:graphic>
            <wp14:sizeRelH relativeFrom="page">
              <wp14:pctWidth>0</wp14:pctWidth>
            </wp14:sizeRelH>
            <wp14:sizeRelV relativeFrom="page">
              <wp14:pctHeight>0</wp14:pctHeight>
            </wp14:sizeRelV>
          </wp:anchor>
        </w:drawing>
      </w:r>
    </w:p>
    <w:p w:rsidR="00752F73" w:rsidRDefault="00752F73" w:rsidP="007E1ABE">
      <w:pPr>
        <w:jc w:val="both"/>
      </w:pPr>
    </w:p>
    <w:p w:rsidR="00752F73" w:rsidRDefault="00752F73" w:rsidP="007E1ABE">
      <w:pPr>
        <w:jc w:val="both"/>
      </w:pPr>
    </w:p>
    <w:p w:rsidR="00752F73" w:rsidRDefault="00752F73" w:rsidP="007E1ABE">
      <w:pPr>
        <w:jc w:val="both"/>
      </w:pPr>
      <w:r>
        <w:rPr>
          <w:rFonts w:ascii="Times New Roman" w:hAnsi="Times New Roman" w:cs="Times New Roman"/>
          <w:noProof/>
          <w:sz w:val="24"/>
          <w:szCs w:val="24"/>
          <w:lang w:eastAsia="pt-BR"/>
        </w:rPr>
        <mc:AlternateContent>
          <mc:Choice Requires="wps">
            <w:drawing>
              <wp:anchor distT="0" distB="0" distL="114300" distR="114300" simplePos="0" relativeHeight="251653120" behindDoc="0" locked="0" layoutInCell="1" allowOverlap="1" wp14:anchorId="7EBDC775" wp14:editId="5199C7DE">
                <wp:simplePos x="0" y="0"/>
                <wp:positionH relativeFrom="margin">
                  <wp:posOffset>24765</wp:posOffset>
                </wp:positionH>
                <wp:positionV relativeFrom="paragraph">
                  <wp:posOffset>224790</wp:posOffset>
                </wp:positionV>
                <wp:extent cx="5572125" cy="6524625"/>
                <wp:effectExtent l="0" t="0" r="9525" b="9525"/>
                <wp:wrapTight wrapText="bothSides">
                  <wp:wrapPolygon edited="0">
                    <wp:start x="0" y="0"/>
                    <wp:lineTo x="0" y="21568"/>
                    <wp:lineTo x="21563" y="21568"/>
                    <wp:lineTo x="21563" y="0"/>
                    <wp:lineTo x="0" y="0"/>
                  </wp:wrapPolygon>
                </wp:wrapTight>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52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033" w:rsidRPr="009E6E61" w:rsidRDefault="00A63033" w:rsidP="00752F73">
                            <w:pPr>
                              <w:spacing w:after="240"/>
                              <w:jc w:val="center"/>
                              <w:rPr>
                                <w:color w:val="FFFFFF"/>
                                <w:sz w:val="28"/>
                                <w:szCs w:val="28"/>
                              </w:rPr>
                            </w:pPr>
                            <w:r w:rsidRPr="009E6E61">
                              <w:rPr>
                                <w:color w:val="FFFFFF"/>
                                <w:sz w:val="28"/>
                                <w:szCs w:val="28"/>
                              </w:rPr>
                              <w:t>COMISSÃO DE PLANEJAMENTO E FINANÇAS</w:t>
                            </w:r>
                          </w:p>
                          <w:p w:rsidR="00A63033" w:rsidRPr="009E6E61" w:rsidRDefault="00A63033" w:rsidP="00752F73">
                            <w:pPr>
                              <w:jc w:val="both"/>
                              <w:rPr>
                                <w:color w:val="FFFFFF"/>
                                <w:sz w:val="28"/>
                              </w:rPr>
                            </w:pPr>
                            <w:r w:rsidRPr="009E6E61">
                              <w:rPr>
                                <w:color w:val="FFFFFF"/>
                                <w:sz w:val="28"/>
                              </w:rPr>
                              <w:t>--------------------------------------------------------------------------------------------------------</w:t>
                            </w:r>
                            <w:r>
                              <w:rPr>
                                <w:color w:val="FFFFFF"/>
                                <w:sz w:val="28"/>
                              </w:rPr>
                              <w:t>----------------------------------------------------------------------------------------------------</w:t>
                            </w:r>
                          </w:p>
                          <w:p w:rsidR="00A63033" w:rsidRPr="009E6E61" w:rsidRDefault="00A63033" w:rsidP="00752F73">
                            <w:pPr>
                              <w:jc w:val="center"/>
                              <w:rPr>
                                <w:color w:val="FFFFFF"/>
                                <w:sz w:val="44"/>
                              </w:rPr>
                            </w:pPr>
                          </w:p>
                          <w:p w:rsidR="00A63033" w:rsidRPr="0064754B" w:rsidRDefault="00A63033" w:rsidP="0064754B">
                            <w:pPr>
                              <w:jc w:val="center"/>
                              <w:rPr>
                                <w:color w:val="FFFFFF"/>
                                <w:sz w:val="48"/>
                                <w:szCs w:val="48"/>
                              </w:rPr>
                            </w:pPr>
                            <w:r w:rsidRPr="0064754B">
                              <w:rPr>
                                <w:color w:val="FFFFFF"/>
                                <w:sz w:val="48"/>
                                <w:szCs w:val="48"/>
                              </w:rPr>
                              <w:t xml:space="preserve">DIRETRIZES PARA ELABORAÇÃO </w:t>
                            </w:r>
                          </w:p>
                          <w:p w:rsidR="00A63033" w:rsidRPr="0064754B" w:rsidRDefault="00A63033" w:rsidP="0064754B">
                            <w:pPr>
                              <w:jc w:val="center"/>
                              <w:rPr>
                                <w:color w:val="FFFFFF"/>
                                <w:sz w:val="48"/>
                                <w:szCs w:val="48"/>
                              </w:rPr>
                            </w:pPr>
                            <w:r w:rsidRPr="0064754B">
                              <w:rPr>
                                <w:color w:val="FFFFFF"/>
                                <w:sz w:val="48"/>
                                <w:szCs w:val="48"/>
                              </w:rPr>
                              <w:t xml:space="preserve">DO </w:t>
                            </w:r>
                          </w:p>
                          <w:p w:rsidR="00A63033" w:rsidRDefault="00A63033" w:rsidP="0064754B">
                            <w:pPr>
                              <w:jc w:val="center"/>
                              <w:rPr>
                                <w:color w:val="FFFFFF"/>
                                <w:sz w:val="48"/>
                                <w:szCs w:val="48"/>
                              </w:rPr>
                            </w:pPr>
                            <w:r w:rsidRPr="0064754B">
                              <w:rPr>
                                <w:color w:val="FFFFFF"/>
                                <w:sz w:val="48"/>
                                <w:szCs w:val="48"/>
                              </w:rPr>
                              <w:t>PLANO DE AÇÃO E ORÇAMENTO DO CAU</w:t>
                            </w:r>
                          </w:p>
                          <w:p w:rsidR="00A63033" w:rsidRDefault="00A63033" w:rsidP="0064754B">
                            <w:pPr>
                              <w:jc w:val="center"/>
                              <w:rPr>
                                <w:color w:val="FFFFFF"/>
                                <w:sz w:val="48"/>
                                <w:szCs w:val="48"/>
                              </w:rPr>
                            </w:pPr>
                          </w:p>
                          <w:p w:rsidR="00A63033" w:rsidRPr="00012EA3" w:rsidRDefault="00A63033" w:rsidP="00752F73">
                            <w:pPr>
                              <w:jc w:val="center"/>
                              <w:rPr>
                                <w:color w:val="FFFFFF"/>
                                <w:sz w:val="40"/>
                                <w:szCs w:val="40"/>
                              </w:rPr>
                            </w:pPr>
                            <w:r>
                              <w:rPr>
                                <w:color w:val="FFFFFF"/>
                                <w:sz w:val="40"/>
                                <w:szCs w:val="40"/>
                              </w:rPr>
                              <w:t>EXERCÍCIO 2015</w:t>
                            </w:r>
                          </w:p>
                          <w:p w:rsidR="00A63033" w:rsidRPr="009E6E61" w:rsidRDefault="00A63033" w:rsidP="00752F73">
                            <w:pPr>
                              <w:jc w:val="center"/>
                              <w:rPr>
                                <w:color w:val="FFFFFF"/>
                                <w:sz w:val="36"/>
                              </w:rPr>
                            </w:pPr>
                          </w:p>
                          <w:p w:rsidR="00A63033" w:rsidRPr="009E6E61" w:rsidRDefault="00A63033" w:rsidP="00752F73">
                            <w:pPr>
                              <w:jc w:val="center"/>
                              <w:rPr>
                                <w:color w:val="FFFFFF"/>
                                <w:sz w:val="36"/>
                              </w:rPr>
                            </w:pPr>
                          </w:p>
                          <w:p w:rsidR="00A63033" w:rsidRDefault="00A63033" w:rsidP="00752F73">
                            <w:pPr>
                              <w:jc w:val="center"/>
                              <w:rPr>
                                <w:color w:val="FFFFFF"/>
                                <w:sz w:val="36"/>
                              </w:rPr>
                            </w:pPr>
                          </w:p>
                          <w:p w:rsidR="00A63033" w:rsidRPr="001C499F" w:rsidRDefault="00A63033" w:rsidP="00752F73">
                            <w:pPr>
                              <w:jc w:val="center"/>
                              <w:rPr>
                                <w:color w:val="FFFFFF"/>
                                <w:sz w:val="28"/>
                                <w:szCs w:val="28"/>
                              </w:rPr>
                            </w:pPr>
                            <w:r>
                              <w:rPr>
                                <w:color w:val="FFFFFF"/>
                                <w:sz w:val="28"/>
                                <w:szCs w:val="28"/>
                              </w:rPr>
                              <w:t xml:space="preserve">33ª </w:t>
                            </w:r>
                            <w:r w:rsidRPr="001C499F">
                              <w:rPr>
                                <w:color w:val="FFFFFF"/>
                                <w:sz w:val="28"/>
                                <w:szCs w:val="28"/>
                              </w:rPr>
                              <w:t>Reunião Plenária</w:t>
                            </w:r>
                            <w:r>
                              <w:rPr>
                                <w:color w:val="FFFFFF"/>
                                <w:sz w:val="28"/>
                                <w:szCs w:val="28"/>
                              </w:rPr>
                              <w:t xml:space="preserve"> Ordinária</w:t>
                            </w:r>
                          </w:p>
                          <w:p w:rsidR="00A63033" w:rsidRPr="001C499F" w:rsidRDefault="00A63033" w:rsidP="00752F73">
                            <w:pPr>
                              <w:jc w:val="center"/>
                              <w:rPr>
                                <w:color w:val="FFFFFF"/>
                                <w:sz w:val="28"/>
                                <w:szCs w:val="28"/>
                              </w:rPr>
                            </w:pPr>
                            <w:r w:rsidRPr="001C499F">
                              <w:rPr>
                                <w:color w:val="FFFFFF"/>
                                <w:sz w:val="28"/>
                                <w:szCs w:val="28"/>
                              </w:rPr>
                              <w:t>Bras</w:t>
                            </w:r>
                            <w:r>
                              <w:rPr>
                                <w:color w:val="FFFFFF"/>
                                <w:sz w:val="28"/>
                                <w:szCs w:val="28"/>
                              </w:rPr>
                              <w:t>ília, 14 e 15 de agosto de 2014</w:t>
                            </w:r>
                          </w:p>
                          <w:p w:rsidR="00A63033" w:rsidRPr="009E6E61" w:rsidRDefault="00A63033" w:rsidP="00752F73">
                            <w:pPr>
                              <w:jc w:val="center"/>
                              <w:rPr>
                                <w:sz w:val="28"/>
                                <w:szCs w:val="28"/>
                              </w:rPr>
                            </w:pPr>
                            <w:r w:rsidRPr="009E6E61">
                              <w:rPr>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DC775" id="_x0000_t202" coordsize="21600,21600" o:spt="202" path="m,l,21600r21600,l21600,xe">
                <v:stroke joinstyle="miter"/>
                <v:path gradientshapeok="t" o:connecttype="rect"/>
              </v:shapetype>
              <v:shape id="Caixa de texto 7" o:spid="_x0000_s1026" type="#_x0000_t202" style="position:absolute;left:0;text-align:left;margin-left:1.95pt;margin-top:17.7pt;width:438.75pt;height:51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" filled="f" stroked="f">
                <v:textbox inset="0,0,0,0">
                  <w:txbxContent>
                    <w:p w:rsidR="00A63033" w:rsidRPr="009E6E61" w:rsidRDefault="00A63033" w:rsidP="00752F73">
                      <w:pPr>
                        <w:spacing w:after="240"/>
                        <w:jc w:val="center"/>
                        <w:rPr>
                          <w:color w:val="FFFFFF"/>
                          <w:sz w:val="28"/>
                          <w:szCs w:val="28"/>
                        </w:rPr>
                      </w:pPr>
                      <w:r w:rsidRPr="009E6E61">
                        <w:rPr>
                          <w:color w:val="FFFFFF"/>
                          <w:sz w:val="28"/>
                          <w:szCs w:val="28"/>
                        </w:rPr>
                        <w:t>COMISSÃO DE PLANEJAMENTO E FINANÇAS</w:t>
                      </w:r>
                    </w:p>
                    <w:p w:rsidR="00A63033" w:rsidRPr="009E6E61" w:rsidRDefault="00A63033" w:rsidP="00752F73">
                      <w:pPr>
                        <w:jc w:val="both"/>
                        <w:rPr>
                          <w:color w:val="FFFFFF"/>
                          <w:sz w:val="28"/>
                        </w:rPr>
                      </w:pPr>
                      <w:r w:rsidRPr="009E6E61">
                        <w:rPr>
                          <w:color w:val="FFFFFF"/>
                          <w:sz w:val="28"/>
                        </w:rPr>
                        <w:t>--------------------------------------------------------------------------------------------------------</w:t>
                      </w:r>
                      <w:r>
                        <w:rPr>
                          <w:color w:val="FFFFFF"/>
                          <w:sz w:val="28"/>
                        </w:rPr>
                        <w:t>----------------------------------------------------------------------------------------------------</w:t>
                      </w:r>
                    </w:p>
                    <w:p w:rsidR="00A63033" w:rsidRPr="009E6E61" w:rsidRDefault="00A63033" w:rsidP="00752F73">
                      <w:pPr>
                        <w:jc w:val="center"/>
                        <w:rPr>
                          <w:color w:val="FFFFFF"/>
                          <w:sz w:val="44"/>
                        </w:rPr>
                      </w:pPr>
                    </w:p>
                    <w:p w:rsidR="00A63033" w:rsidRPr="0064754B" w:rsidRDefault="00A63033" w:rsidP="0064754B">
                      <w:pPr>
                        <w:jc w:val="center"/>
                        <w:rPr>
                          <w:color w:val="FFFFFF"/>
                          <w:sz w:val="48"/>
                          <w:szCs w:val="48"/>
                        </w:rPr>
                      </w:pPr>
                      <w:r w:rsidRPr="0064754B">
                        <w:rPr>
                          <w:color w:val="FFFFFF"/>
                          <w:sz w:val="48"/>
                          <w:szCs w:val="48"/>
                        </w:rPr>
                        <w:t xml:space="preserve">DIRETRIZES PARA ELABORAÇÃO </w:t>
                      </w:r>
                    </w:p>
                    <w:p w:rsidR="00A63033" w:rsidRPr="0064754B" w:rsidRDefault="00A63033" w:rsidP="0064754B">
                      <w:pPr>
                        <w:jc w:val="center"/>
                        <w:rPr>
                          <w:color w:val="FFFFFF"/>
                          <w:sz w:val="48"/>
                          <w:szCs w:val="48"/>
                        </w:rPr>
                      </w:pPr>
                      <w:r w:rsidRPr="0064754B">
                        <w:rPr>
                          <w:color w:val="FFFFFF"/>
                          <w:sz w:val="48"/>
                          <w:szCs w:val="48"/>
                        </w:rPr>
                        <w:t xml:space="preserve">DO </w:t>
                      </w:r>
                    </w:p>
                    <w:p w:rsidR="00A63033" w:rsidRDefault="00A63033" w:rsidP="0064754B">
                      <w:pPr>
                        <w:jc w:val="center"/>
                        <w:rPr>
                          <w:color w:val="FFFFFF"/>
                          <w:sz w:val="48"/>
                          <w:szCs w:val="48"/>
                        </w:rPr>
                      </w:pPr>
                      <w:r w:rsidRPr="0064754B">
                        <w:rPr>
                          <w:color w:val="FFFFFF"/>
                          <w:sz w:val="48"/>
                          <w:szCs w:val="48"/>
                        </w:rPr>
                        <w:t>PLANO DE AÇÃO E ORÇAMENTO DO CAU</w:t>
                      </w:r>
                    </w:p>
                    <w:p w:rsidR="00A63033" w:rsidRDefault="00A63033" w:rsidP="0064754B">
                      <w:pPr>
                        <w:jc w:val="center"/>
                        <w:rPr>
                          <w:color w:val="FFFFFF"/>
                          <w:sz w:val="48"/>
                          <w:szCs w:val="48"/>
                        </w:rPr>
                      </w:pPr>
                    </w:p>
                    <w:p w:rsidR="00A63033" w:rsidRPr="00012EA3" w:rsidRDefault="00A63033" w:rsidP="00752F73">
                      <w:pPr>
                        <w:jc w:val="center"/>
                        <w:rPr>
                          <w:color w:val="FFFFFF"/>
                          <w:sz w:val="40"/>
                          <w:szCs w:val="40"/>
                        </w:rPr>
                      </w:pPr>
                      <w:r>
                        <w:rPr>
                          <w:color w:val="FFFFFF"/>
                          <w:sz w:val="40"/>
                          <w:szCs w:val="40"/>
                        </w:rPr>
                        <w:t>EXERCÍCIO 2015</w:t>
                      </w:r>
                    </w:p>
                    <w:p w:rsidR="00A63033" w:rsidRPr="009E6E61" w:rsidRDefault="00A63033" w:rsidP="00752F73">
                      <w:pPr>
                        <w:jc w:val="center"/>
                        <w:rPr>
                          <w:color w:val="FFFFFF"/>
                          <w:sz w:val="36"/>
                        </w:rPr>
                      </w:pPr>
                    </w:p>
                    <w:p w:rsidR="00A63033" w:rsidRPr="009E6E61" w:rsidRDefault="00A63033" w:rsidP="00752F73">
                      <w:pPr>
                        <w:jc w:val="center"/>
                        <w:rPr>
                          <w:color w:val="FFFFFF"/>
                          <w:sz w:val="36"/>
                        </w:rPr>
                      </w:pPr>
                    </w:p>
                    <w:p w:rsidR="00A63033" w:rsidRDefault="00A63033" w:rsidP="00752F73">
                      <w:pPr>
                        <w:jc w:val="center"/>
                        <w:rPr>
                          <w:color w:val="FFFFFF"/>
                          <w:sz w:val="36"/>
                        </w:rPr>
                      </w:pPr>
                    </w:p>
                    <w:p w:rsidR="00A63033" w:rsidRPr="001C499F" w:rsidRDefault="00A63033" w:rsidP="00752F73">
                      <w:pPr>
                        <w:jc w:val="center"/>
                        <w:rPr>
                          <w:color w:val="FFFFFF"/>
                          <w:sz w:val="28"/>
                          <w:szCs w:val="28"/>
                        </w:rPr>
                      </w:pPr>
                      <w:r>
                        <w:rPr>
                          <w:color w:val="FFFFFF"/>
                          <w:sz w:val="28"/>
                          <w:szCs w:val="28"/>
                        </w:rPr>
                        <w:t xml:space="preserve">33ª </w:t>
                      </w:r>
                      <w:r w:rsidRPr="001C499F">
                        <w:rPr>
                          <w:color w:val="FFFFFF"/>
                          <w:sz w:val="28"/>
                          <w:szCs w:val="28"/>
                        </w:rPr>
                        <w:t>Reunião Plenária</w:t>
                      </w:r>
                      <w:r>
                        <w:rPr>
                          <w:color w:val="FFFFFF"/>
                          <w:sz w:val="28"/>
                          <w:szCs w:val="28"/>
                        </w:rPr>
                        <w:t xml:space="preserve"> Ordinária</w:t>
                      </w:r>
                    </w:p>
                    <w:p w:rsidR="00A63033" w:rsidRPr="001C499F" w:rsidRDefault="00A63033" w:rsidP="00752F73">
                      <w:pPr>
                        <w:jc w:val="center"/>
                        <w:rPr>
                          <w:color w:val="FFFFFF"/>
                          <w:sz w:val="28"/>
                          <w:szCs w:val="28"/>
                        </w:rPr>
                      </w:pPr>
                      <w:r w:rsidRPr="001C499F">
                        <w:rPr>
                          <w:color w:val="FFFFFF"/>
                          <w:sz w:val="28"/>
                          <w:szCs w:val="28"/>
                        </w:rPr>
                        <w:t>Bras</w:t>
                      </w:r>
                      <w:r>
                        <w:rPr>
                          <w:color w:val="FFFFFF"/>
                          <w:sz w:val="28"/>
                          <w:szCs w:val="28"/>
                        </w:rPr>
                        <w:t>ília, 14 e 15 de agosto de 2014</w:t>
                      </w:r>
                    </w:p>
                    <w:p w:rsidR="00A63033" w:rsidRPr="009E6E61" w:rsidRDefault="00A63033" w:rsidP="00752F73">
                      <w:pPr>
                        <w:jc w:val="center"/>
                        <w:rPr>
                          <w:sz w:val="28"/>
                          <w:szCs w:val="28"/>
                        </w:rPr>
                      </w:pPr>
                      <w:r w:rsidRPr="009E6E61">
                        <w:rPr>
                          <w:sz w:val="28"/>
                          <w:szCs w:val="28"/>
                        </w:rPr>
                        <w:t xml:space="preserve"> </w:t>
                      </w:r>
                    </w:p>
                  </w:txbxContent>
                </v:textbox>
                <w10:wrap type="tight" anchorx="margin"/>
              </v:shape>
            </w:pict>
          </mc:Fallback>
        </mc:AlternateContent>
      </w:r>
    </w:p>
    <w:p w:rsidR="00752F73" w:rsidRDefault="00752F73" w:rsidP="007E1ABE">
      <w:pPr>
        <w:jc w:val="both"/>
      </w:pPr>
    </w:p>
    <w:p w:rsidR="00752F73" w:rsidRDefault="00752F73" w:rsidP="007E1ABE">
      <w:pPr>
        <w:jc w:val="both"/>
      </w:pPr>
    </w:p>
    <w:p w:rsidR="00752F73" w:rsidRDefault="00752F73" w:rsidP="007E1ABE">
      <w:pPr>
        <w:jc w:val="both"/>
      </w:pPr>
    </w:p>
    <w:p w:rsidR="00752F73" w:rsidRDefault="00752F73" w:rsidP="007E1ABE">
      <w:pPr>
        <w:jc w:val="both"/>
      </w:pPr>
    </w:p>
    <w:p w:rsidR="001440C4" w:rsidRDefault="001440C4" w:rsidP="007E1ABE">
      <w:pPr>
        <w:jc w:val="both"/>
        <w:rPr>
          <w:rFonts w:eastAsia="Arial Unicode MS" w:cs="Calibri"/>
          <w:b/>
          <w:color w:val="215868"/>
          <w:sz w:val="24"/>
          <w:szCs w:val="24"/>
        </w:rPr>
      </w:pPr>
      <w:r>
        <w:rPr>
          <w:rFonts w:eastAsia="Arial Unicode MS" w:cs="Calibri"/>
          <w:b/>
          <w:color w:val="215868"/>
          <w:sz w:val="24"/>
          <w:szCs w:val="24"/>
        </w:rPr>
        <w:br w:type="page"/>
      </w:r>
    </w:p>
    <w:p w:rsidR="002B5E6E" w:rsidRPr="00213F05" w:rsidRDefault="002B5E6E" w:rsidP="007E1ABE">
      <w:pPr>
        <w:spacing w:after="0" w:line="400" w:lineRule="exact"/>
        <w:jc w:val="both"/>
        <w:rPr>
          <w:rFonts w:eastAsia="Arial Unicode MS" w:cs="Calibri"/>
          <w:b/>
          <w:color w:val="215868"/>
          <w:sz w:val="24"/>
          <w:szCs w:val="24"/>
        </w:rPr>
      </w:pPr>
      <w:r w:rsidRPr="00213F05">
        <w:rPr>
          <w:rFonts w:eastAsia="Arial Unicode MS" w:cs="Calibri"/>
          <w:b/>
          <w:color w:val="215868"/>
          <w:sz w:val="24"/>
          <w:szCs w:val="24"/>
        </w:rPr>
        <w:lastRenderedPageBreak/>
        <w:t>CONSELHO DE ARQUITETURA E URBANISMO DO BRASIL – CAU/BR</w:t>
      </w:r>
    </w:p>
    <w:p w:rsidR="002B5E6E" w:rsidRPr="00213F05" w:rsidRDefault="002B5E6E" w:rsidP="007E1ABE">
      <w:pPr>
        <w:spacing w:after="0" w:line="400" w:lineRule="exact"/>
        <w:jc w:val="both"/>
        <w:rPr>
          <w:rFonts w:eastAsia="Arial Unicode MS" w:cs="Calibri"/>
          <w:color w:val="000000"/>
          <w:sz w:val="20"/>
          <w:szCs w:val="20"/>
        </w:rPr>
      </w:pPr>
      <w:r>
        <w:rPr>
          <w:rFonts w:eastAsia="Arial Unicode MS" w:cs="Calibri"/>
          <w:color w:val="000000"/>
          <w:sz w:val="20"/>
          <w:szCs w:val="20"/>
        </w:rPr>
        <w:t>SCS Quadra 02, Bloco C, Entrada 22, Edifício Serra Dourada, Salas 401 a 409</w:t>
      </w:r>
      <w:r w:rsidRPr="00213F05">
        <w:rPr>
          <w:rFonts w:eastAsia="Arial Unicode MS" w:cs="Calibri"/>
          <w:color w:val="000000"/>
          <w:sz w:val="20"/>
          <w:szCs w:val="20"/>
        </w:rPr>
        <w:t xml:space="preserve"> – Brasília/DF.</w:t>
      </w:r>
    </w:p>
    <w:p w:rsidR="002B5E6E" w:rsidRPr="00213F05" w:rsidRDefault="002B5E6E" w:rsidP="007E1ABE">
      <w:pPr>
        <w:spacing w:after="0" w:line="400" w:lineRule="exact"/>
        <w:jc w:val="both"/>
        <w:rPr>
          <w:rFonts w:eastAsia="Arial Unicode MS" w:cs="Calibri"/>
          <w:sz w:val="20"/>
          <w:szCs w:val="20"/>
        </w:rPr>
      </w:pPr>
      <w:r>
        <w:rPr>
          <w:rFonts w:eastAsia="Arial Unicode MS" w:cs="Calibri"/>
          <w:color w:val="000000"/>
          <w:sz w:val="20"/>
          <w:szCs w:val="20"/>
        </w:rPr>
        <w:t>CEP: 70.300-902</w:t>
      </w:r>
      <w:r w:rsidRPr="00213F05">
        <w:rPr>
          <w:rFonts w:eastAsia="Arial Unicode MS" w:cs="Calibri"/>
          <w:color w:val="000000"/>
          <w:sz w:val="20"/>
          <w:szCs w:val="20"/>
        </w:rPr>
        <w:tab/>
      </w:r>
      <w:r w:rsidRPr="00213F05">
        <w:rPr>
          <w:rFonts w:eastAsia="Arial Unicode MS" w:cs="Calibri"/>
          <w:sz w:val="20"/>
          <w:szCs w:val="20"/>
        </w:rPr>
        <w:t xml:space="preserve"> </w:t>
      </w:r>
    </w:p>
    <w:p w:rsidR="002B5E6E" w:rsidRDefault="002B5E6E" w:rsidP="007E1ABE">
      <w:pPr>
        <w:spacing w:after="0" w:line="400" w:lineRule="exact"/>
        <w:jc w:val="both"/>
        <w:rPr>
          <w:rFonts w:eastAsia="Arial Unicode MS" w:cs="Calibri"/>
          <w:sz w:val="24"/>
          <w:szCs w:val="24"/>
        </w:rPr>
      </w:pPr>
    </w:p>
    <w:p w:rsidR="002B5E6E" w:rsidRPr="00213F05" w:rsidRDefault="002B5E6E" w:rsidP="007E1ABE">
      <w:pPr>
        <w:spacing w:after="0" w:line="400" w:lineRule="exact"/>
        <w:jc w:val="both"/>
        <w:rPr>
          <w:rFonts w:eastAsia="Arial Unicode MS" w:cs="Calibri"/>
          <w:sz w:val="24"/>
          <w:szCs w:val="24"/>
        </w:rPr>
      </w:pPr>
      <w:r w:rsidRPr="00213F05">
        <w:rPr>
          <w:rFonts w:eastAsia="Arial Unicode MS" w:cs="Calibri"/>
          <w:sz w:val="24"/>
          <w:szCs w:val="24"/>
        </w:rPr>
        <w:t>Har</w:t>
      </w:r>
      <w:r w:rsidR="00787F15">
        <w:rPr>
          <w:rFonts w:eastAsia="Arial Unicode MS" w:cs="Calibri"/>
          <w:sz w:val="24"/>
          <w:szCs w:val="24"/>
        </w:rPr>
        <w:t>oldo Pinheiro Villar de Queiroz</w:t>
      </w:r>
      <w:r w:rsidR="00787F15">
        <w:rPr>
          <w:rFonts w:eastAsia="Arial Unicode MS" w:cs="Calibri"/>
          <w:sz w:val="24"/>
          <w:szCs w:val="24"/>
        </w:rPr>
        <w:tab/>
      </w:r>
      <w:r w:rsidRPr="00213F05">
        <w:rPr>
          <w:rFonts w:eastAsia="Arial Unicode MS" w:cs="Calibri"/>
          <w:sz w:val="24"/>
          <w:szCs w:val="24"/>
        </w:rPr>
        <w:t xml:space="preserve">| </w:t>
      </w:r>
      <w:r w:rsidRPr="00213F05">
        <w:rPr>
          <w:rFonts w:eastAsia="Arial Unicode MS" w:cs="Calibri"/>
          <w:b/>
          <w:sz w:val="24"/>
          <w:szCs w:val="24"/>
        </w:rPr>
        <w:t>Presidente</w:t>
      </w:r>
    </w:p>
    <w:p w:rsidR="002B5E6E" w:rsidRDefault="002B5E6E" w:rsidP="007E1ABE">
      <w:pPr>
        <w:spacing w:after="0" w:line="400" w:lineRule="exact"/>
        <w:jc w:val="both"/>
        <w:rPr>
          <w:rFonts w:eastAsia="Arial Unicode MS" w:cs="Calibri"/>
          <w:b/>
          <w:sz w:val="24"/>
          <w:szCs w:val="24"/>
        </w:rPr>
      </w:pPr>
    </w:p>
    <w:p w:rsidR="002B5E6E" w:rsidRPr="00213F05" w:rsidRDefault="002B5E6E" w:rsidP="007E1ABE">
      <w:pPr>
        <w:spacing w:after="0" w:line="400" w:lineRule="exact"/>
        <w:jc w:val="both"/>
        <w:rPr>
          <w:rFonts w:eastAsia="Arial Unicode MS" w:cs="Calibri"/>
          <w:b/>
          <w:sz w:val="24"/>
          <w:szCs w:val="24"/>
        </w:rPr>
      </w:pPr>
      <w:r w:rsidRPr="00213F05">
        <w:rPr>
          <w:rFonts w:eastAsia="Arial Unicode MS" w:cs="Calibri"/>
          <w:b/>
          <w:sz w:val="24"/>
          <w:szCs w:val="24"/>
        </w:rPr>
        <w:t>Conselho Diretor</w:t>
      </w:r>
    </w:p>
    <w:p w:rsidR="00787F15" w:rsidRPr="00213F05" w:rsidRDefault="00787F15" w:rsidP="007E1ABE">
      <w:pPr>
        <w:spacing w:after="0" w:line="400" w:lineRule="exact"/>
        <w:jc w:val="both"/>
        <w:rPr>
          <w:rFonts w:eastAsia="Arial Unicode MS" w:cs="Calibri"/>
          <w:sz w:val="24"/>
          <w:szCs w:val="24"/>
        </w:rPr>
      </w:pPr>
      <w:r w:rsidRPr="00213F05">
        <w:rPr>
          <w:rFonts w:eastAsia="Arial Unicode MS" w:cs="Calibri"/>
          <w:sz w:val="24"/>
          <w:szCs w:val="24"/>
        </w:rPr>
        <w:t>Antônio Francisco de Oliveira</w:t>
      </w:r>
      <w:r>
        <w:rPr>
          <w:rFonts w:eastAsia="Arial Unicode MS" w:cs="Calibri"/>
          <w:sz w:val="24"/>
          <w:szCs w:val="24"/>
        </w:rPr>
        <w:tab/>
        <w:t xml:space="preserve">| </w:t>
      </w:r>
      <w:r w:rsidRPr="00213F05">
        <w:rPr>
          <w:rFonts w:eastAsia="Arial Unicode MS" w:cs="Calibri"/>
          <w:b/>
          <w:sz w:val="24"/>
          <w:szCs w:val="24"/>
        </w:rPr>
        <w:t xml:space="preserve">Coord. </w:t>
      </w:r>
      <w:r>
        <w:rPr>
          <w:rFonts w:eastAsia="Arial Unicode MS" w:cs="Calibri"/>
          <w:b/>
          <w:sz w:val="24"/>
          <w:szCs w:val="24"/>
        </w:rPr>
        <w:t xml:space="preserve">Comissão de </w:t>
      </w:r>
      <w:r w:rsidRPr="00213F05">
        <w:rPr>
          <w:rFonts w:eastAsia="Arial Unicode MS" w:cs="Calibri"/>
          <w:b/>
          <w:sz w:val="24"/>
          <w:szCs w:val="24"/>
        </w:rPr>
        <w:t>Exercício Profissional</w:t>
      </w:r>
    </w:p>
    <w:p w:rsidR="002B5E6E" w:rsidRPr="00213F05" w:rsidRDefault="002B5E6E" w:rsidP="007E1ABE">
      <w:pPr>
        <w:spacing w:after="0" w:line="400" w:lineRule="exact"/>
        <w:jc w:val="both"/>
        <w:rPr>
          <w:rFonts w:eastAsia="Arial Unicode MS" w:cs="Calibri"/>
          <w:b/>
          <w:sz w:val="24"/>
          <w:szCs w:val="24"/>
        </w:rPr>
      </w:pPr>
      <w:r w:rsidRPr="00213F05">
        <w:rPr>
          <w:rFonts w:eastAsia="Arial Unicode MS" w:cs="Calibri"/>
          <w:sz w:val="24"/>
          <w:szCs w:val="24"/>
        </w:rPr>
        <w:t>Napoleão Ferreira da Silva Neto</w:t>
      </w:r>
      <w:r w:rsidR="00787F15">
        <w:rPr>
          <w:rFonts w:eastAsia="Arial Unicode MS" w:cs="Calibri"/>
          <w:sz w:val="24"/>
          <w:szCs w:val="24"/>
        </w:rPr>
        <w:tab/>
      </w:r>
      <w:r w:rsidRPr="00213F05">
        <w:rPr>
          <w:rFonts w:eastAsia="Arial Unicode MS" w:cs="Calibri"/>
          <w:sz w:val="24"/>
          <w:szCs w:val="24"/>
        </w:rPr>
        <w:t xml:space="preserve">| </w:t>
      </w:r>
      <w:r w:rsidRPr="00213F05">
        <w:rPr>
          <w:rFonts w:eastAsia="Arial Unicode MS" w:cs="Calibri"/>
          <w:b/>
          <w:sz w:val="24"/>
          <w:szCs w:val="24"/>
        </w:rPr>
        <w:t>Coord</w:t>
      </w:r>
      <w:r>
        <w:rPr>
          <w:rFonts w:eastAsia="Arial Unicode MS" w:cs="Calibri"/>
          <w:b/>
          <w:sz w:val="24"/>
          <w:szCs w:val="24"/>
        </w:rPr>
        <w:t>.</w:t>
      </w:r>
      <w:r w:rsidRPr="00213F05">
        <w:rPr>
          <w:rFonts w:eastAsia="Arial Unicode MS" w:cs="Calibri"/>
          <w:sz w:val="24"/>
          <w:szCs w:val="24"/>
        </w:rPr>
        <w:t xml:space="preserve"> </w:t>
      </w:r>
      <w:r w:rsidRPr="00213F05">
        <w:rPr>
          <w:rFonts w:eastAsia="Arial Unicode MS" w:cs="Calibri"/>
          <w:b/>
          <w:sz w:val="24"/>
          <w:szCs w:val="24"/>
        </w:rPr>
        <w:t>Comissão de Ética</w:t>
      </w:r>
      <w:r>
        <w:rPr>
          <w:rFonts w:eastAsia="Arial Unicode MS" w:cs="Calibri"/>
          <w:b/>
          <w:sz w:val="24"/>
          <w:szCs w:val="24"/>
        </w:rPr>
        <w:t xml:space="preserve"> e Disciplina</w:t>
      </w:r>
    </w:p>
    <w:p w:rsidR="002B5E6E" w:rsidRPr="00213F05" w:rsidRDefault="002B5E6E" w:rsidP="007E1ABE">
      <w:pPr>
        <w:spacing w:after="0" w:line="400" w:lineRule="exact"/>
        <w:jc w:val="both"/>
        <w:rPr>
          <w:rFonts w:eastAsia="Arial Unicode MS" w:cs="Calibri"/>
          <w:sz w:val="24"/>
          <w:szCs w:val="24"/>
        </w:rPr>
      </w:pPr>
      <w:r>
        <w:rPr>
          <w:sz w:val="24"/>
          <w:szCs w:val="24"/>
        </w:rPr>
        <w:t>Fernan</w:t>
      </w:r>
      <w:r w:rsidR="00787F15">
        <w:rPr>
          <w:sz w:val="24"/>
          <w:szCs w:val="24"/>
        </w:rPr>
        <w:t>do Diniz Moreira</w:t>
      </w:r>
      <w:r w:rsidR="00787F15">
        <w:rPr>
          <w:sz w:val="24"/>
          <w:szCs w:val="24"/>
        </w:rPr>
        <w:tab/>
      </w:r>
      <w:r w:rsidR="00787F15">
        <w:rPr>
          <w:sz w:val="24"/>
          <w:szCs w:val="24"/>
        </w:rPr>
        <w:tab/>
      </w:r>
      <w:r w:rsidRPr="00213F05">
        <w:rPr>
          <w:rFonts w:eastAsia="Arial Unicode MS" w:cs="Calibri"/>
          <w:sz w:val="24"/>
          <w:szCs w:val="24"/>
        </w:rPr>
        <w:t xml:space="preserve">| </w:t>
      </w:r>
      <w:r w:rsidRPr="00213F05">
        <w:rPr>
          <w:rFonts w:eastAsia="Arial Unicode MS" w:cs="Calibri"/>
          <w:b/>
          <w:sz w:val="24"/>
          <w:szCs w:val="24"/>
        </w:rPr>
        <w:t xml:space="preserve">Coord. Comissão de Ensino e Formação </w:t>
      </w:r>
    </w:p>
    <w:p w:rsidR="002B5E6E" w:rsidRPr="00213F05" w:rsidRDefault="002B5E6E" w:rsidP="007E1ABE">
      <w:pPr>
        <w:spacing w:after="0" w:line="400" w:lineRule="exact"/>
        <w:jc w:val="both"/>
        <w:rPr>
          <w:rFonts w:eastAsia="Arial Unicode MS" w:cs="Calibri"/>
          <w:sz w:val="24"/>
          <w:szCs w:val="24"/>
        </w:rPr>
      </w:pPr>
      <w:r w:rsidRPr="00213F05">
        <w:rPr>
          <w:rFonts w:eastAsia="Arial Unicode MS" w:cs="Calibri"/>
          <w:sz w:val="24"/>
          <w:szCs w:val="24"/>
        </w:rPr>
        <w:t>Robe</w:t>
      </w:r>
      <w:r w:rsidR="00787F15">
        <w:rPr>
          <w:rFonts w:eastAsia="Arial Unicode MS" w:cs="Calibri"/>
          <w:sz w:val="24"/>
          <w:szCs w:val="24"/>
        </w:rPr>
        <w:t>rto Rodrigues Simon</w:t>
      </w:r>
      <w:r w:rsidR="00787F15">
        <w:rPr>
          <w:rFonts w:eastAsia="Arial Unicode MS" w:cs="Calibri"/>
          <w:sz w:val="24"/>
          <w:szCs w:val="24"/>
        </w:rPr>
        <w:tab/>
      </w:r>
      <w:r w:rsidR="00787F15">
        <w:rPr>
          <w:rFonts w:eastAsia="Arial Unicode MS" w:cs="Calibri"/>
          <w:sz w:val="24"/>
          <w:szCs w:val="24"/>
        </w:rPr>
        <w:tab/>
      </w:r>
      <w:r w:rsidRPr="00213F05">
        <w:rPr>
          <w:rFonts w:eastAsia="Arial Unicode MS" w:cs="Calibri"/>
          <w:sz w:val="24"/>
          <w:szCs w:val="24"/>
        </w:rPr>
        <w:t xml:space="preserve">| </w:t>
      </w:r>
      <w:r w:rsidRPr="00213F05">
        <w:rPr>
          <w:rFonts w:eastAsia="Arial Unicode MS" w:cs="Calibri"/>
          <w:b/>
          <w:sz w:val="24"/>
          <w:szCs w:val="24"/>
        </w:rPr>
        <w:t xml:space="preserve">Coord. Comissão de </w:t>
      </w:r>
      <w:r>
        <w:rPr>
          <w:rFonts w:eastAsia="Arial Unicode MS" w:cs="Calibri"/>
          <w:b/>
          <w:sz w:val="24"/>
          <w:szCs w:val="24"/>
        </w:rPr>
        <w:t xml:space="preserve">Planejamento e </w:t>
      </w:r>
      <w:r w:rsidRPr="00213F05">
        <w:rPr>
          <w:rFonts w:eastAsia="Arial Unicode MS" w:cs="Calibri"/>
          <w:b/>
          <w:sz w:val="24"/>
          <w:szCs w:val="24"/>
        </w:rPr>
        <w:t>Finanças</w:t>
      </w:r>
    </w:p>
    <w:p w:rsidR="002B5E6E" w:rsidRPr="00213F05" w:rsidRDefault="002B5E6E" w:rsidP="007E1ABE">
      <w:pPr>
        <w:spacing w:after="0" w:line="400" w:lineRule="exact"/>
        <w:jc w:val="both"/>
        <w:rPr>
          <w:rFonts w:eastAsia="Arial Unicode MS" w:cs="Calibri"/>
          <w:sz w:val="24"/>
          <w:szCs w:val="24"/>
        </w:rPr>
      </w:pPr>
      <w:r>
        <w:rPr>
          <w:rFonts w:eastAsia="Arial Unicode MS" w:cs="Calibri"/>
          <w:sz w:val="24"/>
          <w:szCs w:val="24"/>
        </w:rPr>
        <w:t>Anderson Fioret</w:t>
      </w:r>
      <w:r w:rsidR="00787F15">
        <w:rPr>
          <w:rFonts w:eastAsia="Arial Unicode MS" w:cs="Calibri"/>
          <w:sz w:val="24"/>
          <w:szCs w:val="24"/>
        </w:rPr>
        <w:t>i de Menezes</w:t>
      </w:r>
      <w:r w:rsidR="00787F15">
        <w:rPr>
          <w:rFonts w:eastAsia="Arial Unicode MS" w:cs="Calibri"/>
          <w:sz w:val="24"/>
          <w:szCs w:val="24"/>
        </w:rPr>
        <w:tab/>
      </w:r>
      <w:r w:rsidRPr="00213F05">
        <w:rPr>
          <w:rFonts w:eastAsia="Arial Unicode MS" w:cs="Calibri"/>
          <w:sz w:val="24"/>
          <w:szCs w:val="24"/>
        </w:rPr>
        <w:t xml:space="preserve">| </w:t>
      </w:r>
      <w:r w:rsidRPr="00213F05">
        <w:rPr>
          <w:rFonts w:eastAsia="Arial Unicode MS" w:cs="Calibri"/>
          <w:b/>
          <w:sz w:val="24"/>
          <w:szCs w:val="24"/>
        </w:rPr>
        <w:t xml:space="preserve">Coord. </w:t>
      </w:r>
      <w:r>
        <w:rPr>
          <w:rFonts w:eastAsia="Arial Unicode MS" w:cs="Calibri"/>
          <w:b/>
          <w:sz w:val="24"/>
          <w:szCs w:val="24"/>
        </w:rPr>
        <w:t>Comissão de Organização e Administração</w:t>
      </w:r>
    </w:p>
    <w:p w:rsidR="002B5E6E" w:rsidRPr="00213F05" w:rsidRDefault="002B5E6E" w:rsidP="007E1ABE">
      <w:pPr>
        <w:spacing w:after="0" w:line="400" w:lineRule="exact"/>
        <w:jc w:val="both"/>
        <w:rPr>
          <w:rFonts w:eastAsia="Calibri" w:cs="Calibri"/>
          <w:b/>
          <w:sz w:val="24"/>
          <w:szCs w:val="24"/>
        </w:rPr>
      </w:pPr>
    </w:p>
    <w:p w:rsidR="002B5E6E" w:rsidRPr="00213F05" w:rsidRDefault="002B5E6E" w:rsidP="007E1ABE">
      <w:pPr>
        <w:spacing w:after="0" w:line="400" w:lineRule="exact"/>
        <w:jc w:val="both"/>
        <w:rPr>
          <w:rFonts w:eastAsia="Calibri" w:cs="Calibri"/>
          <w:b/>
          <w:sz w:val="24"/>
          <w:szCs w:val="24"/>
        </w:rPr>
      </w:pPr>
      <w:r w:rsidRPr="00213F05">
        <w:rPr>
          <w:rFonts w:eastAsia="Calibri" w:cs="Calibri"/>
          <w:b/>
          <w:sz w:val="24"/>
          <w:szCs w:val="24"/>
        </w:rPr>
        <w:t xml:space="preserve">Comissão de </w:t>
      </w:r>
      <w:r>
        <w:rPr>
          <w:rFonts w:eastAsia="Calibri" w:cs="Calibri"/>
          <w:b/>
          <w:sz w:val="24"/>
          <w:szCs w:val="24"/>
        </w:rPr>
        <w:t xml:space="preserve">Planejamento e </w:t>
      </w:r>
      <w:r w:rsidRPr="00213F05">
        <w:rPr>
          <w:rFonts w:eastAsia="Calibri" w:cs="Calibri"/>
          <w:b/>
          <w:sz w:val="24"/>
          <w:szCs w:val="24"/>
        </w:rPr>
        <w:t>Finanças</w:t>
      </w:r>
    </w:p>
    <w:p w:rsidR="002B5E6E" w:rsidRPr="00213F05" w:rsidRDefault="002B5E6E" w:rsidP="007E1ABE">
      <w:pPr>
        <w:spacing w:after="0" w:line="400" w:lineRule="exact"/>
        <w:jc w:val="both"/>
        <w:rPr>
          <w:rFonts w:eastAsia="Arial Unicode MS" w:cs="Calibri"/>
          <w:b/>
          <w:sz w:val="24"/>
          <w:szCs w:val="24"/>
        </w:rPr>
      </w:pPr>
      <w:r w:rsidRPr="00213F05">
        <w:rPr>
          <w:rFonts w:eastAsia="Arial Unicode MS" w:cs="Calibri"/>
          <w:sz w:val="24"/>
          <w:szCs w:val="24"/>
        </w:rPr>
        <w:t>Rober</w:t>
      </w:r>
      <w:r w:rsidR="00787F15">
        <w:rPr>
          <w:rFonts w:eastAsia="Arial Unicode MS" w:cs="Calibri"/>
          <w:sz w:val="24"/>
          <w:szCs w:val="24"/>
        </w:rPr>
        <w:t>to Rodrigues Simon</w:t>
      </w:r>
      <w:r w:rsidR="00787F15">
        <w:rPr>
          <w:rFonts w:eastAsia="Arial Unicode MS" w:cs="Calibri"/>
          <w:sz w:val="24"/>
          <w:szCs w:val="24"/>
        </w:rPr>
        <w:tab/>
      </w:r>
      <w:r w:rsidR="00787F15">
        <w:rPr>
          <w:rFonts w:eastAsia="Arial Unicode MS" w:cs="Calibri"/>
          <w:sz w:val="24"/>
          <w:szCs w:val="24"/>
        </w:rPr>
        <w:tab/>
      </w:r>
      <w:r w:rsidRPr="00213F05">
        <w:rPr>
          <w:rFonts w:eastAsia="Arial Unicode MS" w:cs="Calibri"/>
          <w:sz w:val="24"/>
          <w:szCs w:val="24"/>
        </w:rPr>
        <w:t xml:space="preserve">| </w:t>
      </w:r>
      <w:r w:rsidRPr="00213F05">
        <w:rPr>
          <w:rFonts w:eastAsia="Arial Unicode MS" w:cs="Calibri"/>
          <w:b/>
          <w:sz w:val="24"/>
          <w:szCs w:val="24"/>
        </w:rPr>
        <w:t>Coordenador</w:t>
      </w:r>
    </w:p>
    <w:p w:rsidR="002B5E6E" w:rsidRPr="00213F05" w:rsidRDefault="00EC32A6" w:rsidP="007E1ABE">
      <w:pPr>
        <w:spacing w:after="0" w:line="400" w:lineRule="exact"/>
        <w:jc w:val="both"/>
        <w:rPr>
          <w:rFonts w:eastAsia="Arial Unicode MS" w:cs="Calibri"/>
          <w:sz w:val="24"/>
          <w:szCs w:val="24"/>
        </w:rPr>
      </w:pPr>
      <w:r w:rsidRPr="00213F05">
        <w:rPr>
          <w:rFonts w:eastAsia="Arial Unicode MS" w:cs="Calibri"/>
          <w:sz w:val="24"/>
          <w:szCs w:val="24"/>
        </w:rPr>
        <w:t>Laér</w:t>
      </w:r>
      <w:r>
        <w:rPr>
          <w:rFonts w:eastAsia="Arial Unicode MS" w:cs="Calibri"/>
          <w:sz w:val="24"/>
          <w:szCs w:val="24"/>
        </w:rPr>
        <w:t>cio Leonardo de Araújo</w:t>
      </w:r>
      <w:r w:rsidR="00787F15">
        <w:rPr>
          <w:rFonts w:eastAsia="Arial Unicode MS" w:cs="Calibri"/>
          <w:sz w:val="24"/>
          <w:szCs w:val="24"/>
        </w:rPr>
        <w:tab/>
      </w:r>
      <w:r w:rsidR="00787F15">
        <w:rPr>
          <w:rFonts w:eastAsia="Arial Unicode MS" w:cs="Calibri"/>
          <w:sz w:val="24"/>
          <w:szCs w:val="24"/>
        </w:rPr>
        <w:tab/>
      </w:r>
      <w:r w:rsidR="002B5E6E" w:rsidRPr="00213F05">
        <w:rPr>
          <w:rFonts w:eastAsia="Arial Unicode MS" w:cs="Calibri"/>
          <w:sz w:val="24"/>
          <w:szCs w:val="24"/>
        </w:rPr>
        <w:t xml:space="preserve">| </w:t>
      </w:r>
      <w:r w:rsidR="002B5E6E" w:rsidRPr="00213F05">
        <w:rPr>
          <w:rFonts w:eastAsia="Arial Unicode MS" w:cs="Calibri"/>
          <w:b/>
          <w:sz w:val="24"/>
          <w:szCs w:val="24"/>
        </w:rPr>
        <w:t>Coordenador Adjunto</w:t>
      </w:r>
    </w:p>
    <w:p w:rsidR="002B5E6E" w:rsidRPr="00213F05" w:rsidRDefault="00EC32A6" w:rsidP="007E1ABE">
      <w:pPr>
        <w:tabs>
          <w:tab w:val="left" w:pos="3686"/>
        </w:tabs>
        <w:spacing w:after="0" w:line="400" w:lineRule="exact"/>
        <w:jc w:val="both"/>
        <w:rPr>
          <w:rFonts w:eastAsia="Arial Unicode MS" w:cs="Calibri"/>
          <w:sz w:val="24"/>
          <w:szCs w:val="24"/>
        </w:rPr>
      </w:pPr>
      <w:r w:rsidRPr="00213F05">
        <w:rPr>
          <w:rFonts w:eastAsia="Arial Unicode MS" w:cs="Calibri"/>
          <w:sz w:val="24"/>
          <w:szCs w:val="24"/>
        </w:rPr>
        <w:t>Roberto Lopes Furtado</w:t>
      </w:r>
    </w:p>
    <w:p w:rsidR="002B5E6E" w:rsidRPr="00213F05" w:rsidRDefault="002B5E6E" w:rsidP="007E1ABE">
      <w:pPr>
        <w:spacing w:after="0" w:line="400" w:lineRule="exact"/>
        <w:jc w:val="both"/>
        <w:rPr>
          <w:rFonts w:eastAsia="Arial Unicode MS" w:cs="Calibri"/>
          <w:sz w:val="24"/>
          <w:szCs w:val="24"/>
        </w:rPr>
      </w:pPr>
      <w:r w:rsidRPr="00213F05">
        <w:rPr>
          <w:rFonts w:eastAsia="Arial Unicode MS" w:cs="Calibri"/>
          <w:sz w:val="24"/>
          <w:szCs w:val="24"/>
        </w:rPr>
        <w:t>Cláudia Teresa Pereira Pires</w:t>
      </w:r>
    </w:p>
    <w:p w:rsidR="002B5E6E" w:rsidRPr="00213F05" w:rsidRDefault="002B5E6E" w:rsidP="007E1ABE">
      <w:pPr>
        <w:spacing w:after="0" w:line="400" w:lineRule="exact"/>
        <w:jc w:val="both"/>
        <w:rPr>
          <w:rFonts w:eastAsia="Arial Unicode MS" w:cs="Calibri"/>
          <w:sz w:val="24"/>
          <w:szCs w:val="24"/>
        </w:rPr>
      </w:pPr>
      <w:r w:rsidRPr="00213F05">
        <w:rPr>
          <w:rFonts w:eastAsia="Arial Unicode MS" w:cs="Calibri"/>
          <w:sz w:val="24"/>
          <w:szCs w:val="24"/>
        </w:rPr>
        <w:t>Rodrigo Capelato</w:t>
      </w:r>
    </w:p>
    <w:p w:rsidR="002B5E6E" w:rsidRPr="00213F05" w:rsidRDefault="002B5E6E" w:rsidP="007E1ABE">
      <w:pPr>
        <w:spacing w:after="0" w:line="400" w:lineRule="exact"/>
        <w:jc w:val="both"/>
        <w:rPr>
          <w:rFonts w:eastAsia="Arial Unicode MS" w:cs="Calibri"/>
          <w:sz w:val="24"/>
          <w:szCs w:val="24"/>
        </w:rPr>
      </w:pPr>
    </w:p>
    <w:p w:rsidR="002B5E6E" w:rsidRPr="00213F05" w:rsidRDefault="002B5E6E" w:rsidP="007E1ABE">
      <w:pPr>
        <w:spacing w:after="0" w:line="400" w:lineRule="exact"/>
        <w:jc w:val="both"/>
        <w:rPr>
          <w:rFonts w:eastAsia="Arial Unicode MS" w:cs="Calibri"/>
          <w:sz w:val="24"/>
          <w:szCs w:val="24"/>
        </w:rPr>
      </w:pPr>
      <w:r>
        <w:rPr>
          <w:rFonts w:eastAsia="Arial Unicode MS" w:cs="Calibri"/>
          <w:sz w:val="24"/>
          <w:szCs w:val="24"/>
        </w:rPr>
        <w:t>Andrei Candiota</w:t>
      </w:r>
      <w:r w:rsidR="00787F15">
        <w:rPr>
          <w:rFonts w:eastAsia="Arial Unicode MS" w:cs="Calibri"/>
          <w:sz w:val="24"/>
          <w:szCs w:val="24"/>
        </w:rPr>
        <w:tab/>
      </w:r>
      <w:r w:rsidR="00787F15">
        <w:rPr>
          <w:rFonts w:eastAsia="Arial Unicode MS" w:cs="Calibri"/>
          <w:sz w:val="24"/>
          <w:szCs w:val="24"/>
        </w:rPr>
        <w:tab/>
      </w:r>
      <w:r w:rsidR="00787F15">
        <w:rPr>
          <w:rFonts w:eastAsia="Arial Unicode MS" w:cs="Calibri"/>
          <w:sz w:val="24"/>
          <w:szCs w:val="24"/>
        </w:rPr>
        <w:tab/>
      </w:r>
      <w:r w:rsidRPr="00213F05">
        <w:rPr>
          <w:rFonts w:eastAsia="Arial Unicode MS" w:cs="Calibri"/>
          <w:sz w:val="24"/>
          <w:szCs w:val="24"/>
        </w:rPr>
        <w:t xml:space="preserve">| </w:t>
      </w:r>
      <w:r w:rsidRPr="00E413C6">
        <w:rPr>
          <w:rFonts w:eastAsia="Arial Unicode MS" w:cs="Calibri"/>
          <w:b/>
          <w:sz w:val="24"/>
          <w:szCs w:val="24"/>
        </w:rPr>
        <w:t>Gerente</w:t>
      </w:r>
      <w:r w:rsidRPr="00213F05">
        <w:rPr>
          <w:rFonts w:eastAsia="Arial Unicode MS" w:cs="Calibri"/>
          <w:b/>
          <w:sz w:val="24"/>
          <w:szCs w:val="24"/>
        </w:rPr>
        <w:t xml:space="preserve"> Geral</w:t>
      </w:r>
    </w:p>
    <w:p w:rsidR="002B5E6E" w:rsidRPr="00213F05" w:rsidRDefault="002B5E6E" w:rsidP="007E1ABE">
      <w:pPr>
        <w:pStyle w:val="Rodap"/>
        <w:spacing w:line="400" w:lineRule="exact"/>
        <w:jc w:val="both"/>
        <w:rPr>
          <w:rFonts w:cs="Calibri"/>
          <w:sz w:val="24"/>
          <w:szCs w:val="24"/>
        </w:rPr>
      </w:pPr>
    </w:p>
    <w:p w:rsidR="002B5E6E" w:rsidRPr="00213F05" w:rsidRDefault="002B5E6E" w:rsidP="007E1ABE">
      <w:pPr>
        <w:spacing w:after="0" w:line="400" w:lineRule="exact"/>
        <w:jc w:val="both"/>
        <w:rPr>
          <w:rFonts w:eastAsia="Arial Unicode MS" w:cs="Calibri"/>
          <w:b/>
          <w:sz w:val="24"/>
          <w:szCs w:val="24"/>
        </w:rPr>
      </w:pPr>
      <w:r w:rsidRPr="00213F05">
        <w:rPr>
          <w:rFonts w:eastAsia="Arial Unicode MS" w:cs="Calibri"/>
          <w:b/>
          <w:sz w:val="24"/>
          <w:szCs w:val="24"/>
        </w:rPr>
        <w:t>Coordenação</w:t>
      </w:r>
      <w:r>
        <w:rPr>
          <w:rFonts w:eastAsia="Arial Unicode MS" w:cs="Calibri"/>
          <w:b/>
          <w:sz w:val="24"/>
          <w:szCs w:val="24"/>
        </w:rPr>
        <w:t xml:space="preserve"> e Elaboração</w:t>
      </w:r>
    </w:p>
    <w:p w:rsidR="002B5E6E" w:rsidRPr="00213F05" w:rsidRDefault="002B5E6E" w:rsidP="007E1ABE">
      <w:pPr>
        <w:spacing w:after="0" w:line="400" w:lineRule="exact"/>
        <w:jc w:val="both"/>
        <w:rPr>
          <w:rFonts w:eastAsia="Arial Unicode MS" w:cs="Calibri"/>
          <w:sz w:val="24"/>
          <w:szCs w:val="24"/>
        </w:rPr>
      </w:pPr>
      <w:r w:rsidRPr="00213F05">
        <w:rPr>
          <w:rFonts w:eastAsia="Arial Unicode MS" w:cs="Calibri"/>
          <w:sz w:val="24"/>
          <w:szCs w:val="24"/>
        </w:rPr>
        <w:t>Assessoria de Planejamento</w:t>
      </w:r>
      <w:r w:rsidR="00787F15">
        <w:rPr>
          <w:rFonts w:eastAsia="Arial Unicode MS" w:cs="Calibri"/>
          <w:sz w:val="24"/>
          <w:szCs w:val="24"/>
        </w:rPr>
        <w:t xml:space="preserve"> e Gestão da Estratégia</w:t>
      </w:r>
    </w:p>
    <w:p w:rsidR="002B5E6E" w:rsidRPr="00213F05" w:rsidRDefault="002B5E6E" w:rsidP="007E1ABE">
      <w:pPr>
        <w:spacing w:after="0" w:line="400" w:lineRule="exact"/>
        <w:jc w:val="both"/>
        <w:rPr>
          <w:rFonts w:eastAsia="Arial Unicode MS" w:cs="Calibri"/>
          <w:b/>
          <w:sz w:val="24"/>
          <w:szCs w:val="24"/>
        </w:rPr>
      </w:pPr>
    </w:p>
    <w:p w:rsidR="002B5E6E" w:rsidRPr="00213F05" w:rsidRDefault="002B5E6E" w:rsidP="007E1ABE">
      <w:pPr>
        <w:spacing w:after="0" w:line="400" w:lineRule="exact"/>
        <w:jc w:val="both"/>
        <w:rPr>
          <w:rFonts w:eastAsia="Arial Unicode MS" w:cs="Calibri"/>
          <w:b/>
          <w:sz w:val="24"/>
          <w:szCs w:val="24"/>
        </w:rPr>
      </w:pPr>
      <w:r w:rsidRPr="00213F05">
        <w:rPr>
          <w:rFonts w:eastAsia="Arial Unicode MS" w:cs="Calibri"/>
          <w:b/>
          <w:sz w:val="24"/>
          <w:szCs w:val="24"/>
        </w:rPr>
        <w:t>Equipe de Elaboração</w:t>
      </w:r>
    </w:p>
    <w:p w:rsidR="002B5E6E" w:rsidRPr="00213F05" w:rsidRDefault="001440C4" w:rsidP="007E1ABE">
      <w:pPr>
        <w:spacing w:after="0" w:line="400" w:lineRule="exact"/>
        <w:jc w:val="both"/>
        <w:rPr>
          <w:rFonts w:eastAsia="Arial Unicode MS" w:cs="Calibri"/>
          <w:sz w:val="24"/>
          <w:szCs w:val="24"/>
        </w:rPr>
      </w:pPr>
      <w:r>
        <w:rPr>
          <w:rFonts w:eastAsia="Arial Unicode MS" w:cs="Calibri"/>
          <w:sz w:val="24"/>
          <w:szCs w:val="24"/>
        </w:rPr>
        <w:t>Maria Filomena M.</w:t>
      </w:r>
      <w:r w:rsidR="002B5E6E" w:rsidRPr="00213F05">
        <w:rPr>
          <w:rFonts w:eastAsia="Arial Unicode MS" w:cs="Calibri"/>
          <w:sz w:val="24"/>
          <w:szCs w:val="24"/>
        </w:rPr>
        <w:t xml:space="preserve"> Paulos</w:t>
      </w:r>
      <w:r w:rsidR="00787F15">
        <w:rPr>
          <w:rFonts w:eastAsia="Arial Unicode MS" w:cs="Calibri"/>
          <w:sz w:val="24"/>
          <w:szCs w:val="24"/>
        </w:rPr>
        <w:tab/>
      </w:r>
      <w:r>
        <w:rPr>
          <w:rFonts w:eastAsia="Arial Unicode MS" w:cs="Calibri"/>
          <w:sz w:val="24"/>
          <w:szCs w:val="24"/>
        </w:rPr>
        <w:tab/>
      </w:r>
      <w:r w:rsidR="002B5E6E" w:rsidRPr="00213F05">
        <w:rPr>
          <w:rFonts w:eastAsia="Arial Unicode MS" w:cs="Calibri"/>
          <w:sz w:val="24"/>
          <w:szCs w:val="24"/>
        </w:rPr>
        <w:t xml:space="preserve">| </w:t>
      </w:r>
      <w:r w:rsidR="002B5E6E" w:rsidRPr="00213F05">
        <w:rPr>
          <w:rFonts w:eastAsia="Arial Unicode MS" w:cs="Calibri"/>
          <w:b/>
          <w:sz w:val="24"/>
          <w:szCs w:val="24"/>
        </w:rPr>
        <w:t>Assessora de Planejamento</w:t>
      </w:r>
      <w:r w:rsidR="00EC621D">
        <w:rPr>
          <w:rFonts w:eastAsia="Arial Unicode MS" w:cs="Calibri"/>
          <w:b/>
          <w:sz w:val="24"/>
          <w:szCs w:val="24"/>
        </w:rPr>
        <w:t xml:space="preserve"> </w:t>
      </w:r>
      <w:r w:rsidR="00787F15">
        <w:rPr>
          <w:rFonts w:eastAsia="Arial Unicode MS" w:cs="Calibri"/>
          <w:b/>
          <w:sz w:val="24"/>
          <w:szCs w:val="24"/>
        </w:rPr>
        <w:t>e Gestão da Estratégia</w:t>
      </w:r>
    </w:p>
    <w:p w:rsidR="0064754B" w:rsidRDefault="0064754B" w:rsidP="007E1ABE">
      <w:pPr>
        <w:tabs>
          <w:tab w:val="left" w:pos="3119"/>
        </w:tabs>
        <w:spacing w:after="0" w:line="400" w:lineRule="exact"/>
        <w:jc w:val="both"/>
        <w:rPr>
          <w:rFonts w:eastAsia="Arial Unicode MS" w:cs="Calibri"/>
          <w:sz w:val="24"/>
          <w:szCs w:val="24"/>
        </w:rPr>
      </w:pPr>
      <w:r>
        <w:rPr>
          <w:rFonts w:eastAsia="Arial Unicode MS" w:cs="Calibri"/>
          <w:sz w:val="24"/>
          <w:szCs w:val="24"/>
        </w:rPr>
        <w:t>Renato Melo</w:t>
      </w:r>
      <w:r>
        <w:rPr>
          <w:rFonts w:eastAsia="Arial Unicode MS" w:cs="Calibri"/>
          <w:sz w:val="24"/>
          <w:szCs w:val="24"/>
        </w:rPr>
        <w:tab/>
      </w:r>
      <w:r>
        <w:rPr>
          <w:rFonts w:eastAsia="Arial Unicode MS" w:cs="Calibri"/>
          <w:sz w:val="24"/>
          <w:szCs w:val="24"/>
        </w:rPr>
        <w:tab/>
      </w:r>
      <w:r w:rsidRPr="00213F05">
        <w:rPr>
          <w:rFonts w:eastAsia="Arial Unicode MS" w:cs="Calibri"/>
          <w:sz w:val="24"/>
          <w:szCs w:val="24"/>
        </w:rPr>
        <w:t xml:space="preserve">| </w:t>
      </w:r>
      <w:r>
        <w:rPr>
          <w:rFonts w:eastAsia="Arial Unicode MS" w:cs="Calibri"/>
          <w:b/>
          <w:sz w:val="24"/>
          <w:szCs w:val="24"/>
        </w:rPr>
        <w:t>Gerente Financeiro</w:t>
      </w:r>
    </w:p>
    <w:p w:rsidR="002B5E6E" w:rsidRDefault="00787F15" w:rsidP="007E1ABE">
      <w:pPr>
        <w:tabs>
          <w:tab w:val="left" w:pos="3119"/>
        </w:tabs>
        <w:spacing w:after="0" w:line="400" w:lineRule="exact"/>
        <w:jc w:val="both"/>
        <w:rPr>
          <w:rFonts w:eastAsia="Arial Unicode MS" w:cs="Calibri"/>
          <w:b/>
          <w:sz w:val="24"/>
          <w:szCs w:val="24"/>
        </w:rPr>
      </w:pPr>
      <w:r>
        <w:rPr>
          <w:rFonts w:eastAsia="Arial Unicode MS" w:cs="Calibri"/>
          <w:sz w:val="24"/>
          <w:szCs w:val="24"/>
        </w:rPr>
        <w:t>Jacques Zarzar</w:t>
      </w:r>
      <w:r>
        <w:rPr>
          <w:rFonts w:eastAsia="Arial Unicode MS" w:cs="Calibri"/>
          <w:sz w:val="24"/>
          <w:szCs w:val="24"/>
        </w:rPr>
        <w:tab/>
      </w:r>
      <w:r>
        <w:rPr>
          <w:rFonts w:eastAsia="Arial Unicode MS" w:cs="Calibri"/>
          <w:sz w:val="24"/>
          <w:szCs w:val="24"/>
        </w:rPr>
        <w:tab/>
      </w:r>
      <w:r w:rsidR="002B5E6E">
        <w:rPr>
          <w:rFonts w:eastAsia="Arial Unicode MS" w:cs="Calibri"/>
          <w:sz w:val="24"/>
          <w:szCs w:val="24"/>
        </w:rPr>
        <w:t xml:space="preserve">| </w:t>
      </w:r>
      <w:r>
        <w:rPr>
          <w:rFonts w:eastAsia="Arial Unicode MS" w:cs="Calibri"/>
          <w:b/>
          <w:sz w:val="24"/>
          <w:szCs w:val="24"/>
        </w:rPr>
        <w:t>Analista de Planejamento e Gestão da Estratégia</w:t>
      </w:r>
    </w:p>
    <w:p w:rsidR="00787F15" w:rsidRPr="00787F15" w:rsidRDefault="00787F15" w:rsidP="007E1ABE">
      <w:pPr>
        <w:tabs>
          <w:tab w:val="left" w:pos="3119"/>
        </w:tabs>
        <w:spacing w:after="0" w:line="400" w:lineRule="exact"/>
        <w:jc w:val="both"/>
        <w:rPr>
          <w:rFonts w:eastAsia="Arial Unicode MS" w:cs="Calibri"/>
          <w:sz w:val="24"/>
          <w:szCs w:val="24"/>
        </w:rPr>
      </w:pPr>
      <w:r>
        <w:rPr>
          <w:rFonts w:eastAsia="Arial Unicode MS" w:cs="Calibri"/>
          <w:sz w:val="24"/>
          <w:szCs w:val="24"/>
        </w:rPr>
        <w:t>Silvia Nakamai</w:t>
      </w:r>
      <w:r>
        <w:rPr>
          <w:rFonts w:eastAsia="Arial Unicode MS" w:cs="Calibri"/>
          <w:sz w:val="24"/>
          <w:szCs w:val="24"/>
        </w:rPr>
        <w:tab/>
      </w:r>
      <w:r>
        <w:rPr>
          <w:rFonts w:eastAsia="Arial Unicode MS" w:cs="Calibri"/>
          <w:sz w:val="24"/>
          <w:szCs w:val="24"/>
        </w:rPr>
        <w:tab/>
        <w:t xml:space="preserve">| </w:t>
      </w:r>
      <w:r>
        <w:rPr>
          <w:rFonts w:eastAsia="Arial Unicode MS" w:cs="Calibri"/>
          <w:b/>
          <w:sz w:val="24"/>
          <w:szCs w:val="24"/>
        </w:rPr>
        <w:t>Analista de Planejamento e Gestão da Estratégia</w:t>
      </w:r>
    </w:p>
    <w:p w:rsidR="002B5E6E" w:rsidRDefault="002B5E6E" w:rsidP="007E1ABE">
      <w:pPr>
        <w:tabs>
          <w:tab w:val="left" w:pos="3119"/>
        </w:tabs>
        <w:spacing w:after="0" w:line="360" w:lineRule="auto"/>
        <w:jc w:val="both"/>
        <w:rPr>
          <w:rFonts w:eastAsia="Arial Unicode MS" w:cs="Calibri"/>
          <w:b/>
          <w:sz w:val="24"/>
          <w:szCs w:val="24"/>
        </w:rPr>
      </w:pPr>
    </w:p>
    <w:p w:rsidR="00787F15" w:rsidRDefault="00787F15" w:rsidP="007E1ABE">
      <w:pPr>
        <w:tabs>
          <w:tab w:val="left" w:pos="3119"/>
        </w:tabs>
        <w:spacing w:after="0" w:line="360" w:lineRule="auto"/>
        <w:jc w:val="both"/>
        <w:rPr>
          <w:rFonts w:eastAsia="Arial Unicode MS" w:cs="Calibri"/>
          <w:b/>
          <w:sz w:val="24"/>
          <w:szCs w:val="24"/>
        </w:rPr>
      </w:pPr>
    </w:p>
    <w:p w:rsidR="00787F15" w:rsidRDefault="0064754B" w:rsidP="007E1ABE">
      <w:pPr>
        <w:tabs>
          <w:tab w:val="left" w:pos="3119"/>
        </w:tabs>
        <w:spacing w:after="0" w:line="360" w:lineRule="auto"/>
        <w:jc w:val="both"/>
        <w:rPr>
          <w:rFonts w:eastAsia="Arial Unicode MS" w:cs="Calibri"/>
          <w:sz w:val="24"/>
          <w:szCs w:val="24"/>
        </w:rPr>
      </w:pPr>
      <w:r>
        <w:rPr>
          <w:rFonts w:eastAsia="Arial Unicode MS" w:cs="Calibri"/>
          <w:sz w:val="24"/>
          <w:szCs w:val="24"/>
        </w:rPr>
        <w:t>Brasília</w:t>
      </w:r>
      <w:r w:rsidR="00C612B2">
        <w:rPr>
          <w:rFonts w:eastAsia="Arial Unicode MS" w:cs="Calibri"/>
          <w:sz w:val="24"/>
          <w:szCs w:val="24"/>
        </w:rPr>
        <w:t xml:space="preserve">, </w:t>
      </w:r>
      <w:r w:rsidR="00167EC2" w:rsidRPr="00167EC2">
        <w:rPr>
          <w:rFonts w:eastAsia="Arial Unicode MS" w:cs="Calibri"/>
          <w:sz w:val="24"/>
          <w:szCs w:val="24"/>
        </w:rPr>
        <w:t>9</w:t>
      </w:r>
      <w:r w:rsidR="0003400C">
        <w:rPr>
          <w:rFonts w:eastAsia="Arial Unicode MS" w:cs="Calibri"/>
          <w:sz w:val="24"/>
          <w:szCs w:val="24"/>
        </w:rPr>
        <w:t xml:space="preserve"> </w:t>
      </w:r>
      <w:r w:rsidR="002B5E6E" w:rsidRPr="00924CA7">
        <w:rPr>
          <w:rFonts w:eastAsia="Arial Unicode MS" w:cs="Calibri"/>
          <w:sz w:val="24"/>
          <w:szCs w:val="24"/>
        </w:rPr>
        <w:t>de</w:t>
      </w:r>
      <w:r w:rsidR="0003400C">
        <w:rPr>
          <w:rFonts w:eastAsia="Arial Unicode MS" w:cs="Calibri"/>
          <w:sz w:val="24"/>
          <w:szCs w:val="24"/>
        </w:rPr>
        <w:t xml:space="preserve"> </w:t>
      </w:r>
      <w:r>
        <w:rPr>
          <w:rFonts w:eastAsia="Arial Unicode MS" w:cs="Calibri"/>
          <w:sz w:val="24"/>
          <w:szCs w:val="24"/>
        </w:rPr>
        <w:t>agost</w:t>
      </w:r>
      <w:r w:rsidR="0003400C">
        <w:rPr>
          <w:rFonts w:eastAsia="Arial Unicode MS" w:cs="Calibri"/>
          <w:sz w:val="24"/>
          <w:szCs w:val="24"/>
        </w:rPr>
        <w:t>o</w:t>
      </w:r>
      <w:r w:rsidR="002B5E6E">
        <w:rPr>
          <w:rFonts w:eastAsia="Arial Unicode MS" w:cs="Calibri"/>
          <w:sz w:val="24"/>
          <w:szCs w:val="24"/>
        </w:rPr>
        <w:t xml:space="preserve"> de 2014.</w:t>
      </w:r>
    </w:p>
    <w:p w:rsidR="00787F15" w:rsidRDefault="00787F15" w:rsidP="007E1ABE">
      <w:pPr>
        <w:jc w:val="both"/>
        <w:rPr>
          <w:rFonts w:eastAsia="Arial Unicode MS" w:cs="Calibri"/>
          <w:sz w:val="24"/>
          <w:szCs w:val="24"/>
        </w:rPr>
      </w:pPr>
    </w:p>
    <w:p w:rsidR="00787F15" w:rsidRPr="00736FF1" w:rsidRDefault="00736FF1" w:rsidP="007E1ABE">
      <w:pPr>
        <w:pBdr>
          <w:bottom w:val="single" w:sz="12" w:space="1" w:color="auto"/>
        </w:pBdr>
        <w:jc w:val="both"/>
        <w:rPr>
          <w:rFonts w:eastAsia="Arial Unicode MS" w:cs="Calibri"/>
          <w:b/>
          <w:color w:val="006666"/>
          <w:sz w:val="28"/>
          <w:szCs w:val="28"/>
        </w:rPr>
      </w:pPr>
      <w:r w:rsidRPr="00736FF1">
        <w:rPr>
          <w:rFonts w:eastAsia="Arial Unicode MS" w:cs="Calibri"/>
          <w:b/>
          <w:color w:val="006666"/>
          <w:sz w:val="28"/>
          <w:szCs w:val="28"/>
        </w:rPr>
        <w:lastRenderedPageBreak/>
        <w:t>SUMÁRIO</w:t>
      </w:r>
    </w:p>
    <w:sdt>
      <w:sdtPr>
        <w:rPr>
          <w:rFonts w:asciiTheme="minorHAnsi" w:eastAsiaTheme="minorHAnsi" w:hAnsiTheme="minorHAnsi" w:cstheme="minorBidi"/>
          <w:b w:val="0"/>
          <w:bCs w:val="0"/>
          <w:color w:val="auto"/>
          <w:sz w:val="22"/>
          <w:szCs w:val="22"/>
          <w:lang w:eastAsia="en-US"/>
        </w:rPr>
        <w:id w:val="-842856074"/>
        <w:docPartObj>
          <w:docPartGallery w:val="Table of Contents"/>
          <w:docPartUnique/>
        </w:docPartObj>
      </w:sdtPr>
      <w:sdtEndPr/>
      <w:sdtContent>
        <w:p w:rsidR="008738D3" w:rsidRPr="002D590D" w:rsidRDefault="008738D3" w:rsidP="007E1ABE">
          <w:pPr>
            <w:pStyle w:val="CabealhodoSumrio"/>
            <w:spacing w:line="480" w:lineRule="auto"/>
            <w:jc w:val="both"/>
            <w:rPr>
              <w:rFonts w:asciiTheme="minorHAnsi" w:hAnsiTheme="minorHAnsi"/>
              <w:sz w:val="22"/>
              <w:szCs w:val="22"/>
            </w:rPr>
          </w:pPr>
        </w:p>
        <w:p w:rsidR="002065D6" w:rsidRDefault="008738D3">
          <w:pPr>
            <w:pStyle w:val="Sumrio1"/>
            <w:tabs>
              <w:tab w:val="right" w:leader="dot" w:pos="9061"/>
            </w:tabs>
            <w:rPr>
              <w:rFonts w:eastAsiaTheme="minorEastAsia"/>
              <w:b w:val="0"/>
              <w:bCs w:val="0"/>
              <w:caps w:val="0"/>
              <w:noProof/>
              <w:sz w:val="22"/>
              <w:szCs w:val="22"/>
              <w:lang w:eastAsia="pt-BR"/>
            </w:rPr>
          </w:pPr>
          <w:r w:rsidRPr="002D590D">
            <w:rPr>
              <w:sz w:val="22"/>
              <w:szCs w:val="22"/>
            </w:rPr>
            <w:fldChar w:fldCharType="begin"/>
          </w:r>
          <w:r w:rsidRPr="002D590D">
            <w:rPr>
              <w:sz w:val="22"/>
              <w:szCs w:val="22"/>
            </w:rPr>
            <w:instrText xml:space="preserve"> TOC \o "1-4" \h \z \u </w:instrText>
          </w:r>
          <w:r w:rsidRPr="002D590D">
            <w:rPr>
              <w:sz w:val="22"/>
              <w:szCs w:val="22"/>
            </w:rPr>
            <w:fldChar w:fldCharType="separate"/>
          </w:r>
          <w:hyperlink w:anchor="_Toc395610108" w:history="1">
            <w:r w:rsidR="002065D6" w:rsidRPr="00931E87">
              <w:rPr>
                <w:rStyle w:val="Hyperlink"/>
                <w:noProof/>
              </w:rPr>
              <w:t>ÍNDICE DE FIGURAS, QUADROS E ANEXOS</w:t>
            </w:r>
            <w:r w:rsidR="002065D6">
              <w:rPr>
                <w:noProof/>
                <w:webHidden/>
              </w:rPr>
              <w:tab/>
            </w:r>
            <w:r w:rsidR="002065D6">
              <w:rPr>
                <w:noProof/>
                <w:webHidden/>
              </w:rPr>
              <w:fldChar w:fldCharType="begin"/>
            </w:r>
            <w:r w:rsidR="002065D6">
              <w:rPr>
                <w:noProof/>
                <w:webHidden/>
              </w:rPr>
              <w:instrText xml:space="preserve"> PAGEREF _Toc395610108 \h </w:instrText>
            </w:r>
            <w:r w:rsidR="002065D6">
              <w:rPr>
                <w:noProof/>
                <w:webHidden/>
              </w:rPr>
            </w:r>
            <w:r w:rsidR="002065D6">
              <w:rPr>
                <w:noProof/>
                <w:webHidden/>
              </w:rPr>
              <w:fldChar w:fldCharType="separate"/>
            </w:r>
            <w:r w:rsidR="002065D6">
              <w:rPr>
                <w:noProof/>
                <w:webHidden/>
              </w:rPr>
              <w:t>4</w:t>
            </w:r>
            <w:r w:rsidR="002065D6">
              <w:rPr>
                <w:noProof/>
                <w:webHidden/>
              </w:rPr>
              <w:fldChar w:fldCharType="end"/>
            </w:r>
          </w:hyperlink>
        </w:p>
        <w:p w:rsidR="002065D6" w:rsidRDefault="004D0FAF">
          <w:pPr>
            <w:pStyle w:val="Sumrio1"/>
            <w:tabs>
              <w:tab w:val="right" w:leader="dot" w:pos="9061"/>
            </w:tabs>
            <w:rPr>
              <w:rFonts w:eastAsiaTheme="minorEastAsia"/>
              <w:b w:val="0"/>
              <w:bCs w:val="0"/>
              <w:caps w:val="0"/>
              <w:noProof/>
              <w:sz w:val="22"/>
              <w:szCs w:val="22"/>
              <w:lang w:eastAsia="pt-BR"/>
            </w:rPr>
          </w:pPr>
          <w:hyperlink w:anchor="_Toc395610109" w:history="1">
            <w:r w:rsidR="002065D6" w:rsidRPr="00931E87">
              <w:rPr>
                <w:rStyle w:val="Hyperlink"/>
                <w:rFonts w:eastAsia="Arial Unicode MS"/>
                <w:noProof/>
              </w:rPr>
              <w:t>INTRODUÇÃO</w:t>
            </w:r>
            <w:r w:rsidR="002065D6">
              <w:rPr>
                <w:noProof/>
                <w:webHidden/>
              </w:rPr>
              <w:tab/>
            </w:r>
            <w:r w:rsidR="002065D6">
              <w:rPr>
                <w:noProof/>
                <w:webHidden/>
              </w:rPr>
              <w:fldChar w:fldCharType="begin"/>
            </w:r>
            <w:r w:rsidR="002065D6">
              <w:rPr>
                <w:noProof/>
                <w:webHidden/>
              </w:rPr>
              <w:instrText xml:space="preserve"> PAGEREF _Toc395610109 \h </w:instrText>
            </w:r>
            <w:r w:rsidR="002065D6">
              <w:rPr>
                <w:noProof/>
                <w:webHidden/>
              </w:rPr>
            </w:r>
            <w:r w:rsidR="002065D6">
              <w:rPr>
                <w:noProof/>
                <w:webHidden/>
              </w:rPr>
              <w:fldChar w:fldCharType="separate"/>
            </w:r>
            <w:r w:rsidR="002065D6">
              <w:rPr>
                <w:noProof/>
                <w:webHidden/>
              </w:rPr>
              <w:t>5</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10" w:history="1">
            <w:r w:rsidR="002065D6" w:rsidRPr="00931E87">
              <w:rPr>
                <w:rStyle w:val="Hyperlink"/>
                <w:rFonts w:eastAsia="Arial Unicode MS"/>
                <w:noProof/>
              </w:rPr>
              <w:t>1.</w:t>
            </w:r>
            <w:r w:rsidR="002065D6">
              <w:rPr>
                <w:rFonts w:eastAsiaTheme="minorEastAsia"/>
                <w:b w:val="0"/>
                <w:bCs w:val="0"/>
                <w:caps w:val="0"/>
                <w:noProof/>
                <w:sz w:val="22"/>
                <w:szCs w:val="22"/>
                <w:lang w:eastAsia="pt-BR"/>
              </w:rPr>
              <w:tab/>
            </w:r>
            <w:r w:rsidR="002065D6" w:rsidRPr="00931E87">
              <w:rPr>
                <w:rStyle w:val="Hyperlink"/>
                <w:rFonts w:eastAsia="Arial Unicode MS"/>
                <w:noProof/>
              </w:rPr>
              <w:t>ESTRATÉGIA DE ATUAÇÃO</w:t>
            </w:r>
            <w:r w:rsidR="002065D6">
              <w:rPr>
                <w:noProof/>
                <w:webHidden/>
              </w:rPr>
              <w:tab/>
            </w:r>
            <w:r w:rsidR="002065D6">
              <w:rPr>
                <w:noProof/>
                <w:webHidden/>
              </w:rPr>
              <w:fldChar w:fldCharType="begin"/>
            </w:r>
            <w:r w:rsidR="002065D6">
              <w:rPr>
                <w:noProof/>
                <w:webHidden/>
              </w:rPr>
              <w:instrText xml:space="preserve"> PAGEREF _Toc395610110 \h </w:instrText>
            </w:r>
            <w:r w:rsidR="002065D6">
              <w:rPr>
                <w:noProof/>
                <w:webHidden/>
              </w:rPr>
            </w:r>
            <w:r w:rsidR="002065D6">
              <w:rPr>
                <w:noProof/>
                <w:webHidden/>
              </w:rPr>
              <w:fldChar w:fldCharType="separate"/>
            </w:r>
            <w:r w:rsidR="002065D6">
              <w:rPr>
                <w:noProof/>
                <w:webHidden/>
              </w:rPr>
              <w:t>6</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11" w:history="1">
            <w:r w:rsidR="002065D6" w:rsidRPr="00931E87">
              <w:rPr>
                <w:rStyle w:val="Hyperlink"/>
                <w:rFonts w:eastAsia="Arial Unicode MS"/>
                <w:noProof/>
              </w:rPr>
              <w:t>1.1</w:t>
            </w:r>
            <w:r w:rsidR="002065D6">
              <w:rPr>
                <w:rFonts w:eastAsiaTheme="minorEastAsia"/>
                <w:smallCaps w:val="0"/>
                <w:noProof/>
                <w:sz w:val="22"/>
                <w:szCs w:val="22"/>
                <w:lang w:eastAsia="pt-BR"/>
              </w:rPr>
              <w:tab/>
            </w:r>
            <w:r w:rsidR="002065D6" w:rsidRPr="00931E87">
              <w:rPr>
                <w:rStyle w:val="Hyperlink"/>
                <w:rFonts w:eastAsia="Arial Unicode MS"/>
                <w:noProof/>
              </w:rPr>
              <w:t>Mapa Estratégico do CAU 2023</w:t>
            </w:r>
            <w:r w:rsidR="002065D6">
              <w:rPr>
                <w:noProof/>
                <w:webHidden/>
              </w:rPr>
              <w:tab/>
            </w:r>
            <w:r w:rsidR="002065D6">
              <w:rPr>
                <w:noProof/>
                <w:webHidden/>
              </w:rPr>
              <w:fldChar w:fldCharType="begin"/>
            </w:r>
            <w:r w:rsidR="002065D6">
              <w:rPr>
                <w:noProof/>
                <w:webHidden/>
              </w:rPr>
              <w:instrText xml:space="preserve"> PAGEREF _Toc395610111 \h </w:instrText>
            </w:r>
            <w:r w:rsidR="002065D6">
              <w:rPr>
                <w:noProof/>
                <w:webHidden/>
              </w:rPr>
            </w:r>
            <w:r w:rsidR="002065D6">
              <w:rPr>
                <w:noProof/>
                <w:webHidden/>
              </w:rPr>
              <w:fldChar w:fldCharType="separate"/>
            </w:r>
            <w:r w:rsidR="002065D6">
              <w:rPr>
                <w:noProof/>
                <w:webHidden/>
              </w:rPr>
              <w:t>7</w:t>
            </w:r>
            <w:r w:rsidR="002065D6">
              <w:rPr>
                <w:noProof/>
                <w:webHidden/>
              </w:rPr>
              <w:fldChar w:fldCharType="end"/>
            </w:r>
          </w:hyperlink>
        </w:p>
        <w:p w:rsidR="002065D6" w:rsidRDefault="004D0FAF">
          <w:pPr>
            <w:pStyle w:val="Sumrio3"/>
            <w:tabs>
              <w:tab w:val="left" w:pos="1100"/>
              <w:tab w:val="right" w:leader="dot" w:pos="9061"/>
            </w:tabs>
            <w:rPr>
              <w:rFonts w:eastAsiaTheme="minorEastAsia"/>
              <w:i w:val="0"/>
              <w:iCs w:val="0"/>
              <w:noProof/>
              <w:sz w:val="22"/>
              <w:szCs w:val="22"/>
              <w:lang w:eastAsia="pt-BR"/>
            </w:rPr>
          </w:pPr>
          <w:hyperlink w:anchor="_Toc395610112" w:history="1">
            <w:r w:rsidR="002065D6" w:rsidRPr="00931E87">
              <w:rPr>
                <w:rStyle w:val="Hyperlink"/>
                <w:rFonts w:eastAsia="Arial Unicode MS"/>
                <w:noProof/>
              </w:rPr>
              <w:t>1.1.1</w:t>
            </w:r>
            <w:r w:rsidR="002065D6">
              <w:rPr>
                <w:rFonts w:eastAsiaTheme="minorEastAsia"/>
                <w:i w:val="0"/>
                <w:iCs w:val="0"/>
                <w:noProof/>
                <w:sz w:val="22"/>
                <w:szCs w:val="22"/>
                <w:lang w:eastAsia="pt-BR"/>
              </w:rPr>
              <w:tab/>
            </w:r>
            <w:r w:rsidR="002065D6" w:rsidRPr="00931E87">
              <w:rPr>
                <w:rStyle w:val="Hyperlink"/>
                <w:rFonts w:eastAsia="Arial Unicode MS"/>
                <w:noProof/>
              </w:rPr>
              <w:t>Indicadores do Mapa Estratégico</w:t>
            </w:r>
            <w:r w:rsidR="002065D6">
              <w:rPr>
                <w:noProof/>
                <w:webHidden/>
              </w:rPr>
              <w:tab/>
            </w:r>
            <w:r w:rsidR="002065D6">
              <w:rPr>
                <w:noProof/>
                <w:webHidden/>
              </w:rPr>
              <w:fldChar w:fldCharType="begin"/>
            </w:r>
            <w:r w:rsidR="002065D6">
              <w:rPr>
                <w:noProof/>
                <w:webHidden/>
              </w:rPr>
              <w:instrText xml:space="preserve"> PAGEREF _Toc395610112 \h </w:instrText>
            </w:r>
            <w:r w:rsidR="002065D6">
              <w:rPr>
                <w:noProof/>
                <w:webHidden/>
              </w:rPr>
            </w:r>
            <w:r w:rsidR="002065D6">
              <w:rPr>
                <w:noProof/>
                <w:webHidden/>
              </w:rPr>
              <w:fldChar w:fldCharType="separate"/>
            </w:r>
            <w:r w:rsidR="002065D6">
              <w:rPr>
                <w:noProof/>
                <w:webHidden/>
              </w:rPr>
              <w:t>8</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13" w:history="1">
            <w:r w:rsidR="002065D6" w:rsidRPr="00931E87">
              <w:rPr>
                <w:rStyle w:val="Hyperlink"/>
                <w:rFonts w:eastAsia="Arial Unicode MS"/>
                <w:noProof/>
              </w:rPr>
              <w:t>2.</w:t>
            </w:r>
            <w:r w:rsidR="002065D6">
              <w:rPr>
                <w:rFonts w:eastAsiaTheme="minorEastAsia"/>
                <w:b w:val="0"/>
                <w:bCs w:val="0"/>
                <w:caps w:val="0"/>
                <w:noProof/>
                <w:sz w:val="22"/>
                <w:szCs w:val="22"/>
                <w:lang w:eastAsia="pt-BR"/>
              </w:rPr>
              <w:tab/>
            </w:r>
            <w:r w:rsidR="002065D6" w:rsidRPr="00931E87">
              <w:rPr>
                <w:rStyle w:val="Hyperlink"/>
                <w:rFonts w:eastAsia="Arial Unicode MS"/>
                <w:noProof/>
              </w:rPr>
              <w:t>METAS PARA O PLANO DE AÇÃO 2015</w:t>
            </w:r>
            <w:r w:rsidR="002065D6">
              <w:rPr>
                <w:noProof/>
                <w:webHidden/>
              </w:rPr>
              <w:tab/>
            </w:r>
            <w:r w:rsidR="002065D6">
              <w:rPr>
                <w:noProof/>
                <w:webHidden/>
              </w:rPr>
              <w:fldChar w:fldCharType="begin"/>
            </w:r>
            <w:r w:rsidR="002065D6">
              <w:rPr>
                <w:noProof/>
                <w:webHidden/>
              </w:rPr>
              <w:instrText xml:space="preserve"> PAGEREF _Toc395610113 \h </w:instrText>
            </w:r>
            <w:r w:rsidR="002065D6">
              <w:rPr>
                <w:noProof/>
                <w:webHidden/>
              </w:rPr>
            </w:r>
            <w:r w:rsidR="002065D6">
              <w:rPr>
                <w:noProof/>
                <w:webHidden/>
              </w:rPr>
              <w:fldChar w:fldCharType="separate"/>
            </w:r>
            <w:r w:rsidR="002065D6">
              <w:rPr>
                <w:noProof/>
                <w:webHidden/>
              </w:rPr>
              <w:t>13</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14" w:history="1">
            <w:r w:rsidR="002065D6" w:rsidRPr="00931E87">
              <w:rPr>
                <w:rStyle w:val="Hyperlink"/>
                <w:rFonts w:eastAsia="Arial Unicode MS"/>
                <w:noProof/>
              </w:rPr>
              <w:t>3.</w:t>
            </w:r>
            <w:r w:rsidR="002065D6">
              <w:rPr>
                <w:rFonts w:eastAsiaTheme="minorEastAsia"/>
                <w:b w:val="0"/>
                <w:bCs w:val="0"/>
                <w:caps w:val="0"/>
                <w:noProof/>
                <w:sz w:val="22"/>
                <w:szCs w:val="22"/>
                <w:lang w:eastAsia="pt-BR"/>
              </w:rPr>
              <w:tab/>
            </w:r>
            <w:r w:rsidR="002065D6" w:rsidRPr="00931E87">
              <w:rPr>
                <w:rStyle w:val="Hyperlink"/>
                <w:rFonts w:eastAsia="Arial Unicode MS"/>
                <w:noProof/>
              </w:rPr>
              <w:t>LIMITES DE APLICAÇÃO DE RECURSOS</w:t>
            </w:r>
            <w:r w:rsidR="002065D6">
              <w:rPr>
                <w:noProof/>
                <w:webHidden/>
              </w:rPr>
              <w:tab/>
            </w:r>
            <w:r w:rsidR="002065D6">
              <w:rPr>
                <w:noProof/>
                <w:webHidden/>
              </w:rPr>
              <w:fldChar w:fldCharType="begin"/>
            </w:r>
            <w:r w:rsidR="002065D6">
              <w:rPr>
                <w:noProof/>
                <w:webHidden/>
              </w:rPr>
              <w:instrText xml:space="preserve"> PAGEREF _Toc395610114 \h </w:instrText>
            </w:r>
            <w:r w:rsidR="002065D6">
              <w:rPr>
                <w:noProof/>
                <w:webHidden/>
              </w:rPr>
            </w:r>
            <w:r w:rsidR="002065D6">
              <w:rPr>
                <w:noProof/>
                <w:webHidden/>
              </w:rPr>
              <w:fldChar w:fldCharType="separate"/>
            </w:r>
            <w:r w:rsidR="002065D6">
              <w:rPr>
                <w:noProof/>
                <w:webHidden/>
              </w:rPr>
              <w:t>14</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15" w:history="1">
            <w:r w:rsidR="002065D6" w:rsidRPr="00931E87">
              <w:rPr>
                <w:rStyle w:val="Hyperlink"/>
                <w:rFonts w:eastAsia="Arial Unicode MS"/>
                <w:noProof/>
              </w:rPr>
              <w:t>3.1</w:t>
            </w:r>
            <w:r w:rsidR="002065D6">
              <w:rPr>
                <w:rFonts w:eastAsiaTheme="minorEastAsia"/>
                <w:smallCaps w:val="0"/>
                <w:noProof/>
                <w:sz w:val="22"/>
                <w:szCs w:val="22"/>
                <w:lang w:eastAsia="pt-BR"/>
              </w:rPr>
              <w:tab/>
            </w:r>
            <w:r w:rsidR="002065D6" w:rsidRPr="00931E87">
              <w:rPr>
                <w:rStyle w:val="Hyperlink"/>
                <w:rFonts w:eastAsia="Arial Unicode MS"/>
                <w:noProof/>
              </w:rPr>
              <w:t>Alocação de Recursos nos Objetivos Estratégicos</w:t>
            </w:r>
            <w:r w:rsidR="002065D6">
              <w:rPr>
                <w:noProof/>
                <w:webHidden/>
              </w:rPr>
              <w:tab/>
            </w:r>
            <w:r w:rsidR="002065D6">
              <w:rPr>
                <w:noProof/>
                <w:webHidden/>
              </w:rPr>
              <w:fldChar w:fldCharType="begin"/>
            </w:r>
            <w:r w:rsidR="002065D6">
              <w:rPr>
                <w:noProof/>
                <w:webHidden/>
              </w:rPr>
              <w:instrText xml:space="preserve"> PAGEREF _Toc395610115 \h </w:instrText>
            </w:r>
            <w:r w:rsidR="002065D6">
              <w:rPr>
                <w:noProof/>
                <w:webHidden/>
              </w:rPr>
            </w:r>
            <w:r w:rsidR="002065D6">
              <w:rPr>
                <w:noProof/>
                <w:webHidden/>
              </w:rPr>
              <w:fldChar w:fldCharType="separate"/>
            </w:r>
            <w:r w:rsidR="002065D6">
              <w:rPr>
                <w:noProof/>
                <w:webHidden/>
              </w:rPr>
              <w:t>14</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16" w:history="1">
            <w:r w:rsidR="002065D6" w:rsidRPr="00931E87">
              <w:rPr>
                <w:rStyle w:val="Hyperlink"/>
                <w:rFonts w:eastAsia="Arial Unicode MS"/>
                <w:noProof/>
              </w:rPr>
              <w:t>3.2</w:t>
            </w:r>
            <w:r w:rsidR="002065D6">
              <w:rPr>
                <w:rFonts w:eastAsiaTheme="minorEastAsia"/>
                <w:smallCaps w:val="0"/>
                <w:noProof/>
                <w:sz w:val="22"/>
                <w:szCs w:val="22"/>
                <w:lang w:eastAsia="pt-BR"/>
              </w:rPr>
              <w:tab/>
            </w:r>
            <w:r w:rsidR="002065D6" w:rsidRPr="00931E87">
              <w:rPr>
                <w:rStyle w:val="Hyperlink"/>
                <w:rFonts w:eastAsia="Arial Unicode MS"/>
                <w:noProof/>
              </w:rPr>
              <w:t>Destinação de Recursos para o Fundo de Apoio Financeiro aos CAU/UF</w:t>
            </w:r>
            <w:r w:rsidR="002065D6">
              <w:rPr>
                <w:noProof/>
                <w:webHidden/>
              </w:rPr>
              <w:tab/>
            </w:r>
            <w:r w:rsidR="002065D6">
              <w:rPr>
                <w:noProof/>
                <w:webHidden/>
              </w:rPr>
              <w:fldChar w:fldCharType="begin"/>
            </w:r>
            <w:r w:rsidR="002065D6">
              <w:rPr>
                <w:noProof/>
                <w:webHidden/>
              </w:rPr>
              <w:instrText xml:space="preserve"> PAGEREF _Toc395610116 \h </w:instrText>
            </w:r>
            <w:r w:rsidR="002065D6">
              <w:rPr>
                <w:noProof/>
                <w:webHidden/>
              </w:rPr>
            </w:r>
            <w:r w:rsidR="002065D6">
              <w:rPr>
                <w:noProof/>
                <w:webHidden/>
              </w:rPr>
              <w:fldChar w:fldCharType="separate"/>
            </w:r>
            <w:r w:rsidR="002065D6">
              <w:rPr>
                <w:noProof/>
                <w:webHidden/>
              </w:rPr>
              <w:t>15</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17" w:history="1">
            <w:r w:rsidR="002065D6" w:rsidRPr="00931E87">
              <w:rPr>
                <w:rStyle w:val="Hyperlink"/>
                <w:rFonts w:eastAsia="Arial Unicode MS"/>
                <w:noProof/>
              </w:rPr>
              <w:t>3.3</w:t>
            </w:r>
            <w:r w:rsidR="002065D6">
              <w:rPr>
                <w:rFonts w:eastAsiaTheme="minorEastAsia"/>
                <w:smallCaps w:val="0"/>
                <w:noProof/>
                <w:sz w:val="22"/>
                <w:szCs w:val="22"/>
                <w:lang w:eastAsia="pt-BR"/>
              </w:rPr>
              <w:tab/>
            </w:r>
            <w:r w:rsidR="002065D6" w:rsidRPr="00931E87">
              <w:rPr>
                <w:rStyle w:val="Hyperlink"/>
                <w:rFonts w:eastAsia="Arial Unicode MS"/>
                <w:noProof/>
              </w:rPr>
              <w:t>Destinação de Recursos para o Centro de Serviços Compartilhados dos Conselhos de Arquitetura e Urbanismo</w:t>
            </w:r>
            <w:r w:rsidR="002065D6">
              <w:rPr>
                <w:noProof/>
                <w:webHidden/>
              </w:rPr>
              <w:tab/>
            </w:r>
            <w:r w:rsidR="002065D6">
              <w:rPr>
                <w:noProof/>
                <w:webHidden/>
              </w:rPr>
              <w:fldChar w:fldCharType="begin"/>
            </w:r>
            <w:r w:rsidR="002065D6">
              <w:rPr>
                <w:noProof/>
                <w:webHidden/>
              </w:rPr>
              <w:instrText xml:space="preserve"> PAGEREF _Toc395610117 \h </w:instrText>
            </w:r>
            <w:r w:rsidR="002065D6">
              <w:rPr>
                <w:noProof/>
                <w:webHidden/>
              </w:rPr>
            </w:r>
            <w:r w:rsidR="002065D6">
              <w:rPr>
                <w:noProof/>
                <w:webHidden/>
              </w:rPr>
              <w:fldChar w:fldCharType="separate"/>
            </w:r>
            <w:r w:rsidR="002065D6">
              <w:rPr>
                <w:noProof/>
                <w:webHidden/>
              </w:rPr>
              <w:t>16</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18" w:history="1">
            <w:r w:rsidR="002065D6" w:rsidRPr="00931E87">
              <w:rPr>
                <w:rStyle w:val="Hyperlink"/>
                <w:rFonts w:eastAsia="Arial Unicode MS"/>
                <w:noProof/>
              </w:rPr>
              <w:t>3.4</w:t>
            </w:r>
            <w:r w:rsidR="002065D6">
              <w:rPr>
                <w:rFonts w:eastAsiaTheme="minorEastAsia"/>
                <w:smallCaps w:val="0"/>
                <w:noProof/>
                <w:sz w:val="22"/>
                <w:szCs w:val="22"/>
                <w:lang w:eastAsia="pt-BR"/>
              </w:rPr>
              <w:tab/>
            </w:r>
            <w:r w:rsidR="002065D6" w:rsidRPr="00931E87">
              <w:rPr>
                <w:rStyle w:val="Hyperlink"/>
                <w:rFonts w:eastAsia="Arial Unicode MS"/>
                <w:noProof/>
              </w:rPr>
              <w:t>Destinação de Recursos para Reserva de Contingência</w:t>
            </w:r>
            <w:r w:rsidR="002065D6">
              <w:rPr>
                <w:noProof/>
                <w:webHidden/>
              </w:rPr>
              <w:tab/>
            </w:r>
            <w:r w:rsidR="002065D6">
              <w:rPr>
                <w:noProof/>
                <w:webHidden/>
              </w:rPr>
              <w:fldChar w:fldCharType="begin"/>
            </w:r>
            <w:r w:rsidR="002065D6">
              <w:rPr>
                <w:noProof/>
                <w:webHidden/>
              </w:rPr>
              <w:instrText xml:space="preserve"> PAGEREF _Toc395610118 \h </w:instrText>
            </w:r>
            <w:r w:rsidR="002065D6">
              <w:rPr>
                <w:noProof/>
                <w:webHidden/>
              </w:rPr>
            </w:r>
            <w:r w:rsidR="002065D6">
              <w:rPr>
                <w:noProof/>
                <w:webHidden/>
              </w:rPr>
              <w:fldChar w:fldCharType="separate"/>
            </w:r>
            <w:r w:rsidR="002065D6">
              <w:rPr>
                <w:noProof/>
                <w:webHidden/>
              </w:rPr>
              <w:t>18</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19" w:history="1">
            <w:r w:rsidR="002065D6" w:rsidRPr="00931E87">
              <w:rPr>
                <w:rStyle w:val="Hyperlink"/>
                <w:rFonts w:eastAsia="Arial Unicode MS"/>
                <w:noProof/>
              </w:rPr>
              <w:t>3.5</w:t>
            </w:r>
            <w:r w:rsidR="002065D6">
              <w:rPr>
                <w:rFonts w:eastAsiaTheme="minorEastAsia"/>
                <w:smallCaps w:val="0"/>
                <w:noProof/>
                <w:sz w:val="22"/>
                <w:szCs w:val="22"/>
                <w:lang w:eastAsia="pt-BR"/>
              </w:rPr>
              <w:tab/>
            </w:r>
            <w:r w:rsidR="002065D6" w:rsidRPr="00931E87">
              <w:rPr>
                <w:rStyle w:val="Hyperlink"/>
                <w:rFonts w:eastAsia="Arial Unicode MS"/>
                <w:noProof/>
              </w:rPr>
              <w:t>Focando Grupos de Despesas</w:t>
            </w:r>
            <w:r w:rsidR="002065D6">
              <w:rPr>
                <w:noProof/>
                <w:webHidden/>
              </w:rPr>
              <w:tab/>
            </w:r>
            <w:r w:rsidR="002065D6">
              <w:rPr>
                <w:noProof/>
                <w:webHidden/>
              </w:rPr>
              <w:fldChar w:fldCharType="begin"/>
            </w:r>
            <w:r w:rsidR="002065D6">
              <w:rPr>
                <w:noProof/>
                <w:webHidden/>
              </w:rPr>
              <w:instrText xml:space="preserve"> PAGEREF _Toc395610119 \h </w:instrText>
            </w:r>
            <w:r w:rsidR="002065D6">
              <w:rPr>
                <w:noProof/>
                <w:webHidden/>
              </w:rPr>
            </w:r>
            <w:r w:rsidR="002065D6">
              <w:rPr>
                <w:noProof/>
                <w:webHidden/>
              </w:rPr>
              <w:fldChar w:fldCharType="separate"/>
            </w:r>
            <w:r w:rsidR="002065D6">
              <w:rPr>
                <w:noProof/>
                <w:webHidden/>
              </w:rPr>
              <w:t>18</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20" w:history="1">
            <w:r w:rsidR="002065D6" w:rsidRPr="00931E87">
              <w:rPr>
                <w:rStyle w:val="Hyperlink"/>
                <w:rFonts w:eastAsia="Arial Unicode MS"/>
                <w:noProof/>
              </w:rPr>
              <w:t>4.</w:t>
            </w:r>
            <w:r w:rsidR="002065D6">
              <w:rPr>
                <w:rFonts w:eastAsiaTheme="minorEastAsia"/>
                <w:b w:val="0"/>
                <w:bCs w:val="0"/>
                <w:caps w:val="0"/>
                <w:noProof/>
                <w:sz w:val="22"/>
                <w:szCs w:val="22"/>
                <w:lang w:eastAsia="pt-BR"/>
              </w:rPr>
              <w:tab/>
            </w:r>
            <w:r w:rsidR="002065D6" w:rsidRPr="00931E87">
              <w:rPr>
                <w:rStyle w:val="Hyperlink"/>
                <w:rFonts w:eastAsia="Arial Unicode MS"/>
                <w:noProof/>
              </w:rPr>
              <w:t>SISTEMÁTICA DE ELABORAÇÃO DO PLANO DE AÇÃO E DO ORÇAMENTO 2015</w:t>
            </w:r>
            <w:r w:rsidR="002065D6">
              <w:rPr>
                <w:noProof/>
                <w:webHidden/>
              </w:rPr>
              <w:tab/>
            </w:r>
            <w:r w:rsidR="002065D6">
              <w:rPr>
                <w:noProof/>
                <w:webHidden/>
              </w:rPr>
              <w:fldChar w:fldCharType="begin"/>
            </w:r>
            <w:r w:rsidR="002065D6">
              <w:rPr>
                <w:noProof/>
                <w:webHidden/>
              </w:rPr>
              <w:instrText xml:space="preserve"> PAGEREF _Toc395610120 \h </w:instrText>
            </w:r>
            <w:r w:rsidR="002065D6">
              <w:rPr>
                <w:noProof/>
                <w:webHidden/>
              </w:rPr>
            </w:r>
            <w:r w:rsidR="002065D6">
              <w:rPr>
                <w:noProof/>
                <w:webHidden/>
              </w:rPr>
              <w:fldChar w:fldCharType="separate"/>
            </w:r>
            <w:r w:rsidR="002065D6">
              <w:rPr>
                <w:noProof/>
                <w:webHidden/>
              </w:rPr>
              <w:t>19</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21" w:history="1">
            <w:r w:rsidR="002065D6" w:rsidRPr="00931E87">
              <w:rPr>
                <w:rStyle w:val="Hyperlink"/>
                <w:rFonts w:eastAsia="Arial Unicode MS"/>
                <w:noProof/>
              </w:rPr>
              <w:t>4.1</w:t>
            </w:r>
            <w:r w:rsidR="002065D6">
              <w:rPr>
                <w:rFonts w:eastAsiaTheme="minorEastAsia"/>
                <w:smallCaps w:val="0"/>
                <w:noProof/>
                <w:sz w:val="22"/>
                <w:szCs w:val="22"/>
                <w:lang w:eastAsia="pt-BR"/>
              </w:rPr>
              <w:tab/>
            </w:r>
            <w:r w:rsidR="002065D6" w:rsidRPr="00931E87">
              <w:rPr>
                <w:rStyle w:val="Hyperlink"/>
                <w:rFonts w:eastAsia="Arial Unicode MS"/>
                <w:noProof/>
              </w:rPr>
              <w:t>Cenário de Recursos</w:t>
            </w:r>
            <w:r w:rsidR="002065D6">
              <w:rPr>
                <w:noProof/>
                <w:webHidden/>
              </w:rPr>
              <w:tab/>
            </w:r>
            <w:r w:rsidR="002065D6">
              <w:rPr>
                <w:noProof/>
                <w:webHidden/>
              </w:rPr>
              <w:fldChar w:fldCharType="begin"/>
            </w:r>
            <w:r w:rsidR="002065D6">
              <w:rPr>
                <w:noProof/>
                <w:webHidden/>
              </w:rPr>
              <w:instrText xml:space="preserve"> PAGEREF _Toc395610121 \h </w:instrText>
            </w:r>
            <w:r w:rsidR="002065D6">
              <w:rPr>
                <w:noProof/>
                <w:webHidden/>
              </w:rPr>
            </w:r>
            <w:r w:rsidR="002065D6">
              <w:rPr>
                <w:noProof/>
                <w:webHidden/>
              </w:rPr>
              <w:fldChar w:fldCharType="separate"/>
            </w:r>
            <w:r w:rsidR="002065D6">
              <w:rPr>
                <w:noProof/>
                <w:webHidden/>
              </w:rPr>
              <w:t>20</w:t>
            </w:r>
            <w:r w:rsidR="002065D6">
              <w:rPr>
                <w:noProof/>
                <w:webHidden/>
              </w:rPr>
              <w:fldChar w:fldCharType="end"/>
            </w:r>
          </w:hyperlink>
        </w:p>
        <w:p w:rsidR="002065D6" w:rsidRDefault="004D0FAF">
          <w:pPr>
            <w:pStyle w:val="Sumrio3"/>
            <w:tabs>
              <w:tab w:val="left" w:pos="1100"/>
              <w:tab w:val="right" w:leader="dot" w:pos="9061"/>
            </w:tabs>
            <w:rPr>
              <w:rFonts w:eastAsiaTheme="minorEastAsia"/>
              <w:i w:val="0"/>
              <w:iCs w:val="0"/>
              <w:noProof/>
              <w:sz w:val="22"/>
              <w:szCs w:val="22"/>
              <w:lang w:eastAsia="pt-BR"/>
            </w:rPr>
          </w:pPr>
          <w:hyperlink w:anchor="_Toc395610122" w:history="1">
            <w:r w:rsidR="002065D6" w:rsidRPr="00931E87">
              <w:rPr>
                <w:rStyle w:val="Hyperlink"/>
                <w:rFonts w:eastAsia="Arial Unicode MS"/>
                <w:noProof/>
              </w:rPr>
              <w:t>4.1.1</w:t>
            </w:r>
            <w:r w:rsidR="002065D6">
              <w:rPr>
                <w:rFonts w:eastAsiaTheme="minorEastAsia"/>
                <w:i w:val="0"/>
                <w:iCs w:val="0"/>
                <w:noProof/>
                <w:sz w:val="22"/>
                <w:szCs w:val="22"/>
                <w:lang w:eastAsia="pt-BR"/>
              </w:rPr>
              <w:tab/>
            </w:r>
            <w:r w:rsidR="002065D6" w:rsidRPr="00931E87">
              <w:rPr>
                <w:rStyle w:val="Hyperlink"/>
                <w:rFonts w:eastAsia="Arial Unicode MS"/>
                <w:noProof/>
              </w:rPr>
              <w:t>Receitas de Arrecadação</w:t>
            </w:r>
            <w:r w:rsidR="002065D6">
              <w:rPr>
                <w:noProof/>
                <w:webHidden/>
              </w:rPr>
              <w:tab/>
            </w:r>
            <w:r w:rsidR="002065D6">
              <w:rPr>
                <w:noProof/>
                <w:webHidden/>
              </w:rPr>
              <w:fldChar w:fldCharType="begin"/>
            </w:r>
            <w:r w:rsidR="002065D6">
              <w:rPr>
                <w:noProof/>
                <w:webHidden/>
              </w:rPr>
              <w:instrText xml:space="preserve"> PAGEREF _Toc395610122 \h </w:instrText>
            </w:r>
            <w:r w:rsidR="002065D6">
              <w:rPr>
                <w:noProof/>
                <w:webHidden/>
              </w:rPr>
            </w:r>
            <w:r w:rsidR="002065D6">
              <w:rPr>
                <w:noProof/>
                <w:webHidden/>
              </w:rPr>
              <w:fldChar w:fldCharType="separate"/>
            </w:r>
            <w:r w:rsidR="002065D6">
              <w:rPr>
                <w:noProof/>
                <w:webHidden/>
              </w:rPr>
              <w:t>21</w:t>
            </w:r>
            <w:r w:rsidR="002065D6">
              <w:rPr>
                <w:noProof/>
                <w:webHidden/>
              </w:rPr>
              <w:fldChar w:fldCharType="end"/>
            </w:r>
          </w:hyperlink>
        </w:p>
        <w:p w:rsidR="002065D6" w:rsidRDefault="004D0FAF">
          <w:pPr>
            <w:pStyle w:val="Sumrio3"/>
            <w:tabs>
              <w:tab w:val="left" w:pos="1100"/>
              <w:tab w:val="right" w:leader="dot" w:pos="9061"/>
            </w:tabs>
            <w:rPr>
              <w:rFonts w:eastAsiaTheme="minorEastAsia"/>
              <w:i w:val="0"/>
              <w:iCs w:val="0"/>
              <w:noProof/>
              <w:sz w:val="22"/>
              <w:szCs w:val="22"/>
              <w:lang w:eastAsia="pt-BR"/>
            </w:rPr>
          </w:pPr>
          <w:hyperlink w:anchor="_Toc395610123" w:history="1">
            <w:r w:rsidR="002065D6" w:rsidRPr="00931E87">
              <w:rPr>
                <w:rStyle w:val="Hyperlink"/>
                <w:rFonts w:eastAsia="Arial Unicode MS"/>
                <w:noProof/>
              </w:rPr>
              <w:t>4.1.2</w:t>
            </w:r>
            <w:r w:rsidR="002065D6">
              <w:rPr>
                <w:rFonts w:eastAsiaTheme="minorEastAsia"/>
                <w:i w:val="0"/>
                <w:iCs w:val="0"/>
                <w:noProof/>
                <w:sz w:val="22"/>
                <w:szCs w:val="22"/>
                <w:lang w:eastAsia="pt-BR"/>
              </w:rPr>
              <w:tab/>
            </w:r>
            <w:r w:rsidR="002065D6" w:rsidRPr="00931E87">
              <w:rPr>
                <w:rStyle w:val="Hyperlink"/>
                <w:rFonts w:eastAsia="Arial Unicode MS"/>
                <w:noProof/>
              </w:rPr>
              <w:t>Projeção das Receitas de Arrecadação – Exercício 2015</w:t>
            </w:r>
            <w:r w:rsidR="002065D6">
              <w:rPr>
                <w:noProof/>
                <w:webHidden/>
              </w:rPr>
              <w:tab/>
            </w:r>
            <w:r w:rsidR="002065D6">
              <w:rPr>
                <w:noProof/>
                <w:webHidden/>
              </w:rPr>
              <w:fldChar w:fldCharType="begin"/>
            </w:r>
            <w:r w:rsidR="002065D6">
              <w:rPr>
                <w:noProof/>
                <w:webHidden/>
              </w:rPr>
              <w:instrText xml:space="preserve"> PAGEREF _Toc395610123 \h </w:instrText>
            </w:r>
            <w:r w:rsidR="002065D6">
              <w:rPr>
                <w:noProof/>
                <w:webHidden/>
              </w:rPr>
            </w:r>
            <w:r w:rsidR="002065D6">
              <w:rPr>
                <w:noProof/>
                <w:webHidden/>
              </w:rPr>
              <w:fldChar w:fldCharType="separate"/>
            </w:r>
            <w:r w:rsidR="002065D6">
              <w:rPr>
                <w:noProof/>
                <w:webHidden/>
              </w:rPr>
              <w:t>23</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24" w:history="1">
            <w:r w:rsidR="002065D6" w:rsidRPr="00931E87">
              <w:rPr>
                <w:rStyle w:val="Hyperlink"/>
                <w:rFonts w:eastAsia="Arial Unicode MS"/>
                <w:noProof/>
              </w:rPr>
              <w:t>5.</w:t>
            </w:r>
            <w:r w:rsidR="002065D6">
              <w:rPr>
                <w:rFonts w:eastAsiaTheme="minorEastAsia"/>
                <w:b w:val="0"/>
                <w:bCs w:val="0"/>
                <w:caps w:val="0"/>
                <w:noProof/>
                <w:sz w:val="22"/>
                <w:szCs w:val="22"/>
                <w:lang w:eastAsia="pt-BR"/>
              </w:rPr>
              <w:tab/>
            </w:r>
            <w:r w:rsidR="002065D6" w:rsidRPr="00931E87">
              <w:rPr>
                <w:rStyle w:val="Hyperlink"/>
                <w:rFonts w:eastAsia="Arial Unicode MS"/>
                <w:noProof/>
              </w:rPr>
              <w:t>SISTEMÁTICA DE ELABORAÇÃO DO PLANO DE AÇÃO E DO ORÇAMENTO 2015</w:t>
            </w:r>
            <w:r w:rsidR="002065D6">
              <w:rPr>
                <w:noProof/>
                <w:webHidden/>
              </w:rPr>
              <w:tab/>
            </w:r>
            <w:r w:rsidR="002065D6">
              <w:rPr>
                <w:noProof/>
                <w:webHidden/>
              </w:rPr>
              <w:fldChar w:fldCharType="begin"/>
            </w:r>
            <w:r w:rsidR="002065D6">
              <w:rPr>
                <w:noProof/>
                <w:webHidden/>
              </w:rPr>
              <w:instrText xml:space="preserve"> PAGEREF _Toc395610124 \h </w:instrText>
            </w:r>
            <w:r w:rsidR="002065D6">
              <w:rPr>
                <w:noProof/>
                <w:webHidden/>
              </w:rPr>
            </w:r>
            <w:r w:rsidR="002065D6">
              <w:rPr>
                <w:noProof/>
                <w:webHidden/>
              </w:rPr>
              <w:fldChar w:fldCharType="separate"/>
            </w:r>
            <w:r w:rsidR="002065D6">
              <w:rPr>
                <w:noProof/>
                <w:webHidden/>
              </w:rPr>
              <w:t>29</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25" w:history="1">
            <w:r w:rsidR="002065D6" w:rsidRPr="00931E87">
              <w:rPr>
                <w:rStyle w:val="Hyperlink"/>
                <w:rFonts w:eastAsia="Arial Unicode MS"/>
                <w:noProof/>
              </w:rPr>
              <w:t>5.1</w:t>
            </w:r>
            <w:r w:rsidR="002065D6">
              <w:rPr>
                <w:rFonts w:eastAsiaTheme="minorEastAsia"/>
                <w:smallCaps w:val="0"/>
                <w:noProof/>
                <w:sz w:val="22"/>
                <w:szCs w:val="22"/>
                <w:lang w:eastAsia="pt-BR"/>
              </w:rPr>
              <w:tab/>
            </w:r>
            <w:r w:rsidR="002065D6" w:rsidRPr="00931E87">
              <w:rPr>
                <w:rStyle w:val="Hyperlink"/>
                <w:rFonts w:eastAsia="Arial Unicode MS"/>
                <w:noProof/>
              </w:rPr>
              <w:t>Da Disponibilização e da Aprovação</w:t>
            </w:r>
            <w:r w:rsidR="002065D6">
              <w:rPr>
                <w:noProof/>
                <w:webHidden/>
              </w:rPr>
              <w:tab/>
            </w:r>
            <w:r w:rsidR="002065D6">
              <w:rPr>
                <w:noProof/>
                <w:webHidden/>
              </w:rPr>
              <w:fldChar w:fldCharType="begin"/>
            </w:r>
            <w:r w:rsidR="002065D6">
              <w:rPr>
                <w:noProof/>
                <w:webHidden/>
              </w:rPr>
              <w:instrText xml:space="preserve"> PAGEREF _Toc395610125 \h </w:instrText>
            </w:r>
            <w:r w:rsidR="002065D6">
              <w:rPr>
                <w:noProof/>
                <w:webHidden/>
              </w:rPr>
            </w:r>
            <w:r w:rsidR="002065D6">
              <w:rPr>
                <w:noProof/>
                <w:webHidden/>
              </w:rPr>
              <w:fldChar w:fldCharType="separate"/>
            </w:r>
            <w:r w:rsidR="002065D6">
              <w:rPr>
                <w:noProof/>
                <w:webHidden/>
              </w:rPr>
              <w:t>29</w:t>
            </w:r>
            <w:r w:rsidR="002065D6">
              <w:rPr>
                <w:noProof/>
                <w:webHidden/>
              </w:rPr>
              <w:fldChar w:fldCharType="end"/>
            </w:r>
          </w:hyperlink>
        </w:p>
        <w:p w:rsidR="002065D6" w:rsidRDefault="004D0FAF">
          <w:pPr>
            <w:pStyle w:val="Sumrio2"/>
            <w:tabs>
              <w:tab w:val="left" w:pos="880"/>
              <w:tab w:val="right" w:leader="dot" w:pos="9061"/>
            </w:tabs>
            <w:rPr>
              <w:rFonts w:eastAsiaTheme="minorEastAsia"/>
              <w:smallCaps w:val="0"/>
              <w:noProof/>
              <w:sz w:val="22"/>
              <w:szCs w:val="22"/>
              <w:lang w:eastAsia="pt-BR"/>
            </w:rPr>
          </w:pPr>
          <w:hyperlink w:anchor="_Toc395610126" w:history="1">
            <w:r w:rsidR="002065D6" w:rsidRPr="00931E87">
              <w:rPr>
                <w:rStyle w:val="Hyperlink"/>
                <w:rFonts w:eastAsia="Arial Unicode MS"/>
                <w:noProof/>
              </w:rPr>
              <w:t>5.2</w:t>
            </w:r>
            <w:r w:rsidR="002065D6">
              <w:rPr>
                <w:rFonts w:eastAsiaTheme="minorEastAsia"/>
                <w:smallCaps w:val="0"/>
                <w:noProof/>
                <w:sz w:val="22"/>
                <w:szCs w:val="22"/>
                <w:lang w:eastAsia="pt-BR"/>
              </w:rPr>
              <w:tab/>
            </w:r>
            <w:r w:rsidR="002065D6" w:rsidRPr="00931E87">
              <w:rPr>
                <w:rStyle w:val="Hyperlink"/>
                <w:rFonts w:eastAsia="Arial Unicode MS"/>
                <w:noProof/>
              </w:rPr>
              <w:t>Da Consolidação do Plano de Ação e Orçamento 2015</w:t>
            </w:r>
            <w:r w:rsidR="002065D6">
              <w:rPr>
                <w:noProof/>
                <w:webHidden/>
              </w:rPr>
              <w:tab/>
            </w:r>
            <w:r w:rsidR="002065D6">
              <w:rPr>
                <w:noProof/>
                <w:webHidden/>
              </w:rPr>
              <w:fldChar w:fldCharType="begin"/>
            </w:r>
            <w:r w:rsidR="002065D6">
              <w:rPr>
                <w:noProof/>
                <w:webHidden/>
              </w:rPr>
              <w:instrText xml:space="preserve"> PAGEREF _Toc395610126 \h </w:instrText>
            </w:r>
            <w:r w:rsidR="002065D6">
              <w:rPr>
                <w:noProof/>
                <w:webHidden/>
              </w:rPr>
            </w:r>
            <w:r w:rsidR="002065D6">
              <w:rPr>
                <w:noProof/>
                <w:webHidden/>
              </w:rPr>
              <w:fldChar w:fldCharType="separate"/>
            </w:r>
            <w:r w:rsidR="002065D6">
              <w:rPr>
                <w:noProof/>
                <w:webHidden/>
              </w:rPr>
              <w:t>29</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27" w:history="1">
            <w:r w:rsidR="002065D6" w:rsidRPr="00931E87">
              <w:rPr>
                <w:rStyle w:val="Hyperlink"/>
                <w:rFonts w:eastAsia="Arial Unicode MS"/>
                <w:noProof/>
              </w:rPr>
              <w:t>6.</w:t>
            </w:r>
            <w:r w:rsidR="002065D6">
              <w:rPr>
                <w:rFonts w:eastAsiaTheme="minorEastAsia"/>
                <w:b w:val="0"/>
                <w:bCs w:val="0"/>
                <w:caps w:val="0"/>
                <w:noProof/>
                <w:sz w:val="22"/>
                <w:szCs w:val="22"/>
                <w:lang w:eastAsia="pt-BR"/>
              </w:rPr>
              <w:tab/>
            </w:r>
            <w:r w:rsidR="002065D6" w:rsidRPr="00931E87">
              <w:rPr>
                <w:rStyle w:val="Hyperlink"/>
                <w:rFonts w:eastAsia="Arial Unicode MS"/>
                <w:noProof/>
              </w:rPr>
              <w:t>CALENDÁRIO DA 2ª PROGRAMAÇÃO DO PLANO DE AÇÃO E ORÇAMENTO DO CAU - EXERCÍCIO 2015</w:t>
            </w:r>
            <w:r w:rsidR="002065D6">
              <w:rPr>
                <w:noProof/>
                <w:webHidden/>
              </w:rPr>
              <w:tab/>
            </w:r>
            <w:r w:rsidR="002065D6">
              <w:rPr>
                <w:noProof/>
                <w:webHidden/>
              </w:rPr>
              <w:fldChar w:fldCharType="begin"/>
            </w:r>
            <w:r w:rsidR="002065D6">
              <w:rPr>
                <w:noProof/>
                <w:webHidden/>
              </w:rPr>
              <w:instrText xml:space="preserve"> PAGEREF _Toc395610127 \h </w:instrText>
            </w:r>
            <w:r w:rsidR="002065D6">
              <w:rPr>
                <w:noProof/>
                <w:webHidden/>
              </w:rPr>
            </w:r>
            <w:r w:rsidR="002065D6">
              <w:rPr>
                <w:noProof/>
                <w:webHidden/>
              </w:rPr>
              <w:fldChar w:fldCharType="separate"/>
            </w:r>
            <w:r w:rsidR="002065D6">
              <w:rPr>
                <w:noProof/>
                <w:webHidden/>
              </w:rPr>
              <w:t>30</w:t>
            </w:r>
            <w:r w:rsidR="002065D6">
              <w:rPr>
                <w:noProof/>
                <w:webHidden/>
              </w:rPr>
              <w:fldChar w:fldCharType="end"/>
            </w:r>
          </w:hyperlink>
        </w:p>
        <w:p w:rsidR="002065D6" w:rsidRDefault="004D0FAF">
          <w:pPr>
            <w:pStyle w:val="Sumrio1"/>
            <w:tabs>
              <w:tab w:val="left" w:pos="440"/>
              <w:tab w:val="right" w:leader="dot" w:pos="9061"/>
            </w:tabs>
            <w:rPr>
              <w:rFonts w:eastAsiaTheme="minorEastAsia"/>
              <w:b w:val="0"/>
              <w:bCs w:val="0"/>
              <w:caps w:val="0"/>
              <w:noProof/>
              <w:sz w:val="22"/>
              <w:szCs w:val="22"/>
              <w:lang w:eastAsia="pt-BR"/>
            </w:rPr>
          </w:pPr>
          <w:hyperlink w:anchor="_Toc395610128" w:history="1">
            <w:r w:rsidR="002065D6" w:rsidRPr="00931E87">
              <w:rPr>
                <w:rStyle w:val="Hyperlink"/>
                <w:rFonts w:eastAsia="Arial Unicode MS"/>
                <w:noProof/>
              </w:rPr>
              <w:t>7.</w:t>
            </w:r>
            <w:r w:rsidR="002065D6">
              <w:rPr>
                <w:rFonts w:eastAsiaTheme="minorEastAsia"/>
                <w:b w:val="0"/>
                <w:bCs w:val="0"/>
                <w:caps w:val="0"/>
                <w:noProof/>
                <w:sz w:val="22"/>
                <w:szCs w:val="22"/>
                <w:lang w:eastAsia="pt-BR"/>
              </w:rPr>
              <w:tab/>
            </w:r>
            <w:r w:rsidR="002065D6" w:rsidRPr="00931E87">
              <w:rPr>
                <w:rStyle w:val="Hyperlink"/>
                <w:rFonts w:eastAsia="Arial Unicode MS"/>
                <w:noProof/>
              </w:rPr>
              <w:t>ANEXOS</w:t>
            </w:r>
            <w:r w:rsidR="002065D6">
              <w:rPr>
                <w:noProof/>
                <w:webHidden/>
              </w:rPr>
              <w:tab/>
            </w:r>
            <w:r w:rsidR="002065D6">
              <w:rPr>
                <w:noProof/>
                <w:webHidden/>
              </w:rPr>
              <w:fldChar w:fldCharType="begin"/>
            </w:r>
            <w:r w:rsidR="002065D6">
              <w:rPr>
                <w:noProof/>
                <w:webHidden/>
              </w:rPr>
              <w:instrText xml:space="preserve"> PAGEREF _Toc395610128 \h </w:instrText>
            </w:r>
            <w:r w:rsidR="002065D6">
              <w:rPr>
                <w:noProof/>
                <w:webHidden/>
              </w:rPr>
            </w:r>
            <w:r w:rsidR="002065D6">
              <w:rPr>
                <w:noProof/>
                <w:webHidden/>
              </w:rPr>
              <w:fldChar w:fldCharType="separate"/>
            </w:r>
            <w:r w:rsidR="002065D6">
              <w:rPr>
                <w:noProof/>
                <w:webHidden/>
              </w:rPr>
              <w:t>31</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29" w:history="1">
            <w:r w:rsidR="002065D6" w:rsidRPr="00931E87">
              <w:rPr>
                <w:rStyle w:val="Hyperlink"/>
                <w:rFonts w:eastAsia="Arial Unicode MS"/>
                <w:noProof/>
              </w:rPr>
              <w:t>ANEXO I – Indicadores Institucionais</w:t>
            </w:r>
            <w:r w:rsidR="002065D6">
              <w:rPr>
                <w:noProof/>
                <w:webHidden/>
              </w:rPr>
              <w:tab/>
            </w:r>
            <w:r w:rsidR="002065D6">
              <w:rPr>
                <w:noProof/>
                <w:webHidden/>
              </w:rPr>
              <w:fldChar w:fldCharType="begin"/>
            </w:r>
            <w:r w:rsidR="002065D6">
              <w:rPr>
                <w:noProof/>
                <w:webHidden/>
              </w:rPr>
              <w:instrText xml:space="preserve"> PAGEREF _Toc395610129 \h </w:instrText>
            </w:r>
            <w:r w:rsidR="002065D6">
              <w:rPr>
                <w:noProof/>
                <w:webHidden/>
              </w:rPr>
            </w:r>
            <w:r w:rsidR="002065D6">
              <w:rPr>
                <w:noProof/>
                <w:webHidden/>
              </w:rPr>
              <w:fldChar w:fldCharType="separate"/>
            </w:r>
            <w:r w:rsidR="002065D6">
              <w:rPr>
                <w:noProof/>
                <w:webHidden/>
              </w:rPr>
              <w:t>32</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0" w:history="1">
            <w:r w:rsidR="002065D6" w:rsidRPr="00931E87">
              <w:rPr>
                <w:rStyle w:val="Hyperlink"/>
                <w:rFonts w:eastAsia="Arial Unicode MS"/>
                <w:noProof/>
              </w:rPr>
              <w:t>ANEXO II – Indicadores de Resultado</w:t>
            </w:r>
            <w:r w:rsidR="002065D6">
              <w:rPr>
                <w:noProof/>
                <w:webHidden/>
              </w:rPr>
              <w:tab/>
            </w:r>
            <w:r w:rsidR="002065D6">
              <w:rPr>
                <w:noProof/>
                <w:webHidden/>
              </w:rPr>
              <w:fldChar w:fldCharType="begin"/>
            </w:r>
            <w:r w:rsidR="002065D6">
              <w:rPr>
                <w:noProof/>
                <w:webHidden/>
              </w:rPr>
              <w:instrText xml:space="preserve"> PAGEREF _Toc395610130 \h </w:instrText>
            </w:r>
            <w:r w:rsidR="002065D6">
              <w:rPr>
                <w:noProof/>
                <w:webHidden/>
              </w:rPr>
            </w:r>
            <w:r w:rsidR="002065D6">
              <w:rPr>
                <w:noProof/>
                <w:webHidden/>
              </w:rPr>
              <w:fldChar w:fldCharType="separate"/>
            </w:r>
            <w:r w:rsidR="002065D6">
              <w:rPr>
                <w:noProof/>
                <w:webHidden/>
              </w:rPr>
              <w:t>34</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1" w:history="1">
            <w:r w:rsidR="002065D6" w:rsidRPr="00931E87">
              <w:rPr>
                <w:rStyle w:val="Hyperlink"/>
                <w:rFonts w:eastAsia="Arial Unicode MS"/>
                <w:noProof/>
              </w:rPr>
              <w:t>ANEXO III – CAU/UF – Posição de Arquitetos e Urbanistas, Empresas e RRT</w:t>
            </w:r>
            <w:r w:rsidR="002065D6">
              <w:rPr>
                <w:noProof/>
                <w:webHidden/>
              </w:rPr>
              <w:tab/>
            </w:r>
            <w:r w:rsidR="002065D6">
              <w:rPr>
                <w:noProof/>
                <w:webHidden/>
              </w:rPr>
              <w:fldChar w:fldCharType="begin"/>
            </w:r>
            <w:r w:rsidR="002065D6">
              <w:rPr>
                <w:noProof/>
                <w:webHidden/>
              </w:rPr>
              <w:instrText xml:space="preserve"> PAGEREF _Toc395610131 \h </w:instrText>
            </w:r>
            <w:r w:rsidR="002065D6">
              <w:rPr>
                <w:noProof/>
                <w:webHidden/>
              </w:rPr>
            </w:r>
            <w:r w:rsidR="002065D6">
              <w:rPr>
                <w:noProof/>
                <w:webHidden/>
              </w:rPr>
              <w:fldChar w:fldCharType="separate"/>
            </w:r>
            <w:r w:rsidR="002065D6">
              <w:rPr>
                <w:noProof/>
                <w:webHidden/>
              </w:rPr>
              <w:t>44</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2" w:history="1">
            <w:r w:rsidR="002065D6" w:rsidRPr="00931E87">
              <w:rPr>
                <w:rStyle w:val="Hyperlink"/>
                <w:rFonts w:eastAsia="Arial Unicode MS"/>
                <w:noProof/>
              </w:rPr>
              <w:t>ANEXO IV - Projeção da Receita Total do CAU – Exercício 2015</w:t>
            </w:r>
            <w:r w:rsidR="002065D6">
              <w:rPr>
                <w:noProof/>
                <w:webHidden/>
              </w:rPr>
              <w:tab/>
            </w:r>
            <w:r w:rsidR="002065D6">
              <w:rPr>
                <w:noProof/>
                <w:webHidden/>
              </w:rPr>
              <w:fldChar w:fldCharType="begin"/>
            </w:r>
            <w:r w:rsidR="002065D6">
              <w:rPr>
                <w:noProof/>
                <w:webHidden/>
              </w:rPr>
              <w:instrText xml:space="preserve"> PAGEREF _Toc395610132 \h </w:instrText>
            </w:r>
            <w:r w:rsidR="002065D6">
              <w:rPr>
                <w:noProof/>
                <w:webHidden/>
              </w:rPr>
            </w:r>
            <w:r w:rsidR="002065D6">
              <w:rPr>
                <w:noProof/>
                <w:webHidden/>
              </w:rPr>
              <w:fldChar w:fldCharType="separate"/>
            </w:r>
            <w:r w:rsidR="002065D6">
              <w:rPr>
                <w:noProof/>
                <w:webHidden/>
              </w:rPr>
              <w:t>46</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3" w:history="1">
            <w:r w:rsidR="002065D6" w:rsidRPr="00931E87">
              <w:rPr>
                <w:rStyle w:val="Hyperlink"/>
                <w:rFonts w:eastAsia="Arial Unicode MS"/>
                <w:noProof/>
              </w:rPr>
              <w:t>ANEXO V – Projeção do Quantitativo – Pessoa Física – Exercício 2015</w:t>
            </w:r>
            <w:r w:rsidR="002065D6">
              <w:rPr>
                <w:noProof/>
                <w:webHidden/>
              </w:rPr>
              <w:tab/>
            </w:r>
            <w:r w:rsidR="002065D6">
              <w:rPr>
                <w:noProof/>
                <w:webHidden/>
              </w:rPr>
              <w:fldChar w:fldCharType="begin"/>
            </w:r>
            <w:r w:rsidR="002065D6">
              <w:rPr>
                <w:noProof/>
                <w:webHidden/>
              </w:rPr>
              <w:instrText xml:space="preserve"> PAGEREF _Toc395610133 \h </w:instrText>
            </w:r>
            <w:r w:rsidR="002065D6">
              <w:rPr>
                <w:noProof/>
                <w:webHidden/>
              </w:rPr>
            </w:r>
            <w:r w:rsidR="002065D6">
              <w:rPr>
                <w:noProof/>
                <w:webHidden/>
              </w:rPr>
              <w:fldChar w:fldCharType="separate"/>
            </w:r>
            <w:r w:rsidR="002065D6">
              <w:rPr>
                <w:noProof/>
                <w:webHidden/>
              </w:rPr>
              <w:t>48</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4" w:history="1">
            <w:r w:rsidR="002065D6" w:rsidRPr="00931E87">
              <w:rPr>
                <w:rStyle w:val="Hyperlink"/>
                <w:rFonts w:eastAsia="Arial Unicode MS"/>
                <w:noProof/>
              </w:rPr>
              <w:t>ANEXO V.I – Projeção da Receita da Anuidade – Pessoa Física – Exercício 2015 (Valores)</w:t>
            </w:r>
            <w:r w:rsidR="002065D6">
              <w:rPr>
                <w:noProof/>
                <w:webHidden/>
              </w:rPr>
              <w:tab/>
            </w:r>
            <w:r w:rsidR="002065D6">
              <w:rPr>
                <w:noProof/>
                <w:webHidden/>
              </w:rPr>
              <w:fldChar w:fldCharType="begin"/>
            </w:r>
            <w:r w:rsidR="002065D6">
              <w:rPr>
                <w:noProof/>
                <w:webHidden/>
              </w:rPr>
              <w:instrText xml:space="preserve"> PAGEREF _Toc395610134 \h </w:instrText>
            </w:r>
            <w:r w:rsidR="002065D6">
              <w:rPr>
                <w:noProof/>
                <w:webHidden/>
              </w:rPr>
            </w:r>
            <w:r w:rsidR="002065D6">
              <w:rPr>
                <w:noProof/>
                <w:webHidden/>
              </w:rPr>
              <w:fldChar w:fldCharType="separate"/>
            </w:r>
            <w:r w:rsidR="002065D6">
              <w:rPr>
                <w:noProof/>
                <w:webHidden/>
              </w:rPr>
              <w:t>48</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5" w:history="1">
            <w:r w:rsidR="002065D6" w:rsidRPr="00931E87">
              <w:rPr>
                <w:rStyle w:val="Hyperlink"/>
                <w:rFonts w:eastAsia="Arial Unicode MS"/>
                <w:noProof/>
              </w:rPr>
              <w:t>ANEXO V.II – Composição do Quantitativo de Arquitetos por Faixa de Desconto</w:t>
            </w:r>
            <w:r w:rsidR="002065D6">
              <w:rPr>
                <w:noProof/>
                <w:webHidden/>
              </w:rPr>
              <w:tab/>
            </w:r>
            <w:r w:rsidR="002065D6">
              <w:rPr>
                <w:noProof/>
                <w:webHidden/>
              </w:rPr>
              <w:fldChar w:fldCharType="begin"/>
            </w:r>
            <w:r w:rsidR="002065D6">
              <w:rPr>
                <w:noProof/>
                <w:webHidden/>
              </w:rPr>
              <w:instrText xml:space="preserve"> PAGEREF _Toc395610135 \h </w:instrText>
            </w:r>
            <w:r w:rsidR="002065D6">
              <w:rPr>
                <w:noProof/>
                <w:webHidden/>
              </w:rPr>
            </w:r>
            <w:r w:rsidR="002065D6">
              <w:rPr>
                <w:noProof/>
                <w:webHidden/>
              </w:rPr>
              <w:fldChar w:fldCharType="separate"/>
            </w:r>
            <w:r w:rsidR="002065D6">
              <w:rPr>
                <w:noProof/>
                <w:webHidden/>
              </w:rPr>
              <w:t>48</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6" w:history="1">
            <w:r w:rsidR="002065D6" w:rsidRPr="00931E87">
              <w:rPr>
                <w:rStyle w:val="Hyperlink"/>
                <w:rFonts w:eastAsia="Arial Unicode MS"/>
                <w:noProof/>
              </w:rPr>
              <w:t>ANEXO VI – Projeção do Quantitativo – Pessoa Jurídica – Exercício 2015</w:t>
            </w:r>
            <w:r w:rsidR="002065D6">
              <w:rPr>
                <w:noProof/>
                <w:webHidden/>
              </w:rPr>
              <w:tab/>
            </w:r>
            <w:r w:rsidR="002065D6">
              <w:rPr>
                <w:noProof/>
                <w:webHidden/>
              </w:rPr>
              <w:fldChar w:fldCharType="begin"/>
            </w:r>
            <w:r w:rsidR="002065D6">
              <w:rPr>
                <w:noProof/>
                <w:webHidden/>
              </w:rPr>
              <w:instrText xml:space="preserve"> PAGEREF _Toc395610136 \h </w:instrText>
            </w:r>
            <w:r w:rsidR="002065D6">
              <w:rPr>
                <w:noProof/>
                <w:webHidden/>
              </w:rPr>
            </w:r>
            <w:r w:rsidR="002065D6">
              <w:rPr>
                <w:noProof/>
                <w:webHidden/>
              </w:rPr>
              <w:fldChar w:fldCharType="separate"/>
            </w:r>
            <w:r w:rsidR="002065D6">
              <w:rPr>
                <w:noProof/>
                <w:webHidden/>
              </w:rPr>
              <w:t>52</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7" w:history="1">
            <w:r w:rsidR="002065D6" w:rsidRPr="00931E87">
              <w:rPr>
                <w:rStyle w:val="Hyperlink"/>
                <w:rFonts w:eastAsia="Arial Unicode MS"/>
                <w:noProof/>
              </w:rPr>
              <w:t>ANEXO VI.I – Projeção da Receita da Anuidade – Pessoa Jurídica – Exercício 2015 (Valores)</w:t>
            </w:r>
            <w:r w:rsidR="002065D6">
              <w:rPr>
                <w:noProof/>
                <w:webHidden/>
              </w:rPr>
              <w:tab/>
            </w:r>
            <w:r w:rsidR="002065D6">
              <w:rPr>
                <w:noProof/>
                <w:webHidden/>
              </w:rPr>
              <w:fldChar w:fldCharType="begin"/>
            </w:r>
            <w:r w:rsidR="002065D6">
              <w:rPr>
                <w:noProof/>
                <w:webHidden/>
              </w:rPr>
              <w:instrText xml:space="preserve"> PAGEREF _Toc395610137 \h </w:instrText>
            </w:r>
            <w:r w:rsidR="002065D6">
              <w:rPr>
                <w:noProof/>
                <w:webHidden/>
              </w:rPr>
            </w:r>
            <w:r w:rsidR="002065D6">
              <w:rPr>
                <w:noProof/>
                <w:webHidden/>
              </w:rPr>
              <w:fldChar w:fldCharType="separate"/>
            </w:r>
            <w:r w:rsidR="002065D6">
              <w:rPr>
                <w:noProof/>
                <w:webHidden/>
              </w:rPr>
              <w:t>52</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8" w:history="1">
            <w:r w:rsidR="002065D6" w:rsidRPr="00931E87">
              <w:rPr>
                <w:rStyle w:val="Hyperlink"/>
                <w:rFonts w:eastAsia="Arial Unicode MS"/>
                <w:noProof/>
              </w:rPr>
              <w:t>ANEXO VII – Projeção da Receita de RRT – Exercício 2015</w:t>
            </w:r>
            <w:r w:rsidR="002065D6">
              <w:rPr>
                <w:noProof/>
                <w:webHidden/>
              </w:rPr>
              <w:tab/>
            </w:r>
            <w:r w:rsidR="002065D6">
              <w:rPr>
                <w:noProof/>
                <w:webHidden/>
              </w:rPr>
              <w:fldChar w:fldCharType="begin"/>
            </w:r>
            <w:r w:rsidR="002065D6">
              <w:rPr>
                <w:noProof/>
                <w:webHidden/>
              </w:rPr>
              <w:instrText xml:space="preserve"> PAGEREF _Toc395610138 \h </w:instrText>
            </w:r>
            <w:r w:rsidR="002065D6">
              <w:rPr>
                <w:noProof/>
                <w:webHidden/>
              </w:rPr>
            </w:r>
            <w:r w:rsidR="002065D6">
              <w:rPr>
                <w:noProof/>
                <w:webHidden/>
              </w:rPr>
              <w:fldChar w:fldCharType="separate"/>
            </w:r>
            <w:r w:rsidR="002065D6">
              <w:rPr>
                <w:noProof/>
                <w:webHidden/>
              </w:rPr>
              <w:t>55</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39" w:history="1">
            <w:r w:rsidR="002065D6" w:rsidRPr="00931E87">
              <w:rPr>
                <w:rStyle w:val="Hyperlink"/>
                <w:rFonts w:eastAsia="Arial Unicode MS"/>
                <w:noProof/>
              </w:rPr>
              <w:t>ANEXO VIII – Projeção da Receita de Taxas e Multas – Exercício 2015</w:t>
            </w:r>
            <w:r w:rsidR="002065D6">
              <w:rPr>
                <w:noProof/>
                <w:webHidden/>
              </w:rPr>
              <w:tab/>
            </w:r>
            <w:r w:rsidR="002065D6">
              <w:rPr>
                <w:noProof/>
                <w:webHidden/>
              </w:rPr>
              <w:fldChar w:fldCharType="begin"/>
            </w:r>
            <w:r w:rsidR="002065D6">
              <w:rPr>
                <w:noProof/>
                <w:webHidden/>
              </w:rPr>
              <w:instrText xml:space="preserve"> PAGEREF _Toc395610139 \h </w:instrText>
            </w:r>
            <w:r w:rsidR="002065D6">
              <w:rPr>
                <w:noProof/>
                <w:webHidden/>
              </w:rPr>
            </w:r>
            <w:r w:rsidR="002065D6">
              <w:rPr>
                <w:noProof/>
                <w:webHidden/>
              </w:rPr>
              <w:fldChar w:fldCharType="separate"/>
            </w:r>
            <w:r w:rsidR="002065D6">
              <w:rPr>
                <w:noProof/>
                <w:webHidden/>
              </w:rPr>
              <w:t>57</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40" w:history="1">
            <w:r w:rsidR="002065D6" w:rsidRPr="00931E87">
              <w:rPr>
                <w:rStyle w:val="Hyperlink"/>
                <w:rFonts w:eastAsia="Arial Unicode MS"/>
                <w:noProof/>
              </w:rPr>
              <w:t>ANEXO IX – Projeção da Receita dos CAU/UF – Exercício 2015</w:t>
            </w:r>
            <w:r w:rsidR="002065D6">
              <w:rPr>
                <w:noProof/>
                <w:webHidden/>
              </w:rPr>
              <w:tab/>
            </w:r>
            <w:r w:rsidR="002065D6">
              <w:rPr>
                <w:noProof/>
                <w:webHidden/>
              </w:rPr>
              <w:fldChar w:fldCharType="begin"/>
            </w:r>
            <w:r w:rsidR="002065D6">
              <w:rPr>
                <w:noProof/>
                <w:webHidden/>
              </w:rPr>
              <w:instrText xml:space="preserve"> PAGEREF _Toc395610140 \h </w:instrText>
            </w:r>
            <w:r w:rsidR="002065D6">
              <w:rPr>
                <w:noProof/>
                <w:webHidden/>
              </w:rPr>
            </w:r>
            <w:r w:rsidR="002065D6">
              <w:rPr>
                <w:noProof/>
                <w:webHidden/>
              </w:rPr>
              <w:fldChar w:fldCharType="separate"/>
            </w:r>
            <w:r w:rsidR="002065D6">
              <w:rPr>
                <w:noProof/>
                <w:webHidden/>
              </w:rPr>
              <w:t>59</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41" w:history="1">
            <w:r w:rsidR="002065D6" w:rsidRPr="00931E87">
              <w:rPr>
                <w:rStyle w:val="Hyperlink"/>
                <w:rFonts w:eastAsia="Arial Unicode MS"/>
                <w:noProof/>
              </w:rPr>
              <w:t>ANEXO X – Fundo de Apoio Financeiro aos CAU/UF – Exercício 2015 – Destinação dos Recursos por CAU/Básico (9 nove CAU Básicos)</w:t>
            </w:r>
            <w:r w:rsidR="002065D6">
              <w:rPr>
                <w:noProof/>
                <w:webHidden/>
              </w:rPr>
              <w:tab/>
            </w:r>
            <w:r w:rsidR="002065D6">
              <w:rPr>
                <w:noProof/>
                <w:webHidden/>
              </w:rPr>
              <w:fldChar w:fldCharType="begin"/>
            </w:r>
            <w:r w:rsidR="002065D6">
              <w:rPr>
                <w:noProof/>
                <w:webHidden/>
              </w:rPr>
              <w:instrText xml:space="preserve"> PAGEREF _Toc395610141 \h </w:instrText>
            </w:r>
            <w:r w:rsidR="002065D6">
              <w:rPr>
                <w:noProof/>
                <w:webHidden/>
              </w:rPr>
            </w:r>
            <w:r w:rsidR="002065D6">
              <w:rPr>
                <w:noProof/>
                <w:webHidden/>
              </w:rPr>
              <w:fldChar w:fldCharType="separate"/>
            </w:r>
            <w:r w:rsidR="002065D6">
              <w:rPr>
                <w:noProof/>
                <w:webHidden/>
              </w:rPr>
              <w:t>61</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42" w:history="1">
            <w:r w:rsidR="002065D6" w:rsidRPr="00931E87">
              <w:rPr>
                <w:rStyle w:val="Hyperlink"/>
                <w:rFonts w:eastAsia="Arial Unicode MS"/>
                <w:noProof/>
              </w:rPr>
              <w:t>ANEXO X.I – Fundo de Apoio Financeiro aos CAU/UF – Exercício 2015 – Participação dos CAU/UF e CAU/BR</w:t>
            </w:r>
            <w:r w:rsidR="002065D6">
              <w:rPr>
                <w:noProof/>
                <w:webHidden/>
              </w:rPr>
              <w:tab/>
            </w:r>
            <w:r w:rsidR="002065D6">
              <w:rPr>
                <w:noProof/>
                <w:webHidden/>
              </w:rPr>
              <w:fldChar w:fldCharType="begin"/>
            </w:r>
            <w:r w:rsidR="002065D6">
              <w:rPr>
                <w:noProof/>
                <w:webHidden/>
              </w:rPr>
              <w:instrText xml:space="preserve"> PAGEREF _Toc395610142 \h </w:instrText>
            </w:r>
            <w:r w:rsidR="002065D6">
              <w:rPr>
                <w:noProof/>
                <w:webHidden/>
              </w:rPr>
            </w:r>
            <w:r w:rsidR="002065D6">
              <w:rPr>
                <w:noProof/>
                <w:webHidden/>
              </w:rPr>
              <w:fldChar w:fldCharType="separate"/>
            </w:r>
            <w:r w:rsidR="002065D6">
              <w:rPr>
                <w:noProof/>
                <w:webHidden/>
              </w:rPr>
              <w:t>61</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43" w:history="1">
            <w:r w:rsidR="002065D6" w:rsidRPr="00931E87">
              <w:rPr>
                <w:rStyle w:val="Hyperlink"/>
                <w:rFonts w:eastAsia="Arial Unicode MS"/>
                <w:noProof/>
              </w:rPr>
              <w:t>ANEXO XI – Demonstrativo da Participação dos CAU/UF e do CAU/BR nas Despesas do Centro de Serviços Compartilhados</w:t>
            </w:r>
            <w:r w:rsidR="002065D6">
              <w:rPr>
                <w:noProof/>
                <w:webHidden/>
              </w:rPr>
              <w:tab/>
            </w:r>
            <w:r w:rsidR="002065D6">
              <w:rPr>
                <w:noProof/>
                <w:webHidden/>
              </w:rPr>
              <w:fldChar w:fldCharType="begin"/>
            </w:r>
            <w:r w:rsidR="002065D6">
              <w:rPr>
                <w:noProof/>
                <w:webHidden/>
              </w:rPr>
              <w:instrText xml:space="preserve"> PAGEREF _Toc395610143 \h </w:instrText>
            </w:r>
            <w:r w:rsidR="002065D6">
              <w:rPr>
                <w:noProof/>
                <w:webHidden/>
              </w:rPr>
            </w:r>
            <w:r w:rsidR="002065D6">
              <w:rPr>
                <w:noProof/>
                <w:webHidden/>
              </w:rPr>
              <w:fldChar w:fldCharType="separate"/>
            </w:r>
            <w:r w:rsidR="002065D6">
              <w:rPr>
                <w:noProof/>
                <w:webHidden/>
              </w:rPr>
              <w:t>64</w:t>
            </w:r>
            <w:r w:rsidR="002065D6">
              <w:rPr>
                <w:noProof/>
                <w:webHidden/>
              </w:rPr>
              <w:fldChar w:fldCharType="end"/>
            </w:r>
          </w:hyperlink>
        </w:p>
        <w:p w:rsidR="002065D6" w:rsidRDefault="004D0FAF">
          <w:pPr>
            <w:pStyle w:val="Sumrio4"/>
            <w:tabs>
              <w:tab w:val="right" w:leader="dot" w:pos="9061"/>
            </w:tabs>
            <w:rPr>
              <w:rFonts w:eastAsiaTheme="minorEastAsia"/>
              <w:noProof/>
              <w:sz w:val="22"/>
              <w:szCs w:val="22"/>
              <w:lang w:eastAsia="pt-BR"/>
            </w:rPr>
          </w:pPr>
          <w:hyperlink w:anchor="_Toc395610144" w:history="1">
            <w:r w:rsidR="002065D6" w:rsidRPr="00931E87">
              <w:rPr>
                <w:rStyle w:val="Hyperlink"/>
                <w:rFonts w:eastAsia="Arial Unicode MS"/>
                <w:noProof/>
              </w:rPr>
              <w:t>ANEXO XII – Modelo para Elaboração da Programação do Plano de Ação e Orçamento – Exercício 2015</w:t>
            </w:r>
            <w:r w:rsidR="002065D6">
              <w:rPr>
                <w:noProof/>
                <w:webHidden/>
              </w:rPr>
              <w:tab/>
            </w:r>
            <w:r w:rsidR="002065D6">
              <w:rPr>
                <w:noProof/>
                <w:webHidden/>
              </w:rPr>
              <w:fldChar w:fldCharType="begin"/>
            </w:r>
            <w:r w:rsidR="002065D6">
              <w:rPr>
                <w:noProof/>
                <w:webHidden/>
              </w:rPr>
              <w:instrText xml:space="preserve"> PAGEREF _Toc395610144 \h </w:instrText>
            </w:r>
            <w:r w:rsidR="002065D6">
              <w:rPr>
                <w:noProof/>
                <w:webHidden/>
              </w:rPr>
            </w:r>
            <w:r w:rsidR="002065D6">
              <w:rPr>
                <w:noProof/>
                <w:webHidden/>
              </w:rPr>
              <w:fldChar w:fldCharType="separate"/>
            </w:r>
            <w:r w:rsidR="002065D6">
              <w:rPr>
                <w:noProof/>
                <w:webHidden/>
              </w:rPr>
              <w:t>66</w:t>
            </w:r>
            <w:r w:rsidR="002065D6">
              <w:rPr>
                <w:noProof/>
                <w:webHidden/>
              </w:rPr>
              <w:fldChar w:fldCharType="end"/>
            </w:r>
          </w:hyperlink>
        </w:p>
        <w:p w:rsidR="008738D3" w:rsidRDefault="008738D3" w:rsidP="007E1ABE">
          <w:pPr>
            <w:spacing w:line="480" w:lineRule="auto"/>
            <w:jc w:val="both"/>
          </w:pPr>
          <w:r w:rsidRPr="002D590D">
            <w:fldChar w:fldCharType="end"/>
          </w:r>
        </w:p>
      </w:sdtContent>
    </w:sdt>
    <w:p w:rsidR="00B42A47" w:rsidRDefault="00B42A47" w:rsidP="001B24B9">
      <w:pPr>
        <w:pStyle w:val="Ttulo1"/>
        <w:numPr>
          <w:ilvl w:val="0"/>
          <w:numId w:val="0"/>
        </w:numPr>
        <w:ind w:left="851"/>
      </w:pPr>
      <w:bookmarkStart w:id="1" w:name="_Toc395610108"/>
      <w:r>
        <w:t>ÍNDICE DE FIGURAS, QUADROS E ANEXOS</w:t>
      </w:r>
      <w:bookmarkEnd w:id="1"/>
    </w:p>
    <w:p w:rsidR="00C54E5B" w:rsidRDefault="00C54E5B" w:rsidP="001B24B9">
      <w:pPr>
        <w:spacing w:line="240" w:lineRule="auto"/>
        <w:jc w:val="both"/>
      </w:pPr>
    </w:p>
    <w:p w:rsidR="00C54E5B" w:rsidRDefault="00C54E5B" w:rsidP="00C54E5B">
      <w:pPr>
        <w:tabs>
          <w:tab w:val="right" w:leader="dot" w:pos="9071"/>
        </w:tabs>
        <w:spacing w:line="240" w:lineRule="auto"/>
        <w:jc w:val="both"/>
      </w:pPr>
      <w:r w:rsidRPr="00C54E5B">
        <w:t>Figura 1 – Mapa Estratégico do CAU 2023</w:t>
      </w:r>
      <w:r>
        <w:tab/>
      </w:r>
      <w:r w:rsidR="00073350">
        <w:t>7</w:t>
      </w:r>
    </w:p>
    <w:p w:rsidR="00073350" w:rsidRDefault="00073350" w:rsidP="00C54E5B">
      <w:pPr>
        <w:tabs>
          <w:tab w:val="right" w:leader="dot" w:pos="9071"/>
        </w:tabs>
        <w:spacing w:line="240" w:lineRule="auto"/>
        <w:jc w:val="both"/>
      </w:pPr>
      <w:r w:rsidRPr="00073350">
        <w:t>Quadro 1 – Indicadores Institucionais</w:t>
      </w:r>
      <w:r>
        <w:tab/>
        <w:t>9</w:t>
      </w:r>
    </w:p>
    <w:p w:rsidR="00073350" w:rsidRDefault="00073350" w:rsidP="00C54E5B">
      <w:pPr>
        <w:tabs>
          <w:tab w:val="right" w:leader="dot" w:pos="9071"/>
        </w:tabs>
        <w:spacing w:line="240" w:lineRule="auto"/>
        <w:jc w:val="both"/>
      </w:pPr>
      <w:r w:rsidRPr="00073350">
        <w:t>Quadro 2 – Indicadores de Resultado</w:t>
      </w:r>
      <w:r>
        <w:tab/>
        <w:t>10</w:t>
      </w:r>
    </w:p>
    <w:p w:rsidR="00073350" w:rsidRDefault="00073350" w:rsidP="00C54E5B">
      <w:pPr>
        <w:tabs>
          <w:tab w:val="right" w:leader="dot" w:pos="9071"/>
        </w:tabs>
        <w:spacing w:line="240" w:lineRule="auto"/>
        <w:jc w:val="both"/>
      </w:pPr>
      <w:r>
        <w:t>Quadro 3 –</w:t>
      </w:r>
      <w:r w:rsidRPr="00073350">
        <w:t xml:space="preserve"> Valor de anuidade e RRT - Programação 2015 X 2ª Reprogramação 2014</w:t>
      </w:r>
      <w:r w:rsidR="00131376">
        <w:tab/>
        <w:t>21</w:t>
      </w:r>
    </w:p>
    <w:p w:rsidR="0086587C" w:rsidRDefault="0086587C" w:rsidP="00C54E5B">
      <w:pPr>
        <w:tabs>
          <w:tab w:val="right" w:leader="dot" w:pos="9071"/>
        </w:tabs>
        <w:spacing w:line="240" w:lineRule="auto"/>
        <w:jc w:val="both"/>
      </w:pPr>
      <w:r w:rsidRPr="0086587C">
        <w:t>Quadro 4 – Arquitetos e Urbanistas, Empresas e RRT – Programação 2015 X 2ª Reprogramação 2014 – (Quantidade)</w:t>
      </w:r>
      <w:r w:rsidR="00131376">
        <w:tab/>
        <w:t>25</w:t>
      </w:r>
    </w:p>
    <w:p w:rsidR="0086587C" w:rsidRDefault="0086587C" w:rsidP="00C54E5B">
      <w:pPr>
        <w:tabs>
          <w:tab w:val="right" w:leader="dot" w:pos="9071"/>
        </w:tabs>
        <w:spacing w:line="240" w:lineRule="auto"/>
        <w:jc w:val="both"/>
      </w:pPr>
      <w:r w:rsidRPr="0086587C">
        <w:t>Quadro 5 – Reestimativa das receitas do CAU – Programação 2015 X 2ª Reprogramação 2014</w:t>
      </w:r>
      <w:r w:rsidR="00996120">
        <w:tab/>
        <w:t>27</w:t>
      </w:r>
    </w:p>
    <w:p w:rsidR="0086587C" w:rsidRDefault="0086587C" w:rsidP="00C54E5B">
      <w:pPr>
        <w:tabs>
          <w:tab w:val="right" w:leader="dot" w:pos="9071"/>
        </w:tabs>
        <w:spacing w:line="240" w:lineRule="auto"/>
        <w:jc w:val="both"/>
      </w:pPr>
      <w:r w:rsidRPr="0086587C">
        <w:t>Quadro 6 – Receitas do CAU para 2015</w:t>
      </w:r>
      <w:r w:rsidR="00131376">
        <w:tab/>
        <w:t>27</w:t>
      </w:r>
    </w:p>
    <w:p w:rsidR="000B3015" w:rsidRDefault="000B3015" w:rsidP="00C54E5B">
      <w:pPr>
        <w:tabs>
          <w:tab w:val="right" w:leader="dot" w:pos="9071"/>
        </w:tabs>
        <w:spacing w:line="240" w:lineRule="auto"/>
        <w:jc w:val="both"/>
      </w:pPr>
      <w:r w:rsidRPr="000B3015">
        <w:t>Quadro 7 - Reestimativa das receitas dos CAU/UF – Programação Atual X Programação 2015</w:t>
      </w:r>
      <w:r w:rsidR="00131376">
        <w:tab/>
        <w:t>28</w:t>
      </w:r>
    </w:p>
    <w:p w:rsidR="001B24B9" w:rsidRDefault="000B3015" w:rsidP="00C54E5B">
      <w:pPr>
        <w:tabs>
          <w:tab w:val="right" w:leader="dot" w:pos="9071"/>
        </w:tabs>
        <w:spacing w:line="240" w:lineRule="auto"/>
        <w:jc w:val="both"/>
      </w:pPr>
      <w:r>
        <w:t>A</w:t>
      </w:r>
      <w:r w:rsidR="001B24B9">
        <w:t>NEXO I – Indicadores Institucionais</w:t>
      </w:r>
      <w:r w:rsidR="00C54E5B">
        <w:tab/>
      </w:r>
      <w:r w:rsidR="00131376">
        <w:t>32</w:t>
      </w:r>
    </w:p>
    <w:p w:rsidR="001B24B9" w:rsidRDefault="001B24B9" w:rsidP="00C54E5B">
      <w:pPr>
        <w:tabs>
          <w:tab w:val="right" w:leader="dot" w:pos="9071"/>
        </w:tabs>
        <w:spacing w:line="240" w:lineRule="auto"/>
        <w:jc w:val="both"/>
      </w:pPr>
      <w:r>
        <w:t>ANEXO II – Indicadores de Resultado</w:t>
      </w:r>
      <w:r w:rsidR="00C54E5B">
        <w:tab/>
      </w:r>
      <w:r w:rsidR="00131376">
        <w:t>34</w:t>
      </w:r>
    </w:p>
    <w:p w:rsidR="001B24B9" w:rsidRDefault="001B24B9" w:rsidP="00C54E5B">
      <w:pPr>
        <w:tabs>
          <w:tab w:val="right" w:leader="dot" w:pos="9071"/>
        </w:tabs>
        <w:spacing w:line="240" w:lineRule="auto"/>
        <w:jc w:val="both"/>
      </w:pPr>
      <w:r>
        <w:t>ANEXO III – CAU/UF – Posição de Arquitetos e Urbanistas, Empresas e RRT</w:t>
      </w:r>
      <w:r w:rsidR="00C54E5B">
        <w:tab/>
      </w:r>
      <w:r w:rsidR="00131376">
        <w:t>44</w:t>
      </w:r>
    </w:p>
    <w:p w:rsidR="001B24B9" w:rsidRDefault="001B24B9" w:rsidP="00C54E5B">
      <w:pPr>
        <w:tabs>
          <w:tab w:val="right" w:leader="dot" w:pos="9071"/>
        </w:tabs>
        <w:spacing w:line="240" w:lineRule="auto"/>
        <w:jc w:val="both"/>
      </w:pPr>
      <w:r>
        <w:t>ANEXO IV - Projeção da Receita Total do CAU – Exercício 2015</w:t>
      </w:r>
      <w:r w:rsidR="00C54E5B">
        <w:tab/>
      </w:r>
      <w:r w:rsidR="00131376">
        <w:t>46</w:t>
      </w:r>
    </w:p>
    <w:p w:rsidR="001B24B9" w:rsidRDefault="001B24B9" w:rsidP="00C54E5B">
      <w:pPr>
        <w:tabs>
          <w:tab w:val="right" w:leader="dot" w:pos="9071"/>
        </w:tabs>
        <w:spacing w:line="240" w:lineRule="auto"/>
        <w:jc w:val="both"/>
      </w:pPr>
      <w:r>
        <w:t>ANEXO V – Projeção do Quantitativo – Pessoa Física – Exercício 2015</w:t>
      </w:r>
      <w:r w:rsidR="00C54E5B">
        <w:tab/>
      </w:r>
      <w:r w:rsidR="00131376">
        <w:t>48</w:t>
      </w:r>
    </w:p>
    <w:p w:rsidR="001B24B9" w:rsidRDefault="001B24B9" w:rsidP="00C54E5B">
      <w:pPr>
        <w:tabs>
          <w:tab w:val="right" w:leader="dot" w:pos="9071"/>
        </w:tabs>
        <w:spacing w:line="240" w:lineRule="auto"/>
        <w:jc w:val="both"/>
      </w:pPr>
      <w:r>
        <w:t>ANEXO V.I – Projeção da Receita da Anuidade – Pessoa Física – Exercício 2015 (Valores)</w:t>
      </w:r>
      <w:r w:rsidR="00C54E5B">
        <w:tab/>
      </w:r>
      <w:r w:rsidR="00131376">
        <w:t>48</w:t>
      </w:r>
    </w:p>
    <w:p w:rsidR="009940E0" w:rsidRDefault="001B24B9" w:rsidP="00C54E5B">
      <w:pPr>
        <w:tabs>
          <w:tab w:val="right" w:leader="dot" w:pos="9071"/>
        </w:tabs>
        <w:spacing w:line="240" w:lineRule="auto"/>
        <w:jc w:val="both"/>
      </w:pPr>
      <w:r>
        <w:t>ANEXO V.II – Composição do Quantitativo de Arquitetos por Faixa de Desconto</w:t>
      </w:r>
      <w:r w:rsidR="00C54E5B">
        <w:tab/>
      </w:r>
      <w:r w:rsidR="00131376">
        <w:t>48</w:t>
      </w:r>
    </w:p>
    <w:p w:rsidR="001B24B9" w:rsidRDefault="001B24B9" w:rsidP="00C54E5B">
      <w:pPr>
        <w:tabs>
          <w:tab w:val="right" w:leader="dot" w:pos="9071"/>
        </w:tabs>
        <w:spacing w:line="240" w:lineRule="auto"/>
        <w:jc w:val="both"/>
      </w:pPr>
      <w:r>
        <w:t>ANEXO VI – Projeção do Quantitativo – Pessoa Jurídica – Exercício 2015</w:t>
      </w:r>
      <w:r w:rsidR="00C54E5B">
        <w:tab/>
      </w:r>
      <w:r w:rsidR="00131376">
        <w:t>52</w:t>
      </w:r>
    </w:p>
    <w:p w:rsidR="001B24B9" w:rsidRDefault="001B24B9" w:rsidP="00C54E5B">
      <w:pPr>
        <w:tabs>
          <w:tab w:val="right" w:leader="dot" w:pos="9071"/>
        </w:tabs>
        <w:spacing w:line="240" w:lineRule="auto"/>
        <w:jc w:val="both"/>
      </w:pPr>
      <w:r>
        <w:t>ANEXO VI.I – Projeção da Receita da Anuidade – Pessoa Jurídica – Exercício 2015 (Valores)</w:t>
      </w:r>
      <w:r w:rsidR="00C54E5B">
        <w:tab/>
      </w:r>
      <w:r w:rsidR="00131376">
        <w:t>52</w:t>
      </w:r>
    </w:p>
    <w:p w:rsidR="001B24B9" w:rsidRDefault="001B24B9" w:rsidP="00C54E5B">
      <w:pPr>
        <w:tabs>
          <w:tab w:val="right" w:leader="dot" w:pos="9071"/>
        </w:tabs>
        <w:spacing w:line="240" w:lineRule="auto"/>
        <w:jc w:val="both"/>
      </w:pPr>
      <w:r>
        <w:t>ANEXO VII – Projeção da Receita de RRT – Exercício 2015</w:t>
      </w:r>
      <w:r w:rsidR="00C54E5B">
        <w:tab/>
      </w:r>
      <w:r w:rsidR="00131376">
        <w:t>55</w:t>
      </w:r>
    </w:p>
    <w:p w:rsidR="001B24B9" w:rsidRDefault="001B24B9" w:rsidP="00C54E5B">
      <w:pPr>
        <w:tabs>
          <w:tab w:val="right" w:leader="dot" w:pos="9071"/>
        </w:tabs>
        <w:spacing w:line="240" w:lineRule="auto"/>
        <w:jc w:val="both"/>
      </w:pPr>
      <w:r>
        <w:t>ANEXO VIII – Projeção da Receita de Taxas e Multas – Exercício 2015</w:t>
      </w:r>
      <w:r w:rsidR="00C54E5B">
        <w:tab/>
      </w:r>
      <w:r w:rsidR="00131376">
        <w:t>57</w:t>
      </w:r>
    </w:p>
    <w:p w:rsidR="001B24B9" w:rsidRDefault="001B24B9" w:rsidP="00C54E5B">
      <w:pPr>
        <w:tabs>
          <w:tab w:val="right" w:leader="dot" w:pos="9071"/>
        </w:tabs>
        <w:spacing w:line="240" w:lineRule="auto"/>
        <w:jc w:val="both"/>
      </w:pPr>
      <w:r>
        <w:t>ANEXO IX – Projeção da Receita dos CAU/UF – Exercício 2015</w:t>
      </w:r>
      <w:r w:rsidR="00C54E5B">
        <w:tab/>
      </w:r>
      <w:r w:rsidR="00131376">
        <w:t>59</w:t>
      </w:r>
    </w:p>
    <w:p w:rsidR="001B24B9" w:rsidRDefault="001B24B9" w:rsidP="00C54E5B">
      <w:pPr>
        <w:tabs>
          <w:tab w:val="right" w:leader="dot" w:pos="9071"/>
        </w:tabs>
        <w:spacing w:line="240" w:lineRule="auto"/>
        <w:jc w:val="both"/>
      </w:pPr>
      <w:r>
        <w:t>ANEXO X –</w:t>
      </w:r>
      <w:r w:rsidR="00131376">
        <w:t xml:space="preserve"> </w:t>
      </w:r>
      <w:r w:rsidR="0029084C" w:rsidRPr="0029084C">
        <w:t>Fundo de Apoio Financeiro aos CAU/UF – Exercício 2015 – Destinação dos Recursos por CAU/Básico (9 nove CAU Básicos)</w:t>
      </w:r>
      <w:r w:rsidR="00C54E5B">
        <w:tab/>
      </w:r>
      <w:r w:rsidR="00131376">
        <w:t>61</w:t>
      </w:r>
    </w:p>
    <w:p w:rsidR="001B24B9" w:rsidRDefault="001B24B9" w:rsidP="00C54E5B">
      <w:pPr>
        <w:tabs>
          <w:tab w:val="right" w:leader="dot" w:pos="9071"/>
        </w:tabs>
        <w:spacing w:line="240" w:lineRule="auto"/>
        <w:jc w:val="both"/>
      </w:pPr>
      <w:r>
        <w:t xml:space="preserve">ANEXO X.I – </w:t>
      </w:r>
      <w:r w:rsidR="00131376">
        <w:t>Fundo de Apoio Financeiro aos CAU/UF – Exercício 2015 – Participação dos CAU/UF e CAU/BR</w:t>
      </w:r>
      <w:r w:rsidR="00C54E5B">
        <w:tab/>
      </w:r>
      <w:r w:rsidR="00131376">
        <w:t>61</w:t>
      </w:r>
    </w:p>
    <w:p w:rsidR="001B24B9" w:rsidRDefault="001B24B9" w:rsidP="00C54E5B">
      <w:pPr>
        <w:tabs>
          <w:tab w:val="right" w:leader="dot" w:pos="9071"/>
        </w:tabs>
        <w:spacing w:line="240" w:lineRule="auto"/>
        <w:jc w:val="both"/>
      </w:pPr>
      <w:r>
        <w:t>ANEXO XI – Demonstrativo da Participação dos CAU/UF e do CAU/BR nas Despesas do Centro de Serviços Compartilhados</w:t>
      </w:r>
      <w:r w:rsidR="00C54E5B">
        <w:tab/>
      </w:r>
      <w:r w:rsidR="00131376">
        <w:t>64</w:t>
      </w:r>
    </w:p>
    <w:p w:rsidR="00B42A47" w:rsidRDefault="001B24B9" w:rsidP="00C54E5B">
      <w:pPr>
        <w:tabs>
          <w:tab w:val="right" w:leader="dot" w:pos="9071"/>
        </w:tabs>
        <w:spacing w:line="240" w:lineRule="auto"/>
        <w:jc w:val="both"/>
      </w:pPr>
      <w:r>
        <w:t>ANEXO XII – Modelo para Elaboração da Programação do Plano de Ação e Orçamento – Exercício 2015</w:t>
      </w:r>
      <w:r w:rsidR="00C54E5B">
        <w:tab/>
      </w:r>
      <w:r w:rsidR="00131376">
        <w:t>66</w:t>
      </w:r>
    </w:p>
    <w:p w:rsidR="00736FF1" w:rsidRDefault="00736FF1" w:rsidP="007E1ABE">
      <w:pPr>
        <w:jc w:val="both"/>
        <w:rPr>
          <w:rFonts w:eastAsia="Arial Unicode MS" w:cs="Calibri"/>
          <w:sz w:val="24"/>
          <w:szCs w:val="24"/>
        </w:rPr>
      </w:pPr>
      <w:r>
        <w:rPr>
          <w:rFonts w:eastAsia="Arial Unicode MS" w:cs="Calibri"/>
          <w:sz w:val="24"/>
          <w:szCs w:val="24"/>
        </w:rPr>
        <w:br w:type="page"/>
      </w:r>
    </w:p>
    <w:p w:rsidR="00736FF1" w:rsidRPr="00736FF1" w:rsidRDefault="00736FF1" w:rsidP="004C69C4">
      <w:pPr>
        <w:pStyle w:val="Ttulo1"/>
        <w:numPr>
          <w:ilvl w:val="0"/>
          <w:numId w:val="0"/>
        </w:numPr>
        <w:ind w:left="851"/>
        <w:jc w:val="both"/>
        <w:rPr>
          <w:rFonts w:eastAsia="Arial Unicode MS"/>
        </w:rPr>
      </w:pPr>
      <w:bookmarkStart w:id="2" w:name="_Toc393977049"/>
      <w:bookmarkStart w:id="3" w:name="_Toc393977770"/>
      <w:bookmarkStart w:id="4" w:name="_Toc395610109"/>
      <w:r w:rsidRPr="00736FF1">
        <w:rPr>
          <w:rFonts w:eastAsia="Arial Unicode MS"/>
        </w:rPr>
        <w:t>INTRODUÇÃO</w:t>
      </w:r>
      <w:bookmarkEnd w:id="2"/>
      <w:bookmarkEnd w:id="3"/>
      <w:bookmarkEnd w:id="4"/>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Conselho de Arquitetura e Urbanismo – CAU, compreendendo a Unidade Nacional – CAU/BR e as Unidades Estaduais – CAU/UF, autarquia criada pela Lei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3F0F56" w:rsidRPr="003F0F56" w:rsidRDefault="003F0F56" w:rsidP="003F0F56">
      <w:pPr>
        <w:spacing w:line="360" w:lineRule="auto"/>
        <w:ind w:firstLine="851"/>
        <w:jc w:val="both"/>
        <w:rPr>
          <w:rFonts w:eastAsia="Arial Unicode MS" w:cs="Calibri"/>
          <w:b/>
          <w:i/>
          <w:sz w:val="24"/>
          <w:szCs w:val="24"/>
        </w:rPr>
      </w:pPr>
      <w:r w:rsidRPr="003F0F56">
        <w:rPr>
          <w:rFonts w:eastAsia="Arial Unicode MS" w:cs="Calibri"/>
          <w:b/>
          <w:i/>
          <w:sz w:val="24"/>
          <w:szCs w:val="24"/>
        </w:rPr>
        <w:t>O Plano de Ação do CAU orienta-se pela missão da instituição, definida no Planejamento Estratégico 2023, de “Promover a Arquitetura e Urbanismo para Todos”; e por sua visão de futuro, de “Ser reconhecido como referência na defesa e fomento das boas práticas da Arquitetura e Urbanismo”.</w:t>
      </w:r>
    </w:p>
    <w:p w:rsidR="008738D3"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As Diretrizes para Elaboração do Plano de Ação e Orçamento 2015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rsidR="008738D3" w:rsidRDefault="008738D3" w:rsidP="004C69C4">
      <w:pPr>
        <w:spacing w:line="360" w:lineRule="auto"/>
        <w:ind w:firstLine="851"/>
        <w:jc w:val="both"/>
        <w:rPr>
          <w:rFonts w:eastAsia="Arial Unicode MS" w:cs="Calibri"/>
          <w:sz w:val="24"/>
          <w:szCs w:val="24"/>
        </w:rPr>
      </w:pPr>
    </w:p>
    <w:p w:rsidR="008738D3" w:rsidRDefault="008738D3" w:rsidP="004C69C4">
      <w:pPr>
        <w:spacing w:line="360" w:lineRule="auto"/>
        <w:ind w:firstLine="851"/>
        <w:jc w:val="both"/>
        <w:rPr>
          <w:rFonts w:eastAsia="Arial Unicode MS" w:cs="Calibri"/>
          <w:sz w:val="24"/>
          <w:szCs w:val="24"/>
        </w:rPr>
      </w:pPr>
    </w:p>
    <w:p w:rsidR="008738D3" w:rsidRDefault="008738D3" w:rsidP="004C69C4">
      <w:pPr>
        <w:spacing w:line="360" w:lineRule="auto"/>
        <w:ind w:firstLine="851"/>
        <w:jc w:val="both"/>
        <w:rPr>
          <w:rFonts w:eastAsia="Arial Unicode MS" w:cs="Calibri"/>
          <w:sz w:val="24"/>
          <w:szCs w:val="24"/>
        </w:rPr>
      </w:pPr>
    </w:p>
    <w:p w:rsidR="008738D3" w:rsidRDefault="008738D3" w:rsidP="004C69C4">
      <w:pPr>
        <w:spacing w:line="360" w:lineRule="auto"/>
        <w:jc w:val="both"/>
        <w:rPr>
          <w:rFonts w:eastAsia="Arial Unicode MS" w:cs="Calibri"/>
          <w:sz w:val="24"/>
          <w:szCs w:val="24"/>
        </w:rPr>
      </w:pPr>
      <w:r>
        <w:rPr>
          <w:rFonts w:eastAsia="Arial Unicode MS" w:cs="Calibri"/>
          <w:sz w:val="24"/>
          <w:szCs w:val="24"/>
        </w:rPr>
        <w:br w:type="page"/>
      </w:r>
    </w:p>
    <w:p w:rsidR="008738D3" w:rsidRDefault="0064754B" w:rsidP="004C69C4">
      <w:pPr>
        <w:pStyle w:val="Ttulo1"/>
        <w:jc w:val="both"/>
        <w:rPr>
          <w:rFonts w:eastAsia="Arial Unicode MS"/>
        </w:rPr>
      </w:pPr>
      <w:bookmarkStart w:id="5" w:name="_Toc395610110"/>
      <w:r>
        <w:rPr>
          <w:rFonts w:eastAsia="Arial Unicode MS"/>
        </w:rPr>
        <w:t>ESTRATÉGIA DE ATUAÇÃO</w:t>
      </w:r>
      <w:bookmarkEnd w:id="5"/>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 estratégia de atuação do CAU orienta-se por uma leitura do cenário econômico e social do país e da arquitetura e urbanismo, e da análise do desempenho e projeções sobre a evolução do Conselho no período. São consideradas a ampliação da capacidade operacional decorrente da necessidade da melhoria da fiscalização profissional e do atendimento aos arquitetos e urbanistas, dos recursos tecnológicos e da força de trabalho da instituição, composta por colaboradores oriundos do processo de concurso público e prestadores de serviços.</w:t>
      </w:r>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Planejamento Estratégico do CAU 2023 orienta a visão de longo prazo, enquanto as Diretrizes para Elaboração do Plano de Ação e Orçamento 2015 direcionam a atuação no período anual.</w:t>
      </w:r>
    </w:p>
    <w:p w:rsidR="008738D3"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As metas do Plano de Ação são compostas pelas Metas dos Indicadores de Resultados Institucionais, que estão vinculadas à Missão, Visão e Sociedade; e pelas Metas de Desempenho, que estão vinculadas à perspectiva Processos Internos do Mapa Estratégico do CAU. Os indicadores de desempenho possibilitam a indução e o monitoramento contínuo do esforço do CAU para o alcance dos seus objetivos.  Os projetos e atividades, operacionalizam a estratégia de atuação e viabilizam o alcance dos resultados propostos.</w:t>
      </w:r>
    </w:p>
    <w:p w:rsidR="00651829" w:rsidRDefault="00651829" w:rsidP="004119E4">
      <w:pPr>
        <w:spacing w:line="360" w:lineRule="auto"/>
        <w:rPr>
          <w:rFonts w:eastAsia="Arial Unicode MS" w:cs="Calibri"/>
          <w:sz w:val="24"/>
          <w:szCs w:val="24"/>
        </w:rPr>
      </w:pPr>
    </w:p>
    <w:p w:rsidR="00651829" w:rsidRDefault="00651829" w:rsidP="004119E4">
      <w:pPr>
        <w:spacing w:line="360" w:lineRule="auto"/>
        <w:rPr>
          <w:rFonts w:eastAsia="Arial Unicode MS" w:cs="Calibri"/>
          <w:sz w:val="24"/>
          <w:szCs w:val="24"/>
        </w:rPr>
      </w:pPr>
    </w:p>
    <w:p w:rsidR="0064754B" w:rsidRDefault="0064754B" w:rsidP="004119E4">
      <w:pPr>
        <w:spacing w:line="360" w:lineRule="auto"/>
        <w:ind w:firstLine="851"/>
        <w:jc w:val="both"/>
        <w:rPr>
          <w:rFonts w:eastAsia="Arial Unicode MS" w:cs="Calibri"/>
          <w:sz w:val="24"/>
          <w:szCs w:val="24"/>
        </w:rPr>
      </w:pPr>
    </w:p>
    <w:p w:rsidR="0064754B" w:rsidRDefault="0064754B" w:rsidP="004119E4">
      <w:pPr>
        <w:spacing w:line="360" w:lineRule="auto"/>
        <w:ind w:firstLine="851"/>
        <w:jc w:val="both"/>
        <w:rPr>
          <w:rFonts w:eastAsia="Arial Unicode MS" w:cs="Calibri"/>
          <w:sz w:val="24"/>
          <w:szCs w:val="24"/>
        </w:rPr>
      </w:pPr>
    </w:p>
    <w:p w:rsidR="0064754B" w:rsidRDefault="0064754B" w:rsidP="004119E4">
      <w:pPr>
        <w:spacing w:line="360" w:lineRule="auto"/>
        <w:rPr>
          <w:rFonts w:eastAsia="Arial Unicode MS" w:cs="Calibri"/>
          <w:sz w:val="24"/>
          <w:szCs w:val="24"/>
        </w:rPr>
      </w:pPr>
      <w:r>
        <w:rPr>
          <w:rFonts w:eastAsia="Arial Unicode MS" w:cs="Calibri"/>
          <w:sz w:val="24"/>
          <w:szCs w:val="24"/>
        </w:rPr>
        <w:br w:type="page"/>
      </w:r>
    </w:p>
    <w:p w:rsidR="0064754B" w:rsidRDefault="00397179" w:rsidP="004119E4">
      <w:pPr>
        <w:pStyle w:val="Ttulo2"/>
        <w:rPr>
          <w:rFonts w:eastAsia="Arial Unicode MS"/>
        </w:rPr>
      </w:pPr>
      <w:bookmarkStart w:id="6" w:name="_Toc395610111"/>
      <w:r>
        <w:rPr>
          <w:rFonts w:eastAsia="Arial Unicode MS"/>
        </w:rPr>
        <w:t xml:space="preserve">Mapa Estratégico do </w:t>
      </w:r>
      <w:r w:rsidR="0064754B">
        <w:rPr>
          <w:rFonts w:eastAsia="Arial Unicode MS"/>
        </w:rPr>
        <w:t>CAU 2023</w:t>
      </w:r>
      <w:bookmarkEnd w:id="6"/>
    </w:p>
    <w:p w:rsidR="003F0F56" w:rsidRPr="003F0F56" w:rsidRDefault="003F0F56" w:rsidP="003F0F56">
      <w:pPr>
        <w:spacing w:line="360" w:lineRule="auto"/>
        <w:ind w:firstLine="851"/>
        <w:jc w:val="both"/>
        <w:rPr>
          <w:rFonts w:eastAsia="Arial Unicode MS" w:cs="Calibri"/>
          <w:sz w:val="24"/>
          <w:szCs w:val="24"/>
        </w:rPr>
      </w:pPr>
      <w:r w:rsidRPr="003F0F56">
        <w:rPr>
          <w:rFonts w:eastAsia="Arial Unicode MS" w:cs="Calibri"/>
          <w:sz w:val="24"/>
          <w:szCs w:val="24"/>
        </w:rPr>
        <w:t>O Plano de Ação do CAU está inserido no contexto do novo Planejamento Estratégico do Conselho de Arquitetura e Urbanismo, que orienta a atuação do CAU/BR e dos CAU/UF até 2023.  O mapa estratégico introduzido por esse novo Planejamento apresenta mudanças que se refletem nos indicadores estratégicos monitorados no Plano.</w:t>
      </w:r>
    </w:p>
    <w:p w:rsidR="0064754B" w:rsidRDefault="003F0F56" w:rsidP="003F0F56">
      <w:pPr>
        <w:spacing w:line="360" w:lineRule="auto"/>
        <w:ind w:firstLine="851"/>
        <w:jc w:val="both"/>
        <w:rPr>
          <w:rFonts w:eastAsia="Arial Unicode MS" w:cs="Calibri"/>
          <w:sz w:val="24"/>
          <w:szCs w:val="24"/>
        </w:rPr>
      </w:pPr>
      <w:r>
        <w:rPr>
          <w:rFonts w:eastAsia="Arial Unicode MS" w:cs="Calibri"/>
          <w:sz w:val="24"/>
          <w:szCs w:val="24"/>
        </w:rPr>
        <w:t>A F</w:t>
      </w:r>
      <w:r w:rsidRPr="003F0F56">
        <w:rPr>
          <w:rFonts w:eastAsia="Arial Unicode MS" w:cs="Calibri"/>
          <w:sz w:val="24"/>
          <w:szCs w:val="24"/>
        </w:rPr>
        <w:t>igura</w:t>
      </w:r>
      <w:r>
        <w:rPr>
          <w:rFonts w:eastAsia="Arial Unicode MS" w:cs="Calibri"/>
          <w:sz w:val="24"/>
          <w:szCs w:val="24"/>
        </w:rPr>
        <w:t xml:space="preserve"> 1</w:t>
      </w:r>
      <w:r w:rsidRPr="003F0F56">
        <w:rPr>
          <w:rFonts w:eastAsia="Arial Unicode MS" w:cs="Calibri"/>
          <w:sz w:val="24"/>
          <w:szCs w:val="24"/>
        </w:rPr>
        <w:t xml:space="preserve"> a seguir mostra o mapa que resume o Planejamento Estratégico do CAU, com os objetivos estratégicos agrupados pelas perspectivas de Missão, Visão, Sociedade, Processos Internos e Pessoas e Infraestrutura.</w:t>
      </w:r>
    </w:p>
    <w:p w:rsidR="003F0F56" w:rsidRDefault="003F0F56" w:rsidP="003F0F56">
      <w:pPr>
        <w:spacing w:line="360" w:lineRule="auto"/>
        <w:ind w:firstLine="851"/>
        <w:jc w:val="both"/>
        <w:rPr>
          <w:rFonts w:eastAsia="Arial Unicode MS" w:cs="Calibri"/>
          <w:sz w:val="24"/>
          <w:szCs w:val="24"/>
        </w:rPr>
      </w:pPr>
    </w:p>
    <w:p w:rsidR="0064754B" w:rsidRPr="00AD2EA6" w:rsidRDefault="00457A8A" w:rsidP="00AD2EA6">
      <w:pPr>
        <w:spacing w:line="360" w:lineRule="auto"/>
        <w:jc w:val="both"/>
        <w:rPr>
          <w:rFonts w:eastAsia="Arial Unicode MS" w:cs="Calibri"/>
          <w:b/>
          <w:sz w:val="20"/>
          <w:szCs w:val="20"/>
        </w:rPr>
      </w:pPr>
      <w:r w:rsidRPr="00AD2EA6">
        <w:rPr>
          <w:rFonts w:eastAsia="Arial Unicode MS" w:cs="Calibri"/>
          <w:b/>
          <w:noProof/>
          <w:sz w:val="20"/>
          <w:szCs w:val="20"/>
          <w:lang w:eastAsia="pt-BR"/>
        </w:rPr>
        <w:drawing>
          <wp:anchor distT="0" distB="0" distL="114300" distR="114300" simplePos="0" relativeHeight="251646976" behindDoc="1" locked="0" layoutInCell="1" allowOverlap="1">
            <wp:simplePos x="0" y="0"/>
            <wp:positionH relativeFrom="column">
              <wp:posOffset>-414020</wp:posOffset>
            </wp:positionH>
            <wp:positionV relativeFrom="paragraph">
              <wp:posOffset>243015</wp:posOffset>
            </wp:positionV>
            <wp:extent cx="6480000" cy="4860000"/>
            <wp:effectExtent l="0" t="0" r="0" b="0"/>
            <wp:wrapNone/>
            <wp:docPr id="5" name="Imagem 5" descr="S:\ASSESSORIA DE PLANEJAMENTO E GESTAO DA ESTRATEGIA\Planejamento Estratégico\CAU RAE 1 - BR preliminar (mo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SESSORIA DE PLANEJAMENTO E GESTAO DA ESTRATEGIA\Planejamento Estratégico\CAU RAE 1 - BR preliminar (mode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F56" w:rsidRPr="00AD2EA6">
        <w:rPr>
          <w:rFonts w:eastAsia="Arial Unicode MS" w:cs="Calibri"/>
          <w:b/>
          <w:sz w:val="20"/>
          <w:szCs w:val="20"/>
        </w:rPr>
        <w:t>Figura 1 – Mapa Estrat</w:t>
      </w:r>
      <w:r w:rsidR="00AD2EA6" w:rsidRPr="00AD2EA6">
        <w:rPr>
          <w:rFonts w:eastAsia="Arial Unicode MS" w:cs="Calibri"/>
          <w:b/>
          <w:sz w:val="20"/>
          <w:szCs w:val="20"/>
        </w:rPr>
        <w:t>égico do CAU 2023</w:t>
      </w: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pPr>
        <w:rPr>
          <w:rFonts w:eastAsia="Arial Unicode MS" w:cs="Calibri"/>
          <w:sz w:val="24"/>
          <w:szCs w:val="24"/>
        </w:rPr>
      </w:pPr>
      <w:r>
        <w:rPr>
          <w:rFonts w:eastAsia="Arial Unicode MS" w:cs="Calibri"/>
          <w:sz w:val="24"/>
          <w:szCs w:val="24"/>
        </w:rPr>
        <w:br w:type="page"/>
      </w:r>
    </w:p>
    <w:p w:rsidR="00651829" w:rsidRDefault="00397179" w:rsidP="00651829">
      <w:pPr>
        <w:pStyle w:val="Ttulo3"/>
        <w:rPr>
          <w:rFonts w:eastAsia="Arial Unicode MS"/>
        </w:rPr>
      </w:pPr>
      <w:bookmarkStart w:id="7" w:name="_Toc395610112"/>
      <w:r>
        <w:rPr>
          <w:rFonts w:eastAsia="Arial Unicode MS"/>
        </w:rPr>
        <w:t>Indicadores d</w:t>
      </w:r>
      <w:r w:rsidRPr="00651829">
        <w:rPr>
          <w:rFonts w:eastAsia="Arial Unicode MS"/>
        </w:rPr>
        <w:t>o Mapa Estratégico</w:t>
      </w:r>
      <w:bookmarkEnd w:id="7"/>
    </w:p>
    <w:p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 indicador da Perspectiva de “Visão” mensura os resultados obtidos da Visão de Futuro, os indicadores da Perspectiva da “Sociedade” mensuram os resultados junto à Sociedade e aos Arquitetos e Urbanistas. Os indicadores das Perspectivas de “Processos Internos” e “Pessoas e Infraestrutura” mensuram os resultados dos Projetos Estratégicos implementados no</w:t>
      </w:r>
      <w:r>
        <w:rPr>
          <w:rFonts w:eastAsia="Arial Unicode MS" w:cs="Calibri"/>
          <w:sz w:val="24"/>
          <w:szCs w:val="24"/>
        </w:rPr>
        <w:t xml:space="preserve"> CAU, conforme demonstrado nos Q</w:t>
      </w:r>
      <w:r w:rsidRPr="00AD2EA6">
        <w:rPr>
          <w:rFonts w:eastAsia="Arial Unicode MS" w:cs="Calibri"/>
          <w:sz w:val="24"/>
          <w:szCs w:val="24"/>
        </w:rPr>
        <w:t>uadros</w:t>
      </w:r>
      <w:r>
        <w:rPr>
          <w:rFonts w:eastAsia="Arial Unicode MS" w:cs="Calibri"/>
          <w:sz w:val="24"/>
          <w:szCs w:val="24"/>
        </w:rPr>
        <w:t xml:space="preserve"> 1 e 2</w:t>
      </w:r>
      <w:r w:rsidRPr="00AD2EA6">
        <w:rPr>
          <w:rFonts w:eastAsia="Arial Unicode MS" w:cs="Calibri"/>
          <w:sz w:val="24"/>
          <w:szCs w:val="24"/>
        </w:rPr>
        <w:t xml:space="preserve"> a seguir.</w:t>
      </w:r>
    </w:p>
    <w:p w:rsidR="00651829"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A partir de 2015, os indicadores passarão a ser monitorados, podendo ter metas associadas a eles tão logo seja possível estabelecer suas séries históricas. Nos Anexos I e II estão demonstrados e contextualizados os indicadores vinculados aos objetivos estratégicos.</w:t>
      </w: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51829" w:rsidRDefault="00651829" w:rsidP="004119E4">
      <w:pPr>
        <w:spacing w:line="360" w:lineRule="auto"/>
        <w:ind w:firstLine="851"/>
        <w:jc w:val="both"/>
        <w:rPr>
          <w:rFonts w:eastAsia="Arial Unicode MS" w:cs="Calibri"/>
          <w:sz w:val="24"/>
          <w:szCs w:val="24"/>
        </w:rPr>
      </w:pPr>
    </w:p>
    <w:p w:rsidR="0064754B" w:rsidRDefault="0064754B" w:rsidP="004119E4">
      <w:pPr>
        <w:spacing w:line="360" w:lineRule="auto"/>
        <w:jc w:val="both"/>
        <w:rPr>
          <w:rFonts w:eastAsia="Arial Unicode MS" w:cs="Calibri"/>
          <w:sz w:val="24"/>
          <w:szCs w:val="24"/>
        </w:rPr>
      </w:pPr>
    </w:p>
    <w:p w:rsidR="0064754B" w:rsidRDefault="0064754B" w:rsidP="004119E4">
      <w:pPr>
        <w:spacing w:line="360" w:lineRule="auto"/>
        <w:ind w:firstLine="851"/>
        <w:jc w:val="both"/>
        <w:rPr>
          <w:rFonts w:eastAsia="Arial Unicode MS" w:cs="Calibri"/>
          <w:sz w:val="24"/>
          <w:szCs w:val="24"/>
        </w:rPr>
      </w:pPr>
    </w:p>
    <w:p w:rsidR="0064754B" w:rsidRDefault="0064754B" w:rsidP="004119E4">
      <w:pPr>
        <w:spacing w:line="360" w:lineRule="auto"/>
        <w:rPr>
          <w:rFonts w:eastAsia="Arial Unicode MS" w:cs="Calibri"/>
          <w:sz w:val="24"/>
          <w:szCs w:val="24"/>
        </w:rPr>
      </w:pPr>
      <w:r>
        <w:rPr>
          <w:rFonts w:eastAsia="Arial Unicode MS" w:cs="Calibri"/>
          <w:sz w:val="24"/>
          <w:szCs w:val="24"/>
        </w:rPr>
        <w:br w:type="page"/>
      </w:r>
    </w:p>
    <w:p w:rsidR="00C368E0" w:rsidRDefault="00C368E0" w:rsidP="004119E4">
      <w:pPr>
        <w:pStyle w:val="Ttulo3"/>
        <w:sectPr w:rsidR="00C368E0" w:rsidSect="007E1ABE">
          <w:headerReference w:type="default" r:id="rId10"/>
          <w:footerReference w:type="default" r:id="rId11"/>
          <w:headerReference w:type="first" r:id="rId12"/>
          <w:pgSz w:w="11906" w:h="16838"/>
          <w:pgMar w:top="1701" w:right="1134" w:bottom="1134" w:left="1701" w:header="709" w:footer="153" w:gutter="0"/>
          <w:pgNumType w:start="1"/>
          <w:cols w:space="708"/>
          <w:docGrid w:linePitch="360"/>
        </w:sectPr>
      </w:pPr>
    </w:p>
    <w:p w:rsidR="0064754B" w:rsidRPr="00AD2EA6" w:rsidRDefault="00914FC6" w:rsidP="00AD2EA6">
      <w:pPr>
        <w:rPr>
          <w:b/>
          <w:sz w:val="20"/>
          <w:szCs w:val="20"/>
        </w:rPr>
      </w:pPr>
      <w:r w:rsidRPr="00914FC6">
        <w:rPr>
          <w:noProof/>
          <w:lang w:eastAsia="pt-BR"/>
        </w:rPr>
        <w:drawing>
          <wp:anchor distT="0" distB="0" distL="114300" distR="114300" simplePos="0" relativeHeight="251657216" behindDoc="1" locked="0" layoutInCell="1" allowOverlap="1" wp14:anchorId="71B4346C" wp14:editId="294BF7F1">
            <wp:simplePos x="0" y="0"/>
            <wp:positionH relativeFrom="column">
              <wp:posOffset>-417005</wp:posOffset>
            </wp:positionH>
            <wp:positionV relativeFrom="paragraph">
              <wp:posOffset>273050</wp:posOffset>
            </wp:positionV>
            <wp:extent cx="10079990" cy="3173730"/>
            <wp:effectExtent l="0" t="0" r="0" b="762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79990"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EA6">
        <w:rPr>
          <w:b/>
          <w:sz w:val="20"/>
          <w:szCs w:val="20"/>
        </w:rPr>
        <w:t xml:space="preserve">Quadro 1 – </w:t>
      </w:r>
      <w:r w:rsidR="00397179" w:rsidRPr="00AD2EA6">
        <w:rPr>
          <w:b/>
          <w:sz w:val="20"/>
          <w:szCs w:val="20"/>
        </w:rPr>
        <w:t>Indicadores Institucionais</w:t>
      </w:r>
    </w:p>
    <w:p w:rsidR="0064754B" w:rsidRDefault="0064754B"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rPr>
          <w:rFonts w:eastAsia="Arial Unicode MS" w:cs="Calibri"/>
          <w:sz w:val="24"/>
          <w:szCs w:val="24"/>
        </w:rPr>
      </w:pPr>
      <w:r>
        <w:rPr>
          <w:rFonts w:eastAsia="Arial Unicode MS" w:cs="Calibri"/>
          <w:sz w:val="24"/>
          <w:szCs w:val="24"/>
        </w:rPr>
        <w:br w:type="page"/>
      </w:r>
    </w:p>
    <w:p w:rsidR="006B31A6" w:rsidRDefault="006B31A6" w:rsidP="004119E4">
      <w:pPr>
        <w:pStyle w:val="Ttulo3"/>
        <w:rPr>
          <w:rFonts w:eastAsia="Arial Unicode MS"/>
        </w:rPr>
        <w:sectPr w:rsidR="006B31A6" w:rsidSect="006B31A6">
          <w:pgSz w:w="16838" w:h="11906" w:orient="landscape"/>
          <w:pgMar w:top="1701" w:right="1701" w:bottom="1134" w:left="1134" w:header="709" w:footer="153" w:gutter="0"/>
          <w:cols w:space="708"/>
          <w:docGrid w:linePitch="360"/>
        </w:sectPr>
      </w:pPr>
    </w:p>
    <w:p w:rsidR="00C368E0" w:rsidRPr="00AD2EA6" w:rsidRDefault="00914FC6" w:rsidP="00AD2EA6">
      <w:pPr>
        <w:rPr>
          <w:b/>
          <w:sz w:val="20"/>
          <w:szCs w:val="20"/>
        </w:rPr>
      </w:pPr>
      <w:r w:rsidRPr="00914FC6">
        <w:rPr>
          <w:noProof/>
          <w:lang w:eastAsia="pt-BR"/>
        </w:rPr>
        <w:drawing>
          <wp:anchor distT="0" distB="0" distL="114300" distR="114300" simplePos="0" relativeHeight="251659264" behindDoc="1" locked="0" layoutInCell="1" allowOverlap="1" wp14:anchorId="504D3363" wp14:editId="3CB93921">
            <wp:simplePos x="0" y="0"/>
            <wp:positionH relativeFrom="column">
              <wp:posOffset>-411332</wp:posOffset>
            </wp:positionH>
            <wp:positionV relativeFrom="paragraph">
              <wp:posOffset>178649</wp:posOffset>
            </wp:positionV>
            <wp:extent cx="10079496" cy="5735782"/>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2599" cy="5743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EA6">
        <w:rPr>
          <w:b/>
          <w:sz w:val="20"/>
          <w:szCs w:val="20"/>
        </w:rPr>
        <w:t xml:space="preserve">Quadro 2 – </w:t>
      </w:r>
      <w:r w:rsidR="00397179" w:rsidRPr="00AD2EA6">
        <w:rPr>
          <w:b/>
          <w:sz w:val="20"/>
          <w:szCs w:val="20"/>
        </w:rPr>
        <w:t>Indicadores de Resultado</w:t>
      </w: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C368E0" w:rsidRDefault="00C368E0" w:rsidP="004119E4">
      <w:pPr>
        <w:spacing w:line="360" w:lineRule="auto"/>
        <w:jc w:val="both"/>
        <w:rPr>
          <w:rFonts w:eastAsia="Arial Unicode MS" w:cs="Calibri"/>
          <w:sz w:val="24"/>
          <w:szCs w:val="24"/>
        </w:rPr>
      </w:pPr>
    </w:p>
    <w:p w:rsidR="006B31A6" w:rsidRDefault="006B31A6">
      <w:pPr>
        <w:rPr>
          <w:rFonts w:eastAsia="Arial Unicode MS" w:cs="Calibri"/>
          <w:sz w:val="24"/>
          <w:szCs w:val="24"/>
        </w:rPr>
      </w:pPr>
      <w:r>
        <w:rPr>
          <w:rFonts w:eastAsia="Arial Unicode MS" w:cs="Calibri"/>
          <w:sz w:val="24"/>
          <w:szCs w:val="24"/>
        </w:rPr>
        <w:br w:type="page"/>
      </w:r>
    </w:p>
    <w:p w:rsidR="00C368E0" w:rsidRDefault="00914FC6" w:rsidP="004119E4">
      <w:pPr>
        <w:spacing w:line="360" w:lineRule="auto"/>
        <w:jc w:val="both"/>
        <w:rPr>
          <w:rFonts w:eastAsia="Arial Unicode MS" w:cs="Calibri"/>
          <w:sz w:val="24"/>
          <w:szCs w:val="24"/>
        </w:rPr>
      </w:pPr>
      <w:r w:rsidRPr="00914FC6">
        <w:rPr>
          <w:noProof/>
          <w:lang w:eastAsia="pt-BR"/>
        </w:rPr>
        <w:drawing>
          <wp:anchor distT="0" distB="0" distL="114300" distR="114300" simplePos="0" relativeHeight="251654144" behindDoc="1" locked="0" layoutInCell="1" allowOverlap="1">
            <wp:simplePos x="0" y="0"/>
            <wp:positionH relativeFrom="column">
              <wp:posOffset>-414655</wp:posOffset>
            </wp:positionH>
            <wp:positionV relativeFrom="paragraph">
              <wp:posOffset>164020</wp:posOffset>
            </wp:positionV>
            <wp:extent cx="10080000" cy="5107117"/>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0000" cy="51071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8E0" w:rsidRDefault="00C368E0" w:rsidP="004119E4">
      <w:pPr>
        <w:spacing w:line="360" w:lineRule="auto"/>
        <w:jc w:val="both"/>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pPr>
        <w:rPr>
          <w:rFonts w:eastAsia="Arial Unicode MS" w:cs="Calibri"/>
          <w:sz w:val="24"/>
          <w:szCs w:val="24"/>
        </w:rPr>
      </w:pPr>
      <w:r>
        <w:rPr>
          <w:rFonts w:eastAsia="Arial Unicode MS" w:cs="Calibri"/>
          <w:sz w:val="24"/>
          <w:szCs w:val="24"/>
        </w:rPr>
        <w:br w:type="page"/>
      </w:r>
    </w:p>
    <w:p w:rsidR="006B31A6" w:rsidRDefault="006B31A6" w:rsidP="004119E4">
      <w:pPr>
        <w:spacing w:line="360" w:lineRule="auto"/>
        <w:rPr>
          <w:rFonts w:eastAsia="Arial Unicode MS" w:cs="Calibri"/>
          <w:sz w:val="24"/>
          <w:szCs w:val="24"/>
        </w:rPr>
      </w:pPr>
    </w:p>
    <w:p w:rsidR="006B31A6" w:rsidRDefault="00914FC6" w:rsidP="004119E4">
      <w:pPr>
        <w:spacing w:line="360" w:lineRule="auto"/>
        <w:rPr>
          <w:rFonts w:eastAsia="Arial Unicode MS" w:cs="Calibri"/>
          <w:sz w:val="24"/>
          <w:szCs w:val="24"/>
        </w:rPr>
      </w:pPr>
      <w:r w:rsidRPr="00914FC6">
        <w:rPr>
          <w:noProof/>
          <w:lang w:eastAsia="pt-BR"/>
        </w:rPr>
        <w:drawing>
          <wp:anchor distT="0" distB="0" distL="114300" distR="114300" simplePos="0" relativeHeight="251660288" behindDoc="1" locked="0" layoutInCell="1" allowOverlap="1" wp14:anchorId="64AF4325" wp14:editId="32AFCE7D">
            <wp:simplePos x="0" y="0"/>
            <wp:positionH relativeFrom="column">
              <wp:posOffset>-405765</wp:posOffset>
            </wp:positionH>
            <wp:positionV relativeFrom="paragraph">
              <wp:posOffset>124650</wp:posOffset>
            </wp:positionV>
            <wp:extent cx="10079990" cy="3289300"/>
            <wp:effectExtent l="0" t="0" r="0" b="635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9990"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6B31A6" w:rsidRDefault="006B31A6" w:rsidP="004119E4">
      <w:pPr>
        <w:spacing w:line="360" w:lineRule="auto"/>
        <w:rPr>
          <w:rFonts w:eastAsia="Arial Unicode MS" w:cs="Calibri"/>
          <w:sz w:val="24"/>
          <w:szCs w:val="24"/>
        </w:rPr>
      </w:pPr>
    </w:p>
    <w:p w:rsidR="00760A45" w:rsidRDefault="00760A45" w:rsidP="004119E4">
      <w:pPr>
        <w:spacing w:line="360" w:lineRule="auto"/>
        <w:rPr>
          <w:rFonts w:eastAsia="Arial Unicode MS" w:cs="Calibri"/>
          <w:sz w:val="24"/>
          <w:szCs w:val="24"/>
        </w:rPr>
      </w:pPr>
      <w:r>
        <w:rPr>
          <w:rFonts w:eastAsia="Arial Unicode MS" w:cs="Calibri"/>
          <w:sz w:val="24"/>
          <w:szCs w:val="24"/>
        </w:rPr>
        <w:br w:type="page"/>
      </w:r>
    </w:p>
    <w:p w:rsidR="00C368E0" w:rsidRDefault="00C368E0" w:rsidP="004119E4">
      <w:pPr>
        <w:spacing w:line="360" w:lineRule="auto"/>
        <w:ind w:firstLine="851"/>
        <w:jc w:val="both"/>
        <w:rPr>
          <w:rFonts w:eastAsia="Arial Unicode MS" w:cs="Calibri"/>
          <w:sz w:val="24"/>
          <w:szCs w:val="24"/>
        </w:rPr>
        <w:sectPr w:rsidR="00C368E0" w:rsidSect="006B31A6">
          <w:pgSz w:w="16838" w:h="11906" w:orient="landscape"/>
          <w:pgMar w:top="1701" w:right="1701" w:bottom="1134" w:left="1134" w:header="709" w:footer="153" w:gutter="0"/>
          <w:cols w:space="708"/>
          <w:docGrid w:linePitch="360"/>
        </w:sectPr>
      </w:pPr>
    </w:p>
    <w:p w:rsidR="008738D3" w:rsidRDefault="00225A33" w:rsidP="004119E4">
      <w:pPr>
        <w:pStyle w:val="Ttulo1"/>
        <w:jc w:val="both"/>
        <w:rPr>
          <w:rFonts w:eastAsia="Arial Unicode MS"/>
        </w:rPr>
      </w:pPr>
      <w:bookmarkStart w:id="8" w:name="_Toc395610113"/>
      <w:r>
        <w:rPr>
          <w:rFonts w:eastAsia="Arial Unicode MS"/>
        </w:rPr>
        <w:t>METAS PARA O PLANO DE AÇÃO</w:t>
      </w:r>
      <w:r w:rsidR="00651829">
        <w:rPr>
          <w:rFonts w:eastAsia="Arial Unicode MS"/>
        </w:rPr>
        <w:t xml:space="preserve"> 2015</w:t>
      </w:r>
      <w:bookmarkEnd w:id="8"/>
    </w:p>
    <w:p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Além da sua estratégia e prioridades locais, capacidade operacional e evolução dos profissionais, o CAU/BR e os CAU/UF deverão propor as suas metas de resultados para indicadores dos objetivos estratégicos da Perspectiva de "Processos Internos" e "Pessoas e Infraestrutura" considerando as seguintes condicionantes:</w:t>
      </w:r>
    </w:p>
    <w:p w:rsidR="00AD2EA6" w:rsidRPr="00AD2EA6" w:rsidRDefault="00AD2EA6" w:rsidP="00AD2EA6">
      <w:pPr>
        <w:spacing w:line="360" w:lineRule="auto"/>
        <w:ind w:firstLine="851"/>
        <w:jc w:val="both"/>
        <w:rPr>
          <w:rFonts w:eastAsia="Arial Unicode MS" w:cs="Calibri"/>
          <w:b/>
          <w:sz w:val="24"/>
          <w:szCs w:val="24"/>
        </w:rPr>
      </w:pPr>
      <w:r w:rsidRPr="00AD2EA6">
        <w:rPr>
          <w:rFonts w:eastAsia="Arial Unicode MS" w:cs="Calibri"/>
          <w:b/>
          <w:sz w:val="24"/>
          <w:szCs w:val="24"/>
        </w:rPr>
        <w:t>Objetivos Estratégicos de âmbito nacional - (i) Tornar a fiscalização um vetor de melhoria do exercício da Arquitetura e Urbanismo; (ii) Assegurar a eficácia no atendimento e no relacionamento com os arquitetos e urbanistas e a sociedade.</w:t>
      </w:r>
    </w:p>
    <w:p w:rsidR="00AD2EA6" w:rsidRPr="00AD2EA6" w:rsidRDefault="00AD2EA6" w:rsidP="00AD2EA6">
      <w:pPr>
        <w:pStyle w:val="PargrafodaLista"/>
        <w:numPr>
          <w:ilvl w:val="0"/>
          <w:numId w:val="33"/>
        </w:numPr>
        <w:spacing w:line="360" w:lineRule="auto"/>
        <w:ind w:left="851"/>
        <w:jc w:val="both"/>
        <w:rPr>
          <w:rFonts w:eastAsia="Arial Unicode MS" w:cs="Calibri"/>
          <w:sz w:val="24"/>
          <w:szCs w:val="24"/>
        </w:rPr>
      </w:pPr>
      <w:r w:rsidRPr="00AD2EA6">
        <w:rPr>
          <w:rFonts w:eastAsia="Arial Unicode MS" w:cs="Calibri"/>
          <w:sz w:val="24"/>
          <w:szCs w:val="24"/>
        </w:rPr>
        <w:t xml:space="preserve">A proposta para as </w:t>
      </w:r>
      <w:r w:rsidRPr="00AD2EA6">
        <w:rPr>
          <w:rFonts w:eastAsia="Arial Unicode MS" w:cs="Calibri"/>
          <w:b/>
          <w:sz w:val="24"/>
          <w:szCs w:val="24"/>
        </w:rPr>
        <w:t>metas de Fiscalização</w:t>
      </w:r>
      <w:r w:rsidRPr="00AD2EA6">
        <w:rPr>
          <w:rFonts w:eastAsia="Arial Unicode MS" w:cs="Calibri"/>
          <w:sz w:val="24"/>
          <w:szCs w:val="24"/>
        </w:rPr>
        <w:t xml:space="preserve"> deve ter como base as metas estabelecidas no Planejamento Estratégico do CAU/BR e dos CAU/UF e o número de profissionais projetado para 2015;</w:t>
      </w:r>
    </w:p>
    <w:p w:rsidR="00AD2EA6" w:rsidRPr="00AD2EA6" w:rsidRDefault="00AD2EA6" w:rsidP="00AD2EA6">
      <w:pPr>
        <w:pStyle w:val="PargrafodaLista"/>
        <w:numPr>
          <w:ilvl w:val="0"/>
          <w:numId w:val="33"/>
        </w:numPr>
        <w:spacing w:line="360" w:lineRule="auto"/>
        <w:ind w:left="851"/>
        <w:jc w:val="both"/>
        <w:rPr>
          <w:rFonts w:eastAsia="Arial Unicode MS" w:cs="Calibri"/>
          <w:sz w:val="24"/>
          <w:szCs w:val="24"/>
        </w:rPr>
      </w:pPr>
      <w:r w:rsidRPr="00AD2EA6">
        <w:rPr>
          <w:rFonts w:eastAsia="Arial Unicode MS" w:cs="Calibri"/>
          <w:sz w:val="24"/>
          <w:szCs w:val="24"/>
        </w:rPr>
        <w:t xml:space="preserve">A proposta para as </w:t>
      </w:r>
      <w:r w:rsidRPr="00AD2EA6">
        <w:rPr>
          <w:rFonts w:eastAsia="Arial Unicode MS" w:cs="Calibri"/>
          <w:b/>
          <w:sz w:val="24"/>
          <w:szCs w:val="24"/>
        </w:rPr>
        <w:t>metas de Atendimento</w:t>
      </w:r>
      <w:r w:rsidRPr="00AD2EA6">
        <w:rPr>
          <w:rFonts w:eastAsia="Arial Unicode MS" w:cs="Calibri"/>
          <w:sz w:val="24"/>
          <w:szCs w:val="24"/>
        </w:rPr>
        <w:t xml:space="preserve"> deve ter como base as metas estabelecidas no Planejamento Estratégico dos CAU/UF;</w:t>
      </w:r>
    </w:p>
    <w:p w:rsidR="00AD2EA6" w:rsidRPr="00AD2EA6" w:rsidRDefault="00AD2EA6" w:rsidP="00AD2EA6">
      <w:pPr>
        <w:pStyle w:val="PargrafodaLista"/>
        <w:numPr>
          <w:ilvl w:val="0"/>
          <w:numId w:val="33"/>
        </w:numPr>
        <w:spacing w:line="360" w:lineRule="auto"/>
        <w:ind w:left="851"/>
        <w:jc w:val="both"/>
        <w:rPr>
          <w:rFonts w:eastAsia="Arial Unicode MS" w:cs="Calibri"/>
          <w:sz w:val="24"/>
          <w:szCs w:val="24"/>
        </w:rPr>
      </w:pPr>
      <w:r w:rsidRPr="00AD2EA6">
        <w:rPr>
          <w:rFonts w:eastAsia="Arial Unicode MS" w:cs="Calibri"/>
          <w:sz w:val="24"/>
          <w:szCs w:val="24"/>
        </w:rPr>
        <w:t>A proposta para as metas dos indicadores dos objetivos estratégicos selecionados pelos CAU/UF tem como base as metas estabelecidas no Planejamento Estratégico do CAU/BR e dos CAU/UF;</w:t>
      </w:r>
    </w:p>
    <w:p w:rsidR="008738D3" w:rsidRPr="00AD2EA6" w:rsidRDefault="00AD2EA6" w:rsidP="00AD2EA6">
      <w:pPr>
        <w:pStyle w:val="PargrafodaLista"/>
        <w:numPr>
          <w:ilvl w:val="0"/>
          <w:numId w:val="33"/>
        </w:numPr>
        <w:spacing w:line="360" w:lineRule="auto"/>
        <w:ind w:left="851"/>
        <w:jc w:val="both"/>
        <w:rPr>
          <w:rFonts w:eastAsia="Arial Unicode MS" w:cs="Calibri"/>
          <w:sz w:val="24"/>
          <w:szCs w:val="24"/>
        </w:rPr>
      </w:pPr>
      <w:r w:rsidRPr="00AD2EA6">
        <w:rPr>
          <w:rFonts w:eastAsia="Arial Unicode MS" w:cs="Calibri"/>
          <w:sz w:val="24"/>
          <w:szCs w:val="24"/>
        </w:rPr>
        <w:t>A proposta para as metas de Comunicação e relacionamento com a sociedade tem como base nas metas estabelecidas no Planejamento Estratégico do CAU/BR e dos CAU/UF.</w:t>
      </w:r>
    </w:p>
    <w:p w:rsidR="008738D3" w:rsidRDefault="008738D3" w:rsidP="004119E4">
      <w:pPr>
        <w:spacing w:line="360" w:lineRule="auto"/>
        <w:ind w:firstLine="851"/>
        <w:jc w:val="both"/>
        <w:rPr>
          <w:rFonts w:eastAsia="Arial Unicode MS" w:cs="Calibri"/>
          <w:sz w:val="24"/>
          <w:szCs w:val="24"/>
        </w:rPr>
      </w:pPr>
    </w:p>
    <w:p w:rsidR="008738D3" w:rsidRDefault="008738D3" w:rsidP="004119E4">
      <w:pPr>
        <w:spacing w:line="360" w:lineRule="auto"/>
        <w:ind w:firstLine="851"/>
        <w:jc w:val="both"/>
        <w:rPr>
          <w:rFonts w:eastAsia="Arial Unicode MS" w:cs="Calibri"/>
          <w:sz w:val="24"/>
          <w:szCs w:val="24"/>
        </w:rPr>
      </w:pPr>
    </w:p>
    <w:p w:rsidR="008738D3" w:rsidRDefault="008738D3" w:rsidP="004119E4">
      <w:pPr>
        <w:spacing w:line="360" w:lineRule="auto"/>
        <w:ind w:firstLine="851"/>
        <w:jc w:val="both"/>
        <w:rPr>
          <w:rFonts w:eastAsia="Arial Unicode MS" w:cs="Calibri"/>
          <w:sz w:val="24"/>
          <w:szCs w:val="24"/>
        </w:rPr>
      </w:pPr>
    </w:p>
    <w:p w:rsidR="008738D3" w:rsidRDefault="008738D3" w:rsidP="004119E4">
      <w:pPr>
        <w:spacing w:line="360" w:lineRule="auto"/>
        <w:ind w:firstLine="851"/>
        <w:jc w:val="both"/>
        <w:rPr>
          <w:rFonts w:eastAsia="Arial Unicode MS" w:cs="Calibri"/>
          <w:sz w:val="24"/>
          <w:szCs w:val="24"/>
        </w:rPr>
      </w:pPr>
    </w:p>
    <w:p w:rsidR="008738D3" w:rsidRDefault="008738D3" w:rsidP="004119E4">
      <w:pPr>
        <w:spacing w:line="360" w:lineRule="auto"/>
        <w:jc w:val="both"/>
        <w:rPr>
          <w:rFonts w:eastAsia="Arial Unicode MS" w:cs="Calibri"/>
          <w:sz w:val="24"/>
          <w:szCs w:val="24"/>
        </w:rPr>
      </w:pPr>
      <w:r>
        <w:rPr>
          <w:rFonts w:eastAsia="Arial Unicode MS" w:cs="Calibri"/>
          <w:sz w:val="24"/>
          <w:szCs w:val="24"/>
        </w:rPr>
        <w:br w:type="page"/>
      </w:r>
    </w:p>
    <w:p w:rsidR="008738D3" w:rsidRDefault="00651829" w:rsidP="004119E4">
      <w:pPr>
        <w:pStyle w:val="Ttulo1"/>
        <w:jc w:val="both"/>
        <w:rPr>
          <w:rFonts w:eastAsia="Arial Unicode MS"/>
        </w:rPr>
      </w:pPr>
      <w:bookmarkStart w:id="9" w:name="_Toc395610114"/>
      <w:r>
        <w:rPr>
          <w:rFonts w:eastAsia="Arial Unicode MS"/>
        </w:rPr>
        <w:t>LIMITES DE APLICAÇÃO DE RECURSOS</w:t>
      </w:r>
      <w:bookmarkEnd w:id="9"/>
    </w:p>
    <w:p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Os limites e condições de alocação dos recursos orçamentários são estabelecidos com os seguintes focos:</w:t>
      </w:r>
    </w:p>
    <w:p w:rsidR="00AD2EA6" w:rsidRPr="00AD2EA6" w:rsidRDefault="00AD2EA6" w:rsidP="00AD2EA6">
      <w:pPr>
        <w:spacing w:line="360" w:lineRule="auto"/>
        <w:ind w:firstLine="851"/>
        <w:jc w:val="both"/>
        <w:rPr>
          <w:rFonts w:eastAsia="Arial Unicode MS" w:cs="Calibri"/>
          <w:sz w:val="24"/>
          <w:szCs w:val="24"/>
        </w:rPr>
      </w:pPr>
      <w:r w:rsidRPr="00AD2EA6">
        <w:rPr>
          <w:rFonts w:eastAsia="Arial Unicode MS" w:cs="Calibri"/>
          <w:sz w:val="24"/>
          <w:szCs w:val="24"/>
        </w:rPr>
        <w:t>3.1. Objetivos Estratégicos</w:t>
      </w:r>
    </w:p>
    <w:p w:rsidR="00AD2EA6" w:rsidRPr="00AD2EA6" w:rsidRDefault="000966FA" w:rsidP="00AD2EA6">
      <w:pPr>
        <w:spacing w:line="360" w:lineRule="auto"/>
        <w:ind w:firstLine="851"/>
        <w:jc w:val="both"/>
        <w:rPr>
          <w:rFonts w:eastAsia="Arial Unicode MS" w:cs="Calibri"/>
          <w:sz w:val="24"/>
          <w:szCs w:val="24"/>
        </w:rPr>
      </w:pPr>
      <w:r>
        <w:rPr>
          <w:rFonts w:eastAsia="Arial Unicode MS" w:cs="Calibri"/>
          <w:sz w:val="24"/>
          <w:szCs w:val="24"/>
        </w:rPr>
        <w:t>3.2</w:t>
      </w:r>
      <w:r w:rsidR="00AD2EA6" w:rsidRPr="00AD2EA6">
        <w:rPr>
          <w:rFonts w:eastAsia="Arial Unicode MS" w:cs="Calibri"/>
          <w:sz w:val="24"/>
          <w:szCs w:val="24"/>
        </w:rPr>
        <w:t>. Destinação de Recursos ao Fundo de Apoio Financeiro aos CAU/UF</w:t>
      </w:r>
    </w:p>
    <w:p w:rsidR="00AD2EA6" w:rsidRPr="00AD2EA6" w:rsidRDefault="000966FA" w:rsidP="00AD2EA6">
      <w:pPr>
        <w:spacing w:line="360" w:lineRule="auto"/>
        <w:ind w:firstLine="851"/>
        <w:jc w:val="both"/>
        <w:rPr>
          <w:rFonts w:eastAsia="Arial Unicode MS" w:cs="Calibri"/>
          <w:sz w:val="24"/>
          <w:szCs w:val="24"/>
        </w:rPr>
      </w:pPr>
      <w:r>
        <w:rPr>
          <w:rFonts w:eastAsia="Arial Unicode MS" w:cs="Calibri"/>
          <w:sz w:val="24"/>
          <w:szCs w:val="24"/>
        </w:rPr>
        <w:t>3.3</w:t>
      </w:r>
      <w:r w:rsidR="00AD2EA6" w:rsidRPr="00AD2EA6">
        <w:rPr>
          <w:rFonts w:eastAsia="Arial Unicode MS" w:cs="Calibri"/>
          <w:sz w:val="24"/>
          <w:szCs w:val="24"/>
        </w:rPr>
        <w:t>. Destinação de Recursos ao Centro de Serviços Compartilhados</w:t>
      </w:r>
    </w:p>
    <w:p w:rsidR="008738D3" w:rsidRDefault="000966FA" w:rsidP="00AD2EA6">
      <w:pPr>
        <w:spacing w:line="360" w:lineRule="auto"/>
        <w:ind w:firstLine="851"/>
        <w:jc w:val="both"/>
        <w:rPr>
          <w:rFonts w:eastAsia="Arial Unicode MS" w:cs="Calibri"/>
          <w:sz w:val="24"/>
          <w:szCs w:val="24"/>
        </w:rPr>
      </w:pPr>
      <w:r>
        <w:rPr>
          <w:rFonts w:eastAsia="Arial Unicode MS" w:cs="Calibri"/>
          <w:sz w:val="24"/>
          <w:szCs w:val="24"/>
        </w:rPr>
        <w:t>3.4</w:t>
      </w:r>
      <w:r w:rsidR="00AD2EA6" w:rsidRPr="00AD2EA6">
        <w:rPr>
          <w:rFonts w:eastAsia="Arial Unicode MS" w:cs="Calibri"/>
          <w:sz w:val="24"/>
          <w:szCs w:val="24"/>
        </w:rPr>
        <w:t>. Destinação de Recursos para Reserva de Contingência</w:t>
      </w:r>
    </w:p>
    <w:p w:rsidR="000966FA" w:rsidRPr="00AD2EA6" w:rsidRDefault="000966FA" w:rsidP="000966FA">
      <w:pPr>
        <w:spacing w:line="360" w:lineRule="auto"/>
        <w:ind w:firstLine="851"/>
        <w:jc w:val="both"/>
        <w:rPr>
          <w:rFonts w:eastAsia="Arial Unicode MS" w:cs="Calibri"/>
          <w:sz w:val="24"/>
          <w:szCs w:val="24"/>
        </w:rPr>
      </w:pPr>
      <w:r>
        <w:rPr>
          <w:rFonts w:eastAsia="Arial Unicode MS" w:cs="Calibri"/>
          <w:sz w:val="24"/>
          <w:szCs w:val="24"/>
        </w:rPr>
        <w:t>3.5</w:t>
      </w:r>
      <w:r w:rsidRPr="00AD2EA6">
        <w:rPr>
          <w:rFonts w:eastAsia="Arial Unicode MS" w:cs="Calibri"/>
          <w:sz w:val="24"/>
          <w:szCs w:val="24"/>
        </w:rPr>
        <w:t xml:space="preserve">. Grupos de Despesas </w:t>
      </w:r>
    </w:p>
    <w:p w:rsidR="008738D3" w:rsidRDefault="008738D3" w:rsidP="004119E4">
      <w:pPr>
        <w:spacing w:line="360" w:lineRule="auto"/>
        <w:ind w:firstLine="851"/>
        <w:jc w:val="both"/>
        <w:rPr>
          <w:rFonts w:eastAsia="Arial Unicode MS" w:cs="Calibri"/>
          <w:sz w:val="24"/>
          <w:szCs w:val="24"/>
        </w:rPr>
      </w:pPr>
    </w:p>
    <w:p w:rsidR="00651829" w:rsidRDefault="00F95068" w:rsidP="00651829">
      <w:pPr>
        <w:pStyle w:val="Ttulo2"/>
        <w:rPr>
          <w:rFonts w:eastAsia="Arial Unicode MS"/>
        </w:rPr>
      </w:pPr>
      <w:bookmarkStart w:id="10" w:name="_Toc395610115"/>
      <w:r>
        <w:rPr>
          <w:rFonts w:eastAsia="Arial Unicode MS"/>
        </w:rPr>
        <w:t xml:space="preserve">Alocação de Recursos nos </w:t>
      </w:r>
      <w:r w:rsidR="00651829">
        <w:rPr>
          <w:rFonts w:eastAsia="Arial Unicode MS"/>
        </w:rPr>
        <w:t>Objetivos Estratégicos</w:t>
      </w:r>
      <w:bookmarkEnd w:id="10"/>
    </w:p>
    <w:p w:rsidR="00C4380D" w:rsidRPr="00C4380D" w:rsidRDefault="00C4380D" w:rsidP="00C4380D">
      <w:pPr>
        <w:spacing w:line="360" w:lineRule="auto"/>
        <w:ind w:firstLine="851"/>
        <w:jc w:val="both"/>
        <w:rPr>
          <w:rFonts w:eastAsia="Arial Unicode MS" w:cs="Calibri"/>
          <w:sz w:val="24"/>
          <w:szCs w:val="24"/>
        </w:rPr>
      </w:pPr>
      <w:r>
        <w:rPr>
          <w:rFonts w:eastAsia="Arial Unicode MS" w:cs="Calibri"/>
          <w:sz w:val="24"/>
          <w:szCs w:val="24"/>
        </w:rPr>
        <w:t xml:space="preserve">Os direcionadores estratégicos, objeto de todo o processo do Planejamento do CAU 2023, e as programações que os CAU/UF e o CAU/BR já </w:t>
      </w:r>
      <w:r w:rsidR="005F4B6C">
        <w:rPr>
          <w:rFonts w:eastAsia="Arial Unicode MS" w:cs="Calibri"/>
          <w:sz w:val="24"/>
          <w:szCs w:val="24"/>
        </w:rPr>
        <w:t>vêm</w:t>
      </w:r>
      <w:r>
        <w:rPr>
          <w:rFonts w:eastAsia="Arial Unicode MS" w:cs="Calibri"/>
          <w:sz w:val="24"/>
          <w:szCs w:val="24"/>
        </w:rPr>
        <w:t xml:space="preserve"> desenvolvendo, na forma dos projetos e atividades aprovad</w:t>
      </w:r>
      <w:r w:rsidR="005F4B6C">
        <w:rPr>
          <w:rFonts w:eastAsia="Arial Unicode MS" w:cs="Calibri"/>
          <w:sz w:val="24"/>
          <w:szCs w:val="24"/>
        </w:rPr>
        <w:t>as</w:t>
      </w:r>
      <w:r>
        <w:rPr>
          <w:rFonts w:eastAsia="Arial Unicode MS" w:cs="Calibri"/>
          <w:sz w:val="24"/>
          <w:szCs w:val="24"/>
        </w:rPr>
        <w:t xml:space="preserve"> nos Planos de Ação e Orçamento, aponta</w:t>
      </w:r>
      <w:r w:rsidR="005F4B6C">
        <w:rPr>
          <w:rFonts w:eastAsia="Arial Unicode MS" w:cs="Calibri"/>
          <w:sz w:val="24"/>
          <w:szCs w:val="24"/>
        </w:rPr>
        <w:t>m que a programação do Plano de Ação 2015, enfatizando a alocação estratégica de recurs</w:t>
      </w:r>
      <w:r>
        <w:rPr>
          <w:rFonts w:eastAsia="Arial Unicode MS" w:cs="Calibri"/>
          <w:sz w:val="24"/>
          <w:szCs w:val="24"/>
        </w:rPr>
        <w:t xml:space="preserve">os como forma de garantir a implementação </w:t>
      </w:r>
      <w:r w:rsidR="005F4B6C">
        <w:rPr>
          <w:rFonts w:eastAsia="Arial Unicode MS" w:cs="Calibri"/>
          <w:sz w:val="24"/>
          <w:szCs w:val="24"/>
        </w:rPr>
        <w:t>do planejamento</w:t>
      </w:r>
      <w:r>
        <w:rPr>
          <w:rFonts w:eastAsia="Arial Unicode MS" w:cs="Calibri"/>
          <w:sz w:val="24"/>
          <w:szCs w:val="24"/>
        </w:rPr>
        <w:t xml:space="preserve"> do CAU e o alcance </w:t>
      </w:r>
      <w:r w:rsidR="005F4B6C">
        <w:rPr>
          <w:rFonts w:eastAsia="Arial Unicode MS" w:cs="Calibri"/>
          <w:sz w:val="24"/>
          <w:szCs w:val="24"/>
        </w:rPr>
        <w:t xml:space="preserve">dos </w:t>
      </w:r>
      <w:r>
        <w:rPr>
          <w:rFonts w:eastAsia="Arial Unicode MS" w:cs="Calibri"/>
          <w:sz w:val="24"/>
          <w:szCs w:val="24"/>
        </w:rPr>
        <w:t xml:space="preserve">resultados institucionais da Visão de Futuro </w:t>
      </w:r>
      <w:r w:rsidR="005F4B6C">
        <w:rPr>
          <w:rFonts w:eastAsia="Arial Unicode MS" w:cs="Calibri"/>
          <w:sz w:val="24"/>
          <w:szCs w:val="24"/>
        </w:rPr>
        <w:t>2023,</w:t>
      </w:r>
      <w:r w:rsidR="00F95068">
        <w:rPr>
          <w:rFonts w:eastAsia="Arial Unicode MS" w:cs="Calibri"/>
          <w:sz w:val="24"/>
          <w:szCs w:val="24"/>
        </w:rPr>
        <w:t xml:space="preserve"> são</w:t>
      </w:r>
      <w:r w:rsidR="005F4B6C">
        <w:rPr>
          <w:rFonts w:eastAsia="Arial Unicode MS" w:cs="Calibri"/>
          <w:sz w:val="24"/>
          <w:szCs w:val="24"/>
        </w:rPr>
        <w:t>:</w:t>
      </w:r>
    </w:p>
    <w:p w:rsidR="00AD2EA6" w:rsidRPr="00AD2EA6" w:rsidRDefault="00AD2EA6" w:rsidP="00AD2EA6">
      <w:pPr>
        <w:pStyle w:val="PargrafodaLista"/>
        <w:numPr>
          <w:ilvl w:val="0"/>
          <w:numId w:val="34"/>
        </w:numPr>
        <w:spacing w:line="360" w:lineRule="auto"/>
        <w:ind w:left="709"/>
        <w:jc w:val="both"/>
        <w:rPr>
          <w:rFonts w:eastAsia="Arial Unicode MS" w:cs="Calibri"/>
          <w:sz w:val="24"/>
          <w:szCs w:val="24"/>
        </w:rPr>
      </w:pPr>
      <w:r w:rsidRPr="00AD2EA6">
        <w:rPr>
          <w:rFonts w:eastAsia="Arial Unicode MS" w:cs="Calibri"/>
          <w:sz w:val="24"/>
          <w:szCs w:val="24"/>
        </w:rPr>
        <w:t xml:space="preserve">O </w:t>
      </w:r>
      <w:r w:rsidRPr="00AD2EA6">
        <w:rPr>
          <w:rFonts w:eastAsia="Arial Unicode MS" w:cs="Calibri"/>
          <w:b/>
          <w:sz w:val="24"/>
          <w:szCs w:val="24"/>
        </w:rPr>
        <w:t>mínimo de 20%</w:t>
      </w:r>
      <w:r w:rsidRPr="00AD2EA6">
        <w:rPr>
          <w:rFonts w:eastAsia="Arial Unicode MS" w:cs="Calibri"/>
          <w:sz w:val="24"/>
          <w:szCs w:val="24"/>
        </w:rPr>
        <w:t xml:space="preserve"> (vinte por cento) do total d</w:t>
      </w:r>
      <w:r w:rsidR="007C6052">
        <w:rPr>
          <w:rFonts w:eastAsia="Arial Unicode MS" w:cs="Calibri"/>
          <w:sz w:val="24"/>
          <w:szCs w:val="24"/>
        </w:rPr>
        <w:t>a</w:t>
      </w:r>
      <w:r w:rsidRPr="00AD2EA6">
        <w:rPr>
          <w:rFonts w:eastAsia="Arial Unicode MS" w:cs="Calibri"/>
          <w:sz w:val="24"/>
          <w:szCs w:val="24"/>
        </w:rPr>
        <w:t xml:space="preserve">s </w:t>
      </w:r>
      <w:r w:rsidR="007C6052" w:rsidRPr="00AD2EA6">
        <w:rPr>
          <w:rFonts w:eastAsia="Arial Unicode MS" w:cs="Calibri"/>
          <w:sz w:val="24"/>
          <w:szCs w:val="24"/>
        </w:rPr>
        <w:t xml:space="preserve">receitas de arrecadação (anuidades, RRT e taxas e multas) </w:t>
      </w:r>
      <w:r w:rsidRPr="00AD2EA6">
        <w:rPr>
          <w:rFonts w:eastAsia="Arial Unicode MS" w:cs="Calibri"/>
          <w:sz w:val="24"/>
          <w:szCs w:val="24"/>
        </w:rPr>
        <w:t xml:space="preserve">deve ser alocado em projetos estratégicos para atender ao objetivo estratégico </w:t>
      </w:r>
      <w:r w:rsidRPr="00AD2EA6">
        <w:rPr>
          <w:rFonts w:eastAsia="Arial Unicode MS" w:cs="Calibri"/>
          <w:b/>
          <w:sz w:val="24"/>
          <w:szCs w:val="24"/>
        </w:rPr>
        <w:t>"Tornar a fiscalização um vetor de melhoria do exercício da Arquitetura e Urbanismo"</w:t>
      </w:r>
      <w:r w:rsidRPr="00AD2EA6">
        <w:rPr>
          <w:rFonts w:eastAsia="Arial Unicode MS" w:cs="Calibri"/>
          <w:sz w:val="24"/>
          <w:szCs w:val="24"/>
        </w:rPr>
        <w:t>.</w:t>
      </w:r>
    </w:p>
    <w:p w:rsidR="00AD2EA6" w:rsidRPr="00AD2EA6" w:rsidRDefault="00AD2EA6" w:rsidP="00AD2EA6">
      <w:pPr>
        <w:pStyle w:val="PargrafodaLista"/>
        <w:numPr>
          <w:ilvl w:val="0"/>
          <w:numId w:val="34"/>
        </w:numPr>
        <w:spacing w:line="360" w:lineRule="auto"/>
        <w:ind w:left="709"/>
        <w:jc w:val="both"/>
        <w:rPr>
          <w:rFonts w:eastAsia="Arial Unicode MS" w:cs="Calibri"/>
          <w:sz w:val="24"/>
          <w:szCs w:val="24"/>
        </w:rPr>
      </w:pPr>
      <w:r w:rsidRPr="00AD2EA6">
        <w:rPr>
          <w:rFonts w:eastAsia="Arial Unicode MS" w:cs="Calibri"/>
          <w:sz w:val="24"/>
          <w:szCs w:val="24"/>
        </w:rPr>
        <w:t xml:space="preserve">O </w:t>
      </w:r>
      <w:r w:rsidRPr="00AD2EA6">
        <w:rPr>
          <w:rFonts w:eastAsia="Arial Unicode MS" w:cs="Calibri"/>
          <w:b/>
          <w:sz w:val="24"/>
          <w:szCs w:val="24"/>
        </w:rPr>
        <w:t>mínimo de 10%</w:t>
      </w:r>
      <w:r w:rsidRPr="00AD2EA6">
        <w:rPr>
          <w:rFonts w:eastAsia="Arial Unicode MS" w:cs="Calibri"/>
          <w:sz w:val="24"/>
          <w:szCs w:val="24"/>
        </w:rPr>
        <w:t xml:space="preserve"> (dez por cento) do total d</w:t>
      </w:r>
      <w:r w:rsidR="007C6052">
        <w:rPr>
          <w:rFonts w:eastAsia="Arial Unicode MS" w:cs="Calibri"/>
          <w:sz w:val="24"/>
          <w:szCs w:val="24"/>
        </w:rPr>
        <w:t>a</w:t>
      </w:r>
      <w:r w:rsidRPr="00AD2EA6">
        <w:rPr>
          <w:rFonts w:eastAsia="Arial Unicode MS" w:cs="Calibri"/>
          <w:sz w:val="24"/>
          <w:szCs w:val="24"/>
        </w:rPr>
        <w:t xml:space="preserve">s </w:t>
      </w:r>
      <w:r w:rsidR="007C6052" w:rsidRPr="00AD2EA6">
        <w:rPr>
          <w:rFonts w:eastAsia="Arial Unicode MS" w:cs="Calibri"/>
          <w:sz w:val="24"/>
          <w:szCs w:val="24"/>
        </w:rPr>
        <w:t xml:space="preserve">receitas de arrecadação (anuidades, RRT e taxas e multas) </w:t>
      </w:r>
      <w:r w:rsidRPr="00AD2EA6">
        <w:rPr>
          <w:rFonts w:eastAsia="Arial Unicode MS" w:cs="Calibri"/>
          <w:sz w:val="24"/>
          <w:szCs w:val="24"/>
        </w:rPr>
        <w:t xml:space="preserve">deve ser alocado em projetos estratégicos para atender ao objetivo estratégico </w:t>
      </w:r>
      <w:r w:rsidRPr="00AD2EA6">
        <w:rPr>
          <w:rFonts w:eastAsia="Arial Unicode MS" w:cs="Calibri"/>
          <w:b/>
          <w:sz w:val="24"/>
          <w:szCs w:val="24"/>
        </w:rPr>
        <w:t>"Assegurar a eficácia no atendimento e no relacionamento com os arquitetos e urbanistas e a sociedade"</w:t>
      </w:r>
      <w:r w:rsidRPr="00AD2EA6">
        <w:rPr>
          <w:rFonts w:eastAsia="Arial Unicode MS" w:cs="Calibri"/>
          <w:sz w:val="24"/>
          <w:szCs w:val="24"/>
        </w:rPr>
        <w:t>.</w:t>
      </w:r>
    </w:p>
    <w:p w:rsidR="00AD2EA6" w:rsidRPr="00AD2EA6" w:rsidRDefault="00AD2EA6" w:rsidP="00AD2EA6">
      <w:pPr>
        <w:pStyle w:val="PargrafodaLista"/>
        <w:numPr>
          <w:ilvl w:val="0"/>
          <w:numId w:val="34"/>
        </w:numPr>
        <w:spacing w:line="360" w:lineRule="auto"/>
        <w:ind w:left="709"/>
        <w:jc w:val="both"/>
        <w:rPr>
          <w:rFonts w:eastAsia="Arial Unicode MS" w:cs="Calibri"/>
          <w:sz w:val="24"/>
          <w:szCs w:val="24"/>
        </w:rPr>
      </w:pPr>
      <w:r w:rsidRPr="00AD2EA6">
        <w:rPr>
          <w:rFonts w:eastAsia="Arial Unicode MS" w:cs="Calibri"/>
          <w:sz w:val="24"/>
          <w:szCs w:val="24"/>
        </w:rPr>
        <w:t xml:space="preserve">O </w:t>
      </w:r>
      <w:r w:rsidRPr="00AD2EA6">
        <w:rPr>
          <w:rFonts w:eastAsia="Arial Unicode MS" w:cs="Calibri"/>
          <w:b/>
          <w:sz w:val="24"/>
          <w:szCs w:val="24"/>
        </w:rPr>
        <w:t>mínimo de 6%</w:t>
      </w:r>
      <w:r w:rsidRPr="00AD2EA6">
        <w:rPr>
          <w:rFonts w:eastAsia="Arial Unicode MS" w:cs="Calibri"/>
          <w:sz w:val="24"/>
          <w:szCs w:val="24"/>
        </w:rPr>
        <w:t xml:space="preserve"> (seis por cento) do total </w:t>
      </w:r>
      <w:r w:rsidR="007C6052">
        <w:rPr>
          <w:rFonts w:eastAsia="Arial Unicode MS" w:cs="Calibri"/>
          <w:sz w:val="24"/>
          <w:szCs w:val="24"/>
        </w:rPr>
        <w:t xml:space="preserve">das </w:t>
      </w:r>
      <w:r w:rsidR="007C6052" w:rsidRPr="00AD2EA6">
        <w:rPr>
          <w:rFonts w:eastAsia="Arial Unicode MS" w:cs="Calibri"/>
          <w:sz w:val="24"/>
          <w:szCs w:val="24"/>
        </w:rPr>
        <w:t xml:space="preserve">receitas de arrecadação (anuidades, RRT e taxas e multas) </w:t>
      </w:r>
      <w:r w:rsidRPr="00AD2EA6">
        <w:rPr>
          <w:rFonts w:eastAsia="Arial Unicode MS" w:cs="Calibri"/>
          <w:sz w:val="24"/>
          <w:szCs w:val="24"/>
        </w:rPr>
        <w:t xml:space="preserve">deve ser alocado em projetos estratégicos para atender a </w:t>
      </w:r>
      <w:r w:rsidRPr="00AD2EA6">
        <w:rPr>
          <w:rFonts w:eastAsia="Arial Unicode MS" w:cs="Calibri"/>
          <w:b/>
          <w:sz w:val="24"/>
          <w:szCs w:val="24"/>
        </w:rPr>
        <w:t>dois objetivos estratégicos selecionados pelo CAU/BR e CAU/UF</w:t>
      </w:r>
      <w:r w:rsidRPr="00AD2EA6">
        <w:rPr>
          <w:rFonts w:eastAsia="Arial Unicode MS" w:cs="Calibri"/>
          <w:sz w:val="24"/>
          <w:szCs w:val="24"/>
        </w:rPr>
        <w:t>.</w:t>
      </w:r>
    </w:p>
    <w:p w:rsidR="00AD2EA6" w:rsidRPr="00AD2EA6" w:rsidRDefault="00AD2EA6" w:rsidP="00AD2EA6">
      <w:pPr>
        <w:pStyle w:val="PargrafodaLista"/>
        <w:numPr>
          <w:ilvl w:val="0"/>
          <w:numId w:val="34"/>
        </w:numPr>
        <w:spacing w:line="360" w:lineRule="auto"/>
        <w:ind w:left="709"/>
        <w:jc w:val="both"/>
        <w:rPr>
          <w:rFonts w:eastAsia="Arial Unicode MS" w:cs="Calibri"/>
          <w:sz w:val="24"/>
          <w:szCs w:val="24"/>
        </w:rPr>
      </w:pPr>
      <w:r w:rsidRPr="00AD2EA6">
        <w:rPr>
          <w:rFonts w:eastAsia="Arial Unicode MS" w:cs="Calibri"/>
          <w:sz w:val="24"/>
          <w:szCs w:val="24"/>
        </w:rPr>
        <w:t xml:space="preserve">O </w:t>
      </w:r>
      <w:r w:rsidRPr="00AD2EA6">
        <w:rPr>
          <w:rFonts w:eastAsia="Arial Unicode MS" w:cs="Calibri"/>
          <w:b/>
          <w:sz w:val="24"/>
          <w:szCs w:val="24"/>
        </w:rPr>
        <w:t>mínimo de 2%</w:t>
      </w:r>
      <w:r w:rsidRPr="00AD2EA6">
        <w:rPr>
          <w:rFonts w:eastAsia="Arial Unicode MS" w:cs="Calibri"/>
          <w:sz w:val="24"/>
          <w:szCs w:val="24"/>
        </w:rPr>
        <w:t xml:space="preserve"> (dois por cento) e </w:t>
      </w:r>
      <w:r w:rsidRPr="00AD2EA6">
        <w:rPr>
          <w:rFonts w:eastAsia="Arial Unicode MS" w:cs="Calibri"/>
          <w:b/>
          <w:sz w:val="24"/>
          <w:szCs w:val="24"/>
        </w:rPr>
        <w:t>máximo de 4%</w:t>
      </w:r>
      <w:r w:rsidRPr="00AD2EA6">
        <w:rPr>
          <w:rFonts w:eastAsia="Arial Unicode MS" w:cs="Calibri"/>
          <w:sz w:val="24"/>
          <w:szCs w:val="24"/>
        </w:rPr>
        <w:t xml:space="preserve"> (quatro por cento) do valor total das respectivas folhas de pagamento (salários, encargos e benefícios), do CAU/UF e do CAU/BR, deve ser </w:t>
      </w:r>
      <w:r w:rsidRPr="00AD2EA6">
        <w:rPr>
          <w:rFonts w:eastAsia="Arial Unicode MS" w:cs="Calibri"/>
          <w:b/>
          <w:sz w:val="24"/>
          <w:szCs w:val="24"/>
        </w:rPr>
        <w:t>alocado em ações de capacitação dos seus quadros efetivos</w:t>
      </w:r>
      <w:r w:rsidRPr="00AD2EA6">
        <w:rPr>
          <w:rFonts w:eastAsia="Arial Unicode MS" w:cs="Calibri"/>
          <w:sz w:val="24"/>
          <w:szCs w:val="24"/>
        </w:rPr>
        <w:t xml:space="preserve">, para atender ao </w:t>
      </w:r>
      <w:r w:rsidRPr="00AD2EA6">
        <w:rPr>
          <w:rFonts w:eastAsia="Arial Unicode MS" w:cs="Calibri"/>
          <w:b/>
          <w:sz w:val="24"/>
          <w:szCs w:val="24"/>
        </w:rPr>
        <w:t>objetivo estratégico "Desenvolver competências de dirigentes e colaboradores"</w:t>
      </w:r>
      <w:r w:rsidRPr="00AD2EA6">
        <w:rPr>
          <w:rFonts w:eastAsia="Arial Unicode MS" w:cs="Calibri"/>
          <w:sz w:val="24"/>
          <w:szCs w:val="24"/>
        </w:rPr>
        <w:t>, motivado e com competências voltadas à Fiscalização e Atendimento.</w:t>
      </w:r>
    </w:p>
    <w:p w:rsidR="00AD2EA6" w:rsidRPr="00AD2EA6" w:rsidRDefault="00AD2EA6" w:rsidP="00AD2EA6">
      <w:pPr>
        <w:pStyle w:val="PargrafodaLista"/>
        <w:numPr>
          <w:ilvl w:val="0"/>
          <w:numId w:val="34"/>
        </w:numPr>
        <w:spacing w:line="360" w:lineRule="auto"/>
        <w:ind w:left="709"/>
        <w:jc w:val="both"/>
        <w:rPr>
          <w:rFonts w:eastAsia="Arial Unicode MS" w:cs="Calibri"/>
          <w:sz w:val="24"/>
          <w:szCs w:val="24"/>
        </w:rPr>
      </w:pPr>
      <w:r w:rsidRPr="00AD2EA6">
        <w:rPr>
          <w:rFonts w:eastAsia="Arial Unicode MS" w:cs="Calibri"/>
          <w:sz w:val="24"/>
          <w:szCs w:val="24"/>
        </w:rPr>
        <w:t xml:space="preserve">O </w:t>
      </w:r>
      <w:r w:rsidRPr="00AD2EA6">
        <w:rPr>
          <w:rFonts w:eastAsia="Arial Unicode MS" w:cs="Calibri"/>
          <w:b/>
          <w:sz w:val="24"/>
          <w:szCs w:val="24"/>
        </w:rPr>
        <w:t>mínimo de 3%</w:t>
      </w:r>
      <w:r w:rsidRPr="00AD2EA6">
        <w:rPr>
          <w:rFonts w:eastAsia="Arial Unicode MS" w:cs="Calibri"/>
          <w:sz w:val="24"/>
          <w:szCs w:val="24"/>
        </w:rPr>
        <w:t xml:space="preserve"> (três por cento) do total </w:t>
      </w:r>
      <w:r w:rsidR="007C6052">
        <w:rPr>
          <w:rFonts w:eastAsia="Arial Unicode MS" w:cs="Calibri"/>
          <w:sz w:val="24"/>
          <w:szCs w:val="24"/>
        </w:rPr>
        <w:t xml:space="preserve">das </w:t>
      </w:r>
      <w:r w:rsidR="007C6052" w:rsidRPr="00AD2EA6">
        <w:rPr>
          <w:rFonts w:eastAsia="Arial Unicode MS" w:cs="Calibri"/>
          <w:sz w:val="24"/>
          <w:szCs w:val="24"/>
        </w:rPr>
        <w:t xml:space="preserve">receitas de arrecadação (anuidades, RRT e taxas e multas) </w:t>
      </w:r>
      <w:r w:rsidRPr="00AD2EA6">
        <w:rPr>
          <w:rFonts w:eastAsia="Arial Unicode MS" w:cs="Calibri"/>
          <w:sz w:val="24"/>
          <w:szCs w:val="24"/>
        </w:rPr>
        <w:t xml:space="preserve">deve ser alocado em projetos estratégicos para atender o objetivo estratégico </w:t>
      </w:r>
      <w:r w:rsidRPr="00AD2EA6">
        <w:rPr>
          <w:rFonts w:eastAsia="Arial Unicode MS" w:cs="Calibri"/>
          <w:b/>
          <w:sz w:val="24"/>
          <w:szCs w:val="24"/>
        </w:rPr>
        <w:t>"Assegurar a eficácia no relacionamento e comunicação com a sociedade"</w:t>
      </w:r>
      <w:r w:rsidRPr="00AD2EA6">
        <w:rPr>
          <w:rFonts w:eastAsia="Arial Unicode MS" w:cs="Calibri"/>
          <w:sz w:val="24"/>
          <w:szCs w:val="24"/>
        </w:rPr>
        <w:t>.</w:t>
      </w:r>
    </w:p>
    <w:p w:rsidR="008738D3" w:rsidRDefault="00AD2EA6" w:rsidP="00AD2EA6">
      <w:pPr>
        <w:pStyle w:val="PargrafodaLista"/>
        <w:numPr>
          <w:ilvl w:val="0"/>
          <w:numId w:val="34"/>
        </w:numPr>
        <w:spacing w:line="360" w:lineRule="auto"/>
        <w:ind w:left="709"/>
        <w:jc w:val="both"/>
        <w:rPr>
          <w:rFonts w:eastAsia="Arial Unicode MS" w:cs="Calibri"/>
          <w:sz w:val="24"/>
          <w:szCs w:val="24"/>
        </w:rPr>
      </w:pPr>
      <w:r w:rsidRPr="00AD2EA6">
        <w:rPr>
          <w:rFonts w:eastAsia="Arial Unicode MS" w:cs="Calibri"/>
          <w:sz w:val="24"/>
          <w:szCs w:val="24"/>
        </w:rPr>
        <w:t xml:space="preserve">O </w:t>
      </w:r>
      <w:r w:rsidRPr="00AD2EA6">
        <w:rPr>
          <w:rFonts w:eastAsia="Arial Unicode MS" w:cs="Calibri"/>
          <w:b/>
          <w:sz w:val="24"/>
          <w:szCs w:val="24"/>
        </w:rPr>
        <w:t>máximo de 5%</w:t>
      </w:r>
      <w:r w:rsidRPr="00AD2EA6">
        <w:rPr>
          <w:rFonts w:eastAsia="Arial Unicode MS" w:cs="Calibri"/>
          <w:sz w:val="24"/>
          <w:szCs w:val="24"/>
        </w:rPr>
        <w:t xml:space="preserve"> (cinco por cento) do total dos recursos oriundos das receitas de arrecadação (anuidades, RRT e taxas e multas) deve ser </w:t>
      </w:r>
      <w:r w:rsidRPr="00AD2EA6">
        <w:rPr>
          <w:rFonts w:eastAsia="Arial Unicode MS" w:cs="Calibri"/>
          <w:b/>
          <w:sz w:val="24"/>
          <w:szCs w:val="24"/>
        </w:rPr>
        <w:t>alocado em patrocínios</w:t>
      </w:r>
      <w:r w:rsidRPr="00AD2EA6">
        <w:rPr>
          <w:rFonts w:eastAsia="Arial Unicode MS" w:cs="Calibri"/>
          <w:sz w:val="24"/>
          <w:szCs w:val="24"/>
        </w:rPr>
        <w:t xml:space="preserve"> para atender ao objetivo estratégico </w:t>
      </w:r>
      <w:r w:rsidRPr="00AD2EA6">
        <w:rPr>
          <w:rFonts w:eastAsia="Arial Unicode MS" w:cs="Calibri"/>
          <w:b/>
          <w:sz w:val="24"/>
          <w:szCs w:val="24"/>
        </w:rPr>
        <w:t>"Estimular o conhecimento, o uso de processos criativos e a difusão das melhores práticas em Arquitetura e Urbanismo"</w:t>
      </w:r>
      <w:r w:rsidRPr="00AD2EA6">
        <w:rPr>
          <w:rFonts w:eastAsia="Arial Unicode MS" w:cs="Calibri"/>
          <w:sz w:val="24"/>
          <w:szCs w:val="24"/>
        </w:rPr>
        <w:t>.</w:t>
      </w:r>
    </w:p>
    <w:p w:rsidR="007C6052" w:rsidRDefault="007C6052" w:rsidP="007C6052">
      <w:pPr>
        <w:pStyle w:val="PargrafodaLista"/>
        <w:spacing w:line="360" w:lineRule="auto"/>
        <w:ind w:left="709"/>
        <w:jc w:val="both"/>
        <w:rPr>
          <w:rFonts w:eastAsia="Arial Unicode MS" w:cs="Calibri"/>
          <w:sz w:val="24"/>
          <w:szCs w:val="24"/>
        </w:rPr>
      </w:pPr>
    </w:p>
    <w:p w:rsidR="007C6052" w:rsidRPr="007C6052" w:rsidRDefault="007C6052" w:rsidP="007C6052">
      <w:pPr>
        <w:spacing w:line="360" w:lineRule="auto"/>
        <w:jc w:val="both"/>
        <w:rPr>
          <w:rFonts w:eastAsia="Arial Unicode MS" w:cs="Calibri"/>
          <w:b/>
          <w:sz w:val="24"/>
          <w:szCs w:val="24"/>
        </w:rPr>
      </w:pPr>
      <w:r w:rsidRPr="007C6052">
        <w:rPr>
          <w:rFonts w:eastAsia="Arial Unicode MS" w:cs="Calibri"/>
          <w:b/>
          <w:i/>
          <w:sz w:val="24"/>
          <w:szCs w:val="24"/>
        </w:rPr>
        <w:t>Nota: No caso dos CAU/Básico</w:t>
      </w:r>
      <w:r>
        <w:rPr>
          <w:rFonts w:eastAsia="Arial Unicode MS" w:cs="Calibri"/>
          <w:b/>
          <w:i/>
          <w:sz w:val="24"/>
          <w:szCs w:val="24"/>
        </w:rPr>
        <w:t>,</w:t>
      </w:r>
      <w:r w:rsidRPr="007C6052">
        <w:rPr>
          <w:rFonts w:eastAsia="Arial Unicode MS" w:cs="Calibri"/>
          <w:b/>
          <w:i/>
          <w:sz w:val="24"/>
          <w:szCs w:val="24"/>
        </w:rPr>
        <w:t xml:space="preserve"> o valor a ser destinado aos objetivos estratégicos, na forma elencada</w:t>
      </w:r>
      <w:r>
        <w:rPr>
          <w:rFonts w:eastAsia="Arial Unicode MS" w:cs="Calibri"/>
          <w:b/>
          <w:i/>
          <w:sz w:val="24"/>
          <w:szCs w:val="24"/>
        </w:rPr>
        <w:t xml:space="preserve"> anteriormente</w:t>
      </w:r>
      <w:r w:rsidRPr="007C6052">
        <w:rPr>
          <w:rFonts w:eastAsia="Arial Unicode MS" w:cs="Calibri"/>
          <w:b/>
          <w:i/>
          <w:sz w:val="24"/>
          <w:szCs w:val="24"/>
        </w:rPr>
        <w:t xml:space="preserve">, </w:t>
      </w:r>
      <w:r>
        <w:rPr>
          <w:rFonts w:eastAsia="Arial Unicode MS" w:cs="Calibri"/>
          <w:b/>
          <w:i/>
          <w:sz w:val="24"/>
          <w:szCs w:val="24"/>
        </w:rPr>
        <w:t>além das receitas de arrecadação também inclui</w:t>
      </w:r>
      <w:r w:rsidRPr="007C6052">
        <w:rPr>
          <w:rFonts w:eastAsia="Arial Unicode MS" w:cs="Calibri"/>
          <w:b/>
          <w:i/>
          <w:sz w:val="24"/>
          <w:szCs w:val="24"/>
        </w:rPr>
        <w:t xml:space="preserve"> os valores a serem recebidos do Fundo de Apoio</w:t>
      </w:r>
      <w:r>
        <w:rPr>
          <w:rFonts w:eastAsia="Arial Unicode MS" w:cs="Calibri"/>
          <w:b/>
          <w:i/>
          <w:sz w:val="24"/>
          <w:szCs w:val="24"/>
        </w:rPr>
        <w:t xml:space="preserve"> (Resoluções 27, 42, 68 e 72)</w:t>
      </w:r>
      <w:r w:rsidRPr="007C6052">
        <w:rPr>
          <w:rFonts w:eastAsia="Arial Unicode MS" w:cs="Calibri"/>
          <w:b/>
          <w:i/>
          <w:sz w:val="24"/>
          <w:szCs w:val="24"/>
        </w:rPr>
        <w:t>.</w:t>
      </w:r>
    </w:p>
    <w:p w:rsidR="00AD2EA6" w:rsidRDefault="00AD2EA6" w:rsidP="00AD2EA6">
      <w:pPr>
        <w:spacing w:line="360" w:lineRule="auto"/>
        <w:ind w:firstLine="851"/>
        <w:jc w:val="both"/>
        <w:rPr>
          <w:rFonts w:eastAsia="Arial Unicode MS" w:cs="Calibri"/>
          <w:sz w:val="24"/>
          <w:szCs w:val="24"/>
        </w:rPr>
      </w:pPr>
    </w:p>
    <w:p w:rsidR="00E64855" w:rsidRDefault="00E64855" w:rsidP="00E64855">
      <w:pPr>
        <w:pStyle w:val="Ttulo2"/>
        <w:rPr>
          <w:rFonts w:eastAsia="Arial Unicode MS"/>
        </w:rPr>
      </w:pPr>
      <w:bookmarkStart w:id="11" w:name="_Toc395610116"/>
      <w:r w:rsidRPr="00E64855">
        <w:rPr>
          <w:rFonts w:eastAsia="Arial Unicode MS"/>
        </w:rPr>
        <w:t>Destinação de Recursos para o Fundo de Apoio Financeiro aos CAU/UF</w:t>
      </w:r>
      <w:bookmarkEnd w:id="11"/>
    </w:p>
    <w:p w:rsidR="00225A33" w:rsidRPr="00225A33" w:rsidRDefault="00225A33" w:rsidP="00225A33">
      <w:pPr>
        <w:spacing w:line="360" w:lineRule="auto"/>
        <w:ind w:firstLine="851"/>
        <w:jc w:val="both"/>
        <w:rPr>
          <w:rFonts w:eastAsia="Arial Unicode MS" w:cs="Calibri"/>
          <w:sz w:val="24"/>
          <w:szCs w:val="24"/>
        </w:rPr>
      </w:pPr>
      <w:r w:rsidRPr="00225A33">
        <w:rPr>
          <w:rFonts w:eastAsia="Arial Unicode MS" w:cs="Calibri"/>
          <w:sz w:val="24"/>
          <w:szCs w:val="24"/>
        </w:rPr>
        <w:t xml:space="preserve">O CAU/BR e os CAU/UF deverão, em atividade específica 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 da arquitetura e urbanismo. Os valores a serem considerados, por Estado, considerando as metas atuais corrigidas pelo índice estimado de variação do INPC (6,85%) utilizado para atualizar os valores de anuidade, RRT e demais taxas, a serem praticadas pelo CAU em 2015, constam do Anexo X. </w:t>
      </w:r>
    </w:p>
    <w:p w:rsidR="00225A33" w:rsidRPr="00225A33" w:rsidRDefault="00225A33" w:rsidP="00225A33">
      <w:pPr>
        <w:spacing w:line="360" w:lineRule="auto"/>
        <w:ind w:firstLine="851"/>
        <w:jc w:val="both"/>
        <w:rPr>
          <w:rFonts w:eastAsia="Arial Unicode MS" w:cs="Calibri"/>
          <w:sz w:val="24"/>
          <w:szCs w:val="24"/>
        </w:rPr>
      </w:pPr>
      <w:r w:rsidRPr="00225A33">
        <w:rPr>
          <w:rFonts w:eastAsia="Arial Unicode MS" w:cs="Calibri"/>
          <w:sz w:val="24"/>
          <w:szCs w:val="24"/>
        </w:rPr>
        <w:t xml:space="preserve">Nesse contexto o valor do CAU Básico para 2015 fica em </w:t>
      </w:r>
      <w:r w:rsidRPr="003D3CF4">
        <w:rPr>
          <w:rFonts w:eastAsia="Arial Unicode MS" w:cs="Calibri"/>
          <w:b/>
          <w:sz w:val="24"/>
          <w:szCs w:val="24"/>
        </w:rPr>
        <w:t>R$ 883.052,00</w:t>
      </w:r>
      <w:r w:rsidRPr="00225A33">
        <w:rPr>
          <w:rFonts w:eastAsia="Arial Unicode MS" w:cs="Calibri"/>
          <w:sz w:val="24"/>
          <w:szCs w:val="24"/>
        </w:rPr>
        <w:t xml:space="preserve">. Para 2015, os CAU/UF enquadrados como CAU Básico </w:t>
      </w:r>
      <w:r w:rsidR="004B3AAD">
        <w:rPr>
          <w:rFonts w:eastAsia="Arial Unicode MS" w:cs="Calibri"/>
          <w:sz w:val="24"/>
          <w:szCs w:val="24"/>
        </w:rPr>
        <w:t>passaram de 13 (treze) em 2012/2013, 11 (onze) em 2014, para 9 (nove) em 2015</w:t>
      </w:r>
      <w:r w:rsidRPr="00225A33">
        <w:rPr>
          <w:rFonts w:eastAsia="Arial Unicode MS" w:cs="Calibri"/>
          <w:sz w:val="24"/>
          <w:szCs w:val="24"/>
        </w:rPr>
        <w:t>: Maranhão, Amazonas, Sergipe, Tocantins, Piauí, Rondônia, Amapá, Acre e Roraima.</w:t>
      </w:r>
    </w:p>
    <w:p w:rsidR="00225A33" w:rsidRPr="00225A33" w:rsidRDefault="00225A33" w:rsidP="00225A33">
      <w:pPr>
        <w:spacing w:line="360" w:lineRule="auto"/>
        <w:ind w:firstLine="851"/>
        <w:jc w:val="both"/>
        <w:rPr>
          <w:rFonts w:eastAsia="Arial Unicode MS" w:cs="Calibri"/>
          <w:sz w:val="24"/>
          <w:szCs w:val="24"/>
        </w:rPr>
      </w:pPr>
      <w:r w:rsidRPr="00225A33">
        <w:rPr>
          <w:rFonts w:eastAsia="Arial Unicode MS" w:cs="Calibri"/>
          <w:sz w:val="24"/>
          <w:szCs w:val="24"/>
        </w:rPr>
        <w:t xml:space="preserve"> Considerando o valor proposto, os recursos que serão aportados no CSC e o valor destinado a suportar a gestão do Fundo de Apoio, na forma aprovada na</w:t>
      </w:r>
      <w:r>
        <w:rPr>
          <w:rFonts w:eastAsia="Arial Unicode MS" w:cs="Calibri"/>
          <w:sz w:val="24"/>
          <w:szCs w:val="24"/>
        </w:rPr>
        <w:t>s Resoluções</w:t>
      </w:r>
      <w:r w:rsidRPr="00225A33">
        <w:rPr>
          <w:rFonts w:eastAsia="Arial Unicode MS" w:cs="Calibri"/>
          <w:sz w:val="24"/>
          <w:szCs w:val="24"/>
        </w:rPr>
        <w:t xml:space="preserve"> </w:t>
      </w:r>
      <w:r w:rsidRPr="00663868">
        <w:rPr>
          <w:rFonts w:eastAsia="Arial Unicode MS" w:cs="Calibri"/>
          <w:sz w:val="24"/>
          <w:szCs w:val="24"/>
        </w:rPr>
        <w:t>nº 68 e 72</w:t>
      </w:r>
      <w:r w:rsidRPr="00225A33">
        <w:rPr>
          <w:rFonts w:eastAsia="Arial Unicode MS" w:cs="Calibri"/>
          <w:sz w:val="24"/>
          <w:szCs w:val="24"/>
        </w:rPr>
        <w:t xml:space="preserve">, o total necessário de recursos do Fundo de Apoio </w:t>
      </w:r>
      <w:r>
        <w:rPr>
          <w:rFonts w:eastAsia="Arial Unicode MS" w:cs="Calibri"/>
          <w:sz w:val="24"/>
          <w:szCs w:val="24"/>
        </w:rPr>
        <w:t>foi definido</w:t>
      </w:r>
      <w:r w:rsidRPr="00225A33">
        <w:rPr>
          <w:rFonts w:eastAsia="Arial Unicode MS" w:cs="Calibri"/>
          <w:sz w:val="24"/>
          <w:szCs w:val="24"/>
        </w:rPr>
        <w:t xml:space="preserve"> em </w:t>
      </w:r>
      <w:r w:rsidRPr="003D3CF4">
        <w:rPr>
          <w:rFonts w:eastAsia="Arial Unicode MS" w:cs="Calibri"/>
          <w:b/>
          <w:sz w:val="24"/>
          <w:szCs w:val="24"/>
        </w:rPr>
        <w:t>R$ 4.517.675,00,</w:t>
      </w:r>
      <w:r w:rsidRPr="00225A33">
        <w:rPr>
          <w:rFonts w:eastAsia="Arial Unicode MS" w:cs="Calibri"/>
          <w:sz w:val="24"/>
          <w:szCs w:val="24"/>
        </w:rPr>
        <w:t xml:space="preserve"> representando </w:t>
      </w:r>
      <w:r w:rsidRPr="007C6052">
        <w:rPr>
          <w:rFonts w:eastAsia="Arial Unicode MS" w:cs="Calibri"/>
          <w:b/>
          <w:sz w:val="24"/>
          <w:szCs w:val="24"/>
        </w:rPr>
        <w:t>3,89% da receita de arrecadação prevista para 2015</w:t>
      </w:r>
      <w:r w:rsidRPr="00225A33">
        <w:rPr>
          <w:rFonts w:eastAsia="Arial Unicode MS" w:cs="Calibri"/>
          <w:sz w:val="24"/>
          <w:szCs w:val="24"/>
        </w:rPr>
        <w:t xml:space="preserve">. Atualmente esse índice é de 4,12%. O detalhamento e o aporte de recursos pelos CAU/UF </w:t>
      </w:r>
      <w:r w:rsidR="000966FA">
        <w:rPr>
          <w:rFonts w:eastAsia="Arial Unicode MS" w:cs="Calibri"/>
          <w:sz w:val="24"/>
          <w:szCs w:val="24"/>
        </w:rPr>
        <w:t>e CAU/BR constam dos Anexos X e X.I.</w:t>
      </w:r>
    </w:p>
    <w:p w:rsidR="00643371" w:rsidRPr="00643371" w:rsidRDefault="00643371" w:rsidP="00643371">
      <w:pPr>
        <w:spacing w:line="360" w:lineRule="auto"/>
        <w:ind w:firstLine="851"/>
        <w:jc w:val="both"/>
        <w:rPr>
          <w:rFonts w:eastAsia="Arial Unicode MS" w:cs="Calibri"/>
          <w:i/>
          <w:sz w:val="24"/>
          <w:szCs w:val="24"/>
        </w:rPr>
      </w:pPr>
      <w:r w:rsidRPr="00643371">
        <w:rPr>
          <w:rFonts w:eastAsia="Arial Unicode MS" w:cs="Calibri"/>
          <w:i/>
          <w:sz w:val="24"/>
          <w:szCs w:val="24"/>
        </w:rPr>
        <w:t>Cabe salientar que os CAU Básico, na elaboração de sua programação para 2015, deverão observar com maior rigor todos os procedimentos</w:t>
      </w:r>
      <w:r>
        <w:rPr>
          <w:rFonts w:eastAsia="Arial Unicode MS" w:cs="Calibri"/>
          <w:i/>
          <w:sz w:val="24"/>
          <w:szCs w:val="24"/>
        </w:rPr>
        <w:t xml:space="preserve"> e estratégias</w:t>
      </w:r>
      <w:r w:rsidRPr="00643371">
        <w:rPr>
          <w:rFonts w:eastAsia="Arial Unicode MS" w:cs="Calibri"/>
          <w:i/>
          <w:sz w:val="24"/>
          <w:szCs w:val="24"/>
        </w:rPr>
        <w:t xml:space="preserve"> estabelecid</w:t>
      </w:r>
      <w:r>
        <w:rPr>
          <w:rFonts w:eastAsia="Arial Unicode MS" w:cs="Calibri"/>
          <w:i/>
          <w:sz w:val="24"/>
          <w:szCs w:val="24"/>
        </w:rPr>
        <w:t>a</w:t>
      </w:r>
      <w:r w:rsidRPr="00643371">
        <w:rPr>
          <w:rFonts w:eastAsia="Arial Unicode MS" w:cs="Calibri"/>
          <w:i/>
          <w:sz w:val="24"/>
          <w:szCs w:val="24"/>
        </w:rPr>
        <w:t xml:space="preserve">s nas presentes diretrizes. </w:t>
      </w:r>
    </w:p>
    <w:p w:rsidR="00643371" w:rsidRDefault="00643371" w:rsidP="00643371">
      <w:pPr>
        <w:spacing w:line="360" w:lineRule="auto"/>
        <w:ind w:firstLine="851"/>
        <w:jc w:val="both"/>
        <w:rPr>
          <w:rFonts w:eastAsia="Arial Unicode MS" w:cs="Calibri"/>
          <w:b/>
          <w:i/>
          <w:sz w:val="24"/>
          <w:szCs w:val="24"/>
        </w:rPr>
      </w:pPr>
      <w:r w:rsidRPr="00225A33">
        <w:rPr>
          <w:rFonts w:eastAsia="Arial Unicode MS" w:cs="Calibri"/>
          <w:b/>
          <w:i/>
          <w:sz w:val="24"/>
          <w:szCs w:val="24"/>
        </w:rPr>
        <w:t>No período de execução de 2015, caso venham a ser aprovados novos critérios e/ou valores, os ajustes necessários à programação serão objeto de proposta de reprogramação do Plano de Ação e Orçamento.</w:t>
      </w:r>
    </w:p>
    <w:p w:rsidR="00643371" w:rsidRPr="00643371" w:rsidRDefault="00643371" w:rsidP="00225A33">
      <w:pPr>
        <w:spacing w:line="360" w:lineRule="auto"/>
        <w:ind w:firstLine="851"/>
        <w:jc w:val="both"/>
        <w:rPr>
          <w:rFonts w:eastAsia="Arial Unicode MS" w:cs="Calibri"/>
          <w:b/>
          <w:i/>
          <w:color w:val="222A35" w:themeColor="text2" w:themeShade="80"/>
          <w:sz w:val="24"/>
          <w:szCs w:val="24"/>
        </w:rPr>
      </w:pPr>
    </w:p>
    <w:p w:rsidR="00E64855" w:rsidRDefault="00E64855" w:rsidP="00E64855">
      <w:pPr>
        <w:pStyle w:val="Ttulo2"/>
        <w:rPr>
          <w:rFonts w:eastAsia="Arial Unicode MS"/>
        </w:rPr>
      </w:pPr>
      <w:bookmarkStart w:id="12" w:name="_Toc395610117"/>
      <w:r w:rsidRPr="00E64855">
        <w:rPr>
          <w:rFonts w:eastAsia="Arial Unicode MS"/>
        </w:rPr>
        <w:t>Destinação de Recursos para o Centro de Serviços Compartilhados dos Conselhos de Arquitetura e Urbanismo</w:t>
      </w:r>
      <w:bookmarkEnd w:id="12"/>
    </w:p>
    <w:p w:rsidR="000966FA" w:rsidRPr="000966FA" w:rsidRDefault="000966FA" w:rsidP="000966FA">
      <w:pPr>
        <w:spacing w:line="360" w:lineRule="auto"/>
        <w:ind w:firstLine="851"/>
        <w:jc w:val="both"/>
        <w:rPr>
          <w:rFonts w:cs="Arial"/>
          <w:bCs/>
          <w:sz w:val="24"/>
          <w:szCs w:val="24"/>
        </w:rPr>
      </w:pPr>
      <w:r w:rsidRPr="000966FA">
        <w:rPr>
          <w:rFonts w:cs="Arial"/>
          <w:bCs/>
          <w:sz w:val="24"/>
          <w:szCs w:val="24"/>
        </w:rPr>
        <w:t xml:space="preserve">O CAU/BR e os CAU/UF deverão, em atividade específica no seu Plano de Ação, aportar recursos destinados a suportar os serviços e sistemas compartilhados pelo Conselho e gerenciados, em âmbito nacional, pelo CAU/BR, na forma aprovada para o exercício. </w:t>
      </w:r>
    </w:p>
    <w:p w:rsidR="000966FA" w:rsidRPr="000966FA" w:rsidRDefault="000966FA" w:rsidP="000966FA">
      <w:pPr>
        <w:spacing w:line="360" w:lineRule="auto"/>
        <w:ind w:firstLine="851"/>
        <w:jc w:val="both"/>
        <w:rPr>
          <w:rFonts w:cs="Arial"/>
          <w:bCs/>
          <w:sz w:val="24"/>
          <w:szCs w:val="24"/>
        </w:rPr>
      </w:pPr>
      <w:r w:rsidRPr="000966FA">
        <w:rPr>
          <w:rFonts w:cs="Arial"/>
          <w:bCs/>
          <w:sz w:val="24"/>
          <w:szCs w:val="24"/>
        </w:rPr>
        <w:t xml:space="preserve">Para 2015, o total de recursos destinados à operacionalização e gestão dos sistemas e serviços abrangidos pelo Centro de Serviços Compartilhados, considerando as metas atuais </w:t>
      </w:r>
      <w:r w:rsidR="003D3CF4">
        <w:rPr>
          <w:rFonts w:cs="Arial"/>
          <w:bCs/>
          <w:sz w:val="24"/>
          <w:szCs w:val="24"/>
        </w:rPr>
        <w:t xml:space="preserve"> (Resolução 71) </w:t>
      </w:r>
      <w:r w:rsidRPr="000966FA">
        <w:rPr>
          <w:rFonts w:cs="Arial"/>
          <w:bCs/>
          <w:sz w:val="24"/>
          <w:szCs w:val="24"/>
        </w:rPr>
        <w:t xml:space="preserve">corrigidas pelo índice estimado de variação do INPC (6,85%) utilizado para atualizar os valores de anuidade, RRT e demais taxas, a serem praticadas pelo CAU em 2015, fica em </w:t>
      </w:r>
      <w:r w:rsidRPr="003D3CF4">
        <w:rPr>
          <w:rFonts w:cs="Arial"/>
          <w:b/>
          <w:bCs/>
          <w:sz w:val="24"/>
          <w:szCs w:val="24"/>
        </w:rPr>
        <w:t>R$ 6.407.525,00</w:t>
      </w:r>
      <w:r w:rsidRPr="000966FA">
        <w:rPr>
          <w:rFonts w:cs="Arial"/>
          <w:bCs/>
          <w:sz w:val="24"/>
          <w:szCs w:val="24"/>
        </w:rPr>
        <w:t>. Os valores a serem considerados, por Estado, constam do Anexo XI.</w:t>
      </w:r>
    </w:p>
    <w:p w:rsidR="000966FA" w:rsidRPr="000966FA" w:rsidRDefault="000966FA" w:rsidP="000966FA">
      <w:pPr>
        <w:spacing w:line="360" w:lineRule="auto"/>
        <w:ind w:firstLine="851"/>
        <w:jc w:val="both"/>
        <w:rPr>
          <w:rFonts w:cs="Arial"/>
          <w:b/>
          <w:bCs/>
          <w:i/>
          <w:sz w:val="24"/>
          <w:szCs w:val="24"/>
        </w:rPr>
      </w:pPr>
      <w:r w:rsidRPr="000966FA">
        <w:rPr>
          <w:rFonts w:cs="Arial"/>
          <w:b/>
          <w:bCs/>
          <w:i/>
          <w:sz w:val="24"/>
          <w:szCs w:val="24"/>
        </w:rPr>
        <w:t>No período de execução de 2015, caso venham a ser aprovados novos critérios e/ou valores, os ajustes necessários à programação serão objeto de proposta de reprogramação do Plano de Ação e Orçamento.</w:t>
      </w:r>
    </w:p>
    <w:p w:rsidR="00ED1B2C" w:rsidRPr="00ED1B2C" w:rsidRDefault="000966FA" w:rsidP="000966FA">
      <w:pPr>
        <w:spacing w:line="360" w:lineRule="auto"/>
        <w:ind w:firstLine="851"/>
        <w:jc w:val="both"/>
        <w:rPr>
          <w:rFonts w:cs="Arial"/>
          <w:bCs/>
          <w:sz w:val="24"/>
          <w:szCs w:val="24"/>
        </w:rPr>
      </w:pPr>
      <w:r w:rsidRPr="000966FA">
        <w:rPr>
          <w:rFonts w:cs="Arial"/>
          <w:bCs/>
          <w:sz w:val="24"/>
          <w:szCs w:val="24"/>
        </w:rPr>
        <w:t>O Centro de Serviços Compartilhados dos Conselhos de Arquitetura e Urbanismo (CSC-CAU), tem com o objetivo aglutinar e gerenciar serviços, tais como:</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 xml:space="preserve">Sistema de Informação e Comunicação dos Conselhos de Arquitetura e Urbanismo (SICCAU) nos módulos: </w:t>
      </w:r>
    </w:p>
    <w:p w:rsidR="00ED1B2C" w:rsidRPr="00ED1B2C" w:rsidRDefault="00ED1B2C" w:rsidP="00ED1B2C">
      <w:pPr>
        <w:pStyle w:val="PargrafodaLista"/>
        <w:numPr>
          <w:ilvl w:val="1"/>
          <w:numId w:val="35"/>
        </w:numPr>
        <w:spacing w:line="360" w:lineRule="auto"/>
        <w:ind w:left="1843"/>
        <w:jc w:val="both"/>
        <w:rPr>
          <w:rFonts w:cs="Arial"/>
          <w:bCs/>
          <w:sz w:val="24"/>
          <w:szCs w:val="24"/>
        </w:rPr>
      </w:pPr>
      <w:r w:rsidRPr="00ED1B2C">
        <w:rPr>
          <w:rFonts w:cs="Arial"/>
          <w:bCs/>
          <w:sz w:val="24"/>
          <w:szCs w:val="24"/>
        </w:rPr>
        <w:t xml:space="preserve">Siscont.net (Contábil, Orçamentário) e demais módulos (Patrimônio, Passagens e </w:t>
      </w:r>
      <w:r>
        <w:rPr>
          <w:rFonts w:cs="Arial"/>
          <w:bCs/>
          <w:sz w:val="24"/>
          <w:szCs w:val="24"/>
        </w:rPr>
        <w:t>Diárias e</w:t>
      </w:r>
      <w:r w:rsidRPr="00ED1B2C">
        <w:rPr>
          <w:rFonts w:cs="Arial"/>
          <w:bCs/>
          <w:sz w:val="24"/>
          <w:szCs w:val="24"/>
        </w:rPr>
        <w:t xml:space="preserve"> Almoxarifado); </w:t>
      </w:r>
    </w:p>
    <w:p w:rsidR="00ED1B2C" w:rsidRPr="00ED1B2C" w:rsidRDefault="00ED1B2C" w:rsidP="00ED1B2C">
      <w:pPr>
        <w:pStyle w:val="PargrafodaLista"/>
        <w:numPr>
          <w:ilvl w:val="1"/>
          <w:numId w:val="35"/>
        </w:numPr>
        <w:spacing w:line="360" w:lineRule="auto"/>
        <w:ind w:left="1843"/>
        <w:jc w:val="both"/>
        <w:rPr>
          <w:rFonts w:cs="Arial"/>
          <w:bCs/>
          <w:sz w:val="24"/>
          <w:szCs w:val="24"/>
        </w:rPr>
      </w:pPr>
      <w:r w:rsidRPr="00ED1B2C">
        <w:rPr>
          <w:rFonts w:cs="Arial"/>
          <w:bCs/>
          <w:sz w:val="24"/>
          <w:szCs w:val="24"/>
        </w:rPr>
        <w:t xml:space="preserve">Corporativo e Ambiente do Arquiteto e Urbanista; </w:t>
      </w:r>
    </w:p>
    <w:p w:rsidR="00ED1B2C" w:rsidRPr="00ED1B2C" w:rsidRDefault="00ED1B2C" w:rsidP="00ED1B2C">
      <w:pPr>
        <w:pStyle w:val="PargrafodaLista"/>
        <w:numPr>
          <w:ilvl w:val="1"/>
          <w:numId w:val="35"/>
        </w:numPr>
        <w:spacing w:line="360" w:lineRule="auto"/>
        <w:ind w:left="1843"/>
        <w:jc w:val="both"/>
        <w:rPr>
          <w:rFonts w:cs="Arial"/>
          <w:bCs/>
          <w:sz w:val="24"/>
          <w:szCs w:val="24"/>
        </w:rPr>
      </w:pPr>
      <w:r w:rsidRPr="00ED1B2C">
        <w:rPr>
          <w:rFonts w:cs="Arial"/>
          <w:bCs/>
          <w:sz w:val="24"/>
          <w:szCs w:val="24"/>
        </w:rPr>
        <w:t>Sistema de Informação Geográfica.</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Serviço de Hospedagem em Data Center;</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Outros sistemas/serviços que vierem a serem incorporados à ação do CAU.</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 xml:space="preserve">Salários e respectivos encargos trabalhistas e previdenciários do pessoal alocado pelo CAU/BR na gestão e execução dos serviços relacionados aos Sistemas </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Despesas relativas ao funcionamento da Comissão de Governança do Centro de Serviços Compartilhados (CG-CSC);</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Serviços de Hospedagem DATA CENTER</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Serviços Acessórios de:</w:t>
      </w:r>
    </w:p>
    <w:p w:rsidR="00ED1B2C" w:rsidRPr="00ED1B2C" w:rsidRDefault="00ED1B2C" w:rsidP="00ED1B2C">
      <w:pPr>
        <w:pStyle w:val="PargrafodaLista"/>
        <w:numPr>
          <w:ilvl w:val="1"/>
          <w:numId w:val="35"/>
        </w:numPr>
        <w:spacing w:line="360" w:lineRule="auto"/>
        <w:ind w:left="1843"/>
        <w:jc w:val="both"/>
        <w:rPr>
          <w:rFonts w:cs="Arial"/>
          <w:bCs/>
          <w:sz w:val="24"/>
          <w:szCs w:val="24"/>
        </w:rPr>
      </w:pPr>
      <w:r w:rsidRPr="00ED1B2C">
        <w:rPr>
          <w:rFonts w:cs="Arial"/>
          <w:bCs/>
          <w:sz w:val="24"/>
          <w:szCs w:val="24"/>
        </w:rPr>
        <w:t>Serviços Tele Atendimento CALL CENTER</w:t>
      </w:r>
    </w:p>
    <w:p w:rsidR="00ED1B2C" w:rsidRPr="00ED1B2C" w:rsidRDefault="00ED1B2C" w:rsidP="00ED1B2C">
      <w:pPr>
        <w:pStyle w:val="PargrafodaLista"/>
        <w:numPr>
          <w:ilvl w:val="1"/>
          <w:numId w:val="35"/>
        </w:numPr>
        <w:spacing w:line="360" w:lineRule="auto"/>
        <w:ind w:left="1843"/>
        <w:jc w:val="both"/>
        <w:rPr>
          <w:rFonts w:cs="Arial"/>
          <w:bCs/>
          <w:sz w:val="24"/>
          <w:szCs w:val="24"/>
        </w:rPr>
      </w:pPr>
      <w:r w:rsidRPr="00ED1B2C">
        <w:rPr>
          <w:rFonts w:cs="Arial"/>
          <w:bCs/>
          <w:sz w:val="24"/>
          <w:szCs w:val="24"/>
        </w:rPr>
        <w:t>Serviços de Tele Atendimento 0800</w:t>
      </w:r>
    </w:p>
    <w:p w:rsidR="00ED1B2C" w:rsidRPr="00ED1B2C" w:rsidRDefault="00ED1B2C" w:rsidP="00ED1B2C">
      <w:pPr>
        <w:pStyle w:val="PargrafodaLista"/>
        <w:numPr>
          <w:ilvl w:val="0"/>
          <w:numId w:val="35"/>
        </w:numPr>
        <w:spacing w:line="360" w:lineRule="auto"/>
        <w:ind w:left="1134"/>
        <w:jc w:val="both"/>
        <w:rPr>
          <w:rFonts w:cs="Arial"/>
          <w:bCs/>
          <w:sz w:val="24"/>
          <w:szCs w:val="24"/>
        </w:rPr>
      </w:pPr>
      <w:r w:rsidRPr="00ED1B2C">
        <w:rPr>
          <w:rFonts w:cs="Arial"/>
          <w:bCs/>
          <w:sz w:val="24"/>
          <w:szCs w:val="24"/>
        </w:rPr>
        <w:t>Outros que venham a ser incorporados ao CSC-CAU, na forma da aprovação.</w:t>
      </w:r>
    </w:p>
    <w:p w:rsidR="00ED1B2C" w:rsidRPr="00ED1B2C" w:rsidRDefault="00ED1B2C" w:rsidP="00ED1B2C">
      <w:pPr>
        <w:spacing w:line="360" w:lineRule="auto"/>
        <w:ind w:firstLine="851"/>
        <w:jc w:val="both"/>
        <w:rPr>
          <w:rFonts w:cs="Arial"/>
          <w:bCs/>
          <w:sz w:val="24"/>
          <w:szCs w:val="24"/>
        </w:rPr>
      </w:pPr>
      <w:r w:rsidRPr="00ED1B2C">
        <w:rPr>
          <w:rFonts w:cs="Arial"/>
          <w:bCs/>
          <w:sz w:val="24"/>
          <w:szCs w:val="24"/>
        </w:rPr>
        <w:t xml:space="preserve">Como estabelecido </w:t>
      </w:r>
      <w:r w:rsidR="003D3CF4">
        <w:rPr>
          <w:rFonts w:cs="Arial"/>
          <w:bCs/>
          <w:sz w:val="24"/>
          <w:szCs w:val="24"/>
        </w:rPr>
        <w:t xml:space="preserve">na </w:t>
      </w:r>
      <w:r w:rsidRPr="00ED1B2C">
        <w:rPr>
          <w:rFonts w:cs="Arial"/>
          <w:bCs/>
          <w:sz w:val="24"/>
          <w:szCs w:val="24"/>
        </w:rPr>
        <w:t>Resolução</w:t>
      </w:r>
      <w:r w:rsidR="003D3CF4">
        <w:rPr>
          <w:rFonts w:cs="Arial"/>
          <w:bCs/>
          <w:sz w:val="24"/>
          <w:szCs w:val="24"/>
        </w:rPr>
        <w:t xml:space="preserve"> 71</w:t>
      </w:r>
      <w:r w:rsidRPr="00ED1B2C">
        <w:rPr>
          <w:rFonts w:cs="Arial"/>
          <w:bCs/>
          <w:sz w:val="24"/>
          <w:szCs w:val="24"/>
        </w:rPr>
        <w:t>, o CAU/UF deverá fazer aporte de recursos ao CAU/BR, mensalmente, correspondente a 1/12, até o dia 25 do mês, mediante depósito na conta bancária a seguir:</w:t>
      </w:r>
    </w:p>
    <w:p w:rsidR="00ED1B2C" w:rsidRPr="00ED1B2C" w:rsidRDefault="00ED1B2C" w:rsidP="00ED1B2C">
      <w:pPr>
        <w:spacing w:line="360" w:lineRule="auto"/>
        <w:ind w:firstLine="851"/>
        <w:jc w:val="both"/>
        <w:rPr>
          <w:rFonts w:cs="Arial"/>
          <w:b/>
          <w:bCs/>
          <w:sz w:val="24"/>
          <w:szCs w:val="24"/>
        </w:rPr>
      </w:pPr>
      <w:r w:rsidRPr="00ED1B2C">
        <w:rPr>
          <w:rFonts w:cs="Arial"/>
          <w:b/>
          <w:bCs/>
          <w:sz w:val="24"/>
          <w:szCs w:val="24"/>
        </w:rPr>
        <w:t>Banco do Brasil</w:t>
      </w:r>
    </w:p>
    <w:p w:rsidR="00ED1B2C" w:rsidRPr="00ED1B2C" w:rsidRDefault="00ED1B2C" w:rsidP="00ED1B2C">
      <w:pPr>
        <w:pStyle w:val="PargrafodaLista"/>
        <w:numPr>
          <w:ilvl w:val="0"/>
          <w:numId w:val="36"/>
        </w:numPr>
        <w:spacing w:line="360" w:lineRule="auto"/>
        <w:jc w:val="both"/>
        <w:rPr>
          <w:rFonts w:cs="Arial"/>
          <w:bCs/>
          <w:sz w:val="24"/>
          <w:szCs w:val="24"/>
        </w:rPr>
      </w:pPr>
      <w:r w:rsidRPr="00ED1B2C">
        <w:rPr>
          <w:rFonts w:cs="Arial"/>
          <w:bCs/>
          <w:sz w:val="24"/>
          <w:szCs w:val="24"/>
        </w:rPr>
        <w:t>Agência nº 4200-5</w:t>
      </w:r>
    </w:p>
    <w:p w:rsidR="00E64855" w:rsidRPr="003D3CF4" w:rsidRDefault="00ED1B2C" w:rsidP="00ED1B2C">
      <w:pPr>
        <w:pStyle w:val="PargrafodaLista"/>
        <w:numPr>
          <w:ilvl w:val="0"/>
          <w:numId w:val="36"/>
        </w:numPr>
        <w:spacing w:line="360" w:lineRule="auto"/>
        <w:jc w:val="both"/>
        <w:rPr>
          <w:rFonts w:eastAsia="Arial Unicode MS" w:cs="Calibri"/>
          <w:sz w:val="24"/>
          <w:szCs w:val="24"/>
        </w:rPr>
      </w:pPr>
      <w:r w:rsidRPr="00ED1B2C">
        <w:rPr>
          <w:rFonts w:cs="Arial"/>
          <w:bCs/>
          <w:sz w:val="24"/>
          <w:szCs w:val="24"/>
        </w:rPr>
        <w:t>Conta Corrente nº 6508-0</w:t>
      </w:r>
    </w:p>
    <w:p w:rsidR="003D3CF4" w:rsidRPr="00ED1B2C" w:rsidRDefault="003D3CF4" w:rsidP="003D3CF4">
      <w:pPr>
        <w:pStyle w:val="PargrafodaLista"/>
        <w:spacing w:line="360" w:lineRule="auto"/>
        <w:ind w:left="1571"/>
        <w:jc w:val="both"/>
        <w:rPr>
          <w:rFonts w:eastAsia="Arial Unicode MS" w:cs="Calibri"/>
          <w:sz w:val="24"/>
          <w:szCs w:val="24"/>
        </w:rPr>
      </w:pPr>
    </w:p>
    <w:p w:rsidR="00ED1B2C" w:rsidRDefault="00ED1B2C" w:rsidP="00ED1B2C">
      <w:pPr>
        <w:pStyle w:val="Ttulo2"/>
        <w:rPr>
          <w:rFonts w:eastAsia="Arial Unicode MS"/>
        </w:rPr>
      </w:pPr>
      <w:bookmarkStart w:id="13" w:name="_Toc395610118"/>
      <w:r w:rsidRPr="00ED1B2C">
        <w:rPr>
          <w:rFonts w:eastAsia="Arial Unicode MS"/>
        </w:rPr>
        <w:t>Destinação de Recursos para Reserva de Contingência</w:t>
      </w:r>
      <w:bookmarkEnd w:id="13"/>
    </w:p>
    <w:p w:rsidR="00ED1B2C"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O CAU/BR e os CAU/UF deverão criar uma atividade em seus Planos de Ação destinada a constituir “Reserva de Contingência” objetivando suportar eventuais ações de natureza estratégica e operacional não contempladas no Plano de Ação aprovado. Para essa finalidade deverão ser direcionados 2% dos recursos oriundos das receitas de arrecadação previstas para o exercício.</w:t>
      </w:r>
    </w:p>
    <w:p w:rsidR="00ED1B2C" w:rsidRDefault="00ED1B2C" w:rsidP="00ED1B2C">
      <w:pPr>
        <w:spacing w:line="360" w:lineRule="auto"/>
        <w:ind w:firstLine="851"/>
        <w:jc w:val="both"/>
        <w:rPr>
          <w:rFonts w:eastAsia="Arial Unicode MS" w:cs="Calibri"/>
          <w:sz w:val="24"/>
          <w:szCs w:val="24"/>
        </w:rPr>
      </w:pPr>
    </w:p>
    <w:p w:rsidR="000966FA" w:rsidRDefault="000966FA" w:rsidP="000966FA">
      <w:pPr>
        <w:pStyle w:val="Ttulo2"/>
        <w:rPr>
          <w:rFonts w:eastAsia="Arial Unicode MS"/>
        </w:rPr>
      </w:pPr>
      <w:bookmarkStart w:id="14" w:name="_Toc395610119"/>
      <w:r>
        <w:rPr>
          <w:rFonts w:eastAsia="Arial Unicode MS"/>
        </w:rPr>
        <w:t>Focando Grupos de Despesas</w:t>
      </w:r>
      <w:bookmarkEnd w:id="14"/>
    </w:p>
    <w:p w:rsidR="000966FA" w:rsidRPr="006A2AA1" w:rsidRDefault="000966FA" w:rsidP="000966FA">
      <w:pPr>
        <w:pStyle w:val="PargrafodaLista"/>
        <w:numPr>
          <w:ilvl w:val="0"/>
          <w:numId w:val="35"/>
        </w:numPr>
        <w:spacing w:line="360" w:lineRule="auto"/>
        <w:ind w:left="709"/>
        <w:jc w:val="both"/>
        <w:rPr>
          <w:rFonts w:eastAsia="Arial Unicode MS" w:cs="Calibri"/>
          <w:sz w:val="24"/>
          <w:szCs w:val="24"/>
        </w:rPr>
      </w:pPr>
      <w:r w:rsidRPr="006A2AA1">
        <w:rPr>
          <w:rFonts w:eastAsia="Arial Unicode MS" w:cs="Calibri"/>
          <w:sz w:val="24"/>
          <w:szCs w:val="24"/>
        </w:rPr>
        <w:t xml:space="preserve">O </w:t>
      </w:r>
      <w:r w:rsidRPr="006A2AA1">
        <w:rPr>
          <w:rFonts w:eastAsia="Arial Unicode MS" w:cs="Calibri"/>
          <w:b/>
          <w:sz w:val="24"/>
          <w:szCs w:val="24"/>
        </w:rPr>
        <w:t>máximo de 55%</w:t>
      </w:r>
      <w:r w:rsidRPr="006A2AA1">
        <w:rPr>
          <w:rFonts w:eastAsia="Arial Unicode MS" w:cs="Calibri"/>
          <w:sz w:val="24"/>
          <w:szCs w:val="24"/>
        </w:rPr>
        <w:t xml:space="preserve"> (cinquenta e cinco por cento) do total das Receitas de Arrecadação, Aplicações Financeiras e Outras Receitas Correntes, no exercício, para alocação em Despesas com Pessoal, Encargos e benefícios.</w:t>
      </w:r>
    </w:p>
    <w:p w:rsidR="000966FA" w:rsidRPr="006A2AA1" w:rsidRDefault="000966FA" w:rsidP="000966FA">
      <w:pPr>
        <w:spacing w:line="360" w:lineRule="auto"/>
        <w:ind w:left="1418"/>
        <w:jc w:val="both"/>
        <w:rPr>
          <w:rFonts w:eastAsia="Arial Unicode MS" w:cs="Calibri"/>
          <w:sz w:val="24"/>
          <w:szCs w:val="24"/>
          <w:lang w:eastAsia="pt-BR"/>
        </w:rPr>
      </w:pPr>
      <w:r w:rsidRPr="006A2AA1">
        <w:rPr>
          <w:rFonts w:eastAsia="Arial Unicode MS" w:cs="Calibri"/>
          <w:b/>
          <w:sz w:val="24"/>
          <w:szCs w:val="24"/>
          <w:lang w:eastAsia="pt-BR"/>
        </w:rPr>
        <w:t>Nota</w:t>
      </w:r>
      <w:r w:rsidRPr="006A2AA1">
        <w:rPr>
          <w:rFonts w:eastAsia="Arial Unicode MS" w:cs="Calibri"/>
          <w:sz w:val="24"/>
          <w:szCs w:val="24"/>
          <w:lang w:eastAsia="pt-BR"/>
        </w:rPr>
        <w:t>: Esse limite não considera as despesas decorrentes das rescisões contratuais dos funcionários temporários, face ao concurso público para a formação do quadro permanente de pessoal do CAU.</w:t>
      </w:r>
    </w:p>
    <w:p w:rsidR="000966FA" w:rsidRPr="006A2AA1" w:rsidRDefault="000966FA" w:rsidP="000966FA">
      <w:pPr>
        <w:pStyle w:val="PargrafodaLista"/>
        <w:numPr>
          <w:ilvl w:val="0"/>
          <w:numId w:val="35"/>
        </w:numPr>
        <w:spacing w:line="360" w:lineRule="auto"/>
        <w:ind w:left="709"/>
        <w:jc w:val="both"/>
        <w:rPr>
          <w:rFonts w:eastAsia="Arial Unicode MS" w:cs="Calibri"/>
          <w:sz w:val="24"/>
          <w:szCs w:val="24"/>
        </w:rPr>
      </w:pPr>
      <w:r w:rsidRPr="006A2AA1">
        <w:rPr>
          <w:rFonts w:eastAsia="Arial Unicode MS" w:cs="Calibri"/>
          <w:sz w:val="24"/>
          <w:szCs w:val="24"/>
        </w:rPr>
        <w:t xml:space="preserve">A </w:t>
      </w:r>
      <w:r w:rsidRPr="00112A59">
        <w:rPr>
          <w:rFonts w:eastAsia="Arial Unicode MS" w:cs="Calibri"/>
          <w:b/>
          <w:sz w:val="24"/>
          <w:szCs w:val="24"/>
        </w:rPr>
        <w:t>alocação</w:t>
      </w:r>
      <w:r w:rsidRPr="006A2AA1">
        <w:rPr>
          <w:rFonts w:eastAsia="Arial Unicode MS" w:cs="Calibri"/>
          <w:sz w:val="24"/>
          <w:szCs w:val="24"/>
        </w:rPr>
        <w:t xml:space="preserve"> dos recursos de </w:t>
      </w:r>
      <w:r w:rsidRPr="00112A59">
        <w:rPr>
          <w:rFonts w:eastAsia="Arial Unicode MS" w:cs="Calibri"/>
          <w:b/>
          <w:sz w:val="24"/>
          <w:szCs w:val="24"/>
        </w:rPr>
        <w:t>Superávit financeiro de exercícios anteriores</w:t>
      </w:r>
      <w:r w:rsidRPr="006A2AA1">
        <w:rPr>
          <w:rFonts w:eastAsia="Arial Unicode MS" w:cs="Calibri"/>
          <w:sz w:val="24"/>
          <w:szCs w:val="24"/>
        </w:rPr>
        <w:t xml:space="preserve"> fica condicionada à </w:t>
      </w:r>
      <w:r w:rsidRPr="00112A59">
        <w:rPr>
          <w:rFonts w:eastAsia="Arial Unicode MS" w:cs="Calibri"/>
          <w:b/>
          <w:sz w:val="24"/>
          <w:szCs w:val="24"/>
        </w:rPr>
        <w:t>utilização em Despesas de Capital</w:t>
      </w:r>
      <w:r w:rsidRPr="006A2AA1">
        <w:rPr>
          <w:rFonts w:eastAsia="Arial Unicode MS" w:cs="Calibri"/>
          <w:sz w:val="24"/>
          <w:szCs w:val="24"/>
        </w:rPr>
        <w:t xml:space="preserve"> (ex. Bens móveis e imóveis).</w:t>
      </w:r>
    </w:p>
    <w:p w:rsidR="000966FA" w:rsidRDefault="000966FA" w:rsidP="00ED1B2C">
      <w:pPr>
        <w:spacing w:line="360" w:lineRule="auto"/>
        <w:ind w:firstLine="851"/>
        <w:jc w:val="both"/>
        <w:rPr>
          <w:rFonts w:eastAsia="Arial Unicode MS" w:cs="Calibri"/>
          <w:sz w:val="24"/>
          <w:szCs w:val="24"/>
        </w:rPr>
      </w:pPr>
    </w:p>
    <w:p w:rsidR="000966FA" w:rsidRDefault="000966FA" w:rsidP="00ED1B2C">
      <w:pPr>
        <w:spacing w:line="360" w:lineRule="auto"/>
        <w:ind w:firstLine="851"/>
        <w:jc w:val="both"/>
        <w:rPr>
          <w:rFonts w:eastAsia="Arial Unicode MS" w:cs="Calibri"/>
          <w:sz w:val="24"/>
          <w:szCs w:val="24"/>
        </w:rPr>
      </w:pPr>
    </w:p>
    <w:p w:rsidR="00ED1B2C" w:rsidRDefault="00ED1B2C" w:rsidP="00ED1B2C">
      <w:pPr>
        <w:spacing w:line="360" w:lineRule="auto"/>
        <w:ind w:firstLine="851"/>
        <w:jc w:val="both"/>
        <w:rPr>
          <w:rFonts w:eastAsia="Arial Unicode MS" w:cs="Calibri"/>
          <w:sz w:val="24"/>
          <w:szCs w:val="24"/>
        </w:rPr>
      </w:pPr>
    </w:p>
    <w:p w:rsidR="00ED1B2C" w:rsidRPr="00ED1B2C" w:rsidRDefault="00ED1B2C" w:rsidP="00ED1B2C">
      <w:pPr>
        <w:spacing w:line="360" w:lineRule="auto"/>
        <w:ind w:firstLine="851"/>
        <w:jc w:val="both"/>
        <w:rPr>
          <w:rFonts w:eastAsia="Arial Unicode MS" w:cs="Calibri"/>
          <w:sz w:val="24"/>
          <w:szCs w:val="24"/>
        </w:rPr>
      </w:pPr>
    </w:p>
    <w:p w:rsidR="00E64855" w:rsidRDefault="00E64855">
      <w:pPr>
        <w:rPr>
          <w:rFonts w:eastAsia="Arial Unicode MS" w:cs="Calibri"/>
          <w:sz w:val="24"/>
          <w:szCs w:val="24"/>
        </w:rPr>
      </w:pPr>
      <w:r>
        <w:rPr>
          <w:rFonts w:eastAsia="Arial Unicode MS" w:cs="Calibri"/>
          <w:sz w:val="24"/>
          <w:szCs w:val="24"/>
        </w:rPr>
        <w:br w:type="page"/>
      </w:r>
    </w:p>
    <w:p w:rsidR="00E64855" w:rsidRDefault="00E64855" w:rsidP="00E64855">
      <w:pPr>
        <w:pStyle w:val="Ttulo1"/>
        <w:rPr>
          <w:rFonts w:eastAsia="Arial Unicode MS"/>
        </w:rPr>
      </w:pPr>
      <w:bookmarkStart w:id="15" w:name="_Toc395610120"/>
      <w:r w:rsidRPr="00E64855">
        <w:rPr>
          <w:rFonts w:eastAsia="Arial Unicode MS"/>
        </w:rPr>
        <w:t>SISTEMÁTICA DE ELABORAÇÃO DO PLANO DE AÇÃO E DO ORÇAMENTO 2015</w:t>
      </w:r>
      <w:bookmarkEnd w:id="15"/>
    </w:p>
    <w:p w:rsidR="00ED1B2C" w:rsidRPr="00ED1B2C"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O processo de planejamento caracteriza-se como uma atividade contínua e sistematizada, cujo objetivo é implementar a estratégia definida para a entidade, no alcance de sua Missão institucional.</w:t>
      </w:r>
    </w:p>
    <w:p w:rsidR="00ED1B2C" w:rsidRPr="00ED1B2C"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 xml:space="preserve">O Plano de Ação, instrumento que reflete e sistematiza a estratégia do Conselho de Arquitetura e Urbanismo, é estruturado na forma de projetos e atividades. </w:t>
      </w:r>
    </w:p>
    <w:p w:rsidR="00E64855" w:rsidRPr="00E64855"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 xml:space="preserve">A elaboração do Plano de Ação e do Orçamento 2015 deve </w:t>
      </w:r>
      <w:r w:rsidRPr="00ED1B2C">
        <w:rPr>
          <w:rFonts w:eastAsia="Arial Unicode MS" w:cs="Calibri"/>
          <w:b/>
          <w:sz w:val="24"/>
          <w:szCs w:val="24"/>
        </w:rPr>
        <w:t>focar em resultados</w:t>
      </w:r>
      <w:r w:rsidRPr="00ED1B2C">
        <w:rPr>
          <w:rFonts w:eastAsia="Arial Unicode MS" w:cs="Calibri"/>
          <w:sz w:val="24"/>
          <w:szCs w:val="24"/>
        </w:rPr>
        <w:t xml:space="preserve">, observar os princípios da </w:t>
      </w:r>
      <w:r w:rsidRPr="00ED1B2C">
        <w:rPr>
          <w:rFonts w:eastAsia="Arial Unicode MS" w:cs="Calibri"/>
          <w:b/>
          <w:sz w:val="24"/>
          <w:szCs w:val="24"/>
        </w:rPr>
        <w:t>transparência</w:t>
      </w:r>
      <w:r w:rsidRPr="00ED1B2C">
        <w:rPr>
          <w:rFonts w:eastAsia="Arial Unicode MS" w:cs="Calibri"/>
          <w:sz w:val="24"/>
          <w:szCs w:val="24"/>
        </w:rPr>
        <w:t xml:space="preserve">, </w:t>
      </w:r>
      <w:r w:rsidRPr="00ED1B2C">
        <w:rPr>
          <w:rFonts w:eastAsia="Arial Unicode MS" w:cs="Calibri"/>
          <w:b/>
          <w:sz w:val="24"/>
          <w:szCs w:val="24"/>
        </w:rPr>
        <w:t>simplicidade</w:t>
      </w:r>
      <w:r w:rsidRPr="00ED1B2C">
        <w:rPr>
          <w:rFonts w:eastAsia="Arial Unicode MS" w:cs="Calibri"/>
          <w:sz w:val="24"/>
          <w:szCs w:val="24"/>
        </w:rPr>
        <w:t xml:space="preserve"> e </w:t>
      </w:r>
      <w:r w:rsidRPr="00ED1B2C">
        <w:rPr>
          <w:rFonts w:eastAsia="Arial Unicode MS" w:cs="Calibri"/>
          <w:b/>
          <w:sz w:val="24"/>
          <w:szCs w:val="24"/>
        </w:rPr>
        <w:t>flexibilidade</w:t>
      </w:r>
      <w:r w:rsidRPr="00ED1B2C">
        <w:rPr>
          <w:rFonts w:eastAsia="Arial Unicode MS" w:cs="Calibri"/>
          <w:sz w:val="24"/>
          <w:szCs w:val="24"/>
        </w:rPr>
        <w:t>, e considerar as seguintes premissas:</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o planejamento antecede e orienta a orçamentação;</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 xml:space="preserve">o equilíbrio orçamentário (despesas iguais a receitas); </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considerar a inovação do uso das ferramentas digitais como estratégia na racionalização de custos de operação do CAU;</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os processos de planejamento e orçamentação são integrados, e ocorrem em momentos distintos e sucessivos. Primeiramente, é realizado o planejamento, que terá como produto os Planos de Ação de cada CAU/UF e o do CAU/BR, os quais, depois de negociados e validados, orientam a elaboração dos respectivos orçamentos;</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a formulação da estratégia de atuação de cada CAU/UF e a da Unidade Nacional, coerente com a realidade local e compatível com o Planejamento Estratégico do CAU 2023, é a base para orientar a alocação de recursos;</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alocação de recursos em projetos estratégicos nacionais e de prioridades locais;</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avaliação sistemática de resultados para aperfeiçoar a atuação do Conselho, indicando medidas corretivas e preventivas, medindo a eficácia e efetividade da atuação do CAU;</w:t>
      </w:r>
    </w:p>
    <w:p w:rsidR="00ED1B2C" w:rsidRPr="00ED1B2C"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austeridade na destinação dos recursos orçamentários;</w:t>
      </w:r>
    </w:p>
    <w:p w:rsidR="00E64855" w:rsidRPr="00527515" w:rsidRDefault="00ED1B2C" w:rsidP="00ED1B2C">
      <w:pPr>
        <w:pStyle w:val="PargrafodaLista"/>
        <w:numPr>
          <w:ilvl w:val="0"/>
          <w:numId w:val="26"/>
        </w:numPr>
        <w:spacing w:line="360" w:lineRule="auto"/>
        <w:jc w:val="both"/>
        <w:rPr>
          <w:rFonts w:eastAsia="Arial Unicode MS" w:cs="Calibri"/>
          <w:sz w:val="24"/>
          <w:szCs w:val="24"/>
        </w:rPr>
      </w:pPr>
      <w:r w:rsidRPr="00ED1B2C">
        <w:rPr>
          <w:rFonts w:eastAsia="Arial Unicode MS" w:cs="Calibri"/>
          <w:sz w:val="24"/>
          <w:szCs w:val="24"/>
        </w:rPr>
        <w:t>compartilhamento de ações e custos.</w:t>
      </w:r>
    </w:p>
    <w:p w:rsidR="00527515" w:rsidRDefault="00527515" w:rsidP="00527515">
      <w:pPr>
        <w:pStyle w:val="Ttulo2"/>
        <w:rPr>
          <w:rFonts w:eastAsia="Arial Unicode MS"/>
        </w:rPr>
      </w:pPr>
      <w:bookmarkStart w:id="16" w:name="_Toc395610121"/>
      <w:r>
        <w:rPr>
          <w:rFonts w:eastAsia="Arial Unicode MS"/>
        </w:rPr>
        <w:t>Cenário de Recursos</w:t>
      </w:r>
      <w:bookmarkEnd w:id="16"/>
    </w:p>
    <w:p w:rsidR="00527515" w:rsidRPr="00BB474C" w:rsidRDefault="00ED1B2C" w:rsidP="00527515">
      <w:pPr>
        <w:pStyle w:val="SemEspaamento"/>
        <w:spacing w:line="360" w:lineRule="auto"/>
        <w:ind w:firstLine="1134"/>
        <w:jc w:val="both"/>
        <w:rPr>
          <w:rFonts w:cs="Arial"/>
          <w:color w:val="000000" w:themeColor="text1"/>
          <w:sz w:val="24"/>
          <w:szCs w:val="24"/>
        </w:rPr>
      </w:pPr>
      <w:r w:rsidRPr="00ED1B2C">
        <w:rPr>
          <w:rFonts w:cs="Arial"/>
          <w:color w:val="000000" w:themeColor="text1"/>
          <w:sz w:val="24"/>
          <w:szCs w:val="24"/>
        </w:rPr>
        <w:t>A construção do Cenário de Recursos Orçamentários do CAU é peça fundamental do processo de elaboração do Plano de Ação e Orçamento. Objetiva estimar as disponibilidades de recursos financeiros para a execução dos projetos e atividades do Conselho em prol do desenvolvimento e fortalecimento da profissão e da arquitetura e urbanismo, orientando as decisões de gastos em investimentos e custeio.</w:t>
      </w:r>
    </w:p>
    <w:p w:rsidR="00527515" w:rsidRDefault="00527515" w:rsidP="00527515">
      <w:pPr>
        <w:pStyle w:val="SemEspaamento"/>
        <w:spacing w:line="360" w:lineRule="auto"/>
        <w:ind w:firstLine="1134"/>
        <w:jc w:val="both"/>
        <w:rPr>
          <w:rFonts w:cs="Arial"/>
        </w:rPr>
      </w:pPr>
    </w:p>
    <w:p w:rsidR="00ED1B2C" w:rsidRPr="00BB474C" w:rsidRDefault="00ED1B2C" w:rsidP="00ED1B2C">
      <w:pPr>
        <w:pStyle w:val="SemEspaamento"/>
        <w:spacing w:line="360" w:lineRule="auto"/>
        <w:ind w:left="426" w:firstLine="708"/>
        <w:jc w:val="both"/>
        <w:rPr>
          <w:rFonts w:eastAsia="Calibri" w:cs="Arial"/>
          <w:b/>
          <w:sz w:val="24"/>
          <w:szCs w:val="24"/>
        </w:rPr>
      </w:pPr>
      <w:r w:rsidRPr="00BB474C">
        <w:rPr>
          <w:rFonts w:eastAsia="Calibri" w:cs="Arial"/>
          <w:b/>
          <w:sz w:val="24"/>
          <w:szCs w:val="24"/>
        </w:rPr>
        <w:t>O Cenário de Recursos Orçamentários do CAU/BR é composto de:</w:t>
      </w:r>
    </w:p>
    <w:p w:rsidR="00ED1B2C" w:rsidRPr="00BB474C" w:rsidRDefault="00ED1B2C" w:rsidP="00ED1B2C">
      <w:pPr>
        <w:spacing w:before="100" w:beforeAutospacing="1" w:after="100" w:afterAutospacing="1" w:line="360" w:lineRule="auto"/>
        <w:ind w:left="568" w:firstLine="566"/>
        <w:jc w:val="both"/>
        <w:rPr>
          <w:rFonts w:eastAsia="Calibri" w:cs="Arial"/>
          <w:sz w:val="24"/>
          <w:szCs w:val="24"/>
        </w:rPr>
      </w:pPr>
      <w:r w:rsidRPr="00BB474C">
        <w:rPr>
          <w:rFonts w:eastAsia="Calibri" w:cs="Arial"/>
          <w:sz w:val="24"/>
          <w:szCs w:val="24"/>
        </w:rPr>
        <w:t>RECEITAS CORRENTES</w:t>
      </w:r>
    </w:p>
    <w:p w:rsidR="00ED1B2C" w:rsidRPr="00BB474C" w:rsidRDefault="00ED1B2C" w:rsidP="00ED1B2C">
      <w:pPr>
        <w:numPr>
          <w:ilvl w:val="0"/>
          <w:numId w:val="1"/>
        </w:numPr>
        <w:tabs>
          <w:tab w:val="left" w:pos="1418"/>
        </w:tabs>
        <w:spacing w:before="100" w:beforeAutospacing="1" w:after="100" w:afterAutospacing="1" w:line="360" w:lineRule="auto"/>
        <w:ind w:left="1418" w:hanging="284"/>
        <w:jc w:val="both"/>
        <w:rPr>
          <w:rFonts w:eastAsia="Calibri" w:cs="Arial"/>
          <w:sz w:val="24"/>
          <w:szCs w:val="24"/>
        </w:rPr>
      </w:pPr>
      <w:r w:rsidRPr="00BB474C">
        <w:rPr>
          <w:rFonts w:eastAsia="Calibri" w:cs="Arial"/>
          <w:sz w:val="24"/>
          <w:szCs w:val="24"/>
        </w:rPr>
        <w:t>receitas da cota parte (20%) das arrecadações com anuidades (PF e PJ), RRT, multas e juros sobre obrigações dos profissionais com o Conselho pagas com atraso;</w:t>
      </w:r>
    </w:p>
    <w:p w:rsidR="00ED1B2C" w:rsidRPr="00BB474C" w:rsidRDefault="00ED1B2C" w:rsidP="00ED1B2C">
      <w:pPr>
        <w:numPr>
          <w:ilvl w:val="0"/>
          <w:numId w:val="1"/>
        </w:numPr>
        <w:tabs>
          <w:tab w:val="left" w:pos="1418"/>
        </w:tabs>
        <w:spacing w:before="100" w:beforeAutospacing="1" w:after="100" w:afterAutospacing="1" w:line="360" w:lineRule="auto"/>
        <w:ind w:hanging="578"/>
        <w:jc w:val="both"/>
        <w:rPr>
          <w:rFonts w:eastAsia="Calibri" w:cs="Arial"/>
          <w:sz w:val="24"/>
          <w:szCs w:val="24"/>
        </w:rPr>
      </w:pPr>
      <w:r w:rsidRPr="00BB474C">
        <w:rPr>
          <w:rFonts w:eastAsia="Calibri" w:cs="Arial"/>
          <w:sz w:val="24"/>
          <w:szCs w:val="24"/>
        </w:rPr>
        <w:t>receitas de aplicações financeiras; e</w:t>
      </w:r>
    </w:p>
    <w:p w:rsidR="00ED1B2C" w:rsidRPr="00BB474C" w:rsidRDefault="00ED1B2C" w:rsidP="00ED1B2C">
      <w:pPr>
        <w:numPr>
          <w:ilvl w:val="0"/>
          <w:numId w:val="1"/>
        </w:numPr>
        <w:tabs>
          <w:tab w:val="left" w:pos="1418"/>
        </w:tabs>
        <w:spacing w:before="100" w:beforeAutospacing="1" w:after="100" w:afterAutospacing="1" w:line="360" w:lineRule="auto"/>
        <w:ind w:hanging="578"/>
        <w:jc w:val="both"/>
        <w:rPr>
          <w:rFonts w:eastAsia="Calibri" w:cs="Arial"/>
          <w:sz w:val="24"/>
          <w:szCs w:val="24"/>
        </w:rPr>
      </w:pPr>
      <w:r w:rsidRPr="00BB474C">
        <w:rPr>
          <w:rFonts w:eastAsia="Calibri" w:cs="Arial"/>
          <w:sz w:val="24"/>
          <w:szCs w:val="24"/>
        </w:rPr>
        <w:t>outras receitas.</w:t>
      </w:r>
    </w:p>
    <w:p w:rsidR="00ED1B2C" w:rsidRPr="00BB474C" w:rsidRDefault="00ED1B2C" w:rsidP="00ED1B2C">
      <w:pPr>
        <w:tabs>
          <w:tab w:val="left" w:pos="1276"/>
        </w:tabs>
        <w:spacing w:before="100" w:beforeAutospacing="1" w:after="100" w:afterAutospacing="1" w:line="360" w:lineRule="auto"/>
        <w:ind w:firstLine="1134"/>
        <w:jc w:val="both"/>
        <w:rPr>
          <w:rFonts w:eastAsia="Calibri" w:cs="Arial"/>
          <w:sz w:val="24"/>
          <w:szCs w:val="24"/>
        </w:rPr>
      </w:pPr>
      <w:r w:rsidRPr="00BB474C">
        <w:rPr>
          <w:rFonts w:eastAsia="Calibri" w:cs="Arial"/>
          <w:sz w:val="24"/>
          <w:szCs w:val="24"/>
        </w:rPr>
        <w:t>RECEITAS DE CAPITAL</w:t>
      </w:r>
    </w:p>
    <w:p w:rsidR="00ED1B2C" w:rsidRDefault="00ED1B2C" w:rsidP="00ED1B2C">
      <w:pPr>
        <w:numPr>
          <w:ilvl w:val="0"/>
          <w:numId w:val="4"/>
        </w:numPr>
        <w:tabs>
          <w:tab w:val="left" w:pos="1418"/>
        </w:tabs>
        <w:spacing w:before="100" w:beforeAutospacing="1" w:after="100" w:afterAutospacing="1" w:line="360" w:lineRule="auto"/>
        <w:ind w:hanging="77"/>
        <w:jc w:val="both"/>
        <w:rPr>
          <w:rFonts w:eastAsia="Calibri" w:cs="Arial"/>
          <w:sz w:val="24"/>
          <w:szCs w:val="24"/>
        </w:rPr>
      </w:pPr>
      <w:r w:rsidRPr="00BB474C">
        <w:rPr>
          <w:rFonts w:eastAsia="Calibri" w:cs="Arial"/>
          <w:sz w:val="24"/>
          <w:szCs w:val="24"/>
        </w:rPr>
        <w:t>receitas de exercícios an</w:t>
      </w:r>
      <w:r>
        <w:rPr>
          <w:rFonts w:eastAsia="Calibri" w:cs="Arial"/>
          <w:sz w:val="24"/>
          <w:szCs w:val="24"/>
        </w:rPr>
        <w:t>teriores (superávit financeiro); e</w:t>
      </w:r>
    </w:p>
    <w:p w:rsidR="00ED1B2C" w:rsidRPr="00BB474C" w:rsidRDefault="00ED1B2C" w:rsidP="00ED1B2C">
      <w:pPr>
        <w:numPr>
          <w:ilvl w:val="0"/>
          <w:numId w:val="4"/>
        </w:numPr>
        <w:tabs>
          <w:tab w:val="left" w:pos="1418"/>
        </w:tabs>
        <w:spacing w:before="100" w:beforeAutospacing="1" w:after="100" w:afterAutospacing="1" w:line="360" w:lineRule="auto"/>
        <w:ind w:hanging="77"/>
        <w:jc w:val="both"/>
        <w:rPr>
          <w:rFonts w:eastAsia="Calibri" w:cs="Arial"/>
          <w:sz w:val="24"/>
          <w:szCs w:val="24"/>
        </w:rPr>
      </w:pPr>
      <w:r>
        <w:rPr>
          <w:rFonts w:eastAsia="Calibri" w:cs="Arial"/>
          <w:sz w:val="24"/>
          <w:szCs w:val="24"/>
        </w:rPr>
        <w:t>outras receitas de capital.</w:t>
      </w:r>
    </w:p>
    <w:p w:rsidR="00ED1B2C" w:rsidRPr="00BB474C" w:rsidRDefault="00ED1B2C" w:rsidP="00ED1B2C">
      <w:pPr>
        <w:spacing w:before="100" w:beforeAutospacing="1" w:after="100" w:afterAutospacing="1" w:line="360" w:lineRule="auto"/>
        <w:ind w:left="426" w:firstLine="708"/>
        <w:jc w:val="both"/>
        <w:rPr>
          <w:rFonts w:eastAsia="Calibri" w:cs="Arial"/>
          <w:b/>
          <w:sz w:val="24"/>
          <w:szCs w:val="24"/>
        </w:rPr>
      </w:pPr>
      <w:r w:rsidRPr="00BB474C">
        <w:rPr>
          <w:rFonts w:eastAsia="Calibri" w:cs="Arial"/>
          <w:b/>
          <w:sz w:val="24"/>
          <w:szCs w:val="24"/>
        </w:rPr>
        <w:t>O Cenário de Recursos Orçamentários do CAU/UF é composto de:</w:t>
      </w:r>
    </w:p>
    <w:p w:rsidR="00ED1B2C" w:rsidRPr="00BB474C" w:rsidRDefault="00ED1B2C" w:rsidP="00ED1B2C">
      <w:pPr>
        <w:spacing w:before="100" w:beforeAutospacing="1" w:after="100" w:afterAutospacing="1" w:line="360" w:lineRule="auto"/>
        <w:ind w:left="568" w:firstLine="566"/>
        <w:jc w:val="both"/>
        <w:rPr>
          <w:rFonts w:eastAsia="Calibri" w:cs="Arial"/>
          <w:sz w:val="24"/>
          <w:szCs w:val="24"/>
        </w:rPr>
      </w:pPr>
      <w:r w:rsidRPr="00BB474C">
        <w:rPr>
          <w:rFonts w:eastAsia="Calibri" w:cs="Arial"/>
          <w:sz w:val="24"/>
          <w:szCs w:val="24"/>
        </w:rPr>
        <w:t>RECEITAS CORRENTES</w:t>
      </w:r>
    </w:p>
    <w:p w:rsidR="00ED1B2C" w:rsidRPr="00BB474C" w:rsidRDefault="00ED1B2C" w:rsidP="00ED1B2C">
      <w:pPr>
        <w:numPr>
          <w:ilvl w:val="0"/>
          <w:numId w:val="1"/>
        </w:numPr>
        <w:spacing w:before="100" w:beforeAutospacing="1" w:after="100" w:afterAutospacing="1" w:line="360" w:lineRule="auto"/>
        <w:ind w:left="1418" w:hanging="284"/>
        <w:jc w:val="both"/>
        <w:rPr>
          <w:rFonts w:eastAsia="Calibri" w:cs="Arial"/>
          <w:sz w:val="24"/>
          <w:szCs w:val="24"/>
        </w:rPr>
      </w:pPr>
      <w:r w:rsidRPr="00BB474C">
        <w:rPr>
          <w:rFonts w:eastAsia="Calibri" w:cs="Arial"/>
          <w:sz w:val="24"/>
          <w:szCs w:val="24"/>
        </w:rPr>
        <w:t xml:space="preserve">receitas das arrecadações com anuidades (PF e PJ), RRT, multas e juros sobre obrigações dos profissionais com o Conselho pagas com atraso (80%); </w:t>
      </w:r>
    </w:p>
    <w:p w:rsidR="00ED1B2C" w:rsidRPr="00BB474C" w:rsidRDefault="00ED1B2C" w:rsidP="00ED1B2C">
      <w:pPr>
        <w:numPr>
          <w:ilvl w:val="0"/>
          <w:numId w:val="1"/>
        </w:numPr>
        <w:spacing w:before="100" w:beforeAutospacing="1" w:after="100" w:afterAutospacing="1" w:line="360" w:lineRule="auto"/>
        <w:ind w:left="1418" w:hanging="284"/>
        <w:jc w:val="both"/>
        <w:rPr>
          <w:rFonts w:eastAsia="Calibri" w:cs="Arial"/>
          <w:sz w:val="24"/>
          <w:szCs w:val="24"/>
        </w:rPr>
      </w:pPr>
      <w:r w:rsidRPr="00BB474C">
        <w:rPr>
          <w:rFonts w:eastAsia="Calibri" w:cs="Arial"/>
          <w:sz w:val="24"/>
          <w:szCs w:val="24"/>
        </w:rPr>
        <w:t xml:space="preserve">receitas de aplicações financeiras; </w:t>
      </w:r>
    </w:p>
    <w:p w:rsidR="00ED1B2C" w:rsidRPr="00BB474C" w:rsidRDefault="00ED1B2C" w:rsidP="00ED1B2C">
      <w:pPr>
        <w:numPr>
          <w:ilvl w:val="0"/>
          <w:numId w:val="1"/>
        </w:numPr>
        <w:spacing w:before="100" w:beforeAutospacing="1" w:after="100" w:afterAutospacing="1" w:line="360" w:lineRule="auto"/>
        <w:ind w:left="1418" w:hanging="284"/>
        <w:jc w:val="both"/>
        <w:rPr>
          <w:rFonts w:eastAsia="Calibri" w:cs="Arial"/>
          <w:sz w:val="24"/>
          <w:szCs w:val="24"/>
        </w:rPr>
      </w:pPr>
      <w:r w:rsidRPr="00BB474C">
        <w:rPr>
          <w:rFonts w:eastAsia="Calibri" w:cs="Arial"/>
          <w:sz w:val="24"/>
          <w:szCs w:val="24"/>
        </w:rPr>
        <w:t xml:space="preserve">receitas do Fundo de Apoio Financeiro </w:t>
      </w:r>
      <w:r w:rsidRPr="00BB474C">
        <w:rPr>
          <w:rFonts w:eastAsia="Calibri" w:cs="Arial"/>
          <w:color w:val="000000" w:themeColor="text1"/>
          <w:sz w:val="24"/>
          <w:szCs w:val="24"/>
        </w:rPr>
        <w:t>aos</w:t>
      </w:r>
      <w:r w:rsidRPr="00BB474C">
        <w:rPr>
          <w:rFonts w:eastAsia="Calibri" w:cs="Arial"/>
          <w:sz w:val="24"/>
          <w:szCs w:val="24"/>
        </w:rPr>
        <w:t xml:space="preserve"> CAU/UF (somente para os CAU/UF contemplados no CAU Básico); e</w:t>
      </w:r>
    </w:p>
    <w:p w:rsidR="00ED1B2C" w:rsidRPr="00BB474C" w:rsidRDefault="00ED1B2C" w:rsidP="00ED1B2C">
      <w:pPr>
        <w:numPr>
          <w:ilvl w:val="0"/>
          <w:numId w:val="1"/>
        </w:numPr>
        <w:spacing w:before="100" w:beforeAutospacing="1" w:after="100" w:afterAutospacing="1" w:line="360" w:lineRule="auto"/>
        <w:ind w:left="1418" w:hanging="284"/>
        <w:jc w:val="both"/>
        <w:rPr>
          <w:rFonts w:eastAsia="Calibri" w:cs="Arial"/>
          <w:sz w:val="24"/>
          <w:szCs w:val="24"/>
        </w:rPr>
      </w:pPr>
      <w:r w:rsidRPr="00BB474C">
        <w:rPr>
          <w:rFonts w:eastAsia="Calibri" w:cs="Arial"/>
          <w:sz w:val="24"/>
          <w:szCs w:val="24"/>
        </w:rPr>
        <w:t>outras receitas.</w:t>
      </w:r>
    </w:p>
    <w:p w:rsidR="00ED1B2C" w:rsidRDefault="00ED1B2C" w:rsidP="00ED1B2C">
      <w:pPr>
        <w:spacing w:after="0" w:line="360" w:lineRule="auto"/>
        <w:ind w:left="851" w:firstLine="283"/>
        <w:jc w:val="both"/>
        <w:rPr>
          <w:rFonts w:eastAsia="Calibri" w:cs="Arial"/>
          <w:sz w:val="24"/>
          <w:szCs w:val="24"/>
        </w:rPr>
      </w:pPr>
    </w:p>
    <w:p w:rsidR="00ED1B2C" w:rsidRPr="00BB474C" w:rsidRDefault="00ED1B2C" w:rsidP="00ED1B2C">
      <w:pPr>
        <w:spacing w:after="0" w:line="360" w:lineRule="auto"/>
        <w:ind w:left="851" w:firstLine="283"/>
        <w:jc w:val="both"/>
        <w:rPr>
          <w:rFonts w:eastAsia="Calibri" w:cs="Arial"/>
          <w:sz w:val="24"/>
          <w:szCs w:val="24"/>
        </w:rPr>
      </w:pPr>
      <w:r w:rsidRPr="00BB474C">
        <w:rPr>
          <w:rFonts w:eastAsia="Calibri" w:cs="Arial"/>
          <w:sz w:val="24"/>
          <w:szCs w:val="24"/>
        </w:rPr>
        <w:t>RECEITAS DE CAPITAL</w:t>
      </w:r>
    </w:p>
    <w:p w:rsidR="00ED1B2C" w:rsidRDefault="00ED1B2C" w:rsidP="00ED1B2C">
      <w:pPr>
        <w:pStyle w:val="PargrafodaLista"/>
        <w:numPr>
          <w:ilvl w:val="0"/>
          <w:numId w:val="4"/>
        </w:numPr>
        <w:tabs>
          <w:tab w:val="left" w:pos="1418"/>
        </w:tabs>
        <w:spacing w:before="100" w:beforeAutospacing="1" w:after="100" w:afterAutospacing="1" w:line="360" w:lineRule="auto"/>
        <w:ind w:hanging="77"/>
        <w:jc w:val="both"/>
        <w:rPr>
          <w:rFonts w:eastAsia="Calibri" w:cs="Arial"/>
          <w:sz w:val="24"/>
          <w:szCs w:val="24"/>
        </w:rPr>
      </w:pPr>
      <w:r w:rsidRPr="000F1502">
        <w:rPr>
          <w:rFonts w:eastAsia="Calibri" w:cs="Arial"/>
          <w:sz w:val="24"/>
          <w:szCs w:val="24"/>
        </w:rPr>
        <w:t>receitas de exercícios anteriores (superávit financeiro); e</w:t>
      </w:r>
    </w:p>
    <w:p w:rsidR="00527515" w:rsidRPr="00ED1B2C" w:rsidRDefault="00ED1B2C" w:rsidP="00ED1B2C">
      <w:pPr>
        <w:pStyle w:val="PargrafodaLista"/>
        <w:numPr>
          <w:ilvl w:val="0"/>
          <w:numId w:val="4"/>
        </w:numPr>
        <w:tabs>
          <w:tab w:val="left" w:pos="1418"/>
        </w:tabs>
        <w:spacing w:before="100" w:beforeAutospacing="1" w:after="100" w:afterAutospacing="1" w:line="360" w:lineRule="auto"/>
        <w:ind w:hanging="77"/>
        <w:jc w:val="both"/>
        <w:rPr>
          <w:rFonts w:eastAsia="Calibri" w:cs="Arial"/>
          <w:sz w:val="24"/>
          <w:szCs w:val="24"/>
        </w:rPr>
      </w:pPr>
      <w:r w:rsidRPr="00ED1B2C">
        <w:rPr>
          <w:rFonts w:eastAsia="Calibri" w:cs="Arial"/>
          <w:sz w:val="24"/>
          <w:szCs w:val="24"/>
        </w:rPr>
        <w:t>outras receitas de capital.</w:t>
      </w:r>
    </w:p>
    <w:p w:rsidR="00527515" w:rsidRDefault="00527515" w:rsidP="00E64855">
      <w:pPr>
        <w:spacing w:line="360" w:lineRule="auto"/>
        <w:ind w:firstLine="851"/>
        <w:jc w:val="both"/>
        <w:rPr>
          <w:rFonts w:eastAsia="Arial Unicode MS" w:cs="Calibri"/>
          <w:sz w:val="24"/>
          <w:szCs w:val="24"/>
        </w:rPr>
      </w:pPr>
    </w:p>
    <w:p w:rsidR="00527515" w:rsidRDefault="00527515" w:rsidP="00527515">
      <w:pPr>
        <w:pStyle w:val="Ttulo3"/>
        <w:rPr>
          <w:rFonts w:eastAsia="Arial Unicode MS"/>
        </w:rPr>
      </w:pPr>
      <w:bookmarkStart w:id="17" w:name="_Toc395610122"/>
      <w:r w:rsidRPr="00527515">
        <w:rPr>
          <w:rFonts w:eastAsia="Arial Unicode MS"/>
        </w:rPr>
        <w:t>Receitas de Arrecadação</w:t>
      </w:r>
      <w:bookmarkEnd w:id="17"/>
    </w:p>
    <w:p w:rsidR="00ED1B2C" w:rsidRPr="00ED1B2C"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 xml:space="preserve">Frente aos cenários da economia global, que embora apontem para uma leve tendência de recuperação, os índices de crescimento ainda se apresentam sem significativas variações. Esse cenário, por um período de tempo mais prolongado do que o inicialmente esperado, acaba por refletir na dinâmica da economia interna do país. </w:t>
      </w:r>
    </w:p>
    <w:p w:rsidR="00ED1B2C" w:rsidRPr="00ED1B2C"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Dessa forma, os índices de indexação de preços que estão sendo previstos pelos órgãos do governo e o Instituto Brasileiro de Geografia e Estatística – IBGE, focando no caso as estimadas para o INPC (Índice Nacional de Preços ao Consumidor), índice que atualiza os valores das anuidades e Registro de Responsabilidade Técnica - RRT cobradas pelo CAU, na forma do disposto na Lei 12.378/2010, situam-se em 6,85%, este no cenário pessimista.</w:t>
      </w:r>
    </w:p>
    <w:p w:rsidR="00ED1B2C" w:rsidRPr="00ED1B2C"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Nesse contexto e, observando uma política mais conservadora, o CAU adotou o índice do INPC apontado pelos órgãos governamentais (6,85%) para corrigir os valores de anuidades, RRT e demais taxas que vierem a ser cobradas pelo Conselho no exercício de 2015.</w:t>
      </w:r>
    </w:p>
    <w:p w:rsidR="00527515" w:rsidRDefault="00ED1B2C" w:rsidP="00ED1B2C">
      <w:pPr>
        <w:spacing w:line="360" w:lineRule="auto"/>
        <w:ind w:firstLine="851"/>
        <w:jc w:val="both"/>
        <w:rPr>
          <w:rFonts w:eastAsia="Arial Unicode MS" w:cs="Calibri"/>
          <w:sz w:val="24"/>
          <w:szCs w:val="24"/>
        </w:rPr>
      </w:pPr>
      <w:r w:rsidRPr="00ED1B2C">
        <w:rPr>
          <w:rFonts w:eastAsia="Arial Unicode MS" w:cs="Calibri"/>
          <w:sz w:val="24"/>
          <w:szCs w:val="24"/>
        </w:rPr>
        <w:t>Os valores previstos para 2015, a serem utilizados pelo CAU na projeção de suas receitas, estão apresentados no Quadro 01:</w:t>
      </w:r>
    </w:p>
    <w:p w:rsidR="00527515" w:rsidRPr="00527515" w:rsidRDefault="00073350" w:rsidP="00527515">
      <w:pPr>
        <w:spacing w:line="360" w:lineRule="auto"/>
        <w:ind w:firstLine="851"/>
        <w:jc w:val="right"/>
        <w:rPr>
          <w:rFonts w:eastAsia="Arial Unicode MS" w:cs="Calibri"/>
          <w:b/>
          <w:sz w:val="20"/>
          <w:szCs w:val="20"/>
        </w:rPr>
      </w:pPr>
      <w:r>
        <w:rPr>
          <w:rFonts w:eastAsia="Arial Unicode MS" w:cs="Calibri"/>
          <w:b/>
          <w:sz w:val="20"/>
          <w:szCs w:val="20"/>
        </w:rPr>
        <w:t>Quadro 3 –</w:t>
      </w:r>
      <w:r w:rsidR="00527515" w:rsidRPr="00527515">
        <w:rPr>
          <w:rFonts w:eastAsia="Arial Unicode MS" w:cs="Calibri"/>
          <w:b/>
          <w:sz w:val="20"/>
          <w:szCs w:val="20"/>
        </w:rPr>
        <w:t xml:space="preserve"> Valor de anuidade e RRT - Programação 2015 X 2ª Reprogramação 2014</w:t>
      </w:r>
    </w:p>
    <w:tbl>
      <w:tblPr>
        <w:tblStyle w:val="Tabelacomgrade"/>
        <w:tblW w:w="0" w:type="auto"/>
        <w:tblLook w:val="04A0" w:firstRow="1" w:lastRow="0" w:firstColumn="1" w:lastColumn="0" w:noHBand="0" w:noVBand="1"/>
      </w:tblPr>
      <w:tblGrid>
        <w:gridCol w:w="2928"/>
        <w:gridCol w:w="3164"/>
        <w:gridCol w:w="3195"/>
      </w:tblGrid>
      <w:tr w:rsidR="00527515" w:rsidRPr="0087144B" w:rsidTr="0087144B">
        <w:trPr>
          <w:trHeight w:val="510"/>
        </w:trPr>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tcPr>
          <w:p w:rsidR="00527515" w:rsidRPr="0087144B" w:rsidRDefault="00527515" w:rsidP="0087144B">
            <w:pPr>
              <w:jc w:val="center"/>
              <w:rPr>
                <w:b/>
              </w:rPr>
            </w:pPr>
            <w:r w:rsidRPr="0087144B">
              <w:rPr>
                <w:b/>
              </w:rPr>
              <w:t>ESPECIFICAÇÃO</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tcPr>
          <w:p w:rsidR="00527515" w:rsidRPr="0087144B" w:rsidRDefault="00527515" w:rsidP="0087144B">
            <w:pPr>
              <w:jc w:val="center"/>
              <w:rPr>
                <w:b/>
              </w:rPr>
            </w:pPr>
            <w:r w:rsidRPr="0087144B">
              <w:rPr>
                <w:b/>
              </w:rPr>
              <w:t>Programação 2014 (R$ 1,00)</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tcPr>
          <w:p w:rsidR="00527515" w:rsidRPr="0087144B" w:rsidRDefault="00527515" w:rsidP="0087144B">
            <w:pPr>
              <w:jc w:val="center"/>
              <w:rPr>
                <w:b/>
              </w:rPr>
            </w:pPr>
            <w:r w:rsidRPr="0087144B">
              <w:rPr>
                <w:b/>
              </w:rPr>
              <w:t>Programação 2015 (R$ 1,00)</w:t>
            </w:r>
          </w:p>
        </w:tc>
      </w:tr>
      <w:tr w:rsidR="00527515" w:rsidRPr="0087144B" w:rsidTr="0087144B">
        <w:trPr>
          <w:trHeight w:val="510"/>
        </w:trPr>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527515" w:rsidRPr="0087144B" w:rsidRDefault="00527515" w:rsidP="0087144B">
            <w:r w:rsidRPr="0087144B">
              <w:t>Anuidade (PF e PJ)</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527515" w:rsidRPr="0087144B" w:rsidRDefault="00527515" w:rsidP="0087144B">
            <w:pPr>
              <w:jc w:val="right"/>
            </w:pPr>
            <w:r w:rsidRPr="0087144B">
              <w:t>413,21</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527515" w:rsidRPr="0087144B" w:rsidRDefault="00527515" w:rsidP="0087144B">
            <w:pPr>
              <w:jc w:val="right"/>
            </w:pPr>
            <w:r w:rsidRPr="0087144B">
              <w:t>441,51</w:t>
            </w:r>
          </w:p>
        </w:tc>
      </w:tr>
      <w:tr w:rsidR="00527515" w:rsidRPr="0087144B" w:rsidTr="0087144B">
        <w:trPr>
          <w:trHeight w:val="510"/>
        </w:trPr>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527515" w:rsidRPr="0087144B" w:rsidRDefault="00527515" w:rsidP="0087144B">
            <w:r w:rsidRPr="0087144B">
              <w:t>RRT</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527515" w:rsidRPr="0087144B" w:rsidRDefault="00527515" w:rsidP="0087144B">
            <w:pPr>
              <w:jc w:val="right"/>
            </w:pPr>
            <w:r w:rsidRPr="0087144B">
              <w:t>70,83</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527515" w:rsidRPr="0087144B" w:rsidRDefault="00527515" w:rsidP="0087144B">
            <w:pPr>
              <w:jc w:val="right"/>
            </w:pPr>
            <w:r w:rsidRPr="0087144B">
              <w:t>75,68</w:t>
            </w:r>
          </w:p>
        </w:tc>
      </w:tr>
    </w:tbl>
    <w:p w:rsidR="00527515" w:rsidRDefault="00527515" w:rsidP="00E64855">
      <w:pPr>
        <w:spacing w:line="360" w:lineRule="auto"/>
        <w:ind w:firstLine="851"/>
        <w:jc w:val="both"/>
        <w:rPr>
          <w:rFonts w:eastAsia="Arial Unicode MS" w:cs="Calibri"/>
          <w:sz w:val="24"/>
          <w:szCs w:val="24"/>
        </w:rPr>
      </w:pPr>
    </w:p>
    <w:p w:rsidR="00073350" w:rsidRPr="00073350"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 xml:space="preserve">Com base nas informações disponíveis no Sistema de Informação e Comunicação do CAU – Siccau, em 31 de julho de 2014, a quantidade de arquitetos e urbanistas ativos¹ no CAU é de 118.889 com uma adimplência de 78,5%, ou 93.342 arquitetos e urbanistas pagantes. Importante mencionar que as informações de arquitetos e urbanistas, registrados no Siccau, decorrem do esforço empreendido pelo Conselho para conhecer a real quantidade de profissionais existente no país, mediante a realização do Censo, do recadastramento e de ações de Fiscalização já implementadas por alguns CAU/UF. </w:t>
      </w:r>
    </w:p>
    <w:p w:rsidR="00073350" w:rsidRPr="00073350"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 xml:space="preserve">No tocante aos profissionais ativos revistos para 2014, 121.104, conforme projeções efetuadas para o processo da 2ª reprogramação do Plano de Ação e Orçamento do CAU, base Siccau em 31/05/14, e considerando as realizações em 31/07/14 (118.889), verifica-se que a meta proposta deve ser alcançada até o final do exercício 2014.  </w:t>
      </w:r>
    </w:p>
    <w:p w:rsidR="00073350" w:rsidRPr="00073350"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Frente às projeções para profissionais pagantes de anuidades, 111.922, as realizações em 31/07/14 (93.342) já apresentam um índice de 83,4%. Esse resultado, reforçado por medidas de parcelamento de anuidades em atraso, para proporcionar aos profissionais e às empresas de arquitetura e urbanismo condições de quitar suas obrigações com o Conselho, aponta que a meta do exercício 2014 deve ser alcançada ou ficar muito próximo da meta estabelecida.</w:t>
      </w:r>
    </w:p>
    <w:p w:rsidR="00073350" w:rsidRPr="00073350"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As empresas de arquitetura e urbanismo, pelas informações existentes no Siccau, em 31/07/2014, são 13.531 ativas² com uma adimplência de 69,1%, ou 9.347 empresas pagantes de anuidades. No tocante a real dimensão desse universo, em que pese os esforços que o CAU/BR vem dispendendo para seu conhecimento, os resultados ainda não se apresentam plenamente satisfatórios, ou seja, esse universo ainda não é amplamente conhecido do Conselho.</w:t>
      </w:r>
    </w:p>
    <w:p w:rsidR="00527515"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Verifica-se que a projeção de empresas ativas revistas para 2014, 13.728, efetuadas para o processo da 2ª reprogramação do Plano de Ação e Orçamento do CAU, já se encontra próximo de ser alcançada (já apresenta o índice de realização de 98,6%). Os registros do Siccau, em 31/07/14, apresentam 13.531 empresas.</w:t>
      </w:r>
    </w:p>
    <w:p w:rsidR="00073350" w:rsidRDefault="00073350" w:rsidP="00073350">
      <w:pPr>
        <w:spacing w:line="360" w:lineRule="auto"/>
        <w:ind w:firstLine="851"/>
        <w:jc w:val="both"/>
        <w:rPr>
          <w:rFonts w:eastAsia="Arial Unicode MS" w:cs="Calibri"/>
          <w:sz w:val="24"/>
          <w:szCs w:val="24"/>
        </w:rPr>
      </w:pPr>
    </w:p>
    <w:p w:rsidR="00527515" w:rsidRPr="00073350" w:rsidRDefault="005C4F07" w:rsidP="00527515">
      <w:pPr>
        <w:pStyle w:val="Textodenotaderodap"/>
        <w:jc w:val="both"/>
        <w:rPr>
          <w:sz w:val="18"/>
          <w:szCs w:val="18"/>
        </w:rPr>
      </w:pPr>
      <w:r w:rsidRPr="00073350">
        <w:rPr>
          <w:sz w:val="18"/>
          <w:szCs w:val="18"/>
        </w:rPr>
        <w:t xml:space="preserve">¹ </w:t>
      </w:r>
      <w:r w:rsidR="00527515" w:rsidRPr="00073350">
        <w:rPr>
          <w:sz w:val="18"/>
          <w:szCs w:val="18"/>
        </w:rPr>
        <w:t>Arquitetos e Urbanistas ativos: corresponde aos profissionais que efetuaram qualquer tipo de movimentação no Siccau.</w:t>
      </w:r>
    </w:p>
    <w:p w:rsidR="00091D40" w:rsidRDefault="005C4F07" w:rsidP="00527515">
      <w:pPr>
        <w:spacing w:line="240" w:lineRule="auto"/>
        <w:jc w:val="both"/>
        <w:rPr>
          <w:rFonts w:eastAsia="Arial Unicode MS" w:cs="Calibri"/>
          <w:sz w:val="24"/>
          <w:szCs w:val="24"/>
        </w:rPr>
      </w:pPr>
      <w:r w:rsidRPr="00073350">
        <w:rPr>
          <w:sz w:val="18"/>
          <w:szCs w:val="18"/>
        </w:rPr>
        <w:t xml:space="preserve">² </w:t>
      </w:r>
      <w:r w:rsidR="00527515" w:rsidRPr="00073350">
        <w:rPr>
          <w:sz w:val="18"/>
          <w:szCs w:val="18"/>
        </w:rPr>
        <w:t>Empresas de Arquitetura e Urbanismo ativas: corresponde às empresas que efetuaram qualquer tipo de movimentação no Siccau.</w:t>
      </w:r>
      <w:r w:rsidR="00091D40" w:rsidRPr="005C4F07">
        <w:rPr>
          <w:rFonts w:eastAsia="Arial Unicode MS" w:cs="Calibri"/>
          <w:sz w:val="18"/>
          <w:szCs w:val="18"/>
        </w:rPr>
        <w:br w:type="page"/>
      </w:r>
    </w:p>
    <w:p w:rsidR="00073350" w:rsidRPr="00073350"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No que se refere às projeções para empresas pagantes de anuidades, 11.487, as realizações em 31/07/14 (9.347) já apresentam um índice de 81,4%. Esse resultado aponta que a meta do exercício 2014 também deve ser alcançada ou ficar muito próximo da meta estabelecida.</w:t>
      </w:r>
    </w:p>
    <w:p w:rsidR="005C4F07" w:rsidRDefault="00073350" w:rsidP="00073350">
      <w:pPr>
        <w:spacing w:line="360" w:lineRule="auto"/>
        <w:ind w:firstLine="851"/>
        <w:jc w:val="both"/>
        <w:rPr>
          <w:rFonts w:eastAsia="Arial Unicode MS" w:cs="Calibri"/>
          <w:sz w:val="24"/>
          <w:szCs w:val="24"/>
        </w:rPr>
      </w:pPr>
      <w:r w:rsidRPr="00073350">
        <w:rPr>
          <w:rFonts w:eastAsia="Arial Unicode MS" w:cs="Calibri"/>
          <w:sz w:val="24"/>
          <w:szCs w:val="24"/>
        </w:rPr>
        <w:t>Para os Registros de Responsabilidade Técnica – RRT, as informações do Siccau, no período de janeiro a 31 de julho de 2014, são de 477.637 RRT registrados. Frente às projeções da 2ª reprogramação do Plano de Ação e Orçamento do CAU (806.675), elaboradas com base nas informações do Siccau em 31/05/14, verifica-se um índice de realização de 59,2%. Esse resultado, e considerando os níveis de sazonalidade ocorridos em 2012 e 2013, focando o 2º e 3º quadrimestre, apontam para um atingimento da meta ou em níveis muito próximos ao final do exercício.</w:t>
      </w:r>
    </w:p>
    <w:p w:rsidR="00073350" w:rsidRDefault="00073350" w:rsidP="00073350">
      <w:pPr>
        <w:spacing w:line="360" w:lineRule="auto"/>
        <w:ind w:firstLine="851"/>
        <w:jc w:val="both"/>
        <w:rPr>
          <w:rFonts w:eastAsia="Arial Unicode MS" w:cs="Calibri"/>
          <w:sz w:val="24"/>
          <w:szCs w:val="24"/>
        </w:rPr>
      </w:pPr>
    </w:p>
    <w:p w:rsidR="00073350" w:rsidRPr="005C4F07" w:rsidRDefault="00225A33" w:rsidP="00073350">
      <w:pPr>
        <w:pStyle w:val="Ttulo3"/>
        <w:rPr>
          <w:rFonts w:eastAsia="Arial Unicode MS"/>
        </w:rPr>
      </w:pPr>
      <w:bookmarkStart w:id="18" w:name="_Toc395610123"/>
      <w:r>
        <w:rPr>
          <w:rFonts w:eastAsia="Arial Unicode MS"/>
        </w:rPr>
        <w:t>Projeção das Receitas d</w:t>
      </w:r>
      <w:r w:rsidRPr="00073350">
        <w:rPr>
          <w:rFonts w:eastAsia="Arial Unicode MS"/>
        </w:rPr>
        <w:t xml:space="preserve">e Arrecadação – Exercício </w:t>
      </w:r>
      <w:r w:rsidR="00073350" w:rsidRPr="00073350">
        <w:rPr>
          <w:rFonts w:eastAsia="Arial Unicode MS"/>
        </w:rPr>
        <w:t>2015</w:t>
      </w:r>
      <w:bookmarkEnd w:id="18"/>
    </w:p>
    <w:p w:rsidR="00527515" w:rsidRDefault="00073350" w:rsidP="005C4F07">
      <w:pPr>
        <w:spacing w:line="360" w:lineRule="auto"/>
        <w:ind w:firstLine="851"/>
        <w:jc w:val="both"/>
        <w:rPr>
          <w:rFonts w:eastAsia="Arial Unicode MS" w:cs="Calibri"/>
          <w:sz w:val="24"/>
          <w:szCs w:val="24"/>
        </w:rPr>
      </w:pPr>
      <w:r w:rsidRPr="00073350">
        <w:rPr>
          <w:rFonts w:eastAsia="Arial Unicode MS" w:cs="Calibri"/>
          <w:sz w:val="24"/>
          <w:szCs w:val="24"/>
        </w:rPr>
        <w:t>Face às informações atuais e considerando o esforço de redução da inadimplência e a estimativa de entrada no mercado de trabalho de aproximadamente 6,2 mil novos arquitetos e urbanistas, para a projeção da arrecadação de 2015, foram consideradas as premissas a seguir.  As projeções de arquitetos e urbanistas, empresas e RRT, apresentam-se na forma do Quadro 2. O detalhamento, por estado, consta do Anexo III.</w:t>
      </w:r>
    </w:p>
    <w:p w:rsidR="00073350" w:rsidRDefault="00073350" w:rsidP="00073350">
      <w:pPr>
        <w:numPr>
          <w:ilvl w:val="0"/>
          <w:numId w:val="2"/>
        </w:numPr>
        <w:tabs>
          <w:tab w:val="left" w:pos="1276"/>
        </w:tabs>
        <w:spacing w:after="0" w:line="360" w:lineRule="auto"/>
        <w:ind w:left="1276" w:hanging="425"/>
        <w:jc w:val="both"/>
        <w:rPr>
          <w:rFonts w:eastAsia="Arial Unicode MS"/>
          <w:b/>
          <w:bCs/>
          <w:color w:val="006666"/>
          <w:sz w:val="26"/>
          <w:szCs w:val="24"/>
          <w:lang w:eastAsia="pt-BR"/>
        </w:rPr>
      </w:pPr>
      <w:r w:rsidRPr="005128AA">
        <w:rPr>
          <w:rFonts w:eastAsia="Arial Unicode MS"/>
          <w:b/>
          <w:bCs/>
          <w:color w:val="006666"/>
          <w:sz w:val="26"/>
          <w:szCs w:val="24"/>
          <w:lang w:eastAsia="pt-BR"/>
        </w:rPr>
        <w:t>Projeção para as receitas de anuidades de pessoa física:</w:t>
      </w:r>
    </w:p>
    <w:p w:rsidR="00C67977" w:rsidRDefault="00C67977" w:rsidP="00073350">
      <w:pPr>
        <w:numPr>
          <w:ilvl w:val="1"/>
          <w:numId w:val="2"/>
        </w:numPr>
        <w:spacing w:after="0" w:line="360" w:lineRule="auto"/>
        <w:ind w:left="1701" w:hanging="425"/>
        <w:jc w:val="both"/>
        <w:rPr>
          <w:rFonts w:cs="Calibri"/>
          <w:b/>
          <w:sz w:val="24"/>
          <w:szCs w:val="24"/>
        </w:rPr>
      </w:pPr>
      <w:r>
        <w:rPr>
          <w:rFonts w:cs="Calibri"/>
          <w:b/>
          <w:sz w:val="24"/>
          <w:szCs w:val="24"/>
        </w:rPr>
        <w:t xml:space="preserve">Profissionais ativos: </w:t>
      </w:r>
      <w:r w:rsidR="00073350" w:rsidRPr="005C4F07">
        <w:rPr>
          <w:rFonts w:cs="Calibri"/>
          <w:b/>
          <w:sz w:val="24"/>
          <w:szCs w:val="24"/>
        </w:rPr>
        <w:t>123.226</w:t>
      </w:r>
      <w:r>
        <w:rPr>
          <w:rFonts w:cs="Calibri"/>
          <w:b/>
          <w:sz w:val="24"/>
          <w:szCs w:val="24"/>
        </w:rPr>
        <w:t xml:space="preserve"> (a+c)</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Posição Siccau em 31/07/14</w:t>
      </w:r>
      <w:r w:rsidR="00C91F35">
        <w:rPr>
          <w:rFonts w:cs="Calibri"/>
          <w:sz w:val="24"/>
          <w:szCs w:val="24"/>
        </w:rPr>
        <w:t xml:space="preserve">: </w:t>
      </w:r>
      <w:r w:rsidRPr="005C4F07">
        <w:rPr>
          <w:rFonts w:cs="Calibri"/>
          <w:sz w:val="24"/>
          <w:szCs w:val="24"/>
        </w:rPr>
        <w:t>118.889</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Isentos (mais de 40 anos de formação)</w:t>
      </w:r>
      <w:r w:rsidR="00C91F35">
        <w:rPr>
          <w:rFonts w:cs="Calibri"/>
          <w:sz w:val="24"/>
          <w:szCs w:val="24"/>
        </w:rPr>
        <w:t>:</w:t>
      </w:r>
      <w:r w:rsidRPr="005C4F07">
        <w:rPr>
          <w:rFonts w:cs="Calibri"/>
          <w:sz w:val="24"/>
          <w:szCs w:val="24"/>
        </w:rPr>
        <w:t xml:space="preserve"> 2.687 (2,3% da posição de ativos em 31/07/14).</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Entrantes (70% da previsão de 6.195 formandos)</w:t>
      </w:r>
      <w:r w:rsidR="00C91F35">
        <w:rPr>
          <w:rFonts w:cs="Calibri"/>
          <w:sz w:val="24"/>
          <w:szCs w:val="24"/>
        </w:rPr>
        <w:t>:</w:t>
      </w:r>
      <w:r w:rsidRPr="005C4F07">
        <w:rPr>
          <w:rFonts w:cs="Calibri"/>
          <w:sz w:val="24"/>
          <w:szCs w:val="24"/>
        </w:rPr>
        <w:t xml:space="preserve"> 4.337</w:t>
      </w:r>
    </w:p>
    <w:p w:rsidR="00073350" w:rsidRPr="005C4F07" w:rsidRDefault="00073350" w:rsidP="00073350">
      <w:pPr>
        <w:numPr>
          <w:ilvl w:val="1"/>
          <w:numId w:val="2"/>
        </w:numPr>
        <w:spacing w:after="0" w:line="360" w:lineRule="auto"/>
        <w:ind w:left="1701" w:hanging="425"/>
        <w:jc w:val="both"/>
        <w:rPr>
          <w:rFonts w:cs="Calibri"/>
          <w:b/>
          <w:sz w:val="24"/>
          <w:szCs w:val="24"/>
        </w:rPr>
      </w:pPr>
      <w:r w:rsidRPr="005C4F07">
        <w:rPr>
          <w:rFonts w:cs="Calibri"/>
          <w:b/>
          <w:sz w:val="24"/>
          <w:szCs w:val="24"/>
        </w:rPr>
        <w:t>Profissionais pagantes – 111.658</w:t>
      </w:r>
      <w:r w:rsidR="00C91F35">
        <w:rPr>
          <w:rFonts w:cs="Calibri"/>
          <w:b/>
          <w:sz w:val="24"/>
          <w:szCs w:val="24"/>
        </w:rPr>
        <w:t xml:space="preserve"> (c+d)</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Posição em 31/07/14 – 93.342</w:t>
      </w:r>
    </w:p>
    <w:p w:rsidR="00073350" w:rsidRPr="005C4F07" w:rsidRDefault="004B5BD0" w:rsidP="00073350">
      <w:pPr>
        <w:numPr>
          <w:ilvl w:val="2"/>
          <w:numId w:val="2"/>
        </w:numPr>
        <w:spacing w:after="0" w:line="360" w:lineRule="auto"/>
        <w:ind w:left="2127" w:hanging="426"/>
        <w:jc w:val="both"/>
        <w:rPr>
          <w:rFonts w:cs="Calibri"/>
          <w:sz w:val="24"/>
          <w:szCs w:val="24"/>
        </w:rPr>
      </w:pPr>
      <w:r w:rsidRPr="004B5BD0">
        <w:rPr>
          <w:rFonts w:cs="Calibri"/>
          <w:b/>
          <w:sz w:val="24"/>
          <w:szCs w:val="24"/>
        </w:rPr>
        <w:t>Profissionais a</w:t>
      </w:r>
      <w:r w:rsidR="00073350" w:rsidRPr="004B5BD0">
        <w:rPr>
          <w:rFonts w:cs="Calibri"/>
          <w:b/>
          <w:sz w:val="24"/>
          <w:szCs w:val="24"/>
        </w:rPr>
        <w:t xml:space="preserve">tivos </w:t>
      </w:r>
      <w:r w:rsidRPr="004B5BD0">
        <w:rPr>
          <w:rFonts w:cs="Calibri"/>
          <w:b/>
          <w:sz w:val="24"/>
          <w:szCs w:val="24"/>
        </w:rPr>
        <w:t xml:space="preserve">sendo </w:t>
      </w:r>
      <w:r w:rsidR="00073350" w:rsidRPr="004B5BD0">
        <w:rPr>
          <w:rFonts w:cs="Calibri"/>
          <w:b/>
          <w:sz w:val="24"/>
          <w:szCs w:val="24"/>
        </w:rPr>
        <w:t>potenciais pagantes</w:t>
      </w:r>
      <w:r w:rsidR="00C91F35" w:rsidRPr="004B5BD0">
        <w:rPr>
          <w:rFonts w:cs="Calibri"/>
          <w:b/>
          <w:sz w:val="24"/>
          <w:szCs w:val="24"/>
        </w:rPr>
        <w:t>:</w:t>
      </w:r>
      <w:r w:rsidR="00C91F35">
        <w:rPr>
          <w:rFonts w:cs="Calibri"/>
          <w:sz w:val="24"/>
          <w:szCs w:val="24"/>
        </w:rPr>
        <w:t xml:space="preserve"> </w:t>
      </w:r>
      <w:r w:rsidR="00073350" w:rsidRPr="005C4F07">
        <w:rPr>
          <w:rFonts w:cs="Calibri"/>
          <w:sz w:val="24"/>
          <w:szCs w:val="24"/>
        </w:rPr>
        <w:t>120.539 (total de ativos</w:t>
      </w:r>
      <w:r w:rsidR="00C91F35">
        <w:rPr>
          <w:rFonts w:cs="Calibri"/>
          <w:sz w:val="24"/>
          <w:szCs w:val="24"/>
        </w:rPr>
        <w:t>:</w:t>
      </w:r>
      <w:r w:rsidR="00073350" w:rsidRPr="005C4F07">
        <w:rPr>
          <w:rFonts w:cs="Calibri"/>
          <w:sz w:val="24"/>
          <w:szCs w:val="24"/>
        </w:rPr>
        <w:t xml:space="preserve"> 123.226 menos isentos</w:t>
      </w:r>
      <w:r w:rsidR="00C91F35">
        <w:rPr>
          <w:rFonts w:cs="Calibri"/>
          <w:sz w:val="24"/>
          <w:szCs w:val="24"/>
        </w:rPr>
        <w:t>:</w:t>
      </w:r>
      <w:r w:rsidR="00073350" w:rsidRPr="005C4F07">
        <w:rPr>
          <w:rFonts w:cs="Calibri"/>
          <w:sz w:val="24"/>
          <w:szCs w:val="24"/>
        </w:rPr>
        <w:t xml:space="preserve"> 2.687)</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Pagantes com redução dos níveis médios de inadimplência 2013/2014 (19,11%) em 60%: 107.321</w:t>
      </w:r>
    </w:p>
    <w:p w:rsidR="00073350"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Entrante</w:t>
      </w:r>
      <w:r w:rsidR="00C91F35">
        <w:rPr>
          <w:rFonts w:cs="Calibri"/>
          <w:sz w:val="24"/>
          <w:szCs w:val="24"/>
        </w:rPr>
        <w:t>s (70% da previsão de formandos</w:t>
      </w:r>
      <w:r w:rsidRPr="005C4F07">
        <w:rPr>
          <w:rFonts w:cs="Calibri"/>
          <w:sz w:val="24"/>
          <w:szCs w:val="24"/>
        </w:rPr>
        <w:t xml:space="preserve"> 6.195)</w:t>
      </w:r>
      <w:r w:rsidR="00C91F35">
        <w:rPr>
          <w:rFonts w:cs="Calibri"/>
          <w:sz w:val="24"/>
          <w:szCs w:val="24"/>
        </w:rPr>
        <w:t>:</w:t>
      </w:r>
      <w:r w:rsidRPr="005C4F07">
        <w:rPr>
          <w:rFonts w:cs="Calibri"/>
          <w:sz w:val="24"/>
          <w:szCs w:val="24"/>
        </w:rPr>
        <w:t xml:space="preserve"> 4.337</w:t>
      </w:r>
    </w:p>
    <w:p w:rsidR="00C91F35" w:rsidRPr="005C4F07" w:rsidRDefault="00C91F35" w:rsidP="00C91F35">
      <w:pPr>
        <w:numPr>
          <w:ilvl w:val="1"/>
          <w:numId w:val="2"/>
        </w:numPr>
        <w:spacing w:after="0" w:line="360" w:lineRule="auto"/>
        <w:ind w:left="1701" w:hanging="425"/>
        <w:jc w:val="both"/>
        <w:rPr>
          <w:rFonts w:cs="Calibri"/>
          <w:b/>
          <w:sz w:val="24"/>
          <w:szCs w:val="24"/>
        </w:rPr>
      </w:pPr>
      <w:r>
        <w:rPr>
          <w:rFonts w:cs="Calibri"/>
          <w:b/>
          <w:sz w:val="24"/>
          <w:szCs w:val="24"/>
        </w:rPr>
        <w:t>Projeção das formas de pagamento</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55% das anuidades pagas à vista – média 2013/2014 (com desconto de 10%)</w:t>
      </w:r>
    </w:p>
    <w:p w:rsidR="00073350" w:rsidRPr="005C4F07"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23.893 profissionais pagam com 50% de desconto (até 2 anos de formados e entre 30 e 34 anos de formados</w:t>
      </w:r>
      <w:r w:rsidR="004B5BD0">
        <w:rPr>
          <w:rFonts w:cs="Calibri"/>
          <w:sz w:val="24"/>
          <w:szCs w:val="24"/>
        </w:rPr>
        <w:t xml:space="preserve"> – posição Siccau em 31/07/14</w:t>
      </w:r>
      <w:r w:rsidRPr="005C4F07">
        <w:rPr>
          <w:rFonts w:cs="Calibri"/>
          <w:sz w:val="24"/>
          <w:szCs w:val="24"/>
        </w:rPr>
        <w:t>)</w:t>
      </w:r>
    </w:p>
    <w:p w:rsidR="00073350" w:rsidRDefault="00073350" w:rsidP="00073350">
      <w:pPr>
        <w:numPr>
          <w:ilvl w:val="2"/>
          <w:numId w:val="2"/>
        </w:numPr>
        <w:spacing w:after="0" w:line="360" w:lineRule="auto"/>
        <w:ind w:left="2127" w:hanging="426"/>
        <w:jc w:val="both"/>
        <w:rPr>
          <w:rFonts w:cs="Calibri"/>
          <w:sz w:val="24"/>
          <w:szCs w:val="24"/>
        </w:rPr>
      </w:pPr>
      <w:r w:rsidRPr="005C4F07">
        <w:rPr>
          <w:rFonts w:cs="Calibri"/>
          <w:sz w:val="24"/>
          <w:szCs w:val="24"/>
        </w:rPr>
        <w:t>4.493 profissionais pagam com 90% de desconto (entre 35 e 40 anos de formados</w:t>
      </w:r>
      <w:r w:rsidR="004B5BD0">
        <w:rPr>
          <w:rFonts w:cs="Calibri"/>
          <w:sz w:val="24"/>
          <w:szCs w:val="24"/>
        </w:rPr>
        <w:t xml:space="preserve"> - posição Siccau em 31/07/14</w:t>
      </w:r>
      <w:r w:rsidRPr="005C4F07">
        <w:rPr>
          <w:rFonts w:cs="Calibri"/>
          <w:sz w:val="24"/>
          <w:szCs w:val="24"/>
        </w:rPr>
        <w:t>)</w:t>
      </w:r>
    </w:p>
    <w:p w:rsidR="00100763" w:rsidRPr="005C4F07" w:rsidRDefault="00100763" w:rsidP="00100763">
      <w:pPr>
        <w:spacing w:after="0" w:line="360" w:lineRule="auto"/>
        <w:ind w:left="2127"/>
        <w:jc w:val="both"/>
        <w:rPr>
          <w:rFonts w:cs="Calibri"/>
          <w:sz w:val="24"/>
          <w:szCs w:val="24"/>
        </w:rPr>
      </w:pPr>
    </w:p>
    <w:p w:rsidR="00073350" w:rsidRPr="005128AA" w:rsidRDefault="00073350" w:rsidP="00073350">
      <w:pPr>
        <w:numPr>
          <w:ilvl w:val="0"/>
          <w:numId w:val="2"/>
        </w:numPr>
        <w:tabs>
          <w:tab w:val="left" w:pos="1276"/>
        </w:tabs>
        <w:spacing w:after="0" w:line="360" w:lineRule="auto"/>
        <w:ind w:left="1276" w:hanging="425"/>
        <w:jc w:val="both"/>
        <w:rPr>
          <w:rFonts w:eastAsia="Arial Unicode MS"/>
          <w:b/>
          <w:bCs/>
          <w:color w:val="006666"/>
          <w:sz w:val="26"/>
          <w:szCs w:val="24"/>
          <w:lang w:eastAsia="pt-BR"/>
        </w:rPr>
      </w:pPr>
      <w:r w:rsidRPr="005128AA">
        <w:rPr>
          <w:rFonts w:eastAsia="Arial Unicode MS"/>
          <w:b/>
          <w:bCs/>
          <w:color w:val="006666"/>
          <w:sz w:val="26"/>
          <w:szCs w:val="24"/>
          <w:lang w:eastAsia="pt-BR"/>
        </w:rPr>
        <w:t>Projeção das receitas de anuidades de pessoa jurídica, considerando:</w:t>
      </w:r>
    </w:p>
    <w:p w:rsidR="00073350" w:rsidRPr="005C4F07" w:rsidRDefault="00073350" w:rsidP="00073350">
      <w:pPr>
        <w:pStyle w:val="PargrafodaLista"/>
        <w:numPr>
          <w:ilvl w:val="0"/>
          <w:numId w:val="5"/>
        </w:numPr>
        <w:spacing w:after="0" w:line="360" w:lineRule="auto"/>
        <w:ind w:left="1701" w:hanging="425"/>
        <w:jc w:val="both"/>
        <w:rPr>
          <w:rFonts w:cs="Calibri"/>
          <w:b/>
          <w:sz w:val="24"/>
          <w:szCs w:val="24"/>
        </w:rPr>
      </w:pPr>
      <w:r w:rsidRPr="005C4F07">
        <w:rPr>
          <w:rFonts w:cs="Calibri"/>
          <w:b/>
          <w:sz w:val="24"/>
          <w:szCs w:val="24"/>
        </w:rPr>
        <w:t>Empresas ativas</w:t>
      </w:r>
      <w:r w:rsidR="004B5BD0">
        <w:rPr>
          <w:rFonts w:cs="Calibri"/>
          <w:b/>
          <w:sz w:val="24"/>
          <w:szCs w:val="24"/>
        </w:rPr>
        <w:t xml:space="preserve">: </w:t>
      </w:r>
      <w:r w:rsidRPr="005C4F07">
        <w:rPr>
          <w:rFonts w:cs="Calibri"/>
          <w:b/>
          <w:sz w:val="24"/>
          <w:szCs w:val="24"/>
        </w:rPr>
        <w:t>17.589</w:t>
      </w:r>
      <w:r w:rsidR="00C148B3">
        <w:rPr>
          <w:rFonts w:cs="Calibri"/>
          <w:b/>
          <w:sz w:val="24"/>
          <w:szCs w:val="24"/>
        </w:rPr>
        <w:t xml:space="preserve"> (a+b)</w:t>
      </w:r>
    </w:p>
    <w:p w:rsidR="00073350" w:rsidRPr="005C4F07" w:rsidRDefault="00073350" w:rsidP="00073350">
      <w:pPr>
        <w:pStyle w:val="PargrafodaLista"/>
        <w:numPr>
          <w:ilvl w:val="3"/>
          <w:numId w:val="5"/>
        </w:numPr>
        <w:spacing w:after="0" w:line="360" w:lineRule="auto"/>
        <w:ind w:left="2127" w:hanging="426"/>
        <w:jc w:val="both"/>
        <w:rPr>
          <w:rFonts w:cs="Calibri"/>
          <w:sz w:val="24"/>
          <w:szCs w:val="24"/>
        </w:rPr>
      </w:pPr>
      <w:r w:rsidRPr="005C4F07">
        <w:rPr>
          <w:rFonts w:cs="Calibri"/>
          <w:sz w:val="24"/>
          <w:szCs w:val="24"/>
        </w:rPr>
        <w:t>Posição Siccau em 31/07/14</w:t>
      </w:r>
      <w:r w:rsidR="004B5BD0">
        <w:rPr>
          <w:rFonts w:cs="Calibri"/>
          <w:sz w:val="24"/>
          <w:szCs w:val="24"/>
        </w:rPr>
        <w:t xml:space="preserve">: </w:t>
      </w:r>
      <w:r w:rsidRPr="005C4F07">
        <w:rPr>
          <w:rFonts w:cs="Calibri"/>
          <w:sz w:val="24"/>
          <w:szCs w:val="24"/>
        </w:rPr>
        <w:t>13.531</w:t>
      </w:r>
    </w:p>
    <w:p w:rsidR="00073350" w:rsidRPr="005C4F07" w:rsidRDefault="00073350" w:rsidP="00073350">
      <w:pPr>
        <w:pStyle w:val="PargrafodaLista"/>
        <w:numPr>
          <w:ilvl w:val="3"/>
          <w:numId w:val="5"/>
        </w:numPr>
        <w:spacing w:after="0" w:line="360" w:lineRule="auto"/>
        <w:ind w:left="2127" w:hanging="426"/>
        <w:jc w:val="both"/>
        <w:rPr>
          <w:rFonts w:cs="Calibri"/>
          <w:sz w:val="24"/>
          <w:szCs w:val="24"/>
        </w:rPr>
      </w:pPr>
      <w:r w:rsidRPr="005C4F07">
        <w:rPr>
          <w:rFonts w:cs="Calibri"/>
          <w:sz w:val="24"/>
          <w:szCs w:val="24"/>
        </w:rPr>
        <w:t>Entrantes (projeção de crescimento de 30% - variação entre a meta prevista em 2013 e a posição final do exercício)</w:t>
      </w:r>
      <w:r w:rsidR="004B5BD0">
        <w:rPr>
          <w:rFonts w:cs="Calibri"/>
          <w:sz w:val="24"/>
          <w:szCs w:val="24"/>
        </w:rPr>
        <w:t>:</w:t>
      </w:r>
      <w:r w:rsidRPr="005C4F07">
        <w:rPr>
          <w:rFonts w:cs="Calibri"/>
          <w:sz w:val="24"/>
          <w:szCs w:val="24"/>
        </w:rPr>
        <w:t xml:space="preserve"> 4.058</w:t>
      </w:r>
    </w:p>
    <w:p w:rsidR="00073350" w:rsidRPr="005C4F07" w:rsidRDefault="00073350" w:rsidP="00073350">
      <w:pPr>
        <w:pStyle w:val="PargrafodaLista"/>
        <w:numPr>
          <w:ilvl w:val="0"/>
          <w:numId w:val="5"/>
        </w:numPr>
        <w:spacing w:after="0" w:line="360" w:lineRule="auto"/>
        <w:ind w:left="1701" w:hanging="425"/>
        <w:jc w:val="both"/>
        <w:rPr>
          <w:rFonts w:cs="Calibri"/>
          <w:b/>
          <w:sz w:val="24"/>
          <w:szCs w:val="24"/>
        </w:rPr>
      </w:pPr>
      <w:r w:rsidRPr="005C4F07">
        <w:rPr>
          <w:rFonts w:cs="Calibri"/>
          <w:b/>
          <w:sz w:val="24"/>
          <w:szCs w:val="24"/>
        </w:rPr>
        <w:t>Empresas pagantes</w:t>
      </w:r>
      <w:r w:rsidR="004B5BD0">
        <w:rPr>
          <w:rFonts w:cs="Calibri"/>
          <w:b/>
          <w:sz w:val="24"/>
          <w:szCs w:val="24"/>
        </w:rPr>
        <w:t>:</w:t>
      </w:r>
      <w:r w:rsidRPr="005C4F07">
        <w:rPr>
          <w:rFonts w:cs="Calibri"/>
          <w:b/>
          <w:sz w:val="24"/>
          <w:szCs w:val="24"/>
        </w:rPr>
        <w:t xml:space="preserve"> 16.158</w:t>
      </w:r>
      <w:r w:rsidR="004B5BD0">
        <w:rPr>
          <w:rFonts w:cs="Calibri"/>
          <w:b/>
          <w:sz w:val="24"/>
          <w:szCs w:val="24"/>
        </w:rPr>
        <w:t xml:space="preserve"> (b+c)</w:t>
      </w:r>
    </w:p>
    <w:p w:rsidR="00073350" w:rsidRPr="005C4F07" w:rsidRDefault="00073350" w:rsidP="00073350">
      <w:pPr>
        <w:pStyle w:val="PargrafodaLista"/>
        <w:numPr>
          <w:ilvl w:val="3"/>
          <w:numId w:val="5"/>
        </w:numPr>
        <w:spacing w:after="0" w:line="360" w:lineRule="auto"/>
        <w:ind w:left="2127" w:hanging="426"/>
        <w:jc w:val="both"/>
        <w:rPr>
          <w:rFonts w:cs="Calibri"/>
          <w:sz w:val="24"/>
          <w:szCs w:val="24"/>
        </w:rPr>
      </w:pPr>
      <w:r w:rsidRPr="005C4F07">
        <w:rPr>
          <w:rFonts w:cs="Calibri"/>
          <w:sz w:val="24"/>
          <w:szCs w:val="24"/>
        </w:rPr>
        <w:t>Posição Siccau em 31/07/2014</w:t>
      </w:r>
      <w:r w:rsidR="004B5BD0">
        <w:rPr>
          <w:rFonts w:cs="Calibri"/>
          <w:sz w:val="24"/>
          <w:szCs w:val="24"/>
        </w:rPr>
        <w:t xml:space="preserve">: </w:t>
      </w:r>
      <w:r w:rsidRPr="005C4F07">
        <w:rPr>
          <w:rFonts w:cs="Calibri"/>
          <w:sz w:val="24"/>
          <w:szCs w:val="24"/>
        </w:rPr>
        <w:t>9.347</w:t>
      </w:r>
    </w:p>
    <w:p w:rsidR="00073350" w:rsidRPr="005C4F07" w:rsidRDefault="004B5BD0" w:rsidP="00073350">
      <w:pPr>
        <w:pStyle w:val="PargrafodaLista"/>
        <w:numPr>
          <w:ilvl w:val="3"/>
          <w:numId w:val="5"/>
        </w:numPr>
        <w:spacing w:after="0" w:line="360" w:lineRule="auto"/>
        <w:ind w:left="2127" w:hanging="426"/>
        <w:jc w:val="both"/>
        <w:rPr>
          <w:rFonts w:cs="Calibri"/>
          <w:sz w:val="24"/>
          <w:szCs w:val="24"/>
        </w:rPr>
      </w:pPr>
      <w:r>
        <w:rPr>
          <w:rFonts w:cs="Calibri"/>
          <w:sz w:val="24"/>
          <w:szCs w:val="24"/>
        </w:rPr>
        <w:t>Projeção de p</w:t>
      </w:r>
      <w:r w:rsidR="00073350" w:rsidRPr="005C4F07">
        <w:rPr>
          <w:rFonts w:cs="Calibri"/>
          <w:sz w:val="24"/>
          <w:szCs w:val="24"/>
        </w:rPr>
        <w:t>agantes com redução da inadimplência em 60%</w:t>
      </w:r>
      <w:r>
        <w:rPr>
          <w:rFonts w:cs="Calibri"/>
          <w:sz w:val="24"/>
          <w:szCs w:val="24"/>
        </w:rPr>
        <w:t xml:space="preserve"> -</w:t>
      </w:r>
      <w:r w:rsidR="00073350" w:rsidRPr="005C4F07">
        <w:rPr>
          <w:rFonts w:cs="Calibri"/>
          <w:sz w:val="24"/>
          <w:szCs w:val="24"/>
        </w:rPr>
        <w:t xml:space="preserve"> média 2013/ 2014 (26,3%)</w:t>
      </w:r>
      <w:r>
        <w:rPr>
          <w:rFonts w:cs="Calibri"/>
          <w:sz w:val="24"/>
          <w:szCs w:val="24"/>
        </w:rPr>
        <w:t>:</w:t>
      </w:r>
      <w:r w:rsidR="00073350" w:rsidRPr="005C4F07">
        <w:rPr>
          <w:rFonts w:cs="Calibri"/>
          <w:sz w:val="24"/>
          <w:szCs w:val="24"/>
        </w:rPr>
        <w:t xml:space="preserve"> 12.100</w:t>
      </w:r>
    </w:p>
    <w:p w:rsidR="00073350" w:rsidRDefault="00073350" w:rsidP="00073350">
      <w:pPr>
        <w:pStyle w:val="PargrafodaLista"/>
        <w:numPr>
          <w:ilvl w:val="3"/>
          <w:numId w:val="5"/>
        </w:numPr>
        <w:spacing w:after="0" w:line="360" w:lineRule="auto"/>
        <w:ind w:left="2127" w:hanging="426"/>
        <w:jc w:val="both"/>
        <w:rPr>
          <w:rFonts w:cs="Calibri"/>
          <w:sz w:val="24"/>
          <w:szCs w:val="24"/>
        </w:rPr>
      </w:pPr>
      <w:r w:rsidRPr="005C4F07">
        <w:rPr>
          <w:rFonts w:cs="Calibri"/>
          <w:sz w:val="24"/>
          <w:szCs w:val="24"/>
        </w:rPr>
        <w:t>Projeção de entrantes (30% sobre as empresas atuais – variação média entre a meta prevista em 2013 e a posição final do exercício)</w:t>
      </w:r>
      <w:r w:rsidR="004B5BD0">
        <w:rPr>
          <w:rFonts w:cs="Calibri"/>
          <w:sz w:val="24"/>
          <w:szCs w:val="24"/>
        </w:rPr>
        <w:t>:</w:t>
      </w:r>
      <w:r w:rsidRPr="005C4F07">
        <w:rPr>
          <w:rFonts w:cs="Calibri"/>
          <w:sz w:val="24"/>
          <w:szCs w:val="24"/>
        </w:rPr>
        <w:t xml:space="preserve"> 4.058</w:t>
      </w:r>
    </w:p>
    <w:p w:rsidR="004B5BD0" w:rsidRPr="005C4F07" w:rsidRDefault="004B5BD0" w:rsidP="004B5BD0">
      <w:pPr>
        <w:numPr>
          <w:ilvl w:val="1"/>
          <w:numId w:val="5"/>
        </w:numPr>
        <w:spacing w:after="0" w:line="360" w:lineRule="auto"/>
        <w:jc w:val="both"/>
        <w:rPr>
          <w:rFonts w:cs="Calibri"/>
          <w:b/>
          <w:sz w:val="24"/>
          <w:szCs w:val="24"/>
        </w:rPr>
      </w:pPr>
      <w:r>
        <w:rPr>
          <w:rFonts w:cs="Calibri"/>
          <w:b/>
          <w:sz w:val="24"/>
          <w:szCs w:val="24"/>
        </w:rPr>
        <w:t>Projeção das formas de pagamento</w:t>
      </w:r>
    </w:p>
    <w:p w:rsidR="00073350" w:rsidRDefault="00073350" w:rsidP="00073350">
      <w:pPr>
        <w:pStyle w:val="PargrafodaLista"/>
        <w:numPr>
          <w:ilvl w:val="3"/>
          <w:numId w:val="5"/>
        </w:numPr>
        <w:spacing w:after="0" w:line="360" w:lineRule="auto"/>
        <w:ind w:left="2127" w:hanging="426"/>
        <w:jc w:val="both"/>
        <w:rPr>
          <w:rFonts w:cs="Calibri"/>
          <w:sz w:val="24"/>
          <w:szCs w:val="24"/>
        </w:rPr>
      </w:pPr>
      <w:r w:rsidRPr="005C4F07">
        <w:rPr>
          <w:rFonts w:cs="Calibri"/>
          <w:sz w:val="24"/>
          <w:szCs w:val="24"/>
        </w:rPr>
        <w:t>65% das anuidades pagas à vista – média 2013/2014 (com 10% de desconto)</w:t>
      </w:r>
    </w:p>
    <w:p w:rsidR="00100763" w:rsidRPr="005C4F07" w:rsidRDefault="00100763" w:rsidP="00100763">
      <w:pPr>
        <w:pStyle w:val="PargrafodaLista"/>
        <w:spacing w:after="0" w:line="360" w:lineRule="auto"/>
        <w:ind w:left="2127"/>
        <w:jc w:val="both"/>
        <w:rPr>
          <w:rFonts w:cs="Calibri"/>
          <w:sz w:val="24"/>
          <w:szCs w:val="24"/>
        </w:rPr>
      </w:pPr>
    </w:p>
    <w:p w:rsidR="00073350" w:rsidRPr="005C4F07" w:rsidRDefault="00073350" w:rsidP="00073350">
      <w:pPr>
        <w:numPr>
          <w:ilvl w:val="0"/>
          <w:numId w:val="2"/>
        </w:numPr>
        <w:tabs>
          <w:tab w:val="left" w:pos="1276"/>
        </w:tabs>
        <w:spacing w:after="0" w:line="360" w:lineRule="auto"/>
        <w:ind w:left="1276" w:hanging="425"/>
        <w:jc w:val="both"/>
        <w:rPr>
          <w:rFonts w:cs="Calibri"/>
          <w:sz w:val="24"/>
          <w:szCs w:val="24"/>
        </w:rPr>
      </w:pPr>
      <w:r w:rsidRPr="005128AA">
        <w:rPr>
          <w:rFonts w:eastAsia="Arial Unicode MS"/>
          <w:b/>
          <w:bCs/>
          <w:color w:val="006666"/>
          <w:sz w:val="26"/>
          <w:szCs w:val="24"/>
          <w:lang w:eastAsia="pt-BR"/>
        </w:rPr>
        <w:t>Projeção das receitas de RRT, considerando:</w:t>
      </w:r>
    </w:p>
    <w:p w:rsidR="00073350" w:rsidRPr="005C4F07" w:rsidRDefault="00073350" w:rsidP="00073350">
      <w:pPr>
        <w:pStyle w:val="PargrafodaLista"/>
        <w:numPr>
          <w:ilvl w:val="2"/>
          <w:numId w:val="5"/>
        </w:numPr>
        <w:spacing w:after="0" w:line="360" w:lineRule="auto"/>
        <w:ind w:left="1701" w:hanging="425"/>
        <w:jc w:val="both"/>
        <w:rPr>
          <w:rFonts w:cs="Calibri"/>
          <w:b/>
          <w:sz w:val="24"/>
          <w:szCs w:val="24"/>
        </w:rPr>
      </w:pPr>
      <w:r w:rsidRPr="005C4F07">
        <w:rPr>
          <w:rFonts w:cs="Calibri"/>
          <w:b/>
          <w:sz w:val="24"/>
          <w:szCs w:val="24"/>
        </w:rPr>
        <w:t>RRT</w:t>
      </w:r>
      <w:r w:rsidR="00C148B3">
        <w:rPr>
          <w:rFonts w:cs="Calibri"/>
          <w:b/>
          <w:sz w:val="24"/>
          <w:szCs w:val="24"/>
        </w:rPr>
        <w:t>:</w:t>
      </w:r>
      <w:r w:rsidRPr="005C4F07">
        <w:rPr>
          <w:rFonts w:cs="Calibri"/>
          <w:b/>
          <w:sz w:val="24"/>
          <w:szCs w:val="24"/>
        </w:rPr>
        <w:t xml:space="preserve"> 890.222</w:t>
      </w:r>
      <w:r w:rsidR="00E438CE">
        <w:rPr>
          <w:rFonts w:cs="Calibri"/>
          <w:b/>
          <w:sz w:val="24"/>
          <w:szCs w:val="24"/>
        </w:rPr>
        <w:t xml:space="preserve"> (c+f))</w:t>
      </w:r>
    </w:p>
    <w:p w:rsidR="00073350" w:rsidRPr="00E438CE" w:rsidRDefault="00073350" w:rsidP="00073350">
      <w:pPr>
        <w:pStyle w:val="PargrafodaLista"/>
        <w:numPr>
          <w:ilvl w:val="4"/>
          <w:numId w:val="5"/>
        </w:numPr>
        <w:spacing w:after="0" w:line="360" w:lineRule="auto"/>
        <w:ind w:left="2552" w:hanging="425"/>
        <w:jc w:val="both"/>
        <w:rPr>
          <w:rFonts w:cs="Calibri"/>
          <w:b/>
          <w:sz w:val="24"/>
          <w:szCs w:val="24"/>
        </w:rPr>
      </w:pPr>
      <w:r w:rsidRPr="00E438CE">
        <w:rPr>
          <w:rFonts w:cs="Calibri"/>
          <w:b/>
          <w:sz w:val="24"/>
          <w:szCs w:val="24"/>
        </w:rPr>
        <w:t>Projeção Pessoa Física para 2015</w:t>
      </w:r>
    </w:p>
    <w:p w:rsidR="00073350" w:rsidRPr="00E678FF" w:rsidRDefault="00073350" w:rsidP="00E678FF">
      <w:pPr>
        <w:pStyle w:val="PargrafodaLista"/>
        <w:numPr>
          <w:ilvl w:val="5"/>
          <w:numId w:val="5"/>
        </w:numPr>
        <w:tabs>
          <w:tab w:val="left" w:pos="3119"/>
        </w:tabs>
        <w:spacing w:after="0" w:line="360" w:lineRule="auto"/>
        <w:ind w:left="3119"/>
        <w:jc w:val="both"/>
        <w:rPr>
          <w:rFonts w:cs="Calibri"/>
          <w:sz w:val="24"/>
          <w:szCs w:val="24"/>
        </w:rPr>
      </w:pPr>
      <w:r w:rsidRPr="00E678FF">
        <w:rPr>
          <w:rFonts w:cs="Calibri"/>
          <w:sz w:val="24"/>
          <w:szCs w:val="24"/>
        </w:rPr>
        <w:t>Quantidade de ativos</w:t>
      </w:r>
      <w:r w:rsidR="00C148B3">
        <w:rPr>
          <w:rFonts w:cs="Calibri"/>
          <w:sz w:val="24"/>
          <w:szCs w:val="24"/>
        </w:rPr>
        <w:t>:</w:t>
      </w:r>
      <w:r w:rsidR="00E438CE">
        <w:rPr>
          <w:rFonts w:cs="Calibri"/>
          <w:sz w:val="24"/>
          <w:szCs w:val="24"/>
        </w:rPr>
        <w:t xml:space="preserve"> </w:t>
      </w:r>
      <w:r w:rsidRPr="00E678FF">
        <w:rPr>
          <w:rFonts w:cs="Calibri"/>
          <w:sz w:val="24"/>
          <w:szCs w:val="24"/>
        </w:rPr>
        <w:t>123.226</w:t>
      </w:r>
    </w:p>
    <w:p w:rsidR="00073350" w:rsidRPr="005C4F07" w:rsidRDefault="00073350" w:rsidP="00E678FF">
      <w:pPr>
        <w:pStyle w:val="PargrafodaLista"/>
        <w:numPr>
          <w:ilvl w:val="5"/>
          <w:numId w:val="5"/>
        </w:numPr>
        <w:spacing w:after="0" w:line="360" w:lineRule="auto"/>
        <w:ind w:left="3119"/>
        <w:jc w:val="both"/>
        <w:rPr>
          <w:rFonts w:cs="Calibri"/>
          <w:sz w:val="24"/>
          <w:szCs w:val="24"/>
        </w:rPr>
      </w:pPr>
      <w:r w:rsidRPr="005C4F07">
        <w:rPr>
          <w:rFonts w:cs="Calibri"/>
          <w:sz w:val="24"/>
          <w:szCs w:val="24"/>
        </w:rPr>
        <w:t>Média de RRT</w:t>
      </w:r>
      <w:r w:rsidR="00C148B3">
        <w:rPr>
          <w:rFonts w:cs="Calibri"/>
          <w:sz w:val="24"/>
          <w:szCs w:val="24"/>
        </w:rPr>
        <w:t>:</w:t>
      </w:r>
      <w:r w:rsidRPr="005C4F07">
        <w:rPr>
          <w:rFonts w:cs="Calibri"/>
          <w:sz w:val="24"/>
          <w:szCs w:val="24"/>
        </w:rPr>
        <w:t xml:space="preserve"> 7</w:t>
      </w:r>
      <w:r w:rsidR="00C148B3">
        <w:rPr>
          <w:rStyle w:val="Refdenotaderodap"/>
          <w:rFonts w:cs="Calibri"/>
          <w:sz w:val="24"/>
          <w:szCs w:val="24"/>
        </w:rPr>
        <w:footnoteReference w:id="1"/>
      </w:r>
    </w:p>
    <w:p w:rsidR="00073350" w:rsidRDefault="00073350" w:rsidP="00E678FF">
      <w:pPr>
        <w:pStyle w:val="PargrafodaLista"/>
        <w:numPr>
          <w:ilvl w:val="5"/>
          <w:numId w:val="5"/>
        </w:numPr>
        <w:spacing w:after="0" w:line="360" w:lineRule="auto"/>
        <w:ind w:left="3119"/>
        <w:jc w:val="both"/>
        <w:rPr>
          <w:rFonts w:cs="Calibri"/>
          <w:sz w:val="24"/>
          <w:szCs w:val="24"/>
        </w:rPr>
      </w:pPr>
      <w:r w:rsidRPr="005C4F07">
        <w:rPr>
          <w:rFonts w:cs="Calibri"/>
          <w:sz w:val="24"/>
          <w:szCs w:val="24"/>
        </w:rPr>
        <w:t>Quantidade de RRT total</w:t>
      </w:r>
      <w:r w:rsidR="00C148B3">
        <w:rPr>
          <w:rFonts w:cs="Calibri"/>
          <w:sz w:val="24"/>
          <w:szCs w:val="24"/>
        </w:rPr>
        <w:t>:</w:t>
      </w:r>
      <w:r w:rsidRPr="005C4F07">
        <w:rPr>
          <w:rFonts w:cs="Calibri"/>
          <w:sz w:val="24"/>
          <w:szCs w:val="24"/>
        </w:rPr>
        <w:t xml:space="preserve"> 821.356</w:t>
      </w:r>
    </w:p>
    <w:p w:rsidR="00073350" w:rsidRPr="00E438CE" w:rsidRDefault="00073350" w:rsidP="00073350">
      <w:pPr>
        <w:pStyle w:val="PargrafodaLista"/>
        <w:numPr>
          <w:ilvl w:val="4"/>
          <w:numId w:val="5"/>
        </w:numPr>
        <w:spacing w:after="0" w:line="360" w:lineRule="auto"/>
        <w:ind w:left="2552" w:hanging="425"/>
        <w:jc w:val="both"/>
        <w:rPr>
          <w:rFonts w:cs="Calibri"/>
          <w:b/>
          <w:sz w:val="24"/>
          <w:szCs w:val="24"/>
        </w:rPr>
      </w:pPr>
      <w:r w:rsidRPr="00E438CE">
        <w:rPr>
          <w:rFonts w:cs="Calibri"/>
          <w:b/>
          <w:sz w:val="24"/>
          <w:szCs w:val="24"/>
        </w:rPr>
        <w:t>Projeção Pessoa Jurídica para 2015</w:t>
      </w:r>
    </w:p>
    <w:p w:rsidR="00073350" w:rsidRPr="00E438CE" w:rsidRDefault="00073350" w:rsidP="00E438CE">
      <w:pPr>
        <w:pStyle w:val="PargrafodaLista"/>
        <w:numPr>
          <w:ilvl w:val="0"/>
          <w:numId w:val="38"/>
        </w:numPr>
        <w:spacing w:after="0" w:line="360" w:lineRule="auto"/>
        <w:jc w:val="both"/>
        <w:rPr>
          <w:rFonts w:cs="Calibri"/>
          <w:sz w:val="24"/>
          <w:szCs w:val="24"/>
        </w:rPr>
      </w:pPr>
      <w:r w:rsidRPr="00E438CE">
        <w:rPr>
          <w:rFonts w:cs="Calibri"/>
          <w:sz w:val="24"/>
          <w:szCs w:val="24"/>
        </w:rPr>
        <w:t>Quantidade de ativ</w:t>
      </w:r>
      <w:r w:rsidR="00E438CE" w:rsidRPr="00E438CE">
        <w:rPr>
          <w:rFonts w:cs="Calibri"/>
          <w:sz w:val="24"/>
          <w:szCs w:val="24"/>
        </w:rPr>
        <w:t>a</w:t>
      </w:r>
      <w:r w:rsidRPr="00E438CE">
        <w:rPr>
          <w:rFonts w:cs="Calibri"/>
          <w:sz w:val="24"/>
          <w:szCs w:val="24"/>
        </w:rPr>
        <w:t>s</w:t>
      </w:r>
      <w:r w:rsidR="00E438CE" w:rsidRPr="00E438CE">
        <w:rPr>
          <w:rFonts w:cs="Calibri"/>
          <w:sz w:val="24"/>
          <w:szCs w:val="24"/>
        </w:rPr>
        <w:t>:</w:t>
      </w:r>
      <w:r w:rsidRPr="00E438CE">
        <w:rPr>
          <w:rFonts w:cs="Calibri"/>
          <w:sz w:val="24"/>
          <w:szCs w:val="24"/>
        </w:rPr>
        <w:t xml:space="preserve"> 17.589</w:t>
      </w:r>
    </w:p>
    <w:p w:rsidR="00073350" w:rsidRPr="00E438CE" w:rsidRDefault="00073350" w:rsidP="00E438CE">
      <w:pPr>
        <w:pStyle w:val="PargrafodaLista"/>
        <w:numPr>
          <w:ilvl w:val="0"/>
          <w:numId w:val="38"/>
        </w:numPr>
        <w:spacing w:after="0" w:line="360" w:lineRule="auto"/>
        <w:jc w:val="both"/>
        <w:rPr>
          <w:rFonts w:cs="Calibri"/>
          <w:sz w:val="24"/>
          <w:szCs w:val="24"/>
        </w:rPr>
      </w:pPr>
      <w:r w:rsidRPr="00E438CE">
        <w:rPr>
          <w:rFonts w:cs="Calibri"/>
          <w:sz w:val="24"/>
          <w:szCs w:val="24"/>
        </w:rPr>
        <w:t>Média de RRT</w:t>
      </w:r>
      <w:r w:rsidR="00E438CE" w:rsidRPr="00E438CE">
        <w:rPr>
          <w:rFonts w:cs="Calibri"/>
          <w:sz w:val="24"/>
          <w:szCs w:val="24"/>
        </w:rPr>
        <w:t>:</w:t>
      </w:r>
      <w:r w:rsidRPr="00E438CE">
        <w:rPr>
          <w:rFonts w:cs="Calibri"/>
          <w:sz w:val="24"/>
          <w:szCs w:val="24"/>
        </w:rPr>
        <w:t xml:space="preserve"> 4</w:t>
      </w:r>
      <w:r w:rsidR="00E438CE" w:rsidRPr="00E438CE">
        <w:rPr>
          <w:rFonts w:cs="Calibri"/>
          <w:sz w:val="24"/>
          <w:szCs w:val="24"/>
        </w:rPr>
        <w:t xml:space="preserve"> </w:t>
      </w:r>
      <w:r w:rsidR="00E438CE">
        <w:rPr>
          <w:rStyle w:val="Refdenotaderodap"/>
          <w:rFonts w:cs="Calibri"/>
          <w:sz w:val="24"/>
          <w:szCs w:val="24"/>
        </w:rPr>
        <w:footnoteReference w:id="2"/>
      </w:r>
    </w:p>
    <w:p w:rsidR="00073350" w:rsidRPr="00E438CE" w:rsidRDefault="00073350" w:rsidP="00E438CE">
      <w:pPr>
        <w:pStyle w:val="PargrafodaLista"/>
        <w:numPr>
          <w:ilvl w:val="0"/>
          <w:numId w:val="38"/>
        </w:numPr>
        <w:spacing w:after="0" w:line="360" w:lineRule="auto"/>
        <w:jc w:val="both"/>
        <w:rPr>
          <w:rFonts w:cs="Calibri"/>
          <w:sz w:val="24"/>
          <w:szCs w:val="24"/>
        </w:rPr>
      </w:pPr>
      <w:r w:rsidRPr="00E438CE">
        <w:rPr>
          <w:rFonts w:cs="Calibri"/>
          <w:sz w:val="24"/>
          <w:szCs w:val="24"/>
        </w:rPr>
        <w:t>Quantidade de RRT total</w:t>
      </w:r>
      <w:r w:rsidR="00E438CE" w:rsidRPr="00E438CE">
        <w:rPr>
          <w:rFonts w:cs="Calibri"/>
          <w:sz w:val="24"/>
          <w:szCs w:val="24"/>
        </w:rPr>
        <w:t>:</w:t>
      </w:r>
      <w:r w:rsidRPr="00E438CE">
        <w:rPr>
          <w:rFonts w:cs="Calibri"/>
          <w:sz w:val="24"/>
          <w:szCs w:val="24"/>
        </w:rPr>
        <w:t xml:space="preserve"> 68.866</w:t>
      </w:r>
    </w:p>
    <w:p w:rsidR="00073350" w:rsidRPr="005C4F07" w:rsidRDefault="00073350" w:rsidP="00073350">
      <w:pPr>
        <w:spacing w:after="0" w:line="360" w:lineRule="auto"/>
        <w:ind w:left="1276"/>
        <w:jc w:val="both"/>
        <w:rPr>
          <w:rFonts w:cs="Calibri"/>
          <w:sz w:val="24"/>
          <w:szCs w:val="24"/>
        </w:rPr>
      </w:pPr>
    </w:p>
    <w:p w:rsidR="00073350" w:rsidRPr="005128AA" w:rsidRDefault="00073350" w:rsidP="00073350">
      <w:pPr>
        <w:numPr>
          <w:ilvl w:val="0"/>
          <w:numId w:val="2"/>
        </w:numPr>
        <w:tabs>
          <w:tab w:val="left" w:pos="1276"/>
        </w:tabs>
        <w:spacing w:after="0" w:line="360" w:lineRule="auto"/>
        <w:ind w:left="1276" w:hanging="425"/>
        <w:jc w:val="both"/>
        <w:rPr>
          <w:rFonts w:eastAsia="Arial Unicode MS"/>
          <w:b/>
          <w:bCs/>
          <w:color w:val="006666"/>
          <w:sz w:val="26"/>
          <w:szCs w:val="24"/>
          <w:lang w:eastAsia="pt-BR"/>
        </w:rPr>
      </w:pPr>
      <w:r w:rsidRPr="005128AA">
        <w:rPr>
          <w:rFonts w:eastAsia="Arial Unicode MS"/>
          <w:b/>
          <w:bCs/>
          <w:color w:val="006666"/>
          <w:sz w:val="26"/>
          <w:szCs w:val="24"/>
          <w:lang w:eastAsia="pt-BR"/>
        </w:rPr>
        <w:t>Projeção das receitas de taxas e multas, considerando:</w:t>
      </w:r>
    </w:p>
    <w:p w:rsidR="00073350" w:rsidRPr="005C4F07" w:rsidRDefault="00073350" w:rsidP="00073350">
      <w:pPr>
        <w:pStyle w:val="PargrafodaLista"/>
        <w:numPr>
          <w:ilvl w:val="0"/>
          <w:numId w:val="6"/>
        </w:numPr>
        <w:spacing w:after="0" w:line="360" w:lineRule="auto"/>
        <w:ind w:left="1701" w:hanging="425"/>
        <w:jc w:val="both"/>
        <w:rPr>
          <w:rFonts w:cs="Calibri"/>
          <w:sz w:val="24"/>
          <w:szCs w:val="24"/>
        </w:rPr>
      </w:pPr>
      <w:r w:rsidRPr="005C4F07">
        <w:rPr>
          <w:rFonts w:cs="Calibri"/>
          <w:sz w:val="24"/>
          <w:szCs w:val="24"/>
        </w:rPr>
        <w:t>Projeção para 2015 – taxa de 2% sobre o total de arrecadação com anuidades e RRT</w:t>
      </w:r>
    </w:p>
    <w:p w:rsidR="00073350" w:rsidRPr="005C4F07" w:rsidRDefault="00073350" w:rsidP="00073350">
      <w:pPr>
        <w:pStyle w:val="PargrafodaLista"/>
        <w:spacing w:after="0" w:line="360" w:lineRule="auto"/>
        <w:ind w:left="1701"/>
        <w:jc w:val="both"/>
        <w:rPr>
          <w:rFonts w:cs="Calibri"/>
          <w:sz w:val="24"/>
          <w:szCs w:val="24"/>
        </w:rPr>
      </w:pPr>
    </w:p>
    <w:p w:rsidR="00073350" w:rsidRDefault="00073350" w:rsidP="00073350">
      <w:pPr>
        <w:spacing w:line="360" w:lineRule="auto"/>
        <w:ind w:firstLine="851"/>
        <w:jc w:val="both"/>
        <w:rPr>
          <w:rFonts w:cs="Calibri"/>
          <w:i/>
          <w:sz w:val="24"/>
          <w:szCs w:val="24"/>
        </w:rPr>
      </w:pPr>
      <w:r w:rsidRPr="005C4F07">
        <w:rPr>
          <w:rFonts w:cs="Calibri"/>
          <w:b/>
          <w:i/>
          <w:sz w:val="24"/>
          <w:szCs w:val="24"/>
        </w:rPr>
        <w:t xml:space="preserve">Nota: </w:t>
      </w:r>
      <w:r w:rsidRPr="005C4F07">
        <w:rPr>
          <w:rFonts w:cs="Calibri"/>
          <w:i/>
          <w:sz w:val="24"/>
          <w:szCs w:val="24"/>
        </w:rPr>
        <w:t xml:space="preserve">Esta proposta de receitas de arrecadação não contempla projeções para anuidades de exercícios anteriores uma vez as informações disponíveis não </w:t>
      </w:r>
      <w:r>
        <w:rPr>
          <w:rFonts w:cs="Calibri"/>
          <w:i/>
          <w:sz w:val="24"/>
          <w:szCs w:val="24"/>
        </w:rPr>
        <w:t xml:space="preserve">apresentam </w:t>
      </w:r>
      <w:r w:rsidRPr="005C4F07">
        <w:rPr>
          <w:rFonts w:cs="Calibri"/>
          <w:i/>
          <w:sz w:val="24"/>
          <w:szCs w:val="24"/>
        </w:rPr>
        <w:t>a quantidade de profissionais e empresas em débito com o Conselho.</w:t>
      </w:r>
    </w:p>
    <w:p w:rsidR="00E438CE" w:rsidRPr="005C4F07" w:rsidRDefault="00E438CE" w:rsidP="00073350">
      <w:pPr>
        <w:spacing w:line="360" w:lineRule="auto"/>
        <w:ind w:firstLine="851"/>
        <w:jc w:val="both"/>
        <w:rPr>
          <w:rFonts w:eastAsia="Arial Unicode MS" w:cs="Calibri"/>
          <w:sz w:val="24"/>
          <w:szCs w:val="24"/>
        </w:rPr>
      </w:pPr>
    </w:p>
    <w:p w:rsidR="00527515" w:rsidRPr="005C4F07" w:rsidRDefault="0086587C" w:rsidP="00073350">
      <w:pPr>
        <w:spacing w:line="360" w:lineRule="auto"/>
        <w:jc w:val="right"/>
        <w:rPr>
          <w:rFonts w:eastAsia="Arial Unicode MS" w:cs="Calibri"/>
          <w:b/>
          <w:sz w:val="20"/>
          <w:szCs w:val="20"/>
        </w:rPr>
      </w:pPr>
      <w:r>
        <w:rPr>
          <w:rFonts w:eastAsia="Arial Unicode MS" w:cs="Calibri"/>
          <w:b/>
          <w:sz w:val="20"/>
          <w:szCs w:val="20"/>
        </w:rPr>
        <w:t>Quadro 4 –</w:t>
      </w:r>
      <w:r w:rsidR="00073350" w:rsidRPr="005C4F07">
        <w:rPr>
          <w:rFonts w:eastAsia="Arial Unicode MS" w:cs="Calibri"/>
          <w:b/>
          <w:sz w:val="20"/>
          <w:szCs w:val="20"/>
        </w:rPr>
        <w:t xml:space="preserve"> Arquitetos e Urbanistas, Empresas e RRT – Programação 2015 X 2ª Reprogramação 2014 – (Quantidade)</w:t>
      </w:r>
    </w:p>
    <w:tbl>
      <w:tblPr>
        <w:tblW w:w="9119" w:type="dxa"/>
        <w:tblInd w:w="70" w:type="dxa"/>
        <w:tblCellMar>
          <w:left w:w="70" w:type="dxa"/>
          <w:right w:w="70" w:type="dxa"/>
        </w:tblCellMar>
        <w:tblLook w:val="04A0" w:firstRow="1" w:lastRow="0" w:firstColumn="1" w:lastColumn="0" w:noHBand="0" w:noVBand="1"/>
      </w:tblPr>
      <w:tblGrid>
        <w:gridCol w:w="3283"/>
        <w:gridCol w:w="2215"/>
        <w:gridCol w:w="2215"/>
        <w:gridCol w:w="1406"/>
      </w:tblGrid>
      <w:tr w:rsidR="005C4F07" w:rsidRPr="0028128E" w:rsidTr="00100763">
        <w:trPr>
          <w:trHeight w:val="604"/>
        </w:trPr>
        <w:tc>
          <w:tcPr>
            <w:tcW w:w="3283" w:type="dxa"/>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5C4F07" w:rsidRPr="005C4F07" w:rsidRDefault="005C4F07" w:rsidP="0029123F">
            <w:pPr>
              <w:spacing w:after="0" w:line="240" w:lineRule="auto"/>
              <w:jc w:val="center"/>
              <w:rPr>
                <w:rFonts w:ascii="Calibri" w:eastAsia="Times New Roman" w:hAnsi="Calibri" w:cs="Times New Roman"/>
                <w:b/>
                <w:bCs/>
                <w:color w:val="FFFFFF" w:themeColor="background1"/>
                <w:lang w:eastAsia="pt-BR"/>
              </w:rPr>
            </w:pPr>
            <w:r w:rsidRPr="005C4F07">
              <w:rPr>
                <w:rFonts w:ascii="Calibri" w:eastAsia="Times New Roman" w:hAnsi="Calibri" w:cs="Arial"/>
                <w:b/>
                <w:bCs/>
                <w:color w:val="FFFFFF" w:themeColor="background1"/>
                <w:lang w:eastAsia="pt-BR"/>
              </w:rPr>
              <w:t>ESPECIFICAÇÃO</w:t>
            </w:r>
          </w:p>
        </w:tc>
        <w:tc>
          <w:tcPr>
            <w:tcW w:w="2215" w:type="dxa"/>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5C4F07" w:rsidRPr="005C4F07" w:rsidRDefault="005C4F07" w:rsidP="0029123F">
            <w:pPr>
              <w:spacing w:after="0" w:line="240" w:lineRule="auto"/>
              <w:jc w:val="center"/>
              <w:rPr>
                <w:rFonts w:ascii="Calibri" w:eastAsia="Times New Roman" w:hAnsi="Calibri" w:cs="Times New Roman"/>
                <w:b/>
                <w:bCs/>
                <w:color w:val="FFFFFF" w:themeColor="background1"/>
                <w:lang w:eastAsia="pt-BR"/>
              </w:rPr>
            </w:pPr>
            <w:r w:rsidRPr="005C4F07">
              <w:rPr>
                <w:rFonts w:ascii="Calibri" w:eastAsia="Times New Roman" w:hAnsi="Calibri" w:cs="Arial"/>
                <w:b/>
                <w:bCs/>
                <w:color w:val="FFFFFF" w:themeColor="background1"/>
                <w:lang w:eastAsia="pt-BR"/>
              </w:rPr>
              <w:t xml:space="preserve">2ª REPROGRAMAÇÃO  </w:t>
            </w:r>
            <w:r w:rsidRPr="005C4F07">
              <w:rPr>
                <w:rFonts w:ascii="Calibri" w:eastAsia="Times New Roman" w:hAnsi="Calibri" w:cs="Arial"/>
                <w:b/>
                <w:bCs/>
                <w:color w:val="FFFFFF" w:themeColor="background1"/>
                <w:lang w:eastAsia="pt-BR"/>
              </w:rPr>
              <w:br/>
              <w:t>2014</w:t>
            </w:r>
          </w:p>
        </w:tc>
        <w:tc>
          <w:tcPr>
            <w:tcW w:w="2215" w:type="dxa"/>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5C4F07" w:rsidRPr="005C4F07" w:rsidRDefault="005C4F07" w:rsidP="0029123F">
            <w:pPr>
              <w:spacing w:after="0" w:line="240" w:lineRule="auto"/>
              <w:jc w:val="center"/>
              <w:rPr>
                <w:rFonts w:ascii="Calibri" w:eastAsia="Times New Roman" w:hAnsi="Calibri" w:cs="Times New Roman"/>
                <w:b/>
                <w:bCs/>
                <w:color w:val="FFFFFF" w:themeColor="background1"/>
                <w:lang w:eastAsia="pt-BR"/>
              </w:rPr>
            </w:pPr>
            <w:r w:rsidRPr="005C4F07">
              <w:rPr>
                <w:rFonts w:ascii="Calibri" w:eastAsia="Times New Roman" w:hAnsi="Calibri" w:cs="Arial"/>
                <w:b/>
                <w:bCs/>
                <w:color w:val="FFFFFF" w:themeColor="background1"/>
                <w:lang w:eastAsia="pt-BR"/>
              </w:rPr>
              <w:t xml:space="preserve">PROGRAMAÇÃO  </w:t>
            </w:r>
            <w:r w:rsidRPr="005C4F07">
              <w:rPr>
                <w:rFonts w:ascii="Calibri" w:eastAsia="Times New Roman" w:hAnsi="Calibri" w:cs="Arial"/>
                <w:b/>
                <w:bCs/>
                <w:color w:val="FFFFFF" w:themeColor="background1"/>
                <w:lang w:eastAsia="pt-BR"/>
              </w:rPr>
              <w:br/>
              <w:t>2015</w:t>
            </w:r>
          </w:p>
        </w:tc>
        <w:tc>
          <w:tcPr>
            <w:tcW w:w="1406" w:type="dxa"/>
            <w:tcBorders>
              <w:top w:val="single" w:sz="8" w:space="0" w:color="FFFFFF"/>
              <w:left w:val="nil"/>
              <w:right w:val="single" w:sz="8" w:space="0" w:color="FFFFFF"/>
            </w:tcBorders>
            <w:shd w:val="clear" w:color="000000" w:fill="215868"/>
            <w:vAlign w:val="center"/>
            <w:hideMark/>
          </w:tcPr>
          <w:p w:rsidR="005C4F07" w:rsidRPr="005C4F07" w:rsidRDefault="005C4F07" w:rsidP="0029123F">
            <w:pPr>
              <w:spacing w:after="0" w:line="240" w:lineRule="auto"/>
              <w:jc w:val="center"/>
              <w:rPr>
                <w:rFonts w:ascii="Calibri" w:eastAsia="Times New Roman" w:hAnsi="Calibri" w:cs="Times New Roman"/>
                <w:b/>
                <w:bCs/>
                <w:color w:val="FFFFFF" w:themeColor="background1"/>
                <w:lang w:eastAsia="pt-BR"/>
              </w:rPr>
            </w:pPr>
            <w:r w:rsidRPr="005C4F07">
              <w:rPr>
                <w:rFonts w:ascii="Calibri" w:eastAsia="Times New Roman" w:hAnsi="Calibri" w:cs="Arial"/>
                <w:b/>
                <w:bCs/>
                <w:color w:val="FFFFFF" w:themeColor="background1"/>
                <w:lang w:eastAsia="pt-BR"/>
              </w:rPr>
              <w:t>Var.</w:t>
            </w:r>
          </w:p>
          <w:p w:rsidR="005C4F07" w:rsidRPr="005C4F07" w:rsidRDefault="005C4F07" w:rsidP="0029123F">
            <w:pPr>
              <w:spacing w:after="0" w:line="240" w:lineRule="auto"/>
              <w:jc w:val="center"/>
              <w:rPr>
                <w:rFonts w:ascii="Calibri" w:eastAsia="Times New Roman" w:hAnsi="Calibri" w:cs="Times New Roman"/>
                <w:b/>
                <w:bCs/>
                <w:color w:val="FFFFFF" w:themeColor="background1"/>
                <w:lang w:eastAsia="pt-BR"/>
              </w:rPr>
            </w:pPr>
            <w:r w:rsidRPr="005C4F07">
              <w:rPr>
                <w:rFonts w:ascii="Calibri" w:eastAsia="Times New Roman" w:hAnsi="Calibri" w:cs="Arial"/>
                <w:b/>
                <w:bCs/>
                <w:color w:val="FFFFFF" w:themeColor="background1"/>
                <w:lang w:eastAsia="pt-BR"/>
              </w:rPr>
              <w:t xml:space="preserve">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F2F2F2"/>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bCs/>
                <w:lang w:eastAsia="pt-BR"/>
              </w:rPr>
              <w:t>Arquitetos e Urbanistas Ativos</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121.104</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bCs/>
                <w:lang w:eastAsia="pt-BR"/>
              </w:rPr>
              <w:t>123.226</w:t>
            </w:r>
          </w:p>
        </w:tc>
        <w:tc>
          <w:tcPr>
            <w:tcW w:w="1406"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 xml:space="preserve">                1,8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F2F2F2"/>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bCs/>
                <w:lang w:eastAsia="pt-BR"/>
              </w:rPr>
              <w:t>Arquitetos e Urbanistas Ativos (Potencial Pagantes)</w:t>
            </w:r>
            <w:r w:rsidRPr="005C4F07">
              <w:rPr>
                <w:rFonts w:ascii="Calibri" w:eastAsia="Times New Roman" w:hAnsi="Calibri" w:cs="Arial"/>
                <w:vertAlign w:val="superscript"/>
                <w:lang w:eastAsia="pt-BR"/>
              </w:rPr>
              <w:t>1</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bCs/>
                <w:lang w:eastAsia="pt-BR"/>
              </w:rPr>
              <w:t>120.539</w:t>
            </w:r>
          </w:p>
        </w:tc>
        <w:tc>
          <w:tcPr>
            <w:tcW w:w="1406"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F2F2F2"/>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lang w:eastAsia="pt-BR"/>
              </w:rPr>
              <w:t>Arquitetos e Urbanistas Pagantes</w:t>
            </w:r>
            <w:r w:rsidRPr="005C4F07">
              <w:rPr>
                <w:rFonts w:ascii="Calibri" w:eastAsia="Times New Roman" w:hAnsi="Calibri" w:cs="Arial"/>
                <w:vertAlign w:val="superscript"/>
                <w:lang w:eastAsia="pt-BR"/>
              </w:rPr>
              <w:t>1</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111.922</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lang w:eastAsia="pt-BR"/>
              </w:rPr>
              <w:t>111.658</w:t>
            </w:r>
          </w:p>
        </w:tc>
        <w:tc>
          <w:tcPr>
            <w:tcW w:w="1406"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 xml:space="preserve">-              0,2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F2F2F2"/>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bCs/>
                <w:lang w:eastAsia="pt-BR"/>
              </w:rPr>
              <w:t>Inadimplência (média)</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7,6%</w:t>
            </w:r>
          </w:p>
        </w:tc>
        <w:tc>
          <w:tcPr>
            <w:tcW w:w="2215"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bCs/>
                <w:lang w:eastAsia="pt-BR"/>
              </w:rPr>
              <w:t>7,4%</w:t>
            </w:r>
          </w:p>
        </w:tc>
        <w:tc>
          <w:tcPr>
            <w:tcW w:w="1406" w:type="dxa"/>
            <w:tcBorders>
              <w:top w:val="nil"/>
              <w:left w:val="nil"/>
              <w:bottom w:val="single" w:sz="8" w:space="0" w:color="FFFFFF"/>
              <w:right w:val="single" w:sz="8" w:space="0" w:color="FFFFFF"/>
            </w:tcBorders>
            <w:shd w:val="clear" w:color="000000" w:fill="F2F2F2"/>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 xml:space="preserve">-              2,6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EEECE1"/>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bCs/>
                <w:lang w:eastAsia="pt-BR"/>
              </w:rPr>
              <w:t>Empresas Ativas</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13.728</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bCs/>
                <w:lang w:eastAsia="pt-BR"/>
              </w:rPr>
              <w:t>17.589</w:t>
            </w:r>
          </w:p>
        </w:tc>
        <w:tc>
          <w:tcPr>
            <w:tcW w:w="1406"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 xml:space="preserve">             28,1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EEECE1"/>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lang w:eastAsia="pt-BR"/>
              </w:rPr>
              <w:t>Empresas Pagantes</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11.487</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lang w:eastAsia="pt-BR"/>
              </w:rPr>
              <w:t>16.158</w:t>
            </w:r>
          </w:p>
        </w:tc>
        <w:tc>
          <w:tcPr>
            <w:tcW w:w="1406"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 xml:space="preserve">             40,7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EEECE1"/>
            <w:vAlign w:val="center"/>
            <w:hideMark/>
          </w:tcPr>
          <w:p w:rsidR="005C4F07" w:rsidRPr="005C4F07" w:rsidRDefault="005C4F07" w:rsidP="0029123F">
            <w:pPr>
              <w:spacing w:after="0" w:line="240" w:lineRule="auto"/>
              <w:rPr>
                <w:rFonts w:ascii="Calibri" w:eastAsia="Times New Roman" w:hAnsi="Calibri" w:cs="Times New Roman"/>
                <w:lang w:eastAsia="pt-BR"/>
              </w:rPr>
            </w:pPr>
            <w:r w:rsidRPr="005C4F07">
              <w:rPr>
                <w:rFonts w:ascii="Calibri" w:eastAsia="Times New Roman" w:hAnsi="Calibri" w:cs="Arial"/>
                <w:bCs/>
                <w:lang w:eastAsia="pt-BR"/>
              </w:rPr>
              <w:t>Inadimplência (média)</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16,3%</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Arial"/>
                <w:bCs/>
                <w:lang w:eastAsia="pt-BR"/>
              </w:rPr>
              <w:t>8,1%</w:t>
            </w:r>
          </w:p>
        </w:tc>
        <w:tc>
          <w:tcPr>
            <w:tcW w:w="1406"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lang w:eastAsia="pt-BR"/>
              </w:rPr>
            </w:pPr>
            <w:r w:rsidRPr="005C4F07">
              <w:rPr>
                <w:rFonts w:ascii="Calibri" w:eastAsia="Times New Roman" w:hAnsi="Calibri" w:cs="Times New Roman"/>
                <w:lang w:eastAsia="pt-BR"/>
              </w:rPr>
              <w:t xml:space="preserve">-            50,3 </w:t>
            </w:r>
          </w:p>
        </w:tc>
      </w:tr>
      <w:tr w:rsidR="005C4F07" w:rsidRPr="0028128E" w:rsidTr="00100763">
        <w:trPr>
          <w:trHeight w:val="485"/>
        </w:trPr>
        <w:tc>
          <w:tcPr>
            <w:tcW w:w="3283" w:type="dxa"/>
            <w:tcBorders>
              <w:top w:val="nil"/>
              <w:left w:val="single" w:sz="8" w:space="0" w:color="FFFFFF"/>
              <w:bottom w:val="single" w:sz="8" w:space="0" w:color="FFFFFF"/>
              <w:right w:val="single" w:sz="8" w:space="0" w:color="FFFFFF"/>
            </w:tcBorders>
            <w:shd w:val="clear" w:color="000000" w:fill="EEECE1"/>
            <w:vAlign w:val="center"/>
            <w:hideMark/>
          </w:tcPr>
          <w:p w:rsidR="005C4F07" w:rsidRPr="005C4F07" w:rsidRDefault="005C4F07" w:rsidP="0029123F">
            <w:pPr>
              <w:spacing w:after="0" w:line="240" w:lineRule="auto"/>
              <w:rPr>
                <w:rFonts w:ascii="Calibri" w:eastAsia="Times New Roman" w:hAnsi="Calibri" w:cs="Times New Roman"/>
                <w:b/>
                <w:bCs/>
                <w:lang w:eastAsia="pt-BR"/>
              </w:rPr>
            </w:pPr>
            <w:r w:rsidRPr="005C4F07">
              <w:rPr>
                <w:rFonts w:ascii="Calibri" w:eastAsia="Times New Roman" w:hAnsi="Calibri" w:cs="Arial"/>
                <w:b/>
                <w:bCs/>
                <w:lang w:eastAsia="pt-BR"/>
              </w:rPr>
              <w:t>TOTAL RRT</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b/>
                <w:bCs/>
                <w:lang w:eastAsia="pt-BR"/>
              </w:rPr>
            </w:pPr>
            <w:r w:rsidRPr="005C4F07">
              <w:rPr>
                <w:rFonts w:ascii="Calibri" w:eastAsia="Times New Roman" w:hAnsi="Calibri" w:cs="Times New Roman"/>
                <w:b/>
                <w:bCs/>
                <w:lang w:eastAsia="pt-BR"/>
              </w:rPr>
              <w:t>806.675</w:t>
            </w:r>
          </w:p>
        </w:tc>
        <w:tc>
          <w:tcPr>
            <w:tcW w:w="2215"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b/>
                <w:bCs/>
                <w:lang w:eastAsia="pt-BR"/>
              </w:rPr>
            </w:pPr>
            <w:r>
              <w:rPr>
                <w:rFonts w:ascii="Calibri" w:eastAsia="Times New Roman" w:hAnsi="Calibri" w:cs="Arial"/>
                <w:b/>
                <w:bCs/>
                <w:lang w:eastAsia="pt-BR"/>
              </w:rPr>
              <w:t xml:space="preserve">                          </w:t>
            </w:r>
            <w:r w:rsidRPr="005C4F07">
              <w:rPr>
                <w:rFonts w:ascii="Calibri" w:eastAsia="Times New Roman" w:hAnsi="Calibri" w:cs="Arial"/>
                <w:b/>
                <w:bCs/>
                <w:lang w:eastAsia="pt-BR"/>
              </w:rPr>
              <w:t xml:space="preserve">890.222 </w:t>
            </w:r>
          </w:p>
        </w:tc>
        <w:tc>
          <w:tcPr>
            <w:tcW w:w="1406" w:type="dxa"/>
            <w:tcBorders>
              <w:top w:val="nil"/>
              <w:left w:val="nil"/>
              <w:bottom w:val="single" w:sz="8" w:space="0" w:color="FFFFFF"/>
              <w:right w:val="single" w:sz="8" w:space="0" w:color="FFFFFF"/>
            </w:tcBorders>
            <w:shd w:val="clear" w:color="000000" w:fill="EEECE1"/>
            <w:vAlign w:val="center"/>
            <w:hideMark/>
          </w:tcPr>
          <w:p w:rsidR="005C4F07" w:rsidRPr="005C4F07" w:rsidRDefault="005C4F07" w:rsidP="005C4F07">
            <w:pPr>
              <w:spacing w:after="0" w:line="240" w:lineRule="auto"/>
              <w:jc w:val="right"/>
              <w:rPr>
                <w:rFonts w:ascii="Calibri" w:eastAsia="Times New Roman" w:hAnsi="Calibri" w:cs="Times New Roman"/>
                <w:b/>
                <w:bCs/>
                <w:lang w:eastAsia="pt-BR"/>
              </w:rPr>
            </w:pPr>
            <w:r w:rsidRPr="005C4F07">
              <w:rPr>
                <w:rFonts w:ascii="Calibri" w:eastAsia="Times New Roman" w:hAnsi="Calibri" w:cs="Times New Roman"/>
                <w:b/>
                <w:bCs/>
                <w:lang w:eastAsia="pt-BR"/>
              </w:rPr>
              <w:t xml:space="preserve">             10,4 </w:t>
            </w:r>
          </w:p>
        </w:tc>
      </w:tr>
    </w:tbl>
    <w:p w:rsidR="005C4F07" w:rsidRPr="00703C95" w:rsidRDefault="00703C95" w:rsidP="00703C95">
      <w:pPr>
        <w:spacing w:line="360" w:lineRule="auto"/>
        <w:jc w:val="both"/>
        <w:rPr>
          <w:rFonts w:eastAsia="Arial Unicode MS" w:cs="Calibri"/>
          <w:i/>
          <w:sz w:val="20"/>
          <w:szCs w:val="20"/>
        </w:rPr>
      </w:pPr>
      <w:r>
        <w:rPr>
          <w:rFonts w:eastAsia="Arial Unicode MS" w:cs="Calibri"/>
          <w:i/>
          <w:sz w:val="20"/>
          <w:szCs w:val="20"/>
        </w:rPr>
        <w:t>¹</w:t>
      </w:r>
      <w:r w:rsidRPr="00703C95">
        <w:rPr>
          <w:rFonts w:eastAsia="Arial Unicode MS" w:cs="Calibri"/>
          <w:i/>
          <w:sz w:val="20"/>
          <w:szCs w:val="20"/>
        </w:rPr>
        <w:t xml:space="preserve"> Na Programação 2015 foram excluídos os </w:t>
      </w:r>
      <w:r w:rsidR="00E438CE">
        <w:rPr>
          <w:rFonts w:eastAsia="Arial Unicode MS" w:cs="Calibri"/>
          <w:i/>
          <w:sz w:val="20"/>
          <w:szCs w:val="20"/>
        </w:rPr>
        <w:t>Arquitetos e Urbanistas</w:t>
      </w:r>
      <w:r w:rsidRPr="00703C95">
        <w:rPr>
          <w:rFonts w:eastAsia="Arial Unicode MS" w:cs="Calibri"/>
          <w:i/>
          <w:sz w:val="20"/>
          <w:szCs w:val="20"/>
        </w:rPr>
        <w:t xml:space="preserve"> isentos (com mais de 40 anos de formação)</w:t>
      </w:r>
    </w:p>
    <w:p w:rsidR="0086587C" w:rsidRPr="0086587C" w:rsidRDefault="0086587C" w:rsidP="0086587C">
      <w:pPr>
        <w:spacing w:line="360" w:lineRule="auto"/>
        <w:ind w:firstLine="851"/>
        <w:jc w:val="both"/>
        <w:rPr>
          <w:rFonts w:eastAsia="Arial Unicode MS" w:cs="Calibri"/>
          <w:sz w:val="24"/>
          <w:szCs w:val="24"/>
        </w:rPr>
      </w:pPr>
      <w:r w:rsidRPr="0086587C">
        <w:rPr>
          <w:rFonts w:eastAsia="Arial Unicode MS" w:cs="Calibri"/>
          <w:sz w:val="24"/>
          <w:szCs w:val="24"/>
        </w:rPr>
        <w:t>Das informações constantes do quadro anterior, importante mencionar que a variação negativa na quantidade de Arquitetos e Urbanistas pagantes decorre da exclusão dos profissionais isentos, ou seja, aqueles que têm mais de 40 anos de formado (2.687).</w:t>
      </w:r>
    </w:p>
    <w:p w:rsidR="0086587C" w:rsidRPr="0086587C" w:rsidRDefault="0086587C" w:rsidP="0086587C">
      <w:pPr>
        <w:spacing w:line="360" w:lineRule="auto"/>
        <w:ind w:firstLine="851"/>
        <w:jc w:val="both"/>
        <w:rPr>
          <w:rFonts w:eastAsia="Arial Unicode MS" w:cs="Calibri"/>
          <w:sz w:val="24"/>
          <w:szCs w:val="24"/>
        </w:rPr>
      </w:pPr>
      <w:r w:rsidRPr="0086587C">
        <w:rPr>
          <w:rFonts w:eastAsia="Arial Unicode MS" w:cs="Calibri"/>
          <w:sz w:val="24"/>
          <w:szCs w:val="24"/>
        </w:rPr>
        <w:t xml:space="preserve">A premissa usada para a projeção da inadimplência, tanto para profissionais quanto para empresas, foi a média de 2013/2014 (posição em julho) deduzida a parcela de 60%. </w:t>
      </w:r>
    </w:p>
    <w:p w:rsidR="0086587C" w:rsidRPr="0086587C" w:rsidRDefault="0086587C" w:rsidP="0086587C">
      <w:pPr>
        <w:spacing w:line="360" w:lineRule="auto"/>
        <w:ind w:firstLine="851"/>
        <w:jc w:val="both"/>
        <w:rPr>
          <w:rFonts w:eastAsia="Arial Unicode MS" w:cs="Calibri"/>
          <w:sz w:val="24"/>
          <w:szCs w:val="24"/>
        </w:rPr>
      </w:pPr>
      <w:r w:rsidRPr="0086587C">
        <w:rPr>
          <w:rFonts w:eastAsia="Arial Unicode MS" w:cs="Calibri"/>
          <w:sz w:val="24"/>
          <w:szCs w:val="24"/>
        </w:rPr>
        <w:t>A partir destes índices, foram determinadas as quantidades de pagantes e, no caso de pessoas físicas, foram acrescidos 70% do total de egressos no total de 6.195³. Por outro lado, a projeção para empresas considerou um aumento de 30%, quantidade esta decorrente da variação entre a meta prevista em 2013 e a posição final do exercício.</w:t>
      </w:r>
    </w:p>
    <w:p w:rsidR="0086587C" w:rsidRPr="0086587C" w:rsidRDefault="0086587C" w:rsidP="0086587C">
      <w:pPr>
        <w:spacing w:line="360" w:lineRule="auto"/>
        <w:ind w:firstLine="851"/>
        <w:jc w:val="both"/>
        <w:rPr>
          <w:rFonts w:eastAsia="Arial Unicode MS" w:cs="Calibri"/>
          <w:sz w:val="24"/>
          <w:szCs w:val="24"/>
        </w:rPr>
      </w:pPr>
      <w:r w:rsidRPr="0086587C">
        <w:rPr>
          <w:rFonts w:eastAsia="Arial Unicode MS" w:cs="Calibri"/>
          <w:sz w:val="24"/>
          <w:szCs w:val="24"/>
        </w:rPr>
        <w:t>Os pagamentos à vista foram projetados em 55% para pessoas físicas e 65% para empresas (índices médios 2013/2014 – julho).</w:t>
      </w:r>
    </w:p>
    <w:p w:rsidR="0086587C" w:rsidRPr="0086587C" w:rsidRDefault="0086587C" w:rsidP="0086587C">
      <w:pPr>
        <w:spacing w:line="360" w:lineRule="auto"/>
        <w:ind w:firstLine="851"/>
        <w:jc w:val="both"/>
        <w:rPr>
          <w:rFonts w:eastAsia="Arial Unicode MS" w:cs="Calibri"/>
          <w:sz w:val="24"/>
          <w:szCs w:val="24"/>
        </w:rPr>
      </w:pPr>
      <w:r w:rsidRPr="0086587C">
        <w:rPr>
          <w:rFonts w:eastAsia="Arial Unicode MS" w:cs="Calibri"/>
          <w:sz w:val="24"/>
          <w:szCs w:val="24"/>
        </w:rPr>
        <w:t>Na projeção de receitas de anuidades de pessoas físicas também foram considerados os pagantes com 50% e 90% de desconto, 21,4% e 4% do total de pagantes, respectivamente.</w:t>
      </w:r>
    </w:p>
    <w:p w:rsidR="00703C95" w:rsidRDefault="0086587C" w:rsidP="0086587C">
      <w:pPr>
        <w:spacing w:line="360" w:lineRule="auto"/>
        <w:ind w:firstLine="851"/>
        <w:jc w:val="both"/>
        <w:rPr>
          <w:rFonts w:eastAsia="Arial Unicode MS" w:cs="Calibri"/>
          <w:sz w:val="24"/>
          <w:szCs w:val="24"/>
        </w:rPr>
      </w:pPr>
      <w:r w:rsidRPr="0086587C">
        <w:rPr>
          <w:rFonts w:eastAsia="Arial Unicode MS" w:cs="Calibri"/>
          <w:sz w:val="24"/>
          <w:szCs w:val="24"/>
        </w:rPr>
        <w:t>Para a programação de 2015, a projeção da quantidade de RRT para Arquitetos e Urbanistas e Empresas foi feita separadamente. Para Pessoas Físicas, foi considerada a projeção de ativos para 2015 e a quantidade média de RRT por profissional utilizada na 2ª Reprogramação 2014. Da mesma forma, para Pessoas Jurídicas, a estimativa considerou o total projetado de ativos para 2015, porém a média de RRT utilizada considerou a quantidade executada no exercício de 2014, janeiro a julho/14, uma vez que não há dados que viabilizem o processo comparativo.</w:t>
      </w:r>
    </w:p>
    <w:p w:rsidR="00100763" w:rsidRDefault="00100763" w:rsidP="0086587C">
      <w:pPr>
        <w:spacing w:line="360" w:lineRule="auto"/>
        <w:ind w:firstLine="851"/>
        <w:jc w:val="both"/>
        <w:rPr>
          <w:rFonts w:eastAsia="Arial Unicode MS" w:cs="Calibri"/>
          <w:sz w:val="24"/>
          <w:szCs w:val="24"/>
        </w:rPr>
      </w:pPr>
    </w:p>
    <w:p w:rsidR="00100763" w:rsidRDefault="00100763" w:rsidP="0086587C">
      <w:pPr>
        <w:spacing w:line="360" w:lineRule="auto"/>
        <w:ind w:firstLine="851"/>
        <w:jc w:val="both"/>
        <w:rPr>
          <w:rFonts w:eastAsia="Arial Unicode MS" w:cs="Calibri"/>
          <w:sz w:val="24"/>
          <w:szCs w:val="24"/>
        </w:rPr>
      </w:pPr>
    </w:p>
    <w:p w:rsidR="00100763" w:rsidRDefault="00100763" w:rsidP="0086587C">
      <w:pPr>
        <w:spacing w:line="360" w:lineRule="auto"/>
        <w:ind w:firstLine="851"/>
        <w:jc w:val="both"/>
        <w:rPr>
          <w:rFonts w:eastAsia="Arial Unicode MS" w:cs="Calibri"/>
          <w:sz w:val="24"/>
          <w:szCs w:val="24"/>
        </w:rPr>
      </w:pPr>
    </w:p>
    <w:p w:rsidR="00100763" w:rsidRDefault="00100763" w:rsidP="0086587C">
      <w:pPr>
        <w:spacing w:line="360" w:lineRule="auto"/>
        <w:ind w:firstLine="851"/>
        <w:jc w:val="both"/>
        <w:rPr>
          <w:rFonts w:eastAsia="Arial Unicode MS" w:cs="Calibri"/>
          <w:sz w:val="24"/>
          <w:szCs w:val="24"/>
        </w:rPr>
      </w:pPr>
    </w:p>
    <w:p w:rsidR="00100763" w:rsidRDefault="00100763" w:rsidP="0086587C">
      <w:pPr>
        <w:spacing w:line="360" w:lineRule="auto"/>
        <w:ind w:firstLine="851"/>
        <w:jc w:val="both"/>
        <w:rPr>
          <w:rFonts w:eastAsia="Arial Unicode MS" w:cs="Calibri"/>
          <w:sz w:val="24"/>
          <w:szCs w:val="24"/>
        </w:rPr>
      </w:pPr>
    </w:p>
    <w:p w:rsidR="00100763" w:rsidRDefault="00100763" w:rsidP="0086587C">
      <w:pPr>
        <w:spacing w:line="360" w:lineRule="auto"/>
        <w:ind w:firstLine="851"/>
        <w:jc w:val="both"/>
        <w:rPr>
          <w:rFonts w:eastAsia="Arial Unicode MS" w:cs="Calibri"/>
          <w:sz w:val="24"/>
          <w:szCs w:val="24"/>
        </w:rPr>
      </w:pPr>
    </w:p>
    <w:p w:rsidR="00703C95" w:rsidRDefault="0086587C" w:rsidP="0086587C">
      <w:pPr>
        <w:spacing w:line="240" w:lineRule="auto"/>
        <w:jc w:val="right"/>
        <w:rPr>
          <w:rFonts w:eastAsia="Arial Unicode MS" w:cs="Calibri"/>
          <w:b/>
          <w:sz w:val="20"/>
          <w:szCs w:val="20"/>
        </w:rPr>
      </w:pPr>
      <w:r>
        <w:rPr>
          <w:rFonts w:eastAsia="Arial Unicode MS" w:cs="Calibri"/>
          <w:b/>
          <w:sz w:val="20"/>
          <w:szCs w:val="20"/>
        </w:rPr>
        <w:t>Quadro 5 –</w:t>
      </w:r>
      <w:r w:rsidR="00703C95" w:rsidRPr="00703C95">
        <w:rPr>
          <w:rFonts w:eastAsia="Arial Unicode MS" w:cs="Calibri"/>
          <w:b/>
          <w:sz w:val="20"/>
          <w:szCs w:val="20"/>
        </w:rPr>
        <w:t xml:space="preserve"> Reestimativa das receitas do CAU – Programaç</w:t>
      </w:r>
      <w:r w:rsidR="00703C95">
        <w:rPr>
          <w:rFonts w:eastAsia="Arial Unicode MS" w:cs="Calibri"/>
          <w:b/>
          <w:sz w:val="20"/>
          <w:szCs w:val="20"/>
        </w:rPr>
        <w:t>ão 2015 X 2ª Reprogramação 2014</w:t>
      </w:r>
    </w:p>
    <w:p w:rsidR="00703C95" w:rsidRPr="00703C95" w:rsidRDefault="00703C95" w:rsidP="0086587C">
      <w:pPr>
        <w:spacing w:line="240" w:lineRule="auto"/>
        <w:jc w:val="right"/>
        <w:rPr>
          <w:rFonts w:eastAsia="Arial Unicode MS" w:cs="Calibri"/>
          <w:b/>
          <w:sz w:val="20"/>
          <w:szCs w:val="20"/>
        </w:rPr>
      </w:pPr>
      <w:r w:rsidRPr="00703C95">
        <w:rPr>
          <w:rFonts w:eastAsia="Arial Unicode MS" w:cs="Calibri"/>
          <w:b/>
          <w:sz w:val="20"/>
          <w:szCs w:val="20"/>
        </w:rPr>
        <w:t>(Valores em R$ 1,00)</w:t>
      </w:r>
    </w:p>
    <w:tbl>
      <w:tblPr>
        <w:tblW w:w="9380" w:type="dxa"/>
        <w:tblInd w:w="55" w:type="dxa"/>
        <w:tblCellMar>
          <w:left w:w="70" w:type="dxa"/>
          <w:right w:w="70" w:type="dxa"/>
        </w:tblCellMar>
        <w:tblLook w:val="04A0" w:firstRow="1" w:lastRow="0" w:firstColumn="1" w:lastColumn="0" w:noHBand="0" w:noVBand="1"/>
      </w:tblPr>
      <w:tblGrid>
        <w:gridCol w:w="2180"/>
        <w:gridCol w:w="2180"/>
        <w:gridCol w:w="2180"/>
        <w:gridCol w:w="1420"/>
        <w:gridCol w:w="1420"/>
      </w:tblGrid>
      <w:tr w:rsidR="00703C95" w:rsidRPr="00703C95" w:rsidTr="0086587C">
        <w:trPr>
          <w:trHeight w:val="397"/>
        </w:trPr>
        <w:tc>
          <w:tcPr>
            <w:tcW w:w="2180" w:type="dxa"/>
            <w:vMerge w:val="restart"/>
            <w:tcBorders>
              <w:top w:val="single" w:sz="8" w:space="0" w:color="FFFFFF"/>
              <w:left w:val="single" w:sz="8" w:space="0" w:color="FFFFFF"/>
              <w:bottom w:val="single" w:sz="8" w:space="0" w:color="FFFFFF"/>
              <w:right w:val="single" w:sz="8" w:space="0" w:color="FFFFFF"/>
            </w:tcBorders>
            <w:shd w:val="clear" w:color="000000" w:fill="BFBFBF"/>
            <w:vAlign w:val="center"/>
            <w:hideMark/>
          </w:tcPr>
          <w:p w:rsidR="00703C95" w:rsidRPr="00703C95" w:rsidRDefault="00703C95" w:rsidP="0029123F">
            <w:pPr>
              <w:spacing w:after="0" w:line="240" w:lineRule="auto"/>
              <w:jc w:val="center"/>
              <w:rPr>
                <w:rFonts w:ascii="Calibri" w:eastAsia="Times New Roman" w:hAnsi="Calibri" w:cs="Times New Roman"/>
                <w:b/>
                <w:bCs/>
                <w:lang w:eastAsia="pt-BR"/>
              </w:rPr>
            </w:pPr>
            <w:r w:rsidRPr="00703C95">
              <w:rPr>
                <w:rFonts w:ascii="Calibri" w:eastAsia="Times New Roman" w:hAnsi="Calibri" w:cs="Times New Roman"/>
                <w:b/>
                <w:bCs/>
                <w:lang w:eastAsia="pt-BR"/>
              </w:rPr>
              <w:t>ESPECIFICAÇÃO</w:t>
            </w:r>
          </w:p>
        </w:tc>
        <w:tc>
          <w:tcPr>
            <w:tcW w:w="2180" w:type="dxa"/>
            <w:vMerge w:val="restart"/>
            <w:tcBorders>
              <w:top w:val="single" w:sz="8" w:space="0" w:color="FFFFFF"/>
              <w:left w:val="single" w:sz="8" w:space="0" w:color="FFFFFF"/>
              <w:bottom w:val="single" w:sz="8" w:space="0" w:color="FFFFFF"/>
              <w:right w:val="single" w:sz="8" w:space="0" w:color="FFFFFF"/>
            </w:tcBorders>
            <w:shd w:val="clear" w:color="000000" w:fill="C4BC96"/>
            <w:vAlign w:val="center"/>
            <w:hideMark/>
          </w:tcPr>
          <w:p w:rsidR="00703C95" w:rsidRPr="00703C95" w:rsidRDefault="00703C95" w:rsidP="0029123F">
            <w:pPr>
              <w:spacing w:after="0" w:line="240" w:lineRule="auto"/>
              <w:jc w:val="center"/>
              <w:rPr>
                <w:rFonts w:ascii="Calibri" w:eastAsia="Times New Roman" w:hAnsi="Calibri" w:cs="Times New Roman"/>
                <w:b/>
                <w:bCs/>
                <w:lang w:eastAsia="pt-BR"/>
              </w:rPr>
            </w:pPr>
            <w:r w:rsidRPr="00703C95">
              <w:rPr>
                <w:rFonts w:ascii="Calibri" w:eastAsia="Times New Roman" w:hAnsi="Calibri" w:cs="Arial"/>
                <w:b/>
                <w:bCs/>
                <w:lang w:eastAsia="pt-BR"/>
              </w:rPr>
              <w:t xml:space="preserve">2ª REPROGRAMAÇÃO </w:t>
            </w:r>
            <w:r w:rsidRPr="00703C95">
              <w:rPr>
                <w:rFonts w:ascii="Calibri" w:eastAsia="Times New Roman" w:hAnsi="Calibri" w:cs="Arial"/>
                <w:b/>
                <w:bCs/>
                <w:lang w:eastAsia="pt-BR"/>
              </w:rPr>
              <w:br/>
              <w:t>2014</w:t>
            </w:r>
          </w:p>
        </w:tc>
        <w:tc>
          <w:tcPr>
            <w:tcW w:w="2180" w:type="dxa"/>
            <w:vMerge w:val="restart"/>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703C95" w:rsidRPr="00703C95" w:rsidRDefault="00703C95" w:rsidP="0029123F">
            <w:pPr>
              <w:spacing w:after="0" w:line="240" w:lineRule="auto"/>
              <w:jc w:val="center"/>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 xml:space="preserve">PROGRAMAÇÃO  </w:t>
            </w:r>
            <w:r w:rsidRPr="00703C95">
              <w:rPr>
                <w:rFonts w:ascii="Calibri" w:eastAsia="Times New Roman" w:hAnsi="Calibri" w:cs="Arial"/>
                <w:b/>
                <w:bCs/>
                <w:color w:val="FFFFFF" w:themeColor="background1"/>
                <w:lang w:eastAsia="pt-BR"/>
              </w:rPr>
              <w:br/>
              <w:t>2015</w:t>
            </w:r>
          </w:p>
        </w:tc>
        <w:tc>
          <w:tcPr>
            <w:tcW w:w="2840" w:type="dxa"/>
            <w:gridSpan w:val="2"/>
            <w:tcBorders>
              <w:top w:val="single" w:sz="8" w:space="0" w:color="FFFFFF"/>
              <w:left w:val="nil"/>
              <w:bottom w:val="single" w:sz="8" w:space="0" w:color="FFFFFF"/>
              <w:right w:val="single" w:sz="8" w:space="0" w:color="FFFFFF"/>
            </w:tcBorders>
            <w:shd w:val="clear" w:color="000000" w:fill="BFBFBF"/>
            <w:noWrap/>
            <w:vAlign w:val="center"/>
            <w:hideMark/>
          </w:tcPr>
          <w:p w:rsidR="00703C95" w:rsidRPr="00703C95" w:rsidRDefault="00703C95" w:rsidP="0029123F">
            <w:pPr>
              <w:spacing w:after="0" w:line="240" w:lineRule="auto"/>
              <w:jc w:val="center"/>
              <w:rPr>
                <w:rFonts w:ascii="Calibri" w:eastAsia="Times New Roman" w:hAnsi="Calibri" w:cs="Times New Roman"/>
                <w:b/>
                <w:bCs/>
                <w:lang w:eastAsia="pt-BR"/>
              </w:rPr>
            </w:pPr>
            <w:r w:rsidRPr="00703C95">
              <w:rPr>
                <w:rFonts w:ascii="Calibri" w:eastAsia="Times New Roman" w:hAnsi="Calibri" w:cs="Times New Roman"/>
                <w:b/>
                <w:bCs/>
                <w:lang w:eastAsia="pt-BR"/>
              </w:rPr>
              <w:t>VARIAÇÃO</w:t>
            </w:r>
          </w:p>
        </w:tc>
      </w:tr>
      <w:tr w:rsidR="00703C95" w:rsidRPr="00703C95" w:rsidTr="0029123F">
        <w:trPr>
          <w:trHeight w:val="315"/>
        </w:trPr>
        <w:tc>
          <w:tcPr>
            <w:tcW w:w="2180" w:type="dxa"/>
            <w:vMerge/>
            <w:tcBorders>
              <w:top w:val="single" w:sz="8" w:space="0" w:color="FFFFFF"/>
              <w:left w:val="single" w:sz="8" w:space="0" w:color="FFFFFF"/>
              <w:bottom w:val="single" w:sz="8" w:space="0" w:color="FFFFFF"/>
              <w:right w:val="single" w:sz="8" w:space="0" w:color="FFFFFF"/>
            </w:tcBorders>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c>
          <w:tcPr>
            <w:tcW w:w="2180" w:type="dxa"/>
            <w:vMerge/>
            <w:tcBorders>
              <w:top w:val="single" w:sz="8" w:space="0" w:color="FFFFFF"/>
              <w:left w:val="single" w:sz="8" w:space="0" w:color="FFFFFF"/>
              <w:bottom w:val="single" w:sz="8" w:space="0" w:color="FFFFFF"/>
              <w:right w:val="single" w:sz="8" w:space="0" w:color="FFFFFF"/>
            </w:tcBorders>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c>
          <w:tcPr>
            <w:tcW w:w="2180" w:type="dxa"/>
            <w:vMerge/>
            <w:tcBorders>
              <w:top w:val="single" w:sz="8" w:space="0" w:color="FFFFFF"/>
              <w:left w:val="single" w:sz="8" w:space="0" w:color="FFFFFF"/>
              <w:bottom w:val="single" w:sz="8" w:space="0" w:color="FFFFFF"/>
              <w:right w:val="single" w:sz="8" w:space="0" w:color="FFFFFF"/>
            </w:tcBorders>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c>
          <w:tcPr>
            <w:tcW w:w="1420" w:type="dxa"/>
            <w:tcBorders>
              <w:top w:val="nil"/>
              <w:left w:val="nil"/>
              <w:bottom w:val="single" w:sz="8" w:space="0" w:color="FFFFFF"/>
              <w:right w:val="single" w:sz="8" w:space="0" w:color="FFFFFF"/>
            </w:tcBorders>
            <w:shd w:val="clear" w:color="000000" w:fill="BFBFBF"/>
            <w:vAlign w:val="center"/>
            <w:hideMark/>
          </w:tcPr>
          <w:p w:rsidR="00703C95" w:rsidRPr="00703C95" w:rsidRDefault="00703C95" w:rsidP="0029123F">
            <w:pPr>
              <w:spacing w:after="0" w:line="240" w:lineRule="auto"/>
              <w:jc w:val="center"/>
              <w:rPr>
                <w:rFonts w:ascii="Calibri" w:eastAsia="Times New Roman" w:hAnsi="Calibri" w:cs="Times New Roman"/>
                <w:b/>
                <w:bCs/>
                <w:lang w:eastAsia="pt-BR"/>
              </w:rPr>
            </w:pPr>
            <w:r w:rsidRPr="00703C95">
              <w:rPr>
                <w:rFonts w:ascii="Calibri" w:eastAsia="Times New Roman" w:hAnsi="Calibri" w:cs="Times New Roman"/>
                <w:b/>
                <w:bCs/>
                <w:lang w:eastAsia="pt-BR"/>
              </w:rPr>
              <w:t>VALOR</w:t>
            </w:r>
          </w:p>
        </w:tc>
        <w:tc>
          <w:tcPr>
            <w:tcW w:w="1420" w:type="dxa"/>
            <w:tcBorders>
              <w:top w:val="nil"/>
              <w:left w:val="nil"/>
              <w:bottom w:val="single" w:sz="8" w:space="0" w:color="FFFFFF"/>
              <w:right w:val="single" w:sz="8" w:space="0" w:color="FFFFFF"/>
            </w:tcBorders>
            <w:shd w:val="clear" w:color="000000" w:fill="BFBFBF"/>
            <w:vAlign w:val="center"/>
            <w:hideMark/>
          </w:tcPr>
          <w:p w:rsidR="00703C95" w:rsidRPr="00703C95" w:rsidRDefault="00703C95" w:rsidP="0029123F">
            <w:pPr>
              <w:spacing w:after="0" w:line="240" w:lineRule="auto"/>
              <w:jc w:val="center"/>
              <w:rPr>
                <w:rFonts w:ascii="Calibri" w:eastAsia="Times New Roman" w:hAnsi="Calibri" w:cs="Times New Roman"/>
                <w:b/>
                <w:bCs/>
                <w:lang w:eastAsia="pt-BR"/>
              </w:rPr>
            </w:pPr>
            <w:r w:rsidRPr="00703C95">
              <w:rPr>
                <w:rFonts w:ascii="Calibri" w:eastAsia="Times New Roman" w:hAnsi="Calibri" w:cs="Times New Roman"/>
                <w:b/>
                <w:bCs/>
                <w:lang w:eastAsia="pt-BR"/>
              </w:rPr>
              <w:t xml:space="preserve"> %</w:t>
            </w:r>
          </w:p>
        </w:tc>
      </w:tr>
      <w:tr w:rsidR="00703C95" w:rsidRPr="00703C95" w:rsidTr="00703C95">
        <w:trPr>
          <w:trHeight w:val="567"/>
        </w:trPr>
        <w:tc>
          <w:tcPr>
            <w:tcW w:w="2180" w:type="dxa"/>
            <w:tcBorders>
              <w:top w:val="nil"/>
              <w:left w:val="single" w:sz="8" w:space="0" w:color="FFFFFF"/>
              <w:bottom w:val="single" w:sz="8" w:space="0" w:color="FFFFFF"/>
              <w:right w:val="single" w:sz="8" w:space="0" w:color="FFFFFF"/>
            </w:tcBorders>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lang w:eastAsia="pt-BR"/>
              </w:rPr>
              <w:t xml:space="preserve">Anuidade Pessoa Física </w:t>
            </w:r>
          </w:p>
        </w:tc>
        <w:tc>
          <w:tcPr>
            <w:tcW w:w="2180" w:type="dxa"/>
            <w:tcBorders>
              <w:top w:val="nil"/>
              <w:left w:val="nil"/>
              <w:bottom w:val="single" w:sz="8" w:space="0" w:color="FFFFFF"/>
              <w:right w:val="single" w:sz="8" w:space="0" w:color="FFFFFF"/>
            </w:tcBorders>
            <w:shd w:val="clear" w:color="000000" w:fill="ECEADC"/>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38.603.183</w:t>
            </w:r>
          </w:p>
        </w:tc>
        <w:tc>
          <w:tcPr>
            <w:tcW w:w="2180" w:type="dxa"/>
            <w:tcBorders>
              <w:top w:val="nil"/>
              <w:left w:val="nil"/>
              <w:bottom w:val="single" w:sz="8" w:space="0" w:color="FFFFFF"/>
              <w:right w:val="single" w:sz="8" w:space="0" w:color="FFFFFF"/>
            </w:tcBorders>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39.915.630</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lang w:eastAsia="pt-BR"/>
              </w:rPr>
              <w:t>1.312.447</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Pr>
                <w:rFonts w:ascii="Calibri" w:eastAsia="Times New Roman" w:hAnsi="Calibri" w:cs="Arial"/>
                <w:lang w:eastAsia="pt-BR"/>
              </w:rPr>
              <w:t xml:space="preserve">                    </w:t>
            </w:r>
            <w:r w:rsidRPr="00703C95">
              <w:rPr>
                <w:rFonts w:ascii="Calibri" w:eastAsia="Times New Roman" w:hAnsi="Calibri" w:cs="Arial"/>
                <w:lang w:eastAsia="pt-BR"/>
              </w:rPr>
              <w:t xml:space="preserve">3,4 </w:t>
            </w:r>
          </w:p>
        </w:tc>
      </w:tr>
      <w:tr w:rsidR="00703C95" w:rsidRPr="00703C95" w:rsidTr="00703C95">
        <w:trPr>
          <w:trHeight w:val="567"/>
        </w:trPr>
        <w:tc>
          <w:tcPr>
            <w:tcW w:w="2180" w:type="dxa"/>
            <w:tcBorders>
              <w:top w:val="nil"/>
              <w:left w:val="single" w:sz="8" w:space="0" w:color="FFFFFF"/>
              <w:bottom w:val="single" w:sz="8" w:space="0" w:color="FFFFFF"/>
              <w:right w:val="single" w:sz="8" w:space="0" w:color="FFFFFF"/>
            </w:tcBorders>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lang w:eastAsia="pt-BR"/>
              </w:rPr>
              <w:t>Anuidade Pessoa Jurídica</w:t>
            </w:r>
          </w:p>
        </w:tc>
        <w:tc>
          <w:tcPr>
            <w:tcW w:w="2180" w:type="dxa"/>
            <w:tcBorders>
              <w:top w:val="nil"/>
              <w:left w:val="nil"/>
              <w:bottom w:val="single" w:sz="8" w:space="0" w:color="FFFFFF"/>
              <w:right w:val="single" w:sz="8" w:space="0" w:color="FFFFFF"/>
            </w:tcBorders>
            <w:shd w:val="clear" w:color="000000" w:fill="ECEADC"/>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4.646.263</w:t>
            </w:r>
          </w:p>
        </w:tc>
        <w:tc>
          <w:tcPr>
            <w:tcW w:w="2180" w:type="dxa"/>
            <w:tcBorders>
              <w:top w:val="nil"/>
              <w:left w:val="nil"/>
              <w:bottom w:val="single" w:sz="8" w:space="0" w:color="FFFFFF"/>
              <w:right w:val="single" w:sz="8" w:space="0" w:color="FFFFFF"/>
            </w:tcBorders>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6.670.288</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2.024.024</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lang w:eastAsia="pt-BR"/>
              </w:rPr>
              <w:t>43,6</w:t>
            </w:r>
          </w:p>
        </w:tc>
      </w:tr>
      <w:tr w:rsidR="00703C95" w:rsidRPr="00703C95" w:rsidTr="00703C95">
        <w:trPr>
          <w:trHeight w:val="567"/>
        </w:trPr>
        <w:tc>
          <w:tcPr>
            <w:tcW w:w="2180" w:type="dxa"/>
            <w:tcBorders>
              <w:top w:val="nil"/>
              <w:left w:val="single" w:sz="8" w:space="0" w:color="FFFFFF"/>
              <w:bottom w:val="single" w:sz="8" w:space="0" w:color="FFFFFF"/>
              <w:right w:val="single" w:sz="8" w:space="0" w:color="FFFFFF"/>
            </w:tcBorders>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lang w:eastAsia="pt-BR"/>
              </w:rPr>
              <w:t>RRT</w:t>
            </w:r>
          </w:p>
        </w:tc>
        <w:tc>
          <w:tcPr>
            <w:tcW w:w="2180" w:type="dxa"/>
            <w:tcBorders>
              <w:top w:val="nil"/>
              <w:left w:val="nil"/>
              <w:bottom w:val="single" w:sz="8" w:space="0" w:color="FFFFFF"/>
              <w:right w:val="single" w:sz="8" w:space="0" w:color="FFFFFF"/>
            </w:tcBorders>
            <w:shd w:val="clear" w:color="000000" w:fill="ECEADC"/>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57.289.483</w:t>
            </w:r>
          </w:p>
        </w:tc>
        <w:tc>
          <w:tcPr>
            <w:tcW w:w="2180" w:type="dxa"/>
            <w:tcBorders>
              <w:top w:val="nil"/>
              <w:left w:val="nil"/>
              <w:bottom w:val="single" w:sz="8" w:space="0" w:color="FFFFFF"/>
              <w:right w:val="single" w:sz="8" w:space="0" w:color="FFFFFF"/>
            </w:tcBorders>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67.373.669</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10.084.186</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17,6</w:t>
            </w:r>
          </w:p>
        </w:tc>
      </w:tr>
      <w:tr w:rsidR="00703C95" w:rsidRPr="00703C95" w:rsidTr="00703C95">
        <w:trPr>
          <w:trHeight w:val="567"/>
        </w:trPr>
        <w:tc>
          <w:tcPr>
            <w:tcW w:w="2180" w:type="dxa"/>
            <w:tcBorders>
              <w:top w:val="nil"/>
              <w:left w:val="single" w:sz="8" w:space="0" w:color="FFFFFF"/>
              <w:bottom w:val="single" w:sz="8" w:space="0" w:color="FFFFFF"/>
              <w:right w:val="single" w:sz="8" w:space="0" w:color="FFFFFF"/>
            </w:tcBorders>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lang w:eastAsia="pt-BR"/>
              </w:rPr>
              <w:t>Taxas e Multas</w:t>
            </w:r>
          </w:p>
        </w:tc>
        <w:tc>
          <w:tcPr>
            <w:tcW w:w="2180" w:type="dxa"/>
            <w:tcBorders>
              <w:top w:val="nil"/>
              <w:left w:val="nil"/>
              <w:bottom w:val="single" w:sz="8" w:space="0" w:color="FFFFFF"/>
              <w:right w:val="single" w:sz="8" w:space="0" w:color="FFFFFF"/>
            </w:tcBorders>
            <w:shd w:val="clear" w:color="000000" w:fill="ECEADC"/>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2.163.863</w:t>
            </w:r>
          </w:p>
        </w:tc>
        <w:tc>
          <w:tcPr>
            <w:tcW w:w="2180" w:type="dxa"/>
            <w:tcBorders>
              <w:top w:val="nil"/>
              <w:left w:val="nil"/>
              <w:bottom w:val="single" w:sz="8" w:space="0" w:color="FFFFFF"/>
              <w:right w:val="single" w:sz="8" w:space="0" w:color="FFFFFF"/>
            </w:tcBorders>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2.279.192</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115.329</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5,3</w:t>
            </w:r>
          </w:p>
        </w:tc>
      </w:tr>
      <w:tr w:rsidR="00703C95" w:rsidRPr="00703C95" w:rsidTr="00703C95">
        <w:trPr>
          <w:trHeight w:val="567"/>
        </w:trPr>
        <w:tc>
          <w:tcPr>
            <w:tcW w:w="2180" w:type="dxa"/>
            <w:tcBorders>
              <w:top w:val="nil"/>
              <w:left w:val="single" w:sz="8" w:space="0" w:color="FFFFFF"/>
              <w:bottom w:val="single" w:sz="8" w:space="0" w:color="FFFFFF"/>
              <w:right w:val="single" w:sz="8" w:space="0" w:color="FFFFFF"/>
            </w:tcBorders>
            <w:shd w:val="clear" w:color="000000" w:fill="BFBFBF"/>
            <w:vAlign w:val="center"/>
            <w:hideMark/>
          </w:tcPr>
          <w:p w:rsidR="00703C95" w:rsidRPr="00703C95" w:rsidRDefault="00703C95" w:rsidP="0029123F">
            <w:pPr>
              <w:spacing w:after="0" w:line="240" w:lineRule="auto"/>
              <w:rPr>
                <w:rFonts w:ascii="Calibri" w:eastAsia="Times New Roman" w:hAnsi="Calibri" w:cs="Times New Roman"/>
                <w:b/>
                <w:bCs/>
                <w:lang w:eastAsia="pt-BR"/>
              </w:rPr>
            </w:pPr>
            <w:r w:rsidRPr="00703C95">
              <w:rPr>
                <w:rFonts w:ascii="Calibri" w:eastAsia="Times New Roman" w:hAnsi="Calibri" w:cs="Arial"/>
                <w:b/>
                <w:bCs/>
                <w:lang w:eastAsia="pt-BR"/>
              </w:rPr>
              <w:t>TOTAL</w:t>
            </w:r>
          </w:p>
        </w:tc>
        <w:tc>
          <w:tcPr>
            <w:tcW w:w="2180" w:type="dxa"/>
            <w:tcBorders>
              <w:top w:val="nil"/>
              <w:left w:val="nil"/>
              <w:bottom w:val="single" w:sz="8" w:space="0" w:color="FFFFFF"/>
              <w:right w:val="single" w:sz="8" w:space="0" w:color="FFFFFF"/>
            </w:tcBorders>
            <w:shd w:val="clear" w:color="000000" w:fill="C4BC96"/>
            <w:vAlign w:val="center"/>
            <w:hideMark/>
          </w:tcPr>
          <w:p w:rsidR="00703C95" w:rsidRPr="00703C95" w:rsidRDefault="00703C95" w:rsidP="0029123F">
            <w:pPr>
              <w:spacing w:after="0" w:line="240" w:lineRule="auto"/>
              <w:jc w:val="right"/>
              <w:rPr>
                <w:rFonts w:ascii="Calibri" w:eastAsia="Times New Roman" w:hAnsi="Calibri" w:cs="Times New Roman"/>
                <w:b/>
                <w:bCs/>
                <w:lang w:eastAsia="pt-BR"/>
              </w:rPr>
            </w:pPr>
            <w:r w:rsidRPr="00703C95">
              <w:rPr>
                <w:rFonts w:ascii="Calibri" w:eastAsia="Times New Roman" w:hAnsi="Calibri" w:cs="Arial"/>
                <w:b/>
                <w:bCs/>
                <w:lang w:eastAsia="pt-BR"/>
              </w:rPr>
              <w:t>102.702.792</w:t>
            </w:r>
          </w:p>
        </w:tc>
        <w:tc>
          <w:tcPr>
            <w:tcW w:w="2180" w:type="dxa"/>
            <w:tcBorders>
              <w:top w:val="nil"/>
              <w:left w:val="nil"/>
              <w:bottom w:val="single" w:sz="8" w:space="0" w:color="FFFFFF"/>
              <w:right w:val="single" w:sz="8" w:space="0" w:color="FFFFFF"/>
            </w:tcBorders>
            <w:shd w:val="clear" w:color="000000" w:fill="215868"/>
            <w:vAlign w:val="center"/>
            <w:hideMark/>
          </w:tcPr>
          <w:p w:rsidR="00703C95" w:rsidRPr="00703C95" w:rsidRDefault="00703C95" w:rsidP="0029123F">
            <w:pPr>
              <w:spacing w:after="0" w:line="240" w:lineRule="auto"/>
              <w:jc w:val="right"/>
              <w:rPr>
                <w:rFonts w:ascii="Calibri" w:eastAsia="Times New Roman" w:hAnsi="Calibri" w:cs="Times New Roman"/>
                <w:b/>
                <w:bCs/>
                <w:lang w:eastAsia="pt-BR"/>
              </w:rPr>
            </w:pPr>
            <w:r w:rsidRPr="00703C95">
              <w:rPr>
                <w:rFonts w:ascii="Calibri" w:eastAsia="Times New Roman" w:hAnsi="Calibri" w:cs="Arial"/>
                <w:b/>
                <w:bCs/>
                <w:color w:val="FFFFFF" w:themeColor="background1"/>
                <w:lang w:eastAsia="pt-BR"/>
              </w:rPr>
              <w:t>116.238.778</w:t>
            </w:r>
          </w:p>
        </w:tc>
        <w:tc>
          <w:tcPr>
            <w:tcW w:w="1420" w:type="dxa"/>
            <w:tcBorders>
              <w:top w:val="nil"/>
              <w:left w:val="nil"/>
              <w:bottom w:val="single" w:sz="8" w:space="0" w:color="FFFFFF"/>
              <w:right w:val="single" w:sz="8" w:space="0" w:color="FFFFFF"/>
            </w:tcBorders>
            <w:shd w:val="clear" w:color="000000" w:fill="BFBFBF"/>
            <w:noWrap/>
            <w:vAlign w:val="center"/>
            <w:hideMark/>
          </w:tcPr>
          <w:p w:rsidR="00703C95" w:rsidRPr="00703C95" w:rsidRDefault="00703C95" w:rsidP="0029123F">
            <w:pPr>
              <w:spacing w:after="0" w:line="240" w:lineRule="auto"/>
              <w:jc w:val="right"/>
              <w:rPr>
                <w:rFonts w:ascii="Calibri" w:eastAsia="Times New Roman" w:hAnsi="Calibri" w:cs="Times New Roman"/>
                <w:b/>
                <w:bCs/>
                <w:lang w:eastAsia="pt-BR"/>
              </w:rPr>
            </w:pPr>
            <w:r w:rsidRPr="00703C95">
              <w:rPr>
                <w:rFonts w:ascii="Calibri" w:eastAsia="Times New Roman" w:hAnsi="Calibri" w:cs="Arial"/>
                <w:b/>
                <w:bCs/>
                <w:lang w:eastAsia="pt-BR"/>
              </w:rPr>
              <w:t>13.535.986</w:t>
            </w:r>
          </w:p>
        </w:tc>
        <w:tc>
          <w:tcPr>
            <w:tcW w:w="1420" w:type="dxa"/>
            <w:tcBorders>
              <w:top w:val="nil"/>
              <w:left w:val="nil"/>
              <w:bottom w:val="single" w:sz="8" w:space="0" w:color="FFFFFF"/>
              <w:right w:val="single" w:sz="8" w:space="0" w:color="FFFFFF"/>
            </w:tcBorders>
            <w:shd w:val="clear" w:color="000000" w:fill="F2F2F2"/>
            <w:noWrap/>
            <w:vAlign w:val="center"/>
            <w:hideMark/>
          </w:tcPr>
          <w:p w:rsidR="00703C95" w:rsidRPr="00703C95" w:rsidRDefault="00703C95" w:rsidP="0029123F">
            <w:pPr>
              <w:spacing w:after="0" w:line="240" w:lineRule="auto"/>
              <w:jc w:val="right"/>
              <w:rPr>
                <w:rFonts w:ascii="Calibri" w:eastAsia="Times New Roman" w:hAnsi="Calibri" w:cs="Times New Roman"/>
                <w:b/>
                <w:bCs/>
                <w:lang w:eastAsia="pt-BR"/>
              </w:rPr>
            </w:pPr>
            <w:r w:rsidRPr="00703C95">
              <w:rPr>
                <w:rFonts w:ascii="Calibri" w:eastAsia="Times New Roman" w:hAnsi="Calibri" w:cs="Times New Roman"/>
                <w:b/>
                <w:bCs/>
                <w:lang w:eastAsia="pt-BR"/>
              </w:rPr>
              <w:t>13,2</w:t>
            </w:r>
          </w:p>
        </w:tc>
      </w:tr>
    </w:tbl>
    <w:p w:rsidR="005C4F07" w:rsidRDefault="00703C95" w:rsidP="00703C95">
      <w:pPr>
        <w:spacing w:line="360" w:lineRule="auto"/>
        <w:jc w:val="both"/>
        <w:rPr>
          <w:rFonts w:eastAsia="Arial Unicode MS" w:cs="Calibri"/>
          <w:sz w:val="20"/>
          <w:szCs w:val="20"/>
        </w:rPr>
      </w:pPr>
      <w:r>
        <w:rPr>
          <w:rFonts w:eastAsia="Arial Unicode MS" w:cs="Calibri"/>
          <w:sz w:val="20"/>
          <w:szCs w:val="20"/>
        </w:rPr>
        <w:t xml:space="preserve">³ </w:t>
      </w:r>
      <w:r w:rsidRPr="00703C95">
        <w:rPr>
          <w:rFonts w:eastAsia="Arial Unicode MS" w:cs="Calibri"/>
          <w:sz w:val="20"/>
          <w:szCs w:val="20"/>
        </w:rPr>
        <w:t>Fonte: Comissão de Ensino e Formação</w:t>
      </w:r>
    </w:p>
    <w:p w:rsidR="00100763" w:rsidRPr="00703C95" w:rsidRDefault="00100763" w:rsidP="00703C95">
      <w:pPr>
        <w:spacing w:line="360" w:lineRule="auto"/>
        <w:jc w:val="both"/>
        <w:rPr>
          <w:rFonts w:eastAsia="Arial Unicode MS" w:cs="Calibri"/>
          <w:sz w:val="20"/>
          <w:szCs w:val="20"/>
        </w:rPr>
      </w:pPr>
    </w:p>
    <w:p w:rsidR="00703C95" w:rsidRPr="00703C95" w:rsidRDefault="0086587C" w:rsidP="00703C95">
      <w:pPr>
        <w:spacing w:line="360" w:lineRule="auto"/>
        <w:ind w:firstLine="851"/>
        <w:jc w:val="right"/>
        <w:rPr>
          <w:rFonts w:eastAsia="Arial Unicode MS" w:cs="Calibri"/>
          <w:b/>
          <w:sz w:val="20"/>
          <w:szCs w:val="20"/>
        </w:rPr>
      </w:pPr>
      <w:r>
        <w:rPr>
          <w:rFonts w:eastAsia="Arial Unicode MS" w:cs="Calibri"/>
          <w:b/>
          <w:sz w:val="20"/>
          <w:szCs w:val="20"/>
        </w:rPr>
        <w:t xml:space="preserve">Quadro 6 – </w:t>
      </w:r>
      <w:r w:rsidR="00703C95" w:rsidRPr="00703C95">
        <w:rPr>
          <w:rFonts w:eastAsia="Arial Unicode MS" w:cs="Calibri"/>
          <w:b/>
          <w:sz w:val="20"/>
          <w:szCs w:val="20"/>
        </w:rPr>
        <w:t>Receitas do CAU para 2015</w:t>
      </w:r>
    </w:p>
    <w:tbl>
      <w:tblPr>
        <w:tblW w:w="9326" w:type="dxa"/>
        <w:tblInd w:w="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3276"/>
        <w:gridCol w:w="1984"/>
        <w:gridCol w:w="2126"/>
        <w:gridCol w:w="1940"/>
      </w:tblGrid>
      <w:tr w:rsidR="00703C95" w:rsidRPr="00703C95" w:rsidTr="0029123F">
        <w:trPr>
          <w:trHeight w:val="705"/>
        </w:trPr>
        <w:tc>
          <w:tcPr>
            <w:tcW w:w="3276" w:type="dxa"/>
            <w:vMerge w:val="restart"/>
            <w:shd w:val="clear" w:color="000000" w:fill="215868"/>
            <w:vAlign w:val="center"/>
            <w:hideMark/>
          </w:tcPr>
          <w:p w:rsidR="00703C95" w:rsidRPr="00703C95" w:rsidRDefault="00703C95" w:rsidP="0029123F">
            <w:pPr>
              <w:spacing w:after="0" w:line="240" w:lineRule="auto"/>
              <w:jc w:val="center"/>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ESPECIFICAÇÃO</w:t>
            </w:r>
          </w:p>
        </w:tc>
        <w:tc>
          <w:tcPr>
            <w:tcW w:w="1984" w:type="dxa"/>
            <w:vMerge w:val="restart"/>
            <w:shd w:val="clear" w:color="000000" w:fill="215868"/>
            <w:vAlign w:val="center"/>
            <w:hideMark/>
          </w:tcPr>
          <w:p w:rsidR="00703C95" w:rsidRPr="00703C95" w:rsidRDefault="00703C95" w:rsidP="0029123F">
            <w:pPr>
              <w:spacing w:after="0" w:line="240" w:lineRule="auto"/>
              <w:jc w:val="center"/>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QUANTIDADE</w:t>
            </w:r>
          </w:p>
        </w:tc>
        <w:tc>
          <w:tcPr>
            <w:tcW w:w="2126" w:type="dxa"/>
            <w:vMerge w:val="restart"/>
            <w:shd w:val="clear" w:color="000000" w:fill="215868"/>
            <w:vAlign w:val="center"/>
            <w:hideMark/>
          </w:tcPr>
          <w:p w:rsidR="00703C95" w:rsidRPr="00703C95" w:rsidRDefault="00703C95" w:rsidP="0029123F">
            <w:pPr>
              <w:spacing w:after="0" w:line="240" w:lineRule="auto"/>
              <w:jc w:val="center"/>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 xml:space="preserve">VALOR UNITÁRIO </w:t>
            </w:r>
            <w:r w:rsidRPr="00703C95">
              <w:rPr>
                <w:rFonts w:ascii="Calibri" w:eastAsia="Times New Roman" w:hAnsi="Calibri" w:cs="Arial"/>
                <w:b/>
                <w:bCs/>
                <w:color w:val="FFFFFF" w:themeColor="background1"/>
                <w:sz w:val="20"/>
                <w:szCs w:val="20"/>
                <w:lang w:eastAsia="pt-BR"/>
              </w:rPr>
              <w:t>(Valores em R$1,00)</w:t>
            </w:r>
          </w:p>
        </w:tc>
        <w:tc>
          <w:tcPr>
            <w:tcW w:w="1940" w:type="dxa"/>
            <w:vMerge w:val="restart"/>
            <w:shd w:val="clear" w:color="000000" w:fill="215868"/>
            <w:vAlign w:val="center"/>
            <w:hideMark/>
          </w:tcPr>
          <w:p w:rsidR="00703C95" w:rsidRPr="00703C95" w:rsidRDefault="00703C95" w:rsidP="0029123F">
            <w:pPr>
              <w:spacing w:after="0" w:line="240" w:lineRule="auto"/>
              <w:jc w:val="center"/>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PROJEÇÃO 2015</w:t>
            </w:r>
            <w:r w:rsidRPr="00703C95">
              <w:rPr>
                <w:rFonts w:ascii="Calibri" w:eastAsia="Times New Roman" w:hAnsi="Calibri" w:cs="Arial"/>
                <w:b/>
                <w:bCs/>
                <w:color w:val="FFFFFF" w:themeColor="background1"/>
                <w:lang w:eastAsia="pt-BR"/>
              </w:rPr>
              <w:br/>
              <w:t>(Valores em R$ 1,00)</w:t>
            </w:r>
          </w:p>
        </w:tc>
      </w:tr>
      <w:tr w:rsidR="00703C95" w:rsidRPr="00703C95" w:rsidTr="0029123F">
        <w:trPr>
          <w:trHeight w:val="315"/>
        </w:trPr>
        <w:tc>
          <w:tcPr>
            <w:tcW w:w="3276" w:type="dxa"/>
            <w:vMerge/>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c>
          <w:tcPr>
            <w:tcW w:w="1984" w:type="dxa"/>
            <w:vMerge/>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c>
          <w:tcPr>
            <w:tcW w:w="2126" w:type="dxa"/>
            <w:vMerge/>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c>
          <w:tcPr>
            <w:tcW w:w="1940" w:type="dxa"/>
            <w:vMerge/>
            <w:vAlign w:val="center"/>
            <w:hideMark/>
          </w:tcPr>
          <w:p w:rsidR="00703C95" w:rsidRPr="00703C95" w:rsidRDefault="00703C95" w:rsidP="0029123F">
            <w:pPr>
              <w:spacing w:after="0" w:line="240" w:lineRule="auto"/>
              <w:rPr>
                <w:rFonts w:ascii="Calibri" w:eastAsia="Times New Roman" w:hAnsi="Calibri" w:cs="Times New Roman"/>
                <w:b/>
                <w:bCs/>
                <w:lang w:eastAsia="pt-BR"/>
              </w:rPr>
            </w:pPr>
          </w:p>
        </w:tc>
      </w:tr>
      <w:tr w:rsidR="00703C95" w:rsidRPr="00703C95" w:rsidTr="00703C95">
        <w:trPr>
          <w:trHeight w:val="567"/>
        </w:trPr>
        <w:tc>
          <w:tcPr>
            <w:tcW w:w="3276" w:type="dxa"/>
            <w:shd w:val="clear" w:color="000000" w:fill="F2F2F2"/>
            <w:vAlign w:val="center"/>
            <w:hideMark/>
          </w:tcPr>
          <w:p w:rsidR="00703C95" w:rsidRPr="00703C95" w:rsidRDefault="00703C95" w:rsidP="0029123F">
            <w:pPr>
              <w:spacing w:after="0" w:line="240" w:lineRule="auto"/>
              <w:rPr>
                <w:rFonts w:ascii="Calibri" w:eastAsia="Times New Roman" w:hAnsi="Calibri" w:cs="Arial"/>
                <w:bCs/>
                <w:lang w:eastAsia="pt-BR"/>
              </w:rPr>
            </w:pPr>
            <w:r w:rsidRPr="00703C95">
              <w:rPr>
                <w:rFonts w:ascii="Calibri" w:eastAsia="Times New Roman" w:hAnsi="Calibri" w:cs="Arial"/>
                <w:bCs/>
                <w:lang w:eastAsia="pt-BR"/>
              </w:rPr>
              <w:t xml:space="preserve">Anuidade Pessoa Física </w:t>
            </w:r>
          </w:p>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(Integral)</w:t>
            </w:r>
          </w:p>
        </w:tc>
        <w:tc>
          <w:tcPr>
            <w:tcW w:w="1984"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37.472</w:t>
            </w:r>
          </w:p>
        </w:tc>
        <w:tc>
          <w:tcPr>
            <w:tcW w:w="2126"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441,51 </w:t>
            </w:r>
          </w:p>
        </w:tc>
        <w:tc>
          <w:tcPr>
            <w:tcW w:w="1940"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bCs/>
                <w:lang w:eastAsia="pt-BR"/>
              </w:rPr>
              <w:t>16.544.622</w:t>
            </w:r>
          </w:p>
        </w:tc>
      </w:tr>
      <w:tr w:rsidR="00703C95" w:rsidRPr="00703C95" w:rsidTr="00703C95">
        <w:trPr>
          <w:trHeight w:val="567"/>
        </w:trPr>
        <w:tc>
          <w:tcPr>
            <w:tcW w:w="3276" w:type="dxa"/>
            <w:shd w:val="clear" w:color="000000" w:fill="F2F2F2"/>
            <w:vAlign w:val="center"/>
            <w:hideMark/>
          </w:tcPr>
          <w:p w:rsidR="00703C95" w:rsidRPr="00703C95" w:rsidRDefault="00703C95" w:rsidP="0029123F">
            <w:pPr>
              <w:spacing w:after="0" w:line="240" w:lineRule="auto"/>
              <w:rPr>
                <w:rFonts w:ascii="Calibri" w:eastAsia="Times New Roman" w:hAnsi="Calibri" w:cs="Arial"/>
                <w:bCs/>
                <w:lang w:eastAsia="pt-BR"/>
              </w:rPr>
            </w:pPr>
            <w:r w:rsidRPr="00703C95">
              <w:rPr>
                <w:rFonts w:ascii="Calibri" w:eastAsia="Times New Roman" w:hAnsi="Calibri" w:cs="Arial"/>
                <w:bCs/>
                <w:lang w:eastAsia="pt-BR"/>
              </w:rPr>
              <w:t xml:space="preserve">Anuidade Pessoa Física </w:t>
            </w:r>
          </w:p>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 xml:space="preserve">(Integral) – desc. 10% </w:t>
            </w:r>
          </w:p>
        </w:tc>
        <w:tc>
          <w:tcPr>
            <w:tcW w:w="1984"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45.800</w:t>
            </w:r>
          </w:p>
        </w:tc>
        <w:tc>
          <w:tcPr>
            <w:tcW w:w="2126"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397,36 </w:t>
            </w:r>
          </w:p>
        </w:tc>
        <w:tc>
          <w:tcPr>
            <w:tcW w:w="1940"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18.199.085</w:t>
            </w:r>
          </w:p>
        </w:tc>
      </w:tr>
      <w:tr w:rsidR="00703C95" w:rsidRPr="00703C95" w:rsidTr="00703C95">
        <w:trPr>
          <w:trHeight w:val="567"/>
        </w:trPr>
        <w:tc>
          <w:tcPr>
            <w:tcW w:w="3276" w:type="dxa"/>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 xml:space="preserve">Anuidade Pessoa Física </w:t>
            </w:r>
            <w:r w:rsidRPr="00703C95">
              <w:rPr>
                <w:rFonts w:ascii="Calibri" w:eastAsia="Times New Roman" w:hAnsi="Calibri" w:cs="Arial"/>
                <w:bCs/>
                <w:lang w:eastAsia="pt-BR"/>
              </w:rPr>
              <w:br/>
              <w:t>(50%)</w:t>
            </w:r>
          </w:p>
        </w:tc>
        <w:tc>
          <w:tcPr>
            <w:tcW w:w="1984"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10.752</w:t>
            </w:r>
          </w:p>
        </w:tc>
        <w:tc>
          <w:tcPr>
            <w:tcW w:w="2126"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220,76 </w:t>
            </w:r>
          </w:p>
        </w:tc>
        <w:tc>
          <w:tcPr>
            <w:tcW w:w="1940"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2.373.584</w:t>
            </w:r>
          </w:p>
        </w:tc>
      </w:tr>
      <w:tr w:rsidR="00703C95" w:rsidRPr="00703C95" w:rsidTr="00703C95">
        <w:trPr>
          <w:trHeight w:val="567"/>
        </w:trPr>
        <w:tc>
          <w:tcPr>
            <w:tcW w:w="3276" w:type="dxa"/>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 xml:space="preserve">Anuidade Pessoa Física </w:t>
            </w:r>
            <w:r w:rsidRPr="00703C95">
              <w:rPr>
                <w:rFonts w:ascii="Calibri" w:eastAsia="Times New Roman" w:hAnsi="Calibri" w:cs="Arial"/>
                <w:bCs/>
                <w:lang w:eastAsia="pt-BR"/>
              </w:rPr>
              <w:br/>
              <w:t>(50%) – desc. 10%</w:t>
            </w:r>
          </w:p>
        </w:tc>
        <w:tc>
          <w:tcPr>
            <w:tcW w:w="1984"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13.141</w:t>
            </w:r>
          </w:p>
        </w:tc>
        <w:tc>
          <w:tcPr>
            <w:tcW w:w="2126"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198,68 </w:t>
            </w:r>
          </w:p>
        </w:tc>
        <w:tc>
          <w:tcPr>
            <w:tcW w:w="1940"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2.610.876</w:t>
            </w:r>
          </w:p>
        </w:tc>
      </w:tr>
      <w:tr w:rsidR="00703C95" w:rsidRPr="00703C95" w:rsidTr="00703C95">
        <w:trPr>
          <w:trHeight w:val="567"/>
        </w:trPr>
        <w:tc>
          <w:tcPr>
            <w:tcW w:w="3276" w:type="dxa"/>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 xml:space="preserve">Anuidade Pessoa Física </w:t>
            </w:r>
            <w:r w:rsidRPr="00703C95">
              <w:rPr>
                <w:rFonts w:ascii="Calibri" w:eastAsia="Times New Roman" w:hAnsi="Calibri" w:cs="Arial"/>
                <w:bCs/>
                <w:lang w:eastAsia="pt-BR"/>
              </w:rPr>
              <w:br/>
              <w:t>(90%)</w:t>
            </w:r>
          </w:p>
        </w:tc>
        <w:tc>
          <w:tcPr>
            <w:tcW w:w="1984"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2.022</w:t>
            </w:r>
          </w:p>
        </w:tc>
        <w:tc>
          <w:tcPr>
            <w:tcW w:w="2126"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44,15 </w:t>
            </w:r>
          </w:p>
        </w:tc>
        <w:tc>
          <w:tcPr>
            <w:tcW w:w="1940"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89.274</w:t>
            </w:r>
          </w:p>
        </w:tc>
      </w:tr>
      <w:tr w:rsidR="00703C95" w:rsidRPr="00703C95" w:rsidTr="00703C95">
        <w:trPr>
          <w:trHeight w:val="567"/>
        </w:trPr>
        <w:tc>
          <w:tcPr>
            <w:tcW w:w="3276" w:type="dxa"/>
            <w:shd w:val="clear" w:color="000000" w:fill="F2F2F2"/>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 xml:space="preserve">Anuidade Pessoa Física </w:t>
            </w:r>
            <w:r w:rsidRPr="00703C95">
              <w:rPr>
                <w:rFonts w:ascii="Calibri" w:eastAsia="Times New Roman" w:hAnsi="Calibri" w:cs="Arial"/>
                <w:bCs/>
                <w:lang w:eastAsia="pt-BR"/>
              </w:rPr>
              <w:br/>
              <w:t>(90%) – desc. 10%</w:t>
            </w:r>
          </w:p>
        </w:tc>
        <w:tc>
          <w:tcPr>
            <w:tcW w:w="1984"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2.471</w:t>
            </w:r>
          </w:p>
        </w:tc>
        <w:tc>
          <w:tcPr>
            <w:tcW w:w="2126"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39,74 </w:t>
            </w:r>
          </w:p>
        </w:tc>
        <w:tc>
          <w:tcPr>
            <w:tcW w:w="1940" w:type="dxa"/>
            <w:shd w:val="clear" w:color="000000" w:fill="F2F2F2"/>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98.188</w:t>
            </w:r>
          </w:p>
        </w:tc>
      </w:tr>
      <w:tr w:rsidR="00703C95" w:rsidRPr="00703C95" w:rsidTr="00703C95">
        <w:trPr>
          <w:trHeight w:val="567"/>
        </w:trPr>
        <w:tc>
          <w:tcPr>
            <w:tcW w:w="3276" w:type="dxa"/>
            <w:shd w:val="clear" w:color="000000" w:fill="EEECE1"/>
            <w:vAlign w:val="center"/>
            <w:hideMark/>
          </w:tcPr>
          <w:p w:rsidR="00703C95" w:rsidRPr="00703C95" w:rsidRDefault="00703C95" w:rsidP="0029123F">
            <w:pPr>
              <w:spacing w:after="0" w:line="240" w:lineRule="auto"/>
              <w:rPr>
                <w:rFonts w:ascii="Calibri" w:eastAsia="Times New Roman" w:hAnsi="Calibri" w:cs="Arial"/>
                <w:bCs/>
                <w:lang w:eastAsia="pt-BR"/>
              </w:rPr>
            </w:pPr>
            <w:r w:rsidRPr="00703C95">
              <w:rPr>
                <w:rFonts w:ascii="Calibri" w:eastAsia="Times New Roman" w:hAnsi="Calibri" w:cs="Arial"/>
                <w:bCs/>
                <w:lang w:eastAsia="pt-BR"/>
              </w:rPr>
              <w:t xml:space="preserve">Anuidade Pessoa Jurídica </w:t>
            </w:r>
          </w:p>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(Integral)</w:t>
            </w:r>
          </w:p>
        </w:tc>
        <w:tc>
          <w:tcPr>
            <w:tcW w:w="1984" w:type="dxa"/>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5.655</w:t>
            </w:r>
          </w:p>
        </w:tc>
        <w:tc>
          <w:tcPr>
            <w:tcW w:w="2126" w:type="dxa"/>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 xml:space="preserve">                           441,51 </w:t>
            </w:r>
          </w:p>
        </w:tc>
        <w:tc>
          <w:tcPr>
            <w:tcW w:w="1940" w:type="dxa"/>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2.496.899</w:t>
            </w:r>
          </w:p>
        </w:tc>
      </w:tr>
      <w:tr w:rsidR="00703C95" w:rsidRPr="00703C95" w:rsidTr="00703C95">
        <w:trPr>
          <w:trHeight w:val="567"/>
        </w:trPr>
        <w:tc>
          <w:tcPr>
            <w:tcW w:w="3276" w:type="dxa"/>
            <w:shd w:val="clear" w:color="000000" w:fill="EEECE1"/>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 xml:space="preserve">Anuidade Pessoa Jurídica </w:t>
            </w:r>
            <w:r w:rsidRPr="00703C95">
              <w:rPr>
                <w:rFonts w:ascii="Calibri" w:eastAsia="Times New Roman" w:hAnsi="Calibri" w:cs="Arial"/>
                <w:bCs/>
                <w:lang w:eastAsia="pt-BR"/>
              </w:rPr>
              <w:br/>
              <w:t>– desc. 10%</w:t>
            </w:r>
          </w:p>
        </w:tc>
        <w:tc>
          <w:tcPr>
            <w:tcW w:w="1984" w:type="dxa"/>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10.503</w:t>
            </w:r>
          </w:p>
        </w:tc>
        <w:tc>
          <w:tcPr>
            <w:tcW w:w="2126" w:type="dxa"/>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bCs/>
                <w:lang w:eastAsia="pt-BR"/>
              </w:rPr>
              <w:t xml:space="preserve">                           397,36 </w:t>
            </w:r>
          </w:p>
        </w:tc>
        <w:tc>
          <w:tcPr>
            <w:tcW w:w="1940" w:type="dxa"/>
            <w:shd w:val="clear" w:color="000000" w:fill="EEECE1"/>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4.173.389</w:t>
            </w:r>
          </w:p>
        </w:tc>
      </w:tr>
      <w:tr w:rsidR="00703C95" w:rsidRPr="00703C95" w:rsidTr="00F87F37">
        <w:trPr>
          <w:trHeight w:val="397"/>
        </w:trPr>
        <w:tc>
          <w:tcPr>
            <w:tcW w:w="3276" w:type="dxa"/>
            <w:shd w:val="clear" w:color="000000" w:fill="DDD9C3"/>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RRT</w:t>
            </w:r>
          </w:p>
        </w:tc>
        <w:tc>
          <w:tcPr>
            <w:tcW w:w="1984" w:type="dxa"/>
            <w:shd w:val="clear" w:color="000000" w:fill="DDD9C3"/>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890.222</w:t>
            </w:r>
          </w:p>
        </w:tc>
        <w:tc>
          <w:tcPr>
            <w:tcW w:w="2126" w:type="dxa"/>
            <w:shd w:val="clear" w:color="000000" w:fill="DDD9C3"/>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bCs/>
                <w:lang w:eastAsia="pt-BR"/>
              </w:rPr>
              <w:t xml:space="preserve">                             75,68 </w:t>
            </w:r>
          </w:p>
        </w:tc>
        <w:tc>
          <w:tcPr>
            <w:tcW w:w="1940" w:type="dxa"/>
            <w:shd w:val="clear" w:color="000000" w:fill="DDD9C3"/>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67.373.669</w:t>
            </w:r>
          </w:p>
        </w:tc>
      </w:tr>
      <w:tr w:rsidR="00703C95" w:rsidRPr="00703C95" w:rsidTr="00F87F37">
        <w:trPr>
          <w:trHeight w:val="397"/>
        </w:trPr>
        <w:tc>
          <w:tcPr>
            <w:tcW w:w="3276" w:type="dxa"/>
            <w:shd w:val="clear" w:color="000000" w:fill="DDD9C3"/>
            <w:vAlign w:val="center"/>
            <w:hideMark/>
          </w:tcPr>
          <w:p w:rsidR="00703C95" w:rsidRPr="00703C95" w:rsidRDefault="00703C95" w:rsidP="0029123F">
            <w:pPr>
              <w:spacing w:after="0" w:line="240" w:lineRule="auto"/>
              <w:rPr>
                <w:rFonts w:ascii="Calibri" w:eastAsia="Times New Roman" w:hAnsi="Calibri" w:cs="Times New Roman"/>
                <w:lang w:eastAsia="pt-BR"/>
              </w:rPr>
            </w:pPr>
            <w:r w:rsidRPr="00703C95">
              <w:rPr>
                <w:rFonts w:ascii="Calibri" w:eastAsia="Times New Roman" w:hAnsi="Calibri" w:cs="Arial"/>
                <w:bCs/>
                <w:lang w:eastAsia="pt-BR"/>
              </w:rPr>
              <w:t>Taxas e Multas</w:t>
            </w:r>
          </w:p>
        </w:tc>
        <w:tc>
          <w:tcPr>
            <w:tcW w:w="1984" w:type="dxa"/>
            <w:shd w:val="clear" w:color="000000" w:fill="DDD9C3"/>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bCs/>
                <w:lang w:eastAsia="pt-BR"/>
              </w:rPr>
              <w:t>-</w:t>
            </w:r>
          </w:p>
        </w:tc>
        <w:tc>
          <w:tcPr>
            <w:tcW w:w="2126" w:type="dxa"/>
            <w:shd w:val="clear" w:color="000000" w:fill="DDD9C3"/>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Arial"/>
                <w:bCs/>
                <w:lang w:eastAsia="pt-BR"/>
              </w:rPr>
              <w:t xml:space="preserve"> - </w:t>
            </w:r>
          </w:p>
        </w:tc>
        <w:tc>
          <w:tcPr>
            <w:tcW w:w="1940" w:type="dxa"/>
            <w:shd w:val="clear" w:color="000000" w:fill="DDD9C3"/>
            <w:vAlign w:val="center"/>
            <w:hideMark/>
          </w:tcPr>
          <w:p w:rsidR="00703C95" w:rsidRPr="00703C95" w:rsidRDefault="00703C95" w:rsidP="0029123F">
            <w:pPr>
              <w:spacing w:after="0" w:line="240" w:lineRule="auto"/>
              <w:jc w:val="right"/>
              <w:rPr>
                <w:rFonts w:ascii="Calibri" w:eastAsia="Times New Roman" w:hAnsi="Calibri" w:cs="Times New Roman"/>
                <w:lang w:eastAsia="pt-BR"/>
              </w:rPr>
            </w:pPr>
            <w:r w:rsidRPr="00703C95">
              <w:rPr>
                <w:rFonts w:ascii="Calibri" w:eastAsia="Times New Roman" w:hAnsi="Calibri" w:cs="Times New Roman"/>
                <w:lang w:eastAsia="pt-BR"/>
              </w:rPr>
              <w:t>2.279.192</w:t>
            </w:r>
          </w:p>
        </w:tc>
      </w:tr>
      <w:tr w:rsidR="00703C95" w:rsidRPr="00703C95" w:rsidTr="0029123F">
        <w:trPr>
          <w:trHeight w:val="549"/>
        </w:trPr>
        <w:tc>
          <w:tcPr>
            <w:tcW w:w="3276" w:type="dxa"/>
            <w:shd w:val="clear" w:color="000000" w:fill="215868"/>
            <w:vAlign w:val="center"/>
            <w:hideMark/>
          </w:tcPr>
          <w:p w:rsidR="00703C95" w:rsidRPr="00703C95" w:rsidRDefault="00703C95" w:rsidP="0029123F">
            <w:pPr>
              <w:spacing w:after="0" w:line="240" w:lineRule="auto"/>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TOTAL</w:t>
            </w:r>
          </w:p>
        </w:tc>
        <w:tc>
          <w:tcPr>
            <w:tcW w:w="1984" w:type="dxa"/>
            <w:shd w:val="clear" w:color="000000" w:fill="215868"/>
            <w:vAlign w:val="center"/>
            <w:hideMark/>
          </w:tcPr>
          <w:p w:rsidR="00703C95" w:rsidRPr="00703C95" w:rsidRDefault="00703C95" w:rsidP="0029123F">
            <w:pPr>
              <w:spacing w:after="0" w:line="240" w:lineRule="auto"/>
              <w:jc w:val="right"/>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w:t>
            </w:r>
          </w:p>
        </w:tc>
        <w:tc>
          <w:tcPr>
            <w:tcW w:w="2126" w:type="dxa"/>
            <w:shd w:val="clear" w:color="000000" w:fill="215868"/>
            <w:vAlign w:val="center"/>
            <w:hideMark/>
          </w:tcPr>
          <w:p w:rsidR="00703C95" w:rsidRPr="00703C95" w:rsidRDefault="00703C95" w:rsidP="0029123F">
            <w:pPr>
              <w:spacing w:after="0" w:line="240" w:lineRule="auto"/>
              <w:jc w:val="right"/>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w:t>
            </w:r>
          </w:p>
        </w:tc>
        <w:tc>
          <w:tcPr>
            <w:tcW w:w="1940" w:type="dxa"/>
            <w:shd w:val="clear" w:color="000000" w:fill="215868"/>
            <w:vAlign w:val="center"/>
            <w:hideMark/>
          </w:tcPr>
          <w:p w:rsidR="00703C95" w:rsidRPr="00703C95" w:rsidRDefault="00703C95" w:rsidP="0029123F">
            <w:pPr>
              <w:spacing w:after="0" w:line="240" w:lineRule="auto"/>
              <w:jc w:val="right"/>
              <w:rPr>
                <w:rFonts w:ascii="Calibri" w:eastAsia="Times New Roman" w:hAnsi="Calibri" w:cs="Times New Roman"/>
                <w:b/>
                <w:bCs/>
                <w:color w:val="FFFFFF" w:themeColor="background1"/>
                <w:lang w:eastAsia="pt-BR"/>
              </w:rPr>
            </w:pPr>
            <w:r w:rsidRPr="00703C95">
              <w:rPr>
                <w:rFonts w:ascii="Calibri" w:eastAsia="Times New Roman" w:hAnsi="Calibri" w:cs="Arial"/>
                <w:b/>
                <w:bCs/>
                <w:color w:val="FFFFFF" w:themeColor="background1"/>
                <w:lang w:eastAsia="pt-BR"/>
              </w:rPr>
              <w:t>116.238.778</w:t>
            </w:r>
          </w:p>
        </w:tc>
      </w:tr>
    </w:tbl>
    <w:p w:rsidR="00703C95" w:rsidRPr="00703C95" w:rsidRDefault="00703C95" w:rsidP="00703C95">
      <w:pPr>
        <w:spacing w:line="360" w:lineRule="auto"/>
        <w:jc w:val="both"/>
        <w:rPr>
          <w:rFonts w:eastAsia="Arial Unicode MS" w:cs="Calibri"/>
          <w:sz w:val="20"/>
          <w:szCs w:val="20"/>
        </w:rPr>
      </w:pPr>
      <w:r w:rsidRPr="00703C95">
        <w:rPr>
          <w:rFonts w:eastAsia="Arial Unicode MS" w:cs="Calibri"/>
          <w:sz w:val="20"/>
          <w:szCs w:val="20"/>
        </w:rPr>
        <w:t>Base de projeção: Siccau em 31/05/14 e 31/07/14</w:t>
      </w:r>
    </w:p>
    <w:p w:rsidR="00703C95" w:rsidRDefault="0086587C" w:rsidP="0029123F">
      <w:pPr>
        <w:spacing w:line="360" w:lineRule="auto"/>
        <w:ind w:firstLine="851"/>
        <w:jc w:val="both"/>
        <w:rPr>
          <w:rFonts w:eastAsia="Arial Unicode MS" w:cs="Calibri"/>
          <w:sz w:val="24"/>
          <w:szCs w:val="24"/>
        </w:rPr>
      </w:pPr>
      <w:r w:rsidRPr="0086587C">
        <w:rPr>
          <w:rFonts w:eastAsia="Arial Unicode MS" w:cs="Calibri"/>
          <w:sz w:val="24"/>
          <w:szCs w:val="24"/>
        </w:rPr>
        <w:t xml:space="preserve">Considerando as premissas que norteiam a Programação do Plano de Ação e Orçamento do CAU, as novas projeções para as receitas de arrecadação do CAU, no montante de R$ 116,2 milhões, apresentam um incremento de 13,2% frente às metas previstas para 2014 (2ª Reprogramação).  </w:t>
      </w:r>
      <w:r w:rsidR="00EC73B6">
        <w:rPr>
          <w:rFonts w:eastAsia="Arial Unicode MS" w:cs="Calibri"/>
          <w:sz w:val="24"/>
          <w:szCs w:val="24"/>
        </w:rPr>
        <w:t xml:space="preserve">Dos recursos projetados </w:t>
      </w:r>
      <w:r w:rsidRPr="0086587C">
        <w:rPr>
          <w:rFonts w:eastAsia="Arial Unicode MS" w:cs="Calibri"/>
          <w:sz w:val="24"/>
          <w:szCs w:val="24"/>
        </w:rPr>
        <w:t xml:space="preserve">80% </w:t>
      </w:r>
      <w:r w:rsidR="00EC73B6">
        <w:rPr>
          <w:rFonts w:eastAsia="Arial Unicode MS" w:cs="Calibri"/>
          <w:sz w:val="24"/>
          <w:szCs w:val="24"/>
        </w:rPr>
        <w:t>são direcionados a suportar a programação dos CAU/UF e 20% à programação do C</w:t>
      </w:r>
      <w:r w:rsidRPr="0086587C">
        <w:rPr>
          <w:rFonts w:eastAsia="Arial Unicode MS" w:cs="Calibri"/>
          <w:sz w:val="24"/>
          <w:szCs w:val="24"/>
        </w:rPr>
        <w:t>AU/BR, como segue:</w:t>
      </w:r>
    </w:p>
    <w:p w:rsidR="00703C95" w:rsidRPr="0029123F" w:rsidRDefault="00703C95" w:rsidP="0029123F">
      <w:pPr>
        <w:pStyle w:val="PargrafodaLista"/>
        <w:numPr>
          <w:ilvl w:val="0"/>
          <w:numId w:val="2"/>
        </w:numPr>
        <w:spacing w:line="360" w:lineRule="auto"/>
        <w:jc w:val="both"/>
        <w:rPr>
          <w:rFonts w:eastAsia="Arial Unicode MS" w:cs="Calibri"/>
          <w:b/>
          <w:sz w:val="24"/>
          <w:szCs w:val="24"/>
          <w:lang w:eastAsia="en-US"/>
        </w:rPr>
      </w:pPr>
      <w:r w:rsidRPr="0029123F">
        <w:rPr>
          <w:rFonts w:eastAsia="Arial Unicode MS" w:cs="Calibri"/>
          <w:b/>
          <w:sz w:val="24"/>
          <w:szCs w:val="24"/>
          <w:lang w:eastAsia="en-US"/>
        </w:rPr>
        <w:t>CAU/UF – R$ 92.991.023,00</w:t>
      </w:r>
    </w:p>
    <w:p w:rsidR="00703C95" w:rsidRPr="0029123F" w:rsidRDefault="00703C95" w:rsidP="0029123F">
      <w:pPr>
        <w:pStyle w:val="PargrafodaLista"/>
        <w:numPr>
          <w:ilvl w:val="0"/>
          <w:numId w:val="2"/>
        </w:numPr>
        <w:spacing w:after="0" w:line="360" w:lineRule="auto"/>
        <w:rPr>
          <w:rFonts w:eastAsia="Arial Unicode MS" w:cs="Calibri"/>
          <w:sz w:val="24"/>
          <w:szCs w:val="24"/>
          <w:lang w:eastAsia="en-US"/>
        </w:rPr>
      </w:pPr>
      <w:r w:rsidRPr="0029123F">
        <w:rPr>
          <w:rFonts w:eastAsia="Arial Unicode MS" w:cs="Calibri"/>
          <w:b/>
          <w:sz w:val="24"/>
          <w:szCs w:val="24"/>
          <w:lang w:eastAsia="en-US"/>
        </w:rPr>
        <w:t>CAU/BR – R$ 23.247.755,00</w:t>
      </w:r>
    </w:p>
    <w:p w:rsidR="00703C95" w:rsidRPr="0029123F" w:rsidRDefault="00703C95" w:rsidP="00703C95">
      <w:pPr>
        <w:spacing w:after="0" w:line="360" w:lineRule="auto"/>
        <w:rPr>
          <w:rFonts w:eastAsia="Arial Unicode MS" w:cs="Calibri"/>
          <w:sz w:val="24"/>
          <w:szCs w:val="24"/>
        </w:rPr>
      </w:pPr>
    </w:p>
    <w:p w:rsidR="00703C95" w:rsidRDefault="0086587C" w:rsidP="0029123F">
      <w:pPr>
        <w:spacing w:line="360" w:lineRule="auto"/>
        <w:ind w:firstLine="851"/>
        <w:jc w:val="both"/>
        <w:rPr>
          <w:rFonts w:eastAsia="Arial Unicode MS" w:cs="Calibri"/>
          <w:sz w:val="24"/>
          <w:szCs w:val="24"/>
        </w:rPr>
      </w:pPr>
      <w:r w:rsidRPr="0086587C">
        <w:rPr>
          <w:rFonts w:eastAsia="Arial Unicode MS" w:cs="Calibri"/>
          <w:sz w:val="24"/>
          <w:szCs w:val="24"/>
        </w:rPr>
        <w:t>Do valor destinado aos CAU/UF, a posição por região ap</w:t>
      </w:r>
      <w:r w:rsidR="000B3015">
        <w:rPr>
          <w:rFonts w:eastAsia="Arial Unicode MS" w:cs="Calibri"/>
          <w:sz w:val="24"/>
          <w:szCs w:val="24"/>
        </w:rPr>
        <w:t>resenta-se na forma do Quadro 7</w:t>
      </w:r>
      <w:r w:rsidRPr="0086587C">
        <w:rPr>
          <w:rFonts w:eastAsia="Arial Unicode MS" w:cs="Calibri"/>
          <w:sz w:val="24"/>
          <w:szCs w:val="24"/>
        </w:rPr>
        <w:t xml:space="preserve"> a seguir. O detalhamento </w:t>
      </w:r>
      <w:r>
        <w:rPr>
          <w:rFonts w:eastAsia="Arial Unicode MS" w:cs="Calibri"/>
          <w:sz w:val="24"/>
          <w:szCs w:val="24"/>
        </w:rPr>
        <w:t>por CAU/UF consta do An</w:t>
      </w:r>
      <w:r w:rsidR="000B3015">
        <w:rPr>
          <w:rFonts w:eastAsia="Arial Unicode MS" w:cs="Calibri"/>
          <w:sz w:val="24"/>
          <w:szCs w:val="24"/>
        </w:rPr>
        <w:t>exo IX.</w:t>
      </w:r>
    </w:p>
    <w:p w:rsidR="000B3015" w:rsidRDefault="000B3015" w:rsidP="0029123F">
      <w:pPr>
        <w:spacing w:line="360" w:lineRule="auto"/>
        <w:ind w:firstLine="851"/>
        <w:jc w:val="both"/>
        <w:rPr>
          <w:rFonts w:eastAsia="Arial Unicode MS" w:cs="Calibri"/>
          <w:sz w:val="24"/>
          <w:szCs w:val="24"/>
        </w:rPr>
      </w:pPr>
    </w:p>
    <w:p w:rsidR="000B3015" w:rsidRPr="000B3015" w:rsidRDefault="000B3015" w:rsidP="000B3015">
      <w:pPr>
        <w:spacing w:line="360" w:lineRule="auto"/>
        <w:ind w:firstLine="851"/>
        <w:jc w:val="right"/>
        <w:rPr>
          <w:rFonts w:cs="Arial"/>
          <w:b/>
          <w:color w:val="FF0000"/>
          <w:sz w:val="20"/>
          <w:szCs w:val="20"/>
        </w:rPr>
      </w:pPr>
      <w:r w:rsidRPr="000B3015">
        <w:rPr>
          <w:rFonts w:eastAsia="Arial Unicode MS" w:cs="Calibri"/>
          <w:b/>
          <w:sz w:val="20"/>
          <w:szCs w:val="20"/>
        </w:rPr>
        <w:t xml:space="preserve">Quadro 7 - Reestimativa das receitas dos CAU/UF – Programação Atual X </w:t>
      </w:r>
      <w:r>
        <w:rPr>
          <w:rFonts w:eastAsia="Arial Unicode MS" w:cs="Calibri"/>
          <w:b/>
          <w:sz w:val="20"/>
          <w:szCs w:val="20"/>
        </w:rPr>
        <w:t>P</w:t>
      </w:r>
      <w:r w:rsidRPr="000B3015">
        <w:rPr>
          <w:rFonts w:eastAsia="Arial Unicode MS" w:cs="Calibri"/>
          <w:b/>
          <w:sz w:val="20"/>
          <w:szCs w:val="20"/>
        </w:rPr>
        <w:t>rogramação</w:t>
      </w:r>
      <w:r>
        <w:rPr>
          <w:rFonts w:eastAsia="Arial Unicode MS" w:cs="Calibri"/>
          <w:b/>
          <w:sz w:val="20"/>
          <w:szCs w:val="20"/>
        </w:rPr>
        <w:t xml:space="preserve"> 2015 </w:t>
      </w:r>
      <w:r w:rsidRPr="000B3015">
        <w:rPr>
          <w:rFonts w:eastAsia="Arial Unicode MS" w:cs="Calibri"/>
          <w:b/>
          <w:sz w:val="20"/>
          <w:szCs w:val="20"/>
        </w:rPr>
        <w:t>(Valores em R$ 1,00)</w:t>
      </w:r>
    </w:p>
    <w:tbl>
      <w:tblPr>
        <w:tblW w:w="9300" w:type="dxa"/>
        <w:tblInd w:w="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995"/>
        <w:gridCol w:w="2190"/>
        <w:gridCol w:w="2185"/>
        <w:gridCol w:w="1466"/>
        <w:gridCol w:w="1464"/>
      </w:tblGrid>
      <w:tr w:rsidR="0029123F" w:rsidRPr="0029123F" w:rsidTr="0029123F">
        <w:trPr>
          <w:trHeight w:val="705"/>
        </w:trPr>
        <w:tc>
          <w:tcPr>
            <w:tcW w:w="1995" w:type="dxa"/>
            <w:vMerge w:val="restart"/>
            <w:shd w:val="clear" w:color="000000" w:fill="BFBFBF"/>
            <w:vAlign w:val="center"/>
            <w:hideMark/>
          </w:tcPr>
          <w:p w:rsidR="00703C95" w:rsidRPr="0029123F" w:rsidRDefault="00703C95" w:rsidP="0029123F">
            <w:pPr>
              <w:spacing w:after="0" w:line="240" w:lineRule="auto"/>
              <w:jc w:val="center"/>
              <w:rPr>
                <w:rFonts w:ascii="Calibri" w:eastAsia="Times New Roman" w:hAnsi="Calibri" w:cs="Times New Roman"/>
                <w:b/>
                <w:bCs/>
                <w:lang w:eastAsia="pt-BR"/>
              </w:rPr>
            </w:pPr>
            <w:r w:rsidRPr="0029123F">
              <w:rPr>
                <w:rFonts w:ascii="Calibri" w:eastAsia="Times New Roman" w:hAnsi="Calibri" w:cs="Times New Roman"/>
                <w:b/>
                <w:bCs/>
                <w:lang w:eastAsia="pt-BR"/>
              </w:rPr>
              <w:t>REGIÃO</w:t>
            </w:r>
          </w:p>
        </w:tc>
        <w:tc>
          <w:tcPr>
            <w:tcW w:w="2190" w:type="dxa"/>
            <w:vMerge w:val="restart"/>
            <w:shd w:val="clear" w:color="000000" w:fill="C4BC96"/>
            <w:vAlign w:val="center"/>
            <w:hideMark/>
          </w:tcPr>
          <w:p w:rsidR="00703C95" w:rsidRPr="0029123F" w:rsidRDefault="00703C95" w:rsidP="0029123F">
            <w:pPr>
              <w:spacing w:after="0" w:line="240" w:lineRule="auto"/>
              <w:jc w:val="center"/>
              <w:rPr>
                <w:rFonts w:ascii="Calibri" w:eastAsia="Times New Roman" w:hAnsi="Calibri" w:cs="Times New Roman"/>
                <w:b/>
                <w:bCs/>
                <w:lang w:eastAsia="pt-BR"/>
              </w:rPr>
            </w:pPr>
            <w:r w:rsidRPr="0029123F">
              <w:rPr>
                <w:rFonts w:ascii="Calibri" w:eastAsia="Times New Roman" w:hAnsi="Calibri" w:cs="Arial"/>
                <w:b/>
                <w:bCs/>
                <w:lang w:eastAsia="pt-BR"/>
              </w:rPr>
              <w:t xml:space="preserve">2ª REPROGRAMAÇÃO </w:t>
            </w:r>
            <w:r w:rsidRPr="0029123F">
              <w:rPr>
                <w:rFonts w:ascii="Calibri" w:eastAsia="Times New Roman" w:hAnsi="Calibri" w:cs="Arial"/>
                <w:b/>
                <w:bCs/>
                <w:lang w:eastAsia="pt-BR"/>
              </w:rPr>
              <w:br/>
              <w:t>2014</w:t>
            </w:r>
            <w:r w:rsidRPr="0029123F">
              <w:rPr>
                <w:rFonts w:ascii="Calibri" w:eastAsia="Times New Roman" w:hAnsi="Calibri" w:cs="Arial"/>
                <w:b/>
                <w:bCs/>
                <w:lang w:eastAsia="pt-BR"/>
              </w:rPr>
              <w:br/>
              <w:t>(Valores em R$1,00)</w:t>
            </w:r>
          </w:p>
        </w:tc>
        <w:tc>
          <w:tcPr>
            <w:tcW w:w="2185" w:type="dxa"/>
            <w:vMerge w:val="restart"/>
            <w:shd w:val="clear" w:color="000000" w:fill="215868"/>
            <w:vAlign w:val="center"/>
            <w:hideMark/>
          </w:tcPr>
          <w:p w:rsidR="00703C95" w:rsidRPr="0029123F" w:rsidRDefault="00703C95" w:rsidP="0029123F">
            <w:pPr>
              <w:spacing w:after="0" w:line="240" w:lineRule="auto"/>
              <w:jc w:val="center"/>
              <w:rPr>
                <w:rFonts w:ascii="Calibri" w:eastAsia="Times New Roman" w:hAnsi="Calibri" w:cs="Times New Roman"/>
                <w:b/>
                <w:bCs/>
                <w:color w:val="FFFFFF" w:themeColor="background1"/>
                <w:lang w:eastAsia="pt-BR"/>
              </w:rPr>
            </w:pPr>
            <w:r w:rsidRPr="0029123F">
              <w:rPr>
                <w:rFonts w:ascii="Calibri" w:eastAsia="Times New Roman" w:hAnsi="Calibri" w:cs="Arial"/>
                <w:b/>
                <w:bCs/>
                <w:color w:val="FFFFFF" w:themeColor="background1"/>
                <w:lang w:eastAsia="pt-BR"/>
              </w:rPr>
              <w:t xml:space="preserve">PROGRAMAÇÃO  </w:t>
            </w:r>
            <w:r w:rsidRPr="0029123F">
              <w:rPr>
                <w:rFonts w:ascii="Calibri" w:eastAsia="Times New Roman" w:hAnsi="Calibri" w:cs="Arial"/>
                <w:b/>
                <w:bCs/>
                <w:color w:val="FFFFFF" w:themeColor="background1"/>
                <w:lang w:eastAsia="pt-BR"/>
              </w:rPr>
              <w:br/>
              <w:t>2015</w:t>
            </w:r>
            <w:r w:rsidRPr="0029123F">
              <w:rPr>
                <w:rFonts w:ascii="Calibri" w:eastAsia="Times New Roman" w:hAnsi="Calibri" w:cs="Arial"/>
                <w:b/>
                <w:bCs/>
                <w:color w:val="FFFFFF" w:themeColor="background1"/>
                <w:lang w:eastAsia="pt-BR"/>
              </w:rPr>
              <w:br/>
              <w:t>(Valores em R$1,00)</w:t>
            </w:r>
          </w:p>
        </w:tc>
        <w:tc>
          <w:tcPr>
            <w:tcW w:w="1466" w:type="dxa"/>
            <w:vMerge w:val="restart"/>
            <w:shd w:val="clear" w:color="000000" w:fill="BFBFBF"/>
            <w:vAlign w:val="center"/>
            <w:hideMark/>
          </w:tcPr>
          <w:p w:rsidR="00703C95" w:rsidRPr="0029123F" w:rsidRDefault="00703C95" w:rsidP="0029123F">
            <w:pPr>
              <w:spacing w:after="0" w:line="240" w:lineRule="auto"/>
              <w:jc w:val="center"/>
              <w:rPr>
                <w:rFonts w:ascii="Calibri" w:eastAsia="Times New Roman" w:hAnsi="Calibri" w:cs="Times New Roman"/>
                <w:b/>
                <w:bCs/>
                <w:lang w:eastAsia="pt-BR"/>
              </w:rPr>
            </w:pPr>
            <w:r w:rsidRPr="0029123F">
              <w:rPr>
                <w:rFonts w:ascii="Calibri" w:eastAsia="Times New Roman" w:hAnsi="Calibri" w:cs="Times New Roman"/>
                <w:b/>
                <w:bCs/>
                <w:lang w:eastAsia="pt-BR"/>
              </w:rPr>
              <w:t xml:space="preserve">VARIAÇÃO </w:t>
            </w:r>
            <w:r w:rsidRPr="0029123F">
              <w:rPr>
                <w:rFonts w:ascii="Calibri" w:eastAsia="Times New Roman" w:hAnsi="Calibri" w:cs="Times New Roman"/>
                <w:b/>
                <w:bCs/>
                <w:lang w:eastAsia="pt-BR"/>
              </w:rPr>
              <w:br/>
              <w:t>%</w:t>
            </w:r>
          </w:p>
        </w:tc>
        <w:tc>
          <w:tcPr>
            <w:tcW w:w="1464" w:type="dxa"/>
            <w:vMerge w:val="restart"/>
            <w:shd w:val="clear" w:color="000000" w:fill="BFBFBF"/>
            <w:vAlign w:val="center"/>
            <w:hideMark/>
          </w:tcPr>
          <w:p w:rsidR="00703C95" w:rsidRPr="0029123F" w:rsidRDefault="00703C95" w:rsidP="0029123F">
            <w:pPr>
              <w:spacing w:after="0" w:line="240" w:lineRule="auto"/>
              <w:jc w:val="center"/>
              <w:rPr>
                <w:rFonts w:ascii="Calibri" w:eastAsia="Times New Roman" w:hAnsi="Calibri" w:cs="Times New Roman"/>
                <w:b/>
                <w:bCs/>
                <w:lang w:eastAsia="pt-BR"/>
              </w:rPr>
            </w:pPr>
            <w:r w:rsidRPr="0029123F">
              <w:rPr>
                <w:rFonts w:ascii="Calibri" w:eastAsia="Times New Roman" w:hAnsi="Calibri" w:cs="Times New Roman"/>
                <w:b/>
                <w:bCs/>
                <w:lang w:eastAsia="pt-BR"/>
              </w:rPr>
              <w:t>PARTICIP.</w:t>
            </w:r>
            <w:r w:rsidRPr="0029123F">
              <w:rPr>
                <w:rFonts w:ascii="Calibri" w:eastAsia="Times New Roman" w:hAnsi="Calibri" w:cs="Times New Roman"/>
                <w:b/>
                <w:bCs/>
                <w:lang w:eastAsia="pt-BR"/>
              </w:rPr>
              <w:br/>
              <w:t>%</w:t>
            </w:r>
          </w:p>
        </w:tc>
      </w:tr>
      <w:tr w:rsidR="0029123F" w:rsidRPr="0029123F" w:rsidTr="0029123F">
        <w:trPr>
          <w:trHeight w:val="315"/>
        </w:trPr>
        <w:tc>
          <w:tcPr>
            <w:tcW w:w="1995" w:type="dxa"/>
            <w:vMerge/>
            <w:vAlign w:val="center"/>
            <w:hideMark/>
          </w:tcPr>
          <w:p w:rsidR="00703C95" w:rsidRPr="0029123F" w:rsidRDefault="00703C95" w:rsidP="0029123F">
            <w:pPr>
              <w:spacing w:after="0" w:line="240" w:lineRule="auto"/>
              <w:rPr>
                <w:rFonts w:ascii="Calibri" w:eastAsia="Times New Roman" w:hAnsi="Calibri" w:cs="Times New Roman"/>
                <w:b/>
                <w:bCs/>
                <w:lang w:eastAsia="pt-BR"/>
              </w:rPr>
            </w:pPr>
          </w:p>
        </w:tc>
        <w:tc>
          <w:tcPr>
            <w:tcW w:w="2190" w:type="dxa"/>
            <w:vMerge/>
            <w:vAlign w:val="center"/>
            <w:hideMark/>
          </w:tcPr>
          <w:p w:rsidR="00703C95" w:rsidRPr="0029123F" w:rsidRDefault="00703C95" w:rsidP="0029123F">
            <w:pPr>
              <w:spacing w:after="0" w:line="240" w:lineRule="auto"/>
              <w:rPr>
                <w:rFonts w:ascii="Calibri" w:eastAsia="Times New Roman" w:hAnsi="Calibri" w:cs="Times New Roman"/>
                <w:b/>
                <w:bCs/>
                <w:lang w:eastAsia="pt-BR"/>
              </w:rPr>
            </w:pPr>
          </w:p>
        </w:tc>
        <w:tc>
          <w:tcPr>
            <w:tcW w:w="2185" w:type="dxa"/>
            <w:vMerge/>
            <w:vAlign w:val="center"/>
            <w:hideMark/>
          </w:tcPr>
          <w:p w:rsidR="00703C95" w:rsidRPr="0029123F" w:rsidRDefault="00703C95" w:rsidP="0029123F">
            <w:pPr>
              <w:spacing w:after="0" w:line="240" w:lineRule="auto"/>
              <w:rPr>
                <w:rFonts w:ascii="Calibri" w:eastAsia="Times New Roman" w:hAnsi="Calibri" w:cs="Times New Roman"/>
                <w:b/>
                <w:bCs/>
                <w:lang w:eastAsia="pt-BR"/>
              </w:rPr>
            </w:pPr>
          </w:p>
        </w:tc>
        <w:tc>
          <w:tcPr>
            <w:tcW w:w="1466" w:type="dxa"/>
            <w:vMerge/>
            <w:vAlign w:val="center"/>
            <w:hideMark/>
          </w:tcPr>
          <w:p w:rsidR="00703C95" w:rsidRPr="0029123F" w:rsidRDefault="00703C95" w:rsidP="0029123F">
            <w:pPr>
              <w:spacing w:after="0" w:line="240" w:lineRule="auto"/>
              <w:rPr>
                <w:rFonts w:ascii="Calibri" w:eastAsia="Times New Roman" w:hAnsi="Calibri" w:cs="Times New Roman"/>
                <w:b/>
                <w:bCs/>
                <w:lang w:eastAsia="pt-BR"/>
              </w:rPr>
            </w:pPr>
          </w:p>
        </w:tc>
        <w:tc>
          <w:tcPr>
            <w:tcW w:w="1464" w:type="dxa"/>
            <w:vMerge/>
            <w:vAlign w:val="center"/>
            <w:hideMark/>
          </w:tcPr>
          <w:p w:rsidR="00703C95" w:rsidRPr="0029123F" w:rsidRDefault="00703C95" w:rsidP="0029123F">
            <w:pPr>
              <w:spacing w:after="0" w:line="240" w:lineRule="auto"/>
              <w:rPr>
                <w:rFonts w:ascii="Calibri" w:eastAsia="Times New Roman" w:hAnsi="Calibri" w:cs="Times New Roman"/>
                <w:b/>
                <w:bCs/>
                <w:lang w:eastAsia="pt-BR"/>
              </w:rPr>
            </w:pPr>
          </w:p>
        </w:tc>
      </w:tr>
      <w:tr w:rsidR="0029123F" w:rsidRPr="0029123F" w:rsidTr="0029123F">
        <w:trPr>
          <w:trHeight w:val="510"/>
        </w:trPr>
        <w:tc>
          <w:tcPr>
            <w:tcW w:w="1995" w:type="dxa"/>
            <w:shd w:val="clear" w:color="000000" w:fill="F2F2F2"/>
            <w:vAlign w:val="center"/>
            <w:hideMark/>
          </w:tcPr>
          <w:p w:rsidR="00703C95" w:rsidRPr="0029123F" w:rsidRDefault="00703C95" w:rsidP="0029123F">
            <w:pPr>
              <w:spacing w:after="0" w:line="240" w:lineRule="auto"/>
              <w:rPr>
                <w:rFonts w:ascii="Calibri" w:eastAsia="Times New Roman" w:hAnsi="Calibri" w:cs="Times New Roman"/>
                <w:lang w:eastAsia="pt-BR"/>
              </w:rPr>
            </w:pPr>
            <w:r w:rsidRPr="0029123F">
              <w:rPr>
                <w:rFonts w:ascii="Calibri" w:eastAsia="Times New Roman" w:hAnsi="Calibri" w:cs="Arial"/>
                <w:lang w:eastAsia="pt-BR"/>
              </w:rPr>
              <w:t>Norte</w:t>
            </w:r>
          </w:p>
        </w:tc>
        <w:tc>
          <w:tcPr>
            <w:tcW w:w="2190" w:type="dxa"/>
            <w:shd w:val="clear" w:color="000000" w:fill="ECEADC"/>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2.829.741</w:t>
            </w:r>
          </w:p>
        </w:tc>
        <w:tc>
          <w:tcPr>
            <w:tcW w:w="2185" w:type="dxa"/>
            <w:shd w:val="clear" w:color="000000" w:fill="EEECE1"/>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3.265.699</w:t>
            </w:r>
          </w:p>
        </w:tc>
        <w:tc>
          <w:tcPr>
            <w:tcW w:w="1466"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Arial"/>
                <w:lang w:eastAsia="pt-BR"/>
              </w:rPr>
              <w:t xml:space="preserve">                     15,4 </w:t>
            </w:r>
          </w:p>
        </w:tc>
        <w:tc>
          <w:tcPr>
            <w:tcW w:w="1464"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Arial"/>
                <w:lang w:eastAsia="pt-BR"/>
              </w:rPr>
              <w:t xml:space="preserve">                       3,5 </w:t>
            </w:r>
          </w:p>
        </w:tc>
      </w:tr>
      <w:tr w:rsidR="0029123F" w:rsidRPr="0029123F" w:rsidTr="0029123F">
        <w:trPr>
          <w:trHeight w:val="510"/>
        </w:trPr>
        <w:tc>
          <w:tcPr>
            <w:tcW w:w="1995" w:type="dxa"/>
            <w:shd w:val="clear" w:color="000000" w:fill="F2F2F2"/>
            <w:vAlign w:val="center"/>
            <w:hideMark/>
          </w:tcPr>
          <w:p w:rsidR="00703C95" w:rsidRPr="0029123F" w:rsidRDefault="00703C95" w:rsidP="0029123F">
            <w:pPr>
              <w:spacing w:after="0" w:line="240" w:lineRule="auto"/>
              <w:rPr>
                <w:rFonts w:ascii="Calibri" w:eastAsia="Times New Roman" w:hAnsi="Calibri" w:cs="Times New Roman"/>
                <w:lang w:eastAsia="pt-BR"/>
              </w:rPr>
            </w:pPr>
            <w:r w:rsidRPr="0029123F">
              <w:rPr>
                <w:rFonts w:ascii="Calibri" w:eastAsia="Times New Roman" w:hAnsi="Calibri" w:cs="Arial"/>
                <w:lang w:eastAsia="pt-BR"/>
              </w:rPr>
              <w:t>Nordeste</w:t>
            </w:r>
          </w:p>
        </w:tc>
        <w:tc>
          <w:tcPr>
            <w:tcW w:w="2190" w:type="dxa"/>
            <w:shd w:val="clear" w:color="000000" w:fill="ECEADC"/>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9.705.143</w:t>
            </w:r>
          </w:p>
        </w:tc>
        <w:tc>
          <w:tcPr>
            <w:tcW w:w="2185" w:type="dxa"/>
            <w:shd w:val="clear" w:color="000000" w:fill="EEECE1"/>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10.734.185</w:t>
            </w:r>
          </w:p>
        </w:tc>
        <w:tc>
          <w:tcPr>
            <w:tcW w:w="1466"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Arial"/>
                <w:lang w:eastAsia="pt-BR"/>
              </w:rPr>
              <w:t xml:space="preserve">                     10,6 </w:t>
            </w:r>
          </w:p>
        </w:tc>
        <w:tc>
          <w:tcPr>
            <w:tcW w:w="1464"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Arial"/>
                <w:lang w:eastAsia="pt-BR"/>
              </w:rPr>
              <w:t xml:space="preserve">                     11,5 </w:t>
            </w:r>
          </w:p>
        </w:tc>
      </w:tr>
      <w:tr w:rsidR="0029123F" w:rsidRPr="0029123F" w:rsidTr="0029123F">
        <w:trPr>
          <w:trHeight w:val="510"/>
        </w:trPr>
        <w:tc>
          <w:tcPr>
            <w:tcW w:w="1995" w:type="dxa"/>
            <w:shd w:val="clear" w:color="000000" w:fill="F2F2F2"/>
            <w:vAlign w:val="center"/>
            <w:hideMark/>
          </w:tcPr>
          <w:p w:rsidR="00703C95" w:rsidRPr="0029123F" w:rsidRDefault="00703C95" w:rsidP="0029123F">
            <w:pPr>
              <w:spacing w:after="0" w:line="240" w:lineRule="auto"/>
              <w:rPr>
                <w:rFonts w:ascii="Calibri" w:eastAsia="Times New Roman" w:hAnsi="Calibri" w:cs="Times New Roman"/>
                <w:lang w:eastAsia="pt-BR"/>
              </w:rPr>
            </w:pPr>
            <w:r w:rsidRPr="0029123F">
              <w:rPr>
                <w:rFonts w:ascii="Calibri" w:eastAsia="Times New Roman" w:hAnsi="Calibri" w:cs="Arial"/>
                <w:lang w:eastAsia="pt-BR"/>
              </w:rPr>
              <w:t>Centro-Oeste</w:t>
            </w:r>
          </w:p>
        </w:tc>
        <w:tc>
          <w:tcPr>
            <w:tcW w:w="2190" w:type="dxa"/>
            <w:shd w:val="clear" w:color="000000" w:fill="ECEADC"/>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8.369.834</w:t>
            </w:r>
          </w:p>
        </w:tc>
        <w:tc>
          <w:tcPr>
            <w:tcW w:w="2185" w:type="dxa"/>
            <w:shd w:val="clear" w:color="000000" w:fill="EEECE1"/>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9.441.263</w:t>
            </w:r>
          </w:p>
        </w:tc>
        <w:tc>
          <w:tcPr>
            <w:tcW w:w="1466"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 xml:space="preserve">                     12,8 </w:t>
            </w:r>
          </w:p>
        </w:tc>
        <w:tc>
          <w:tcPr>
            <w:tcW w:w="1464"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 xml:space="preserve">                     10,2 </w:t>
            </w:r>
          </w:p>
        </w:tc>
      </w:tr>
      <w:tr w:rsidR="0029123F" w:rsidRPr="0029123F" w:rsidTr="0029123F">
        <w:trPr>
          <w:trHeight w:val="510"/>
        </w:trPr>
        <w:tc>
          <w:tcPr>
            <w:tcW w:w="1995" w:type="dxa"/>
            <w:shd w:val="clear" w:color="000000" w:fill="F2F2F2"/>
            <w:vAlign w:val="center"/>
            <w:hideMark/>
          </w:tcPr>
          <w:p w:rsidR="00703C95" w:rsidRPr="0029123F" w:rsidRDefault="00703C95" w:rsidP="0029123F">
            <w:pPr>
              <w:spacing w:after="0" w:line="240" w:lineRule="auto"/>
              <w:rPr>
                <w:rFonts w:ascii="Calibri" w:eastAsia="Times New Roman" w:hAnsi="Calibri" w:cs="Times New Roman"/>
                <w:lang w:eastAsia="pt-BR"/>
              </w:rPr>
            </w:pPr>
            <w:r w:rsidRPr="0029123F">
              <w:rPr>
                <w:rFonts w:ascii="Calibri" w:eastAsia="Times New Roman" w:hAnsi="Calibri" w:cs="Arial"/>
                <w:lang w:eastAsia="pt-BR"/>
              </w:rPr>
              <w:t>Sudeste</w:t>
            </w:r>
          </w:p>
        </w:tc>
        <w:tc>
          <w:tcPr>
            <w:tcW w:w="2190" w:type="dxa"/>
            <w:shd w:val="clear" w:color="000000" w:fill="ECEADC"/>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40.288.117</w:t>
            </w:r>
          </w:p>
        </w:tc>
        <w:tc>
          <w:tcPr>
            <w:tcW w:w="2185" w:type="dxa"/>
            <w:shd w:val="clear" w:color="000000" w:fill="EEECE1"/>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45.458.931</w:t>
            </w:r>
          </w:p>
        </w:tc>
        <w:tc>
          <w:tcPr>
            <w:tcW w:w="1466"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 xml:space="preserve">                     12,8 </w:t>
            </w:r>
          </w:p>
        </w:tc>
        <w:tc>
          <w:tcPr>
            <w:tcW w:w="1464"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 xml:space="preserve">                     48,9 </w:t>
            </w:r>
          </w:p>
        </w:tc>
      </w:tr>
      <w:tr w:rsidR="0029123F" w:rsidRPr="0029123F" w:rsidTr="0029123F">
        <w:trPr>
          <w:trHeight w:val="510"/>
        </w:trPr>
        <w:tc>
          <w:tcPr>
            <w:tcW w:w="1995" w:type="dxa"/>
            <w:shd w:val="clear" w:color="000000" w:fill="F2F2F2"/>
            <w:vAlign w:val="center"/>
            <w:hideMark/>
          </w:tcPr>
          <w:p w:rsidR="00703C95" w:rsidRPr="0029123F" w:rsidRDefault="00703C95" w:rsidP="0029123F">
            <w:pPr>
              <w:spacing w:after="0" w:line="240" w:lineRule="auto"/>
              <w:rPr>
                <w:rFonts w:ascii="Calibri" w:eastAsia="Times New Roman" w:hAnsi="Calibri" w:cs="Times New Roman"/>
                <w:lang w:eastAsia="pt-BR"/>
              </w:rPr>
            </w:pPr>
            <w:r w:rsidRPr="0029123F">
              <w:rPr>
                <w:rFonts w:ascii="Calibri" w:eastAsia="Times New Roman" w:hAnsi="Calibri" w:cs="Arial"/>
                <w:lang w:eastAsia="pt-BR"/>
              </w:rPr>
              <w:t>Sul</w:t>
            </w:r>
          </w:p>
        </w:tc>
        <w:tc>
          <w:tcPr>
            <w:tcW w:w="2190" w:type="dxa"/>
            <w:shd w:val="clear" w:color="000000" w:fill="ECEADC"/>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20.977.543</w:t>
            </w:r>
          </w:p>
        </w:tc>
        <w:tc>
          <w:tcPr>
            <w:tcW w:w="2185" w:type="dxa"/>
            <w:shd w:val="clear" w:color="000000" w:fill="EEECE1"/>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24.090.944</w:t>
            </w:r>
          </w:p>
        </w:tc>
        <w:tc>
          <w:tcPr>
            <w:tcW w:w="1466"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 xml:space="preserve">                     14,8 </w:t>
            </w:r>
          </w:p>
        </w:tc>
        <w:tc>
          <w:tcPr>
            <w:tcW w:w="1464" w:type="dxa"/>
            <w:shd w:val="clear" w:color="000000" w:fill="F2F2F2"/>
            <w:noWrap/>
            <w:vAlign w:val="center"/>
            <w:hideMark/>
          </w:tcPr>
          <w:p w:rsidR="00703C95" w:rsidRPr="0029123F" w:rsidRDefault="00703C95" w:rsidP="0029123F">
            <w:pPr>
              <w:spacing w:after="0" w:line="240" w:lineRule="auto"/>
              <w:jc w:val="right"/>
              <w:rPr>
                <w:rFonts w:ascii="Calibri" w:eastAsia="Times New Roman" w:hAnsi="Calibri" w:cs="Times New Roman"/>
                <w:lang w:eastAsia="pt-BR"/>
              </w:rPr>
            </w:pPr>
            <w:r w:rsidRPr="0029123F">
              <w:rPr>
                <w:rFonts w:ascii="Calibri" w:eastAsia="Times New Roman" w:hAnsi="Calibri" w:cs="Times New Roman"/>
                <w:lang w:eastAsia="pt-BR"/>
              </w:rPr>
              <w:t xml:space="preserve">                     25,9 </w:t>
            </w:r>
          </w:p>
        </w:tc>
      </w:tr>
      <w:tr w:rsidR="0029123F" w:rsidRPr="0029123F" w:rsidTr="0029123F">
        <w:trPr>
          <w:trHeight w:val="720"/>
        </w:trPr>
        <w:tc>
          <w:tcPr>
            <w:tcW w:w="1995" w:type="dxa"/>
            <w:shd w:val="clear" w:color="000000" w:fill="BFBFBF"/>
            <w:vAlign w:val="center"/>
            <w:hideMark/>
          </w:tcPr>
          <w:p w:rsidR="00703C95" w:rsidRPr="0029123F" w:rsidRDefault="00703C95" w:rsidP="0029123F">
            <w:pPr>
              <w:spacing w:after="0" w:line="240" w:lineRule="auto"/>
              <w:rPr>
                <w:rFonts w:ascii="Calibri" w:eastAsia="Times New Roman" w:hAnsi="Calibri" w:cs="Times New Roman"/>
                <w:b/>
                <w:bCs/>
                <w:lang w:eastAsia="pt-BR"/>
              </w:rPr>
            </w:pPr>
            <w:r w:rsidRPr="0029123F">
              <w:rPr>
                <w:rFonts w:ascii="Calibri" w:eastAsia="Times New Roman" w:hAnsi="Calibri" w:cs="Arial"/>
                <w:b/>
                <w:bCs/>
                <w:lang w:eastAsia="pt-BR"/>
              </w:rPr>
              <w:t>TOTAL</w:t>
            </w:r>
          </w:p>
        </w:tc>
        <w:tc>
          <w:tcPr>
            <w:tcW w:w="2190" w:type="dxa"/>
            <w:shd w:val="clear" w:color="000000" w:fill="C4BC96"/>
            <w:vAlign w:val="center"/>
            <w:hideMark/>
          </w:tcPr>
          <w:p w:rsidR="00703C95" w:rsidRPr="0029123F" w:rsidRDefault="00703C95" w:rsidP="0029123F">
            <w:pPr>
              <w:spacing w:after="0" w:line="240" w:lineRule="auto"/>
              <w:jc w:val="right"/>
              <w:rPr>
                <w:rFonts w:ascii="Calibri" w:eastAsia="Times New Roman" w:hAnsi="Calibri" w:cs="Times New Roman"/>
                <w:b/>
                <w:bCs/>
                <w:lang w:eastAsia="pt-BR"/>
              </w:rPr>
            </w:pPr>
            <w:r w:rsidRPr="0029123F">
              <w:rPr>
                <w:rFonts w:ascii="Calibri" w:eastAsia="Times New Roman" w:hAnsi="Calibri" w:cs="Arial"/>
                <w:b/>
                <w:bCs/>
                <w:lang w:eastAsia="pt-BR"/>
              </w:rPr>
              <w:t>82.170.377</w:t>
            </w:r>
          </w:p>
        </w:tc>
        <w:tc>
          <w:tcPr>
            <w:tcW w:w="2185" w:type="dxa"/>
            <w:shd w:val="clear" w:color="000000" w:fill="215868"/>
            <w:vAlign w:val="center"/>
            <w:hideMark/>
          </w:tcPr>
          <w:p w:rsidR="00703C95" w:rsidRPr="0029123F" w:rsidRDefault="00703C95" w:rsidP="0029123F">
            <w:pPr>
              <w:spacing w:after="0" w:line="240" w:lineRule="auto"/>
              <w:jc w:val="right"/>
              <w:rPr>
                <w:rFonts w:ascii="Calibri" w:eastAsia="Times New Roman" w:hAnsi="Calibri" w:cs="Times New Roman"/>
                <w:b/>
                <w:bCs/>
                <w:color w:val="FFFFFF" w:themeColor="background1"/>
                <w:lang w:eastAsia="pt-BR"/>
              </w:rPr>
            </w:pPr>
            <w:r w:rsidRPr="0029123F">
              <w:rPr>
                <w:rFonts w:ascii="Calibri" w:eastAsia="Times New Roman" w:hAnsi="Calibri" w:cs="Arial"/>
                <w:b/>
                <w:bCs/>
                <w:color w:val="FFFFFF" w:themeColor="background1"/>
                <w:lang w:eastAsia="pt-BR"/>
              </w:rPr>
              <w:t>92.991.023</w:t>
            </w:r>
          </w:p>
        </w:tc>
        <w:tc>
          <w:tcPr>
            <w:tcW w:w="1466" w:type="dxa"/>
            <w:shd w:val="clear" w:color="000000" w:fill="BFBFBF"/>
            <w:noWrap/>
            <w:vAlign w:val="center"/>
            <w:hideMark/>
          </w:tcPr>
          <w:p w:rsidR="00703C95" w:rsidRPr="0029123F" w:rsidRDefault="00703C95" w:rsidP="0029123F">
            <w:pPr>
              <w:spacing w:after="0" w:line="240" w:lineRule="auto"/>
              <w:jc w:val="right"/>
              <w:rPr>
                <w:rFonts w:ascii="Calibri" w:eastAsia="Times New Roman" w:hAnsi="Calibri" w:cs="Times New Roman"/>
                <w:b/>
                <w:bCs/>
                <w:lang w:eastAsia="pt-BR"/>
              </w:rPr>
            </w:pPr>
            <w:r w:rsidRPr="0029123F">
              <w:rPr>
                <w:rFonts w:ascii="Calibri" w:eastAsia="Times New Roman" w:hAnsi="Calibri" w:cs="Times New Roman"/>
                <w:b/>
                <w:bCs/>
                <w:lang w:eastAsia="pt-BR"/>
              </w:rPr>
              <w:t xml:space="preserve">                     13,2 </w:t>
            </w:r>
          </w:p>
        </w:tc>
        <w:tc>
          <w:tcPr>
            <w:tcW w:w="1464" w:type="dxa"/>
            <w:shd w:val="clear" w:color="000000" w:fill="BFBFBF"/>
            <w:noWrap/>
            <w:vAlign w:val="center"/>
            <w:hideMark/>
          </w:tcPr>
          <w:p w:rsidR="00703C95" w:rsidRPr="0029123F" w:rsidRDefault="00703C95" w:rsidP="0029123F">
            <w:pPr>
              <w:spacing w:after="0" w:line="240" w:lineRule="auto"/>
              <w:jc w:val="right"/>
              <w:rPr>
                <w:rFonts w:ascii="Calibri" w:eastAsia="Times New Roman" w:hAnsi="Calibri" w:cs="Times New Roman"/>
                <w:b/>
                <w:bCs/>
                <w:lang w:eastAsia="pt-BR"/>
              </w:rPr>
            </w:pPr>
            <w:r w:rsidRPr="0029123F">
              <w:rPr>
                <w:rFonts w:ascii="Calibri" w:eastAsia="Times New Roman" w:hAnsi="Calibri" w:cs="Times New Roman"/>
                <w:b/>
                <w:bCs/>
                <w:lang w:eastAsia="pt-BR"/>
              </w:rPr>
              <w:t xml:space="preserve">                  100,0 </w:t>
            </w:r>
          </w:p>
        </w:tc>
      </w:tr>
    </w:tbl>
    <w:p w:rsidR="00703C95" w:rsidRPr="0028128E" w:rsidRDefault="00703C95" w:rsidP="00703C95">
      <w:pPr>
        <w:pStyle w:val="PargrafodaLista"/>
        <w:spacing w:line="360" w:lineRule="auto"/>
        <w:ind w:left="1418"/>
        <w:rPr>
          <w:rFonts w:cs="Arial"/>
          <w:b/>
          <w:color w:val="FF0000"/>
        </w:rPr>
      </w:pPr>
    </w:p>
    <w:p w:rsidR="000B3015" w:rsidRPr="000B3015" w:rsidRDefault="000B3015" w:rsidP="000B3015">
      <w:pPr>
        <w:spacing w:line="360" w:lineRule="auto"/>
        <w:ind w:firstLine="851"/>
        <w:jc w:val="both"/>
        <w:rPr>
          <w:rFonts w:eastAsia="Arial Unicode MS" w:cs="Calibri"/>
          <w:sz w:val="24"/>
          <w:szCs w:val="24"/>
        </w:rPr>
      </w:pPr>
      <w:r w:rsidRPr="000B3015">
        <w:rPr>
          <w:rFonts w:eastAsia="Arial Unicode MS" w:cs="Calibri"/>
          <w:sz w:val="24"/>
          <w:szCs w:val="24"/>
        </w:rPr>
        <w:t>O detalhamento da projeção das receitas totais, e por anuidade de pessoa física e pessoa jurídica, RRT e taxas e mul</w:t>
      </w:r>
      <w:r>
        <w:rPr>
          <w:rFonts w:eastAsia="Arial Unicode MS" w:cs="Calibri"/>
          <w:sz w:val="24"/>
          <w:szCs w:val="24"/>
        </w:rPr>
        <w:t>tas, encontra-se nos Anexos IV, V.I, VI.I, VII e VIII.</w:t>
      </w:r>
    </w:p>
    <w:p w:rsidR="00703C95" w:rsidRDefault="000B3015" w:rsidP="000B3015">
      <w:pPr>
        <w:spacing w:line="360" w:lineRule="auto"/>
        <w:ind w:firstLine="851"/>
        <w:jc w:val="both"/>
        <w:rPr>
          <w:rFonts w:eastAsia="Arial Unicode MS" w:cs="Calibri"/>
          <w:sz w:val="24"/>
          <w:szCs w:val="24"/>
        </w:rPr>
      </w:pPr>
      <w:r w:rsidRPr="000B3015">
        <w:rPr>
          <w:rFonts w:eastAsia="Arial Unicode MS" w:cs="Calibri"/>
          <w:sz w:val="24"/>
          <w:szCs w:val="24"/>
        </w:rPr>
        <w:t>A projeção das receitas, por C</w:t>
      </w:r>
      <w:r>
        <w:rPr>
          <w:rFonts w:eastAsia="Arial Unicode MS" w:cs="Calibri"/>
          <w:sz w:val="24"/>
          <w:szCs w:val="24"/>
        </w:rPr>
        <w:t>AU/UF, apresenta-se no Anexo IX</w:t>
      </w:r>
      <w:r w:rsidR="0091777C">
        <w:rPr>
          <w:rFonts w:eastAsia="Arial Unicode MS" w:cs="Calibri"/>
          <w:sz w:val="24"/>
          <w:szCs w:val="24"/>
        </w:rPr>
        <w:t>.</w:t>
      </w:r>
    </w:p>
    <w:p w:rsidR="00F7453B" w:rsidRDefault="00F7453B">
      <w:pPr>
        <w:rPr>
          <w:rFonts w:eastAsia="Arial Unicode MS" w:cs="Calibri"/>
          <w:sz w:val="24"/>
          <w:szCs w:val="24"/>
        </w:rPr>
      </w:pPr>
      <w:r>
        <w:rPr>
          <w:rFonts w:eastAsia="Arial Unicode MS" w:cs="Calibri"/>
          <w:sz w:val="24"/>
          <w:szCs w:val="24"/>
        </w:rPr>
        <w:br w:type="page"/>
      </w:r>
    </w:p>
    <w:p w:rsidR="00527515" w:rsidRDefault="00F7453B" w:rsidP="00F7453B">
      <w:pPr>
        <w:pStyle w:val="Ttulo1"/>
        <w:rPr>
          <w:rFonts w:eastAsia="Arial Unicode MS"/>
        </w:rPr>
      </w:pPr>
      <w:bookmarkStart w:id="19" w:name="_Toc395610124"/>
      <w:r w:rsidRPr="00F7453B">
        <w:rPr>
          <w:rFonts w:eastAsia="Arial Unicode MS"/>
        </w:rPr>
        <w:t>SISTEMÁTICA DE ELABORAÇÃO DO PLANO DE AÇÃO E DO ORÇAMENTO 2015</w:t>
      </w:r>
      <w:bookmarkEnd w:id="19"/>
    </w:p>
    <w:p w:rsidR="000B3015" w:rsidRPr="000B3015" w:rsidRDefault="000B3015" w:rsidP="000B3015">
      <w:pPr>
        <w:spacing w:line="360" w:lineRule="auto"/>
        <w:ind w:firstLine="851"/>
        <w:jc w:val="both"/>
        <w:rPr>
          <w:rFonts w:eastAsia="Arial Unicode MS" w:cs="Calibri"/>
          <w:sz w:val="24"/>
          <w:szCs w:val="24"/>
        </w:rPr>
      </w:pPr>
      <w:r w:rsidRPr="000B3015">
        <w:rPr>
          <w:rFonts w:eastAsia="Arial Unicode MS" w:cs="Calibri"/>
          <w:sz w:val="24"/>
          <w:szCs w:val="24"/>
        </w:rPr>
        <w:t>O CAU/BR e os CAU/UF elaborarão a proposta de seus Planos de Ação e Orçamento, contendo as seguintes peças:</w:t>
      </w:r>
    </w:p>
    <w:p w:rsidR="000B3015" w:rsidRPr="000B3015" w:rsidRDefault="000B3015" w:rsidP="000B3015">
      <w:pPr>
        <w:pStyle w:val="PargrafodaLista"/>
        <w:numPr>
          <w:ilvl w:val="0"/>
          <w:numId w:val="37"/>
        </w:numPr>
        <w:spacing w:line="360" w:lineRule="auto"/>
        <w:jc w:val="both"/>
        <w:rPr>
          <w:rFonts w:eastAsia="Arial Unicode MS" w:cs="Calibri"/>
          <w:sz w:val="24"/>
          <w:szCs w:val="24"/>
        </w:rPr>
      </w:pPr>
      <w:r w:rsidRPr="000B3015">
        <w:rPr>
          <w:rFonts w:eastAsia="Arial Unicode MS" w:cs="Calibri"/>
          <w:sz w:val="24"/>
          <w:szCs w:val="24"/>
        </w:rPr>
        <w:t>plano de ação por projeto e ati</w:t>
      </w:r>
      <w:r>
        <w:rPr>
          <w:rFonts w:eastAsia="Arial Unicode MS" w:cs="Calibri"/>
          <w:sz w:val="24"/>
          <w:szCs w:val="24"/>
        </w:rPr>
        <w:t>vidade - na forma do Anexo XII</w:t>
      </w:r>
    </w:p>
    <w:p w:rsidR="000B3015" w:rsidRPr="000B3015" w:rsidRDefault="000B3015" w:rsidP="000B3015">
      <w:pPr>
        <w:pStyle w:val="PargrafodaLista"/>
        <w:numPr>
          <w:ilvl w:val="0"/>
          <w:numId w:val="37"/>
        </w:numPr>
        <w:spacing w:line="360" w:lineRule="auto"/>
        <w:jc w:val="both"/>
        <w:rPr>
          <w:rFonts w:eastAsia="Arial Unicode MS" w:cs="Calibri"/>
          <w:sz w:val="24"/>
          <w:szCs w:val="24"/>
        </w:rPr>
      </w:pPr>
      <w:r w:rsidRPr="000B3015">
        <w:rPr>
          <w:rFonts w:eastAsia="Arial Unicode MS" w:cs="Calibri"/>
          <w:sz w:val="24"/>
          <w:szCs w:val="24"/>
        </w:rPr>
        <w:t>cenário de receitas - valores e critérios de projeção. As receitas de arrecadação observam as metas contempladas nestas Diretrizes.</w:t>
      </w:r>
    </w:p>
    <w:p w:rsidR="000B3015" w:rsidRPr="000B3015" w:rsidRDefault="000B3015" w:rsidP="000B3015">
      <w:pPr>
        <w:pStyle w:val="PargrafodaLista"/>
        <w:numPr>
          <w:ilvl w:val="0"/>
          <w:numId w:val="37"/>
        </w:numPr>
        <w:spacing w:line="360" w:lineRule="auto"/>
        <w:jc w:val="both"/>
        <w:rPr>
          <w:rFonts w:eastAsia="Arial Unicode MS" w:cs="Calibri"/>
          <w:sz w:val="24"/>
          <w:szCs w:val="24"/>
        </w:rPr>
      </w:pPr>
      <w:r w:rsidRPr="000B3015">
        <w:rPr>
          <w:rFonts w:eastAsia="Arial Unicode MS" w:cs="Calibri"/>
          <w:sz w:val="24"/>
          <w:szCs w:val="24"/>
        </w:rPr>
        <w:t>orçamento - na forma dos ce</w:t>
      </w:r>
      <w:r>
        <w:rPr>
          <w:rFonts w:eastAsia="Arial Unicode MS" w:cs="Calibri"/>
          <w:sz w:val="24"/>
          <w:szCs w:val="24"/>
        </w:rPr>
        <w:t>ntros de custo do Plano de Ação</w:t>
      </w:r>
      <w:r w:rsidRPr="000B3015">
        <w:rPr>
          <w:rFonts w:eastAsia="Arial Unicode MS" w:cs="Calibri"/>
          <w:sz w:val="24"/>
          <w:szCs w:val="24"/>
        </w:rPr>
        <w:t>.</w:t>
      </w:r>
    </w:p>
    <w:p w:rsidR="000B3015" w:rsidRPr="000B3015" w:rsidRDefault="000B3015" w:rsidP="000B3015">
      <w:pPr>
        <w:pStyle w:val="PargrafodaLista"/>
        <w:numPr>
          <w:ilvl w:val="0"/>
          <w:numId w:val="37"/>
        </w:numPr>
        <w:spacing w:line="360" w:lineRule="auto"/>
        <w:jc w:val="both"/>
        <w:rPr>
          <w:rFonts w:eastAsia="Arial Unicode MS" w:cs="Calibri"/>
          <w:sz w:val="24"/>
          <w:szCs w:val="24"/>
        </w:rPr>
      </w:pPr>
      <w:r w:rsidRPr="000B3015">
        <w:rPr>
          <w:rFonts w:eastAsia="Arial Unicode MS" w:cs="Calibri"/>
          <w:sz w:val="24"/>
          <w:szCs w:val="24"/>
        </w:rPr>
        <w:t xml:space="preserve">parecer da Comissão de Planejamento e Finanças do respectivo CAU/UF. </w:t>
      </w:r>
    </w:p>
    <w:p w:rsidR="00F7453B" w:rsidRPr="000B3015" w:rsidRDefault="000B3015" w:rsidP="000B3015">
      <w:pPr>
        <w:pStyle w:val="PargrafodaLista"/>
        <w:numPr>
          <w:ilvl w:val="0"/>
          <w:numId w:val="37"/>
        </w:numPr>
        <w:spacing w:line="360" w:lineRule="auto"/>
        <w:jc w:val="both"/>
        <w:rPr>
          <w:rFonts w:eastAsia="Arial Unicode MS" w:cs="Calibri"/>
          <w:sz w:val="24"/>
          <w:szCs w:val="24"/>
        </w:rPr>
      </w:pPr>
      <w:r w:rsidRPr="000B3015">
        <w:rPr>
          <w:rFonts w:eastAsia="Arial Unicode MS" w:cs="Calibri"/>
          <w:sz w:val="24"/>
          <w:szCs w:val="24"/>
        </w:rPr>
        <w:t>aprovação da proposta de reprogramação do Plano de Ação e Orçamento, pelo Plenário do CAU/UF.</w:t>
      </w:r>
    </w:p>
    <w:p w:rsidR="000B3015" w:rsidRDefault="000B3015" w:rsidP="000B3015">
      <w:pPr>
        <w:spacing w:line="360" w:lineRule="auto"/>
        <w:ind w:firstLine="851"/>
        <w:jc w:val="both"/>
        <w:rPr>
          <w:rFonts w:eastAsia="Arial Unicode MS" w:cs="Calibri"/>
          <w:sz w:val="24"/>
          <w:szCs w:val="24"/>
        </w:rPr>
      </w:pPr>
    </w:p>
    <w:p w:rsidR="00F7453B" w:rsidRDefault="00F7453B" w:rsidP="00F7453B">
      <w:pPr>
        <w:pStyle w:val="Ttulo2"/>
        <w:rPr>
          <w:rFonts w:eastAsia="Arial Unicode MS"/>
        </w:rPr>
      </w:pPr>
      <w:bookmarkStart w:id="20" w:name="_Toc395610125"/>
      <w:r w:rsidRPr="00F7453B">
        <w:rPr>
          <w:rFonts w:eastAsia="Arial Unicode MS"/>
        </w:rPr>
        <w:t>Da Disponibilização e da Aprovação</w:t>
      </w:r>
      <w:bookmarkEnd w:id="20"/>
    </w:p>
    <w:p w:rsidR="00F7453B" w:rsidRDefault="000B3015" w:rsidP="00527515">
      <w:pPr>
        <w:spacing w:line="360" w:lineRule="auto"/>
        <w:ind w:firstLine="851"/>
        <w:jc w:val="both"/>
        <w:rPr>
          <w:rFonts w:eastAsia="Arial Unicode MS" w:cs="Calibri"/>
          <w:sz w:val="24"/>
          <w:szCs w:val="24"/>
        </w:rPr>
      </w:pPr>
      <w:r w:rsidRPr="000B3015">
        <w:rPr>
          <w:rFonts w:eastAsia="Arial Unicode MS" w:cs="Calibri"/>
          <w:sz w:val="24"/>
          <w:szCs w:val="24"/>
        </w:rPr>
        <w:t xml:space="preserve">A Programação do Plano de Ação e Orçamento e os critérios utilizados para embasar a reestimativa das receitas, deverão ser formalmente remetidos ao CAU/BR, para o endereço eletrônico </w:t>
      </w:r>
      <w:hyperlink r:id="rId17" w:history="1">
        <w:r w:rsidR="00FF24D1" w:rsidRPr="001C6A17">
          <w:rPr>
            <w:rStyle w:val="Hyperlink"/>
            <w:rFonts w:eastAsia="Arial Unicode MS" w:cs="Calibri"/>
            <w:sz w:val="24"/>
            <w:szCs w:val="24"/>
          </w:rPr>
          <w:t>planejamento@caubr.gov.br</w:t>
        </w:r>
      </w:hyperlink>
      <w:r w:rsidRPr="000B3015">
        <w:rPr>
          <w:rFonts w:eastAsia="Arial Unicode MS" w:cs="Calibri"/>
          <w:sz w:val="24"/>
          <w:szCs w:val="24"/>
        </w:rPr>
        <w:t xml:space="preserve">, </w:t>
      </w:r>
      <w:r w:rsidRPr="00FF24D1">
        <w:rPr>
          <w:rFonts w:eastAsia="Arial Unicode MS" w:cs="Calibri"/>
          <w:b/>
          <w:sz w:val="24"/>
          <w:szCs w:val="24"/>
        </w:rPr>
        <w:t>até 10 de outubro/14</w:t>
      </w:r>
      <w:r w:rsidRPr="000B3015">
        <w:rPr>
          <w:rFonts w:eastAsia="Arial Unicode MS" w:cs="Calibri"/>
          <w:sz w:val="24"/>
          <w:szCs w:val="24"/>
        </w:rPr>
        <w:t>.</w:t>
      </w:r>
    </w:p>
    <w:p w:rsidR="00F7453B" w:rsidRDefault="00F7453B" w:rsidP="00527515">
      <w:pPr>
        <w:spacing w:line="360" w:lineRule="auto"/>
        <w:ind w:firstLine="851"/>
        <w:jc w:val="both"/>
        <w:rPr>
          <w:rFonts w:eastAsia="Arial Unicode MS" w:cs="Calibri"/>
          <w:sz w:val="24"/>
          <w:szCs w:val="24"/>
        </w:rPr>
      </w:pPr>
    </w:p>
    <w:p w:rsidR="00F7453B" w:rsidRDefault="00EC73B6" w:rsidP="00F7453B">
      <w:pPr>
        <w:pStyle w:val="Ttulo2"/>
        <w:rPr>
          <w:rFonts w:eastAsia="Arial Unicode MS"/>
        </w:rPr>
      </w:pPr>
      <w:bookmarkStart w:id="21" w:name="_Toc395610126"/>
      <w:r>
        <w:rPr>
          <w:rFonts w:eastAsia="Arial Unicode MS"/>
        </w:rPr>
        <w:t xml:space="preserve">Da Consolidação </w:t>
      </w:r>
      <w:r w:rsidR="00F7453B" w:rsidRPr="00F7453B">
        <w:rPr>
          <w:rFonts w:eastAsia="Arial Unicode MS"/>
        </w:rPr>
        <w:t>do Plano de Ação e Orçamento</w:t>
      </w:r>
      <w:r>
        <w:rPr>
          <w:rFonts w:eastAsia="Arial Unicode MS"/>
        </w:rPr>
        <w:t xml:space="preserve"> 2015</w:t>
      </w:r>
      <w:bookmarkEnd w:id="21"/>
    </w:p>
    <w:p w:rsidR="00FF24D1" w:rsidRPr="00FF24D1" w:rsidRDefault="00FF24D1" w:rsidP="00FF24D1">
      <w:pPr>
        <w:spacing w:line="360" w:lineRule="auto"/>
        <w:ind w:firstLine="851"/>
        <w:jc w:val="both"/>
        <w:rPr>
          <w:rFonts w:eastAsia="Arial Unicode MS" w:cs="Calibri"/>
          <w:sz w:val="24"/>
          <w:szCs w:val="24"/>
        </w:rPr>
      </w:pPr>
      <w:r w:rsidRPr="00FF24D1">
        <w:rPr>
          <w:rFonts w:eastAsia="Arial Unicode MS" w:cs="Calibri"/>
          <w:sz w:val="24"/>
          <w:szCs w:val="24"/>
        </w:rPr>
        <w:t xml:space="preserve">O CAU/BR elaborará a Programação do Plano de Ação e Orçamento do CAU considerando as propostas de cada CAU/UF, apreciadas pela Comissão de Planejamento e Finanças, submetendo à aprovação do Plenário em sua reunião ordinária de </w:t>
      </w:r>
      <w:r w:rsidR="00EC73B6" w:rsidRPr="00EC73B6">
        <w:rPr>
          <w:rFonts w:eastAsia="Arial Unicode MS" w:cs="Calibri"/>
          <w:b/>
          <w:sz w:val="24"/>
          <w:szCs w:val="24"/>
        </w:rPr>
        <w:t>04</w:t>
      </w:r>
      <w:r w:rsidR="00EC73B6">
        <w:rPr>
          <w:rFonts w:eastAsia="Arial Unicode MS" w:cs="Calibri"/>
          <w:b/>
          <w:sz w:val="24"/>
          <w:szCs w:val="24"/>
        </w:rPr>
        <w:t xml:space="preserve"> de </w:t>
      </w:r>
      <w:r w:rsidRPr="00FF24D1">
        <w:rPr>
          <w:rFonts w:eastAsia="Arial Unicode MS" w:cs="Calibri"/>
          <w:b/>
          <w:sz w:val="24"/>
          <w:szCs w:val="24"/>
        </w:rPr>
        <w:t>dezembro/14</w:t>
      </w:r>
      <w:r w:rsidRPr="00FF24D1">
        <w:rPr>
          <w:rFonts w:eastAsia="Arial Unicode MS" w:cs="Calibri"/>
          <w:sz w:val="24"/>
          <w:szCs w:val="24"/>
        </w:rPr>
        <w:t xml:space="preserve">. </w:t>
      </w:r>
    </w:p>
    <w:p w:rsidR="00F7453B" w:rsidRDefault="00FF24D1" w:rsidP="00FF24D1">
      <w:pPr>
        <w:spacing w:line="360" w:lineRule="auto"/>
        <w:ind w:firstLine="851"/>
        <w:jc w:val="both"/>
        <w:rPr>
          <w:rFonts w:eastAsia="Arial Unicode MS" w:cs="Calibri"/>
          <w:sz w:val="24"/>
          <w:szCs w:val="24"/>
        </w:rPr>
      </w:pPr>
      <w:r w:rsidRPr="00FF24D1">
        <w:rPr>
          <w:rFonts w:eastAsia="Arial Unicode MS" w:cs="Calibri"/>
          <w:sz w:val="24"/>
          <w:szCs w:val="24"/>
        </w:rPr>
        <w:t xml:space="preserve">Após a aprovação, o CAU/BR comunicará aos respectivos CAU/UF e fará publicar, </w:t>
      </w:r>
      <w:r w:rsidR="00EC73B6">
        <w:rPr>
          <w:rFonts w:eastAsia="Arial Unicode MS" w:cs="Calibri"/>
          <w:sz w:val="24"/>
          <w:szCs w:val="24"/>
        </w:rPr>
        <w:t xml:space="preserve">no Diário Oficial da União, a </w:t>
      </w:r>
      <w:r w:rsidRPr="00FF24D1">
        <w:rPr>
          <w:rFonts w:eastAsia="Arial Unicode MS" w:cs="Calibri"/>
          <w:sz w:val="24"/>
          <w:szCs w:val="24"/>
        </w:rPr>
        <w:t xml:space="preserve">programação orçamentária aprovada, </w:t>
      </w:r>
      <w:r w:rsidRPr="00FF24D1">
        <w:rPr>
          <w:rFonts w:eastAsia="Arial Unicode MS" w:cs="Calibri"/>
          <w:b/>
          <w:sz w:val="24"/>
          <w:szCs w:val="24"/>
        </w:rPr>
        <w:t>até 12 de dezembro/14</w:t>
      </w:r>
      <w:r w:rsidRPr="00FF24D1">
        <w:rPr>
          <w:rFonts w:eastAsia="Arial Unicode MS" w:cs="Calibri"/>
          <w:sz w:val="24"/>
          <w:szCs w:val="24"/>
        </w:rPr>
        <w:t>.</w:t>
      </w:r>
    </w:p>
    <w:p w:rsidR="00F7453B" w:rsidRDefault="00F7453B" w:rsidP="00527515">
      <w:pPr>
        <w:spacing w:line="360" w:lineRule="auto"/>
        <w:ind w:firstLine="851"/>
        <w:jc w:val="both"/>
        <w:rPr>
          <w:rFonts w:eastAsia="Arial Unicode MS" w:cs="Calibri"/>
          <w:sz w:val="24"/>
          <w:szCs w:val="24"/>
        </w:rPr>
      </w:pPr>
    </w:p>
    <w:p w:rsidR="00F7453B" w:rsidRDefault="00F7453B">
      <w:pPr>
        <w:rPr>
          <w:rFonts w:eastAsia="Arial Unicode MS" w:cs="Calibri"/>
          <w:sz w:val="24"/>
          <w:szCs w:val="24"/>
        </w:rPr>
      </w:pPr>
      <w:r>
        <w:rPr>
          <w:rFonts w:eastAsia="Arial Unicode MS" w:cs="Calibri"/>
          <w:sz w:val="24"/>
          <w:szCs w:val="24"/>
        </w:rPr>
        <w:br w:type="page"/>
      </w:r>
    </w:p>
    <w:p w:rsidR="00F7453B" w:rsidRDefault="00F7453B" w:rsidP="00F7453B">
      <w:pPr>
        <w:pStyle w:val="Ttulo1"/>
        <w:rPr>
          <w:rFonts w:eastAsia="Arial Unicode MS"/>
        </w:rPr>
      </w:pPr>
      <w:bookmarkStart w:id="22" w:name="_Toc395610127"/>
      <w:r w:rsidRPr="00F7453B">
        <w:rPr>
          <w:rFonts w:eastAsia="Arial Unicode MS"/>
        </w:rPr>
        <w:t>CALENDÁRIO DA 2ª PROGRAMAÇÃO DO PLANO DE AÇÃO E ORÇAMENTO DO CAU - EXERCÍCIO 2015</w:t>
      </w:r>
      <w:bookmarkEnd w:id="22"/>
    </w:p>
    <w:tbl>
      <w:tblPr>
        <w:tblStyle w:val="Tabelacomgrade"/>
        <w:tblW w:w="9180" w:type="dxa"/>
        <w:tblLook w:val="04A0" w:firstRow="1" w:lastRow="0" w:firstColumn="1" w:lastColumn="0" w:noHBand="0" w:noVBand="1"/>
      </w:tblPr>
      <w:tblGrid>
        <w:gridCol w:w="6912"/>
        <w:gridCol w:w="2268"/>
      </w:tblGrid>
      <w:tr w:rsidR="00FF24D1" w:rsidRPr="00321A4A"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FF24D1" w:rsidRPr="00321A4A" w:rsidRDefault="00FF24D1" w:rsidP="00225A33">
            <w:pPr>
              <w:tabs>
                <w:tab w:val="left" w:pos="1418"/>
              </w:tabs>
              <w:spacing w:line="360" w:lineRule="auto"/>
              <w:jc w:val="center"/>
              <w:rPr>
                <w:b/>
                <w:bCs/>
                <w:color w:val="FFFFFF" w:themeColor="background1"/>
                <w:sz w:val="24"/>
                <w:szCs w:val="24"/>
              </w:rPr>
            </w:pPr>
            <w:r w:rsidRPr="00321A4A">
              <w:rPr>
                <w:b/>
                <w:bCs/>
                <w:color w:val="FFFFFF" w:themeColor="background1"/>
                <w:sz w:val="24"/>
                <w:szCs w:val="24"/>
              </w:rPr>
              <w:t>ESPECIFICAÇÃO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FF24D1" w:rsidRPr="00321A4A" w:rsidRDefault="00FF24D1" w:rsidP="00225A33">
            <w:pPr>
              <w:tabs>
                <w:tab w:val="left" w:pos="1418"/>
              </w:tabs>
              <w:spacing w:line="360" w:lineRule="auto"/>
              <w:jc w:val="center"/>
              <w:rPr>
                <w:b/>
                <w:bCs/>
                <w:color w:val="FFFFFF" w:themeColor="background1"/>
                <w:sz w:val="24"/>
                <w:szCs w:val="24"/>
              </w:rPr>
            </w:pPr>
            <w:r w:rsidRPr="00321A4A">
              <w:rPr>
                <w:b/>
                <w:bCs/>
                <w:color w:val="FFFFFF" w:themeColor="background1"/>
                <w:sz w:val="24"/>
                <w:szCs w:val="24"/>
              </w:rPr>
              <w:t>DATA</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Aprovação das Diretrizes para Elaboração do Plano de Ação e Orçamento do CAU – exercício 2015, pelo Plenário do CAU/BR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14-15 de agosto/14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Envio das Diretrizes aos CAU/UF e unidades do CAU/BR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 xml:space="preserve"> Até 19 de agosto/14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 xml:space="preserve">Elaboração da Programação do Plano de Ação e Orçamento pelos CAU/UF e CAU/BR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20 de agosto a 10 de outubro/14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Assessoramento técnico aos CAU/UF e unidades do CAU/BR na elaboração de sua reprogramação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20 de agosto a 10 de outubro/14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Disponibilização da Programação dos Planos e Orçamento dos CAU/UF para o CAU/BR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Até 10 de outubro/14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Análise das propostas da Programação dos Planos e Orçamento pela Comissão de Planejamento e Finanças</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13 a 31 de outubro/14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Elaboração da Consolidação da Programação do Plano de Ação e Orçamento do CAU – exercício 2015</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spacing w:line="360" w:lineRule="auto"/>
              <w:jc w:val="right"/>
              <w:rPr>
                <w:bCs/>
                <w:sz w:val="24"/>
                <w:szCs w:val="24"/>
              </w:rPr>
            </w:pPr>
            <w:r w:rsidRPr="00A46872">
              <w:rPr>
                <w:bCs/>
                <w:sz w:val="24"/>
                <w:szCs w:val="24"/>
              </w:rPr>
              <w:t>Até 10 de novembro/14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Aprovação pela CPFI da Programação do Plano e Orçamento do CAU – exercício 2015</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20 ou 21 de novembro/14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Aprovação pelo Plenário do CAU/BR da Programação do Plano e Orçamento do CAU – exercício 2015</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04 de dezembro/14</w:t>
            </w:r>
          </w:p>
        </w:tc>
      </w:tr>
      <w:tr w:rsidR="00FF24D1" w:rsidRPr="00A46872" w:rsidTr="00225A33">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Envio aos CAU/UF, a aprovação da Programação do Plano e Orçamento do CAU, na forma aprovada pelo Plenário do CAU/BR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Até 1</w:t>
            </w:r>
            <w:r>
              <w:rPr>
                <w:bCs/>
                <w:sz w:val="24"/>
                <w:szCs w:val="24"/>
              </w:rPr>
              <w:t>2</w:t>
            </w:r>
            <w:r w:rsidRPr="00A46872">
              <w:rPr>
                <w:bCs/>
                <w:sz w:val="24"/>
                <w:szCs w:val="24"/>
              </w:rPr>
              <w:t xml:space="preserve"> de dezembro/14</w:t>
            </w:r>
          </w:p>
        </w:tc>
      </w:tr>
      <w:tr w:rsidR="00FF24D1" w:rsidRPr="00A46872" w:rsidTr="00225A33">
        <w:trPr>
          <w:trHeight w:val="604"/>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rPr>
                <w:bCs/>
                <w:sz w:val="24"/>
                <w:szCs w:val="24"/>
              </w:rPr>
            </w:pPr>
            <w:r w:rsidRPr="00A46872">
              <w:rPr>
                <w:bCs/>
                <w:sz w:val="24"/>
                <w:szCs w:val="24"/>
              </w:rPr>
              <w:t>Envio, pelo CAU/BR, da Programação Orçamentária para publicação no Diário Oficial da União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FF24D1" w:rsidRPr="00A46872" w:rsidRDefault="00FF24D1" w:rsidP="00225A33">
            <w:pPr>
              <w:tabs>
                <w:tab w:val="left" w:pos="1418"/>
              </w:tabs>
              <w:spacing w:line="360" w:lineRule="auto"/>
              <w:jc w:val="right"/>
              <w:rPr>
                <w:bCs/>
                <w:sz w:val="24"/>
                <w:szCs w:val="24"/>
              </w:rPr>
            </w:pPr>
            <w:r w:rsidRPr="00A46872">
              <w:rPr>
                <w:bCs/>
                <w:sz w:val="24"/>
                <w:szCs w:val="24"/>
              </w:rPr>
              <w:t>Até 1</w:t>
            </w:r>
            <w:r>
              <w:rPr>
                <w:bCs/>
                <w:sz w:val="24"/>
                <w:szCs w:val="24"/>
              </w:rPr>
              <w:t>2</w:t>
            </w:r>
            <w:r w:rsidRPr="00A46872">
              <w:rPr>
                <w:bCs/>
                <w:sz w:val="24"/>
                <w:szCs w:val="24"/>
              </w:rPr>
              <w:t xml:space="preserve"> de dezembro/14</w:t>
            </w:r>
          </w:p>
        </w:tc>
      </w:tr>
    </w:tbl>
    <w:p w:rsidR="00F7453B" w:rsidRDefault="00F7453B" w:rsidP="00527515">
      <w:pPr>
        <w:spacing w:line="360" w:lineRule="auto"/>
        <w:ind w:firstLine="851"/>
        <w:jc w:val="both"/>
        <w:rPr>
          <w:rFonts w:eastAsia="Arial Unicode MS" w:cs="Calibri"/>
          <w:sz w:val="24"/>
          <w:szCs w:val="24"/>
        </w:rPr>
      </w:pPr>
    </w:p>
    <w:p w:rsidR="00F7453B" w:rsidRDefault="00F7453B" w:rsidP="00527515">
      <w:pPr>
        <w:spacing w:line="360" w:lineRule="auto"/>
        <w:ind w:firstLine="851"/>
        <w:jc w:val="both"/>
        <w:rPr>
          <w:rFonts w:eastAsia="Arial Unicode MS" w:cs="Calibri"/>
          <w:sz w:val="24"/>
          <w:szCs w:val="24"/>
        </w:rPr>
      </w:pPr>
    </w:p>
    <w:p w:rsidR="00F7453B" w:rsidRDefault="00F7453B" w:rsidP="00527515">
      <w:pPr>
        <w:spacing w:line="360" w:lineRule="auto"/>
        <w:ind w:firstLine="851"/>
        <w:jc w:val="both"/>
        <w:rPr>
          <w:rFonts w:eastAsia="Arial Unicode MS" w:cs="Calibri"/>
          <w:sz w:val="24"/>
          <w:szCs w:val="24"/>
        </w:rPr>
      </w:pPr>
    </w:p>
    <w:p w:rsidR="00527515" w:rsidRDefault="00527515" w:rsidP="00527515">
      <w:pPr>
        <w:spacing w:line="360" w:lineRule="auto"/>
        <w:ind w:firstLine="851"/>
        <w:jc w:val="both"/>
        <w:rPr>
          <w:rFonts w:eastAsia="Arial Unicode MS" w:cs="Calibri"/>
          <w:sz w:val="24"/>
          <w:szCs w:val="24"/>
        </w:rPr>
      </w:pPr>
    </w:p>
    <w:p w:rsidR="00527515" w:rsidRDefault="00527515">
      <w:pPr>
        <w:rPr>
          <w:rFonts w:eastAsia="Arial Unicode MS" w:cs="Calibri"/>
          <w:sz w:val="24"/>
          <w:szCs w:val="24"/>
        </w:rPr>
      </w:pPr>
      <w:r>
        <w:rPr>
          <w:rFonts w:eastAsia="Arial Unicode MS" w:cs="Calibri"/>
          <w:sz w:val="24"/>
          <w:szCs w:val="24"/>
        </w:rPr>
        <w:br w:type="page"/>
      </w:r>
    </w:p>
    <w:p w:rsidR="008738D3" w:rsidRDefault="00091D40" w:rsidP="004119E4">
      <w:pPr>
        <w:pStyle w:val="Ttulo1"/>
        <w:jc w:val="both"/>
        <w:rPr>
          <w:rFonts w:eastAsia="Arial Unicode MS"/>
        </w:rPr>
      </w:pPr>
      <w:bookmarkStart w:id="23" w:name="_Toc395610128"/>
      <w:r>
        <w:rPr>
          <w:rFonts w:eastAsia="Arial Unicode MS"/>
        </w:rPr>
        <w:t>ANEXOS</w:t>
      </w:r>
      <w:bookmarkEnd w:id="23"/>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I – Indicadores Institucionais</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II – Indicadores de Resultado</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III – CAU/UF – Posição de Arquitetos e Urbanistas, Empresas e RRT</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IV - Projeção da Receita Total do CAU – Exercício 2015</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 – Projeção do Quantitativo – Pessoa Física – Exercício 2015</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V.I – Projeção da Receita da Anuidade – Pessoa Física – Exercício 2015 (Valores)</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V.II – Composição do Quantitativo de Arquitetos por Faixa de Desconto</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VI – Projeção do Quantitativo – Pessoa Jurídica – Exercício 2015</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VI.I – Projeção da Receita da Anuidade – Pessoa Jurídica – Exercício 2015 (Valores)</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VII – Projeção da Receita de RRT – Exercício 2015</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VIII – Projeção da Receita de Taxas e Multas – Exercício 2015</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IX – Projeção da Receita dos CAU/UF – Exercício 2015</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X – Fundo de Apoio Financeiro aos CAU/UF – Exercício 2015 – Destinação dos Recursos por CAU/Básico (9 nove CAU Básicos)</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X.I – Fundo de Apoio Financeiro aos CAU/UF – Exercício 2015 – Participação dos CAU/UF e CAU/BR</w:t>
      </w:r>
    </w:p>
    <w:p w:rsidR="0029084C" w:rsidRPr="0029084C" w:rsidRDefault="0029084C" w:rsidP="0029084C">
      <w:pPr>
        <w:tabs>
          <w:tab w:val="right" w:leader="dot" w:pos="9071"/>
        </w:tabs>
        <w:spacing w:line="360" w:lineRule="auto"/>
        <w:jc w:val="both"/>
        <w:rPr>
          <w:b/>
          <w:sz w:val="24"/>
          <w:szCs w:val="24"/>
        </w:rPr>
      </w:pPr>
      <w:r w:rsidRPr="0029084C">
        <w:rPr>
          <w:b/>
          <w:sz w:val="24"/>
          <w:szCs w:val="24"/>
        </w:rPr>
        <w:t>ANEXO XI – Demonstrativo da Participação dos CAU/UF e do CAU/BR nas Despesas do Centro de Serviços Compartilhados</w:t>
      </w:r>
    </w:p>
    <w:p w:rsidR="00FC2FF9" w:rsidRDefault="0029084C" w:rsidP="0029084C">
      <w:pPr>
        <w:spacing w:line="360" w:lineRule="auto"/>
        <w:jc w:val="both"/>
        <w:rPr>
          <w:rFonts w:eastAsia="Arial Unicode MS" w:cs="Calibri"/>
          <w:sz w:val="24"/>
          <w:szCs w:val="24"/>
        </w:rPr>
      </w:pPr>
      <w:r w:rsidRPr="0029084C">
        <w:rPr>
          <w:b/>
          <w:sz w:val="24"/>
          <w:szCs w:val="24"/>
        </w:rPr>
        <w:t>ANEXO XII – Modelo para Elaboração da Programação do Plano de Ação e Orçamento – Exercício 2015</w:t>
      </w:r>
    </w:p>
    <w:p w:rsidR="00091D40" w:rsidRDefault="00091D40" w:rsidP="004119E4">
      <w:pPr>
        <w:spacing w:line="360" w:lineRule="auto"/>
        <w:ind w:firstLine="851"/>
        <w:jc w:val="both"/>
        <w:rPr>
          <w:rFonts w:eastAsia="Arial Unicode MS" w:cs="Calibri"/>
          <w:sz w:val="24"/>
          <w:szCs w:val="24"/>
        </w:rPr>
      </w:pPr>
    </w:p>
    <w:p w:rsidR="008A65A9" w:rsidRDefault="008A65A9" w:rsidP="004119E4">
      <w:pPr>
        <w:spacing w:line="360" w:lineRule="auto"/>
        <w:rPr>
          <w:rFonts w:eastAsia="Arial Unicode MS" w:cs="Calibri"/>
          <w:sz w:val="24"/>
          <w:szCs w:val="24"/>
        </w:rPr>
      </w:pPr>
      <w:r>
        <w:rPr>
          <w:rFonts w:eastAsia="Arial Unicode MS" w:cs="Calibri"/>
          <w:sz w:val="24"/>
          <w:szCs w:val="24"/>
        </w:rPr>
        <w:br w:type="page"/>
      </w:r>
    </w:p>
    <w:p w:rsidR="00091D40" w:rsidRDefault="00091D40"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pStyle w:val="Ttulo4"/>
        <w:spacing w:line="360" w:lineRule="auto"/>
        <w:rPr>
          <w:rFonts w:eastAsia="Arial Unicode MS"/>
        </w:rPr>
      </w:pPr>
      <w:bookmarkStart w:id="24" w:name="_Toc395610129"/>
      <w:r>
        <w:rPr>
          <w:rFonts w:eastAsia="Arial Unicode MS"/>
        </w:rPr>
        <w:t>ANEXO I – Indicadores Institucionais</w:t>
      </w:r>
      <w:bookmarkEnd w:id="24"/>
    </w:p>
    <w:p w:rsidR="00091D40" w:rsidRDefault="00091D40" w:rsidP="004119E4">
      <w:pPr>
        <w:spacing w:line="360" w:lineRule="auto"/>
        <w:ind w:firstLine="851"/>
        <w:jc w:val="both"/>
        <w:rPr>
          <w:rFonts w:eastAsia="Arial Unicode MS" w:cs="Calibri"/>
          <w:sz w:val="24"/>
          <w:szCs w:val="24"/>
        </w:rPr>
      </w:pPr>
    </w:p>
    <w:p w:rsidR="008A65A9" w:rsidRDefault="008A65A9" w:rsidP="004119E4">
      <w:pPr>
        <w:spacing w:line="360" w:lineRule="auto"/>
        <w:rPr>
          <w:rFonts w:eastAsia="Arial Unicode MS" w:cs="Calibri"/>
          <w:sz w:val="24"/>
          <w:szCs w:val="24"/>
        </w:rPr>
      </w:pPr>
      <w:r>
        <w:rPr>
          <w:rFonts w:eastAsia="Arial Unicode MS" w:cs="Calibri"/>
          <w:sz w:val="24"/>
          <w:szCs w:val="24"/>
        </w:rPr>
        <w:br w:type="page"/>
      </w:r>
    </w:p>
    <w:p w:rsidR="008A65A9" w:rsidRDefault="008A65A9" w:rsidP="004119E4">
      <w:pPr>
        <w:spacing w:line="360" w:lineRule="auto"/>
        <w:ind w:firstLine="851"/>
        <w:jc w:val="both"/>
        <w:rPr>
          <w:rFonts w:eastAsia="Arial Unicode MS" w:cs="Calibri"/>
          <w:sz w:val="24"/>
          <w:szCs w:val="24"/>
        </w:rPr>
        <w:sectPr w:rsidR="008A65A9" w:rsidSect="004370EC">
          <w:pgSz w:w="11906" w:h="16838"/>
          <w:pgMar w:top="1701" w:right="1134" w:bottom="1134" w:left="1701" w:header="709" w:footer="153" w:gutter="0"/>
          <w:cols w:space="708"/>
          <w:docGrid w:linePitch="360"/>
        </w:sectPr>
      </w:pPr>
    </w:p>
    <w:p w:rsidR="00091D40" w:rsidRPr="008A65A9" w:rsidRDefault="00402CD9" w:rsidP="004119E4">
      <w:pPr>
        <w:spacing w:line="360" w:lineRule="auto"/>
        <w:jc w:val="both"/>
        <w:rPr>
          <w:rFonts w:eastAsia="Arial Unicode MS" w:cs="Calibri"/>
          <w:b/>
          <w:sz w:val="20"/>
          <w:szCs w:val="20"/>
        </w:rPr>
      </w:pPr>
      <w:r w:rsidRPr="00402CD9">
        <w:rPr>
          <w:noProof/>
          <w:lang w:eastAsia="pt-BR"/>
        </w:rPr>
        <w:drawing>
          <wp:anchor distT="0" distB="0" distL="114300" distR="114300" simplePos="0" relativeHeight="251636736" behindDoc="1" locked="0" layoutInCell="1" allowOverlap="1" wp14:anchorId="459F2BBB" wp14:editId="065D8D50">
            <wp:simplePos x="0" y="0"/>
            <wp:positionH relativeFrom="column">
              <wp:posOffset>-403860</wp:posOffset>
            </wp:positionH>
            <wp:positionV relativeFrom="paragraph">
              <wp:posOffset>325442</wp:posOffset>
            </wp:positionV>
            <wp:extent cx="10079990" cy="459359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79990" cy="459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5A9" w:rsidRPr="008A65A9">
        <w:rPr>
          <w:rFonts w:eastAsia="Arial Unicode MS" w:cs="Calibri"/>
          <w:b/>
          <w:sz w:val="20"/>
          <w:szCs w:val="20"/>
        </w:rPr>
        <w:t>ANEXO I – Indicadores Institucionais</w:t>
      </w: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rPr>
          <w:rFonts w:eastAsia="Arial Unicode MS" w:cs="Calibri"/>
          <w:sz w:val="24"/>
          <w:szCs w:val="24"/>
        </w:rPr>
        <w:sectPr w:rsidR="00FA07B8" w:rsidSect="008A65A9">
          <w:pgSz w:w="16838" w:h="11906" w:orient="landscape"/>
          <w:pgMar w:top="1701" w:right="1701" w:bottom="1134" w:left="1134" w:header="709" w:footer="153" w:gutter="0"/>
          <w:cols w:space="708"/>
          <w:docGrid w:linePitch="360"/>
        </w:sectPr>
      </w:pPr>
      <w:r>
        <w:rPr>
          <w:rFonts w:eastAsia="Arial Unicode MS" w:cs="Calibri"/>
          <w:sz w:val="24"/>
          <w:szCs w:val="24"/>
        </w:rPr>
        <w:br w:type="page"/>
      </w: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4119E4" w:rsidRDefault="004119E4" w:rsidP="004119E4">
      <w:pPr>
        <w:spacing w:line="360" w:lineRule="auto"/>
        <w:rPr>
          <w:rFonts w:eastAsia="Arial Unicode MS" w:cs="Calibri"/>
          <w:sz w:val="24"/>
          <w:szCs w:val="24"/>
        </w:rPr>
      </w:pPr>
    </w:p>
    <w:p w:rsidR="004119E4" w:rsidRDefault="004119E4" w:rsidP="004119E4">
      <w:pPr>
        <w:spacing w:line="360" w:lineRule="auto"/>
        <w:rPr>
          <w:rFonts w:eastAsia="Arial Unicode MS" w:cs="Calibri"/>
          <w:sz w:val="24"/>
          <w:szCs w:val="24"/>
        </w:rPr>
      </w:pPr>
    </w:p>
    <w:p w:rsidR="004119E4" w:rsidRDefault="004119E4"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pStyle w:val="Ttulo4"/>
        <w:spacing w:line="360" w:lineRule="auto"/>
        <w:rPr>
          <w:rFonts w:eastAsia="Arial Unicode MS"/>
        </w:rPr>
      </w:pPr>
      <w:bookmarkStart w:id="25" w:name="_Toc395610130"/>
      <w:r>
        <w:rPr>
          <w:rFonts w:eastAsia="Arial Unicode MS"/>
        </w:rPr>
        <w:t>ANEXO II – Indicadores de Resultado</w:t>
      </w:r>
      <w:bookmarkEnd w:id="25"/>
    </w:p>
    <w:p w:rsidR="00FA07B8" w:rsidRDefault="00FA07B8" w:rsidP="004119E4">
      <w:pPr>
        <w:spacing w:line="360" w:lineRule="auto"/>
        <w:ind w:firstLine="851"/>
        <w:jc w:val="both"/>
        <w:rPr>
          <w:rFonts w:eastAsia="Arial Unicode MS" w:cs="Calibri"/>
          <w:sz w:val="24"/>
          <w:szCs w:val="24"/>
        </w:rPr>
        <w:sectPr w:rsidR="00FA07B8" w:rsidSect="00FA07B8">
          <w:pgSz w:w="11906" w:h="16838"/>
          <w:pgMar w:top="1701" w:right="1134" w:bottom="1134" w:left="1701" w:header="709" w:footer="153" w:gutter="0"/>
          <w:cols w:space="708"/>
          <w:docGrid w:linePitch="360"/>
        </w:sectPr>
      </w:pPr>
    </w:p>
    <w:p w:rsidR="00FA07B8" w:rsidRPr="00FA07B8" w:rsidRDefault="00402CD9" w:rsidP="004119E4">
      <w:pPr>
        <w:spacing w:line="360" w:lineRule="auto"/>
        <w:jc w:val="both"/>
        <w:rPr>
          <w:rFonts w:eastAsia="Arial Unicode MS" w:cs="Calibri"/>
          <w:b/>
          <w:sz w:val="20"/>
          <w:szCs w:val="20"/>
        </w:rPr>
      </w:pPr>
      <w:r w:rsidRPr="00402CD9">
        <w:rPr>
          <w:noProof/>
          <w:lang w:eastAsia="pt-BR"/>
        </w:rPr>
        <w:drawing>
          <wp:anchor distT="0" distB="0" distL="114300" distR="114300" simplePos="0" relativeHeight="251637760" behindDoc="1" locked="0" layoutInCell="1" allowOverlap="1" wp14:anchorId="7D7F1E30" wp14:editId="10B62355">
            <wp:simplePos x="0" y="0"/>
            <wp:positionH relativeFrom="column">
              <wp:posOffset>-419839</wp:posOffset>
            </wp:positionH>
            <wp:positionV relativeFrom="paragraph">
              <wp:posOffset>189108</wp:posOffset>
            </wp:positionV>
            <wp:extent cx="10079990" cy="54864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83191" cy="5488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7B8" w:rsidRPr="00FA07B8">
        <w:rPr>
          <w:rFonts w:eastAsia="Arial Unicode MS" w:cs="Calibri"/>
          <w:b/>
          <w:sz w:val="20"/>
          <w:szCs w:val="20"/>
        </w:rPr>
        <w:t xml:space="preserve">ANEXO II – Indicadores de Resultado </w:t>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402CD9" w:rsidP="004119E4">
      <w:pPr>
        <w:spacing w:line="360" w:lineRule="auto"/>
        <w:rPr>
          <w:rFonts w:eastAsia="Arial Unicode MS" w:cs="Calibri"/>
          <w:sz w:val="24"/>
          <w:szCs w:val="24"/>
        </w:rPr>
      </w:pPr>
      <w:r w:rsidRPr="00402CD9">
        <w:rPr>
          <w:noProof/>
          <w:lang w:eastAsia="pt-BR"/>
        </w:rPr>
        <w:drawing>
          <wp:anchor distT="0" distB="0" distL="114300" distR="114300" simplePos="0" relativeHeight="251638784" behindDoc="1" locked="0" layoutInCell="1" allowOverlap="1">
            <wp:simplePos x="0" y="0"/>
            <wp:positionH relativeFrom="column">
              <wp:posOffset>-425772</wp:posOffset>
            </wp:positionH>
            <wp:positionV relativeFrom="paragraph">
              <wp:posOffset>-1905</wp:posOffset>
            </wp:positionV>
            <wp:extent cx="10080000" cy="5598940"/>
            <wp:effectExtent l="0" t="0" r="0" b="190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80000" cy="559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p>
    <w:p w:rsidR="004370EC" w:rsidRDefault="004370EC">
      <w:pPr>
        <w:rPr>
          <w:rFonts w:eastAsia="Arial Unicode MS" w:cs="Calibri"/>
          <w:sz w:val="24"/>
          <w:szCs w:val="24"/>
        </w:rPr>
      </w:pPr>
      <w:r>
        <w:rPr>
          <w:rFonts w:eastAsia="Arial Unicode MS" w:cs="Calibri"/>
          <w:sz w:val="24"/>
          <w:szCs w:val="24"/>
        </w:rPr>
        <w:br w:type="page"/>
      </w:r>
    </w:p>
    <w:p w:rsidR="004370EC" w:rsidRDefault="00402CD9" w:rsidP="004119E4">
      <w:pPr>
        <w:spacing w:line="360" w:lineRule="auto"/>
        <w:rPr>
          <w:rFonts w:eastAsia="Arial Unicode MS" w:cs="Calibri"/>
          <w:sz w:val="24"/>
          <w:szCs w:val="24"/>
        </w:rPr>
      </w:pPr>
      <w:r w:rsidRPr="00402CD9">
        <w:rPr>
          <w:noProof/>
          <w:lang w:eastAsia="pt-BR"/>
        </w:rPr>
        <w:drawing>
          <wp:anchor distT="0" distB="0" distL="114300" distR="114300" simplePos="0" relativeHeight="251639808" behindDoc="1" locked="0" layoutInCell="1" allowOverlap="1">
            <wp:simplePos x="0" y="0"/>
            <wp:positionH relativeFrom="column">
              <wp:posOffset>-398780</wp:posOffset>
            </wp:positionH>
            <wp:positionV relativeFrom="paragraph">
              <wp:posOffset>157167</wp:posOffset>
            </wp:positionV>
            <wp:extent cx="10080000" cy="4737748"/>
            <wp:effectExtent l="0" t="0" r="0" b="571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80000" cy="4737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4370EC" w:rsidRDefault="004370EC" w:rsidP="004119E4">
      <w:pPr>
        <w:spacing w:line="360" w:lineRule="auto"/>
        <w:rPr>
          <w:rFonts w:eastAsia="Arial Unicode MS" w:cs="Calibri"/>
          <w:sz w:val="24"/>
          <w:szCs w:val="24"/>
        </w:rPr>
      </w:pPr>
    </w:p>
    <w:p w:rsidR="00FA07B8" w:rsidRDefault="00FA07B8" w:rsidP="004119E4">
      <w:pPr>
        <w:spacing w:line="360" w:lineRule="auto"/>
        <w:rPr>
          <w:rFonts w:eastAsia="Arial Unicode MS" w:cs="Calibri"/>
          <w:sz w:val="24"/>
          <w:szCs w:val="24"/>
        </w:rPr>
      </w:pPr>
      <w:r>
        <w:rPr>
          <w:rFonts w:eastAsia="Arial Unicode MS" w:cs="Calibri"/>
          <w:sz w:val="24"/>
          <w:szCs w:val="24"/>
        </w:rPr>
        <w:br w:type="page"/>
      </w:r>
    </w:p>
    <w:p w:rsidR="00FA07B8" w:rsidRDefault="00402CD9" w:rsidP="004119E4">
      <w:pPr>
        <w:spacing w:line="360" w:lineRule="auto"/>
        <w:ind w:firstLine="851"/>
        <w:jc w:val="both"/>
        <w:rPr>
          <w:rFonts w:eastAsia="Arial Unicode MS" w:cs="Calibri"/>
          <w:sz w:val="24"/>
          <w:szCs w:val="24"/>
        </w:rPr>
      </w:pPr>
      <w:r w:rsidRPr="00402CD9">
        <w:rPr>
          <w:noProof/>
          <w:lang w:eastAsia="pt-BR"/>
        </w:rPr>
        <w:drawing>
          <wp:anchor distT="0" distB="0" distL="114300" distR="114300" simplePos="0" relativeHeight="251640832" behindDoc="1" locked="0" layoutInCell="1" allowOverlap="1">
            <wp:simplePos x="0" y="0"/>
            <wp:positionH relativeFrom="column">
              <wp:posOffset>-403225</wp:posOffset>
            </wp:positionH>
            <wp:positionV relativeFrom="paragraph">
              <wp:posOffset>118423</wp:posOffset>
            </wp:positionV>
            <wp:extent cx="10080000" cy="4880882"/>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80000" cy="48808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rPr>
          <w:rFonts w:eastAsia="Arial Unicode MS" w:cs="Calibri"/>
          <w:sz w:val="24"/>
          <w:szCs w:val="24"/>
        </w:rPr>
      </w:pPr>
      <w:r>
        <w:rPr>
          <w:rFonts w:eastAsia="Arial Unicode MS" w:cs="Calibri"/>
          <w:sz w:val="24"/>
          <w:szCs w:val="24"/>
        </w:rPr>
        <w:br w:type="page"/>
      </w:r>
    </w:p>
    <w:p w:rsidR="00FA07B8" w:rsidRDefault="00402CD9" w:rsidP="004119E4">
      <w:pPr>
        <w:spacing w:line="360" w:lineRule="auto"/>
        <w:ind w:firstLine="851"/>
        <w:jc w:val="both"/>
        <w:rPr>
          <w:rFonts w:eastAsia="Arial Unicode MS" w:cs="Calibri"/>
          <w:sz w:val="24"/>
          <w:szCs w:val="24"/>
        </w:rPr>
      </w:pPr>
      <w:r w:rsidRPr="00402CD9">
        <w:rPr>
          <w:noProof/>
          <w:lang w:eastAsia="pt-BR"/>
        </w:rPr>
        <w:drawing>
          <wp:anchor distT="0" distB="0" distL="114300" distR="114300" simplePos="0" relativeHeight="251641856" behindDoc="1" locked="0" layoutInCell="1" allowOverlap="1">
            <wp:simplePos x="0" y="0"/>
            <wp:positionH relativeFrom="column">
              <wp:posOffset>-402912</wp:posOffset>
            </wp:positionH>
            <wp:positionV relativeFrom="paragraph">
              <wp:posOffset>304800</wp:posOffset>
            </wp:positionV>
            <wp:extent cx="10080000" cy="3588856"/>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80000" cy="35888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rPr>
          <w:rFonts w:eastAsia="Arial Unicode MS" w:cs="Calibri"/>
          <w:sz w:val="24"/>
          <w:szCs w:val="24"/>
        </w:rPr>
      </w:pPr>
      <w:r>
        <w:rPr>
          <w:rFonts w:eastAsia="Arial Unicode MS" w:cs="Calibri"/>
          <w:sz w:val="24"/>
          <w:szCs w:val="24"/>
        </w:rPr>
        <w:br w:type="page"/>
      </w:r>
    </w:p>
    <w:p w:rsidR="00FA07B8" w:rsidRDefault="00402CD9" w:rsidP="004119E4">
      <w:pPr>
        <w:spacing w:line="360" w:lineRule="auto"/>
        <w:ind w:firstLine="851"/>
        <w:jc w:val="both"/>
        <w:rPr>
          <w:rFonts w:eastAsia="Arial Unicode MS" w:cs="Calibri"/>
          <w:sz w:val="24"/>
          <w:szCs w:val="24"/>
        </w:rPr>
      </w:pPr>
      <w:r w:rsidRPr="00402CD9">
        <w:rPr>
          <w:noProof/>
          <w:lang w:eastAsia="pt-BR"/>
        </w:rPr>
        <w:drawing>
          <wp:anchor distT="0" distB="0" distL="114300" distR="114300" simplePos="0" relativeHeight="251642880" behindDoc="1" locked="0" layoutInCell="1" allowOverlap="1">
            <wp:simplePos x="0" y="0"/>
            <wp:positionH relativeFrom="column">
              <wp:posOffset>-418787</wp:posOffset>
            </wp:positionH>
            <wp:positionV relativeFrom="paragraph">
              <wp:posOffset>468630</wp:posOffset>
            </wp:positionV>
            <wp:extent cx="10080000" cy="3588856"/>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80000" cy="35888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rPr>
          <w:rFonts w:eastAsia="Arial Unicode MS" w:cs="Calibri"/>
          <w:sz w:val="24"/>
          <w:szCs w:val="24"/>
        </w:rPr>
      </w:pPr>
      <w:r>
        <w:rPr>
          <w:rFonts w:eastAsia="Arial Unicode MS" w:cs="Calibri"/>
          <w:sz w:val="24"/>
          <w:szCs w:val="24"/>
        </w:rPr>
        <w:br w:type="page"/>
      </w:r>
    </w:p>
    <w:p w:rsidR="00FA07B8" w:rsidRDefault="00402CD9" w:rsidP="004119E4">
      <w:pPr>
        <w:spacing w:line="360" w:lineRule="auto"/>
        <w:ind w:firstLine="851"/>
        <w:jc w:val="both"/>
        <w:rPr>
          <w:rFonts w:eastAsia="Arial Unicode MS" w:cs="Calibri"/>
          <w:sz w:val="24"/>
          <w:szCs w:val="24"/>
        </w:rPr>
      </w:pPr>
      <w:r w:rsidRPr="00402CD9">
        <w:rPr>
          <w:noProof/>
          <w:lang w:eastAsia="pt-BR"/>
        </w:rPr>
        <w:drawing>
          <wp:anchor distT="0" distB="0" distL="114300" distR="114300" simplePos="0" relativeHeight="251643904" behindDoc="1" locked="0" layoutInCell="1" allowOverlap="1">
            <wp:simplePos x="0" y="0"/>
            <wp:positionH relativeFrom="column">
              <wp:posOffset>-417195</wp:posOffset>
            </wp:positionH>
            <wp:positionV relativeFrom="paragraph">
              <wp:posOffset>225112</wp:posOffset>
            </wp:positionV>
            <wp:extent cx="10080000" cy="4450525"/>
            <wp:effectExtent l="0" t="0" r="0" b="762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80000" cy="445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rPr>
          <w:rFonts w:eastAsia="Arial Unicode MS" w:cs="Calibri"/>
          <w:sz w:val="24"/>
          <w:szCs w:val="24"/>
        </w:rPr>
      </w:pPr>
      <w:r>
        <w:rPr>
          <w:rFonts w:eastAsia="Arial Unicode MS" w:cs="Calibri"/>
          <w:sz w:val="24"/>
          <w:szCs w:val="24"/>
        </w:rPr>
        <w:br w:type="page"/>
      </w:r>
    </w:p>
    <w:p w:rsidR="00FA07B8" w:rsidRDefault="00402CD9" w:rsidP="004119E4">
      <w:pPr>
        <w:spacing w:line="360" w:lineRule="auto"/>
        <w:ind w:firstLine="851"/>
        <w:jc w:val="both"/>
        <w:rPr>
          <w:rFonts w:eastAsia="Arial Unicode MS" w:cs="Calibri"/>
          <w:sz w:val="24"/>
          <w:szCs w:val="24"/>
        </w:rPr>
      </w:pPr>
      <w:r w:rsidRPr="00402CD9">
        <w:rPr>
          <w:noProof/>
          <w:lang w:eastAsia="pt-BR"/>
        </w:rPr>
        <w:drawing>
          <wp:anchor distT="0" distB="0" distL="114300" distR="114300" simplePos="0" relativeHeight="251644928" behindDoc="1" locked="0" layoutInCell="1" allowOverlap="1">
            <wp:simplePos x="0" y="0"/>
            <wp:positionH relativeFrom="column">
              <wp:posOffset>-416560</wp:posOffset>
            </wp:positionH>
            <wp:positionV relativeFrom="paragraph">
              <wp:posOffset>64457</wp:posOffset>
            </wp:positionV>
            <wp:extent cx="10080000" cy="5311717"/>
            <wp:effectExtent l="0" t="0" r="0" b="381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0000" cy="53117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rPr>
          <w:rFonts w:eastAsia="Arial Unicode MS" w:cs="Calibri"/>
          <w:sz w:val="24"/>
          <w:szCs w:val="24"/>
        </w:rPr>
      </w:pPr>
      <w:r>
        <w:rPr>
          <w:rFonts w:eastAsia="Arial Unicode MS" w:cs="Calibri"/>
          <w:sz w:val="24"/>
          <w:szCs w:val="24"/>
        </w:rPr>
        <w:br w:type="page"/>
      </w:r>
    </w:p>
    <w:p w:rsidR="00FA07B8" w:rsidRDefault="00402CD9" w:rsidP="004119E4">
      <w:pPr>
        <w:spacing w:line="360" w:lineRule="auto"/>
        <w:ind w:firstLine="851"/>
        <w:jc w:val="both"/>
        <w:rPr>
          <w:rFonts w:eastAsia="Arial Unicode MS" w:cs="Calibri"/>
          <w:sz w:val="24"/>
          <w:szCs w:val="24"/>
        </w:rPr>
      </w:pPr>
      <w:r w:rsidRPr="00402CD9">
        <w:rPr>
          <w:noProof/>
          <w:lang w:eastAsia="pt-BR"/>
        </w:rPr>
        <w:drawing>
          <wp:anchor distT="0" distB="0" distL="114300" distR="114300" simplePos="0" relativeHeight="251645952" behindDoc="1" locked="0" layoutInCell="1" allowOverlap="1">
            <wp:simplePos x="0" y="0"/>
            <wp:positionH relativeFrom="column">
              <wp:posOffset>-390525</wp:posOffset>
            </wp:positionH>
            <wp:positionV relativeFrom="paragraph">
              <wp:posOffset>305757</wp:posOffset>
            </wp:positionV>
            <wp:extent cx="10080000" cy="3732467"/>
            <wp:effectExtent l="0" t="0" r="0" b="190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80000" cy="37324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FA07B8" w:rsidRDefault="00FA07B8" w:rsidP="004119E4">
      <w:pPr>
        <w:spacing w:line="360" w:lineRule="auto"/>
        <w:ind w:firstLine="851"/>
        <w:jc w:val="both"/>
        <w:rPr>
          <w:rFonts w:eastAsia="Arial Unicode MS" w:cs="Calibri"/>
          <w:sz w:val="24"/>
          <w:szCs w:val="24"/>
        </w:rPr>
      </w:pPr>
    </w:p>
    <w:p w:rsidR="008A65A9" w:rsidRDefault="008A65A9" w:rsidP="004119E4">
      <w:pPr>
        <w:spacing w:line="360" w:lineRule="auto"/>
        <w:rPr>
          <w:rFonts w:eastAsia="Arial Unicode MS" w:cs="Calibri"/>
          <w:sz w:val="24"/>
          <w:szCs w:val="24"/>
        </w:rPr>
        <w:sectPr w:rsidR="008A65A9" w:rsidSect="008A65A9">
          <w:pgSz w:w="16838" w:h="11906" w:orient="landscape"/>
          <w:pgMar w:top="1701" w:right="1701" w:bottom="1134" w:left="1134" w:header="709" w:footer="153" w:gutter="0"/>
          <w:cols w:space="708"/>
          <w:docGrid w:linePitch="360"/>
        </w:sect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8A65A9" w:rsidRDefault="008A65A9" w:rsidP="004119E4">
      <w:pPr>
        <w:spacing w:line="360" w:lineRule="auto"/>
        <w:ind w:firstLine="851"/>
        <w:jc w:val="both"/>
        <w:rPr>
          <w:rFonts w:eastAsia="Arial Unicode MS" w:cs="Calibri"/>
          <w:sz w:val="24"/>
          <w:szCs w:val="24"/>
        </w:rPr>
      </w:pPr>
    </w:p>
    <w:p w:rsidR="004370EC" w:rsidRDefault="004370EC" w:rsidP="00685377">
      <w:pPr>
        <w:pStyle w:val="Ttulo4"/>
        <w:rPr>
          <w:rFonts w:eastAsia="Arial Unicode MS"/>
        </w:rPr>
      </w:pPr>
      <w:bookmarkStart w:id="26" w:name="_Toc395610131"/>
      <w:r>
        <w:rPr>
          <w:rFonts w:eastAsia="Arial Unicode MS"/>
        </w:rPr>
        <w:t>ANEXO III</w:t>
      </w:r>
      <w:r w:rsidR="00685377">
        <w:rPr>
          <w:rFonts w:eastAsia="Arial Unicode MS"/>
        </w:rPr>
        <w:t xml:space="preserve"> </w:t>
      </w:r>
      <w:r w:rsidR="000A2E88">
        <w:rPr>
          <w:rFonts w:eastAsia="Arial Unicode MS"/>
        </w:rPr>
        <w:t>–</w:t>
      </w:r>
      <w:r w:rsidR="00685377">
        <w:rPr>
          <w:rFonts w:eastAsia="Arial Unicode MS"/>
        </w:rPr>
        <w:t xml:space="preserve"> </w:t>
      </w:r>
      <w:r w:rsidR="00685377" w:rsidRPr="00685377">
        <w:rPr>
          <w:rFonts w:eastAsia="Arial Unicode MS"/>
        </w:rPr>
        <w:t xml:space="preserve">CAU/UF – Posição de </w:t>
      </w:r>
      <w:r w:rsidR="000A2E88">
        <w:rPr>
          <w:rFonts w:eastAsia="Arial Unicode MS"/>
        </w:rPr>
        <w:t xml:space="preserve">Arquitetos e </w:t>
      </w:r>
      <w:r w:rsidR="00685377" w:rsidRPr="00685377">
        <w:rPr>
          <w:rFonts w:eastAsia="Arial Unicode MS"/>
        </w:rPr>
        <w:t xml:space="preserve">Urbanistas, </w:t>
      </w:r>
      <w:r w:rsidR="000A2E88">
        <w:rPr>
          <w:rFonts w:eastAsia="Arial Unicode MS"/>
        </w:rPr>
        <w:t>Empresas e RRT</w:t>
      </w:r>
      <w:bookmarkEnd w:id="26"/>
    </w:p>
    <w:p w:rsidR="004370EC" w:rsidRDefault="004370EC"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0A2E88" w:rsidRDefault="000A2E88" w:rsidP="004119E4">
      <w:pPr>
        <w:spacing w:line="360" w:lineRule="auto"/>
        <w:ind w:firstLine="851"/>
        <w:jc w:val="both"/>
        <w:rPr>
          <w:rFonts w:eastAsia="Arial Unicode MS" w:cs="Calibri"/>
          <w:sz w:val="24"/>
          <w:szCs w:val="24"/>
        </w:rPr>
        <w:sectPr w:rsidR="000A2E88" w:rsidSect="008A65A9">
          <w:pgSz w:w="11906" w:h="16838"/>
          <w:pgMar w:top="1701" w:right="1134" w:bottom="1134" w:left="1701" w:header="709" w:footer="153" w:gutter="0"/>
          <w:cols w:space="708"/>
          <w:docGrid w:linePitch="360"/>
        </w:sectPr>
      </w:pPr>
    </w:p>
    <w:p w:rsidR="000A2E88" w:rsidRPr="000A2E88" w:rsidRDefault="00EC797A" w:rsidP="004119E4">
      <w:pPr>
        <w:spacing w:line="360" w:lineRule="auto"/>
        <w:ind w:firstLine="851"/>
        <w:jc w:val="both"/>
        <w:rPr>
          <w:rFonts w:eastAsia="Arial Unicode MS" w:cs="Calibri"/>
          <w:b/>
          <w:sz w:val="20"/>
          <w:szCs w:val="20"/>
        </w:rPr>
      </w:pPr>
      <w:r w:rsidRPr="00EC797A">
        <w:rPr>
          <w:noProof/>
          <w:lang w:eastAsia="pt-BR"/>
        </w:rPr>
        <w:drawing>
          <wp:anchor distT="0" distB="0" distL="114300" distR="114300" simplePos="0" relativeHeight="251668480" behindDoc="1" locked="0" layoutInCell="1" allowOverlap="1" wp14:anchorId="1295F2A1" wp14:editId="1D89D8A4">
            <wp:simplePos x="0" y="0"/>
            <wp:positionH relativeFrom="column">
              <wp:posOffset>-411746</wp:posOffset>
            </wp:positionH>
            <wp:positionV relativeFrom="paragraph">
              <wp:posOffset>163874</wp:posOffset>
            </wp:positionV>
            <wp:extent cx="10078584" cy="5731806"/>
            <wp:effectExtent l="0" t="0" r="0" b="254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84841" cy="5735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E88" w:rsidRPr="000A2E88">
        <w:rPr>
          <w:rFonts w:eastAsia="Arial Unicode MS" w:cs="Calibri"/>
          <w:b/>
          <w:sz w:val="20"/>
          <w:szCs w:val="20"/>
        </w:rPr>
        <w:t>ANEXO I</w:t>
      </w:r>
      <w:r w:rsidR="000A2E88">
        <w:rPr>
          <w:rFonts w:eastAsia="Arial Unicode MS" w:cs="Calibri"/>
          <w:b/>
          <w:sz w:val="20"/>
          <w:szCs w:val="20"/>
        </w:rPr>
        <w:t>II</w:t>
      </w:r>
      <w:r w:rsidR="000A2E88" w:rsidRPr="000A2E88">
        <w:rPr>
          <w:rFonts w:eastAsia="Arial Unicode MS" w:cs="Calibri"/>
          <w:b/>
          <w:sz w:val="20"/>
          <w:szCs w:val="20"/>
        </w:rPr>
        <w:t xml:space="preserve"> – CAU/UF – Posição de arquitetos e urbanistas, empresas e RRT</w:t>
      </w: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29123F" w:rsidRDefault="0029123F" w:rsidP="004119E4">
      <w:pPr>
        <w:spacing w:line="360" w:lineRule="auto"/>
        <w:ind w:firstLine="851"/>
        <w:jc w:val="both"/>
        <w:rPr>
          <w:rFonts w:eastAsia="Arial Unicode MS" w:cs="Calibri"/>
          <w:sz w:val="24"/>
          <w:szCs w:val="24"/>
        </w:rPr>
      </w:pPr>
    </w:p>
    <w:p w:rsidR="0029123F" w:rsidRDefault="0029123F" w:rsidP="004119E4">
      <w:pPr>
        <w:spacing w:line="360" w:lineRule="auto"/>
        <w:ind w:firstLine="851"/>
        <w:jc w:val="both"/>
        <w:rPr>
          <w:rFonts w:eastAsia="Arial Unicode MS" w:cs="Calibri"/>
          <w:sz w:val="24"/>
          <w:szCs w:val="24"/>
        </w:rPr>
      </w:pPr>
    </w:p>
    <w:p w:rsidR="0029123F" w:rsidRDefault="0029123F" w:rsidP="004119E4">
      <w:pPr>
        <w:spacing w:line="360" w:lineRule="auto"/>
        <w:ind w:firstLine="851"/>
        <w:jc w:val="both"/>
        <w:rPr>
          <w:rFonts w:eastAsia="Arial Unicode MS" w:cs="Calibri"/>
          <w:sz w:val="24"/>
          <w:szCs w:val="24"/>
        </w:rPr>
      </w:pPr>
    </w:p>
    <w:p w:rsidR="00A14429" w:rsidRDefault="00A14429"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sectPr w:rsidR="000A2E88" w:rsidSect="000A2E88">
          <w:pgSz w:w="16838" w:h="11906" w:orient="landscape"/>
          <w:pgMar w:top="1701" w:right="1701" w:bottom="1134" w:left="1134" w:header="709" w:footer="153" w:gutter="0"/>
          <w:cols w:space="708"/>
          <w:docGrid w:linePitch="360"/>
        </w:sectPr>
      </w:pPr>
      <w:r>
        <w:rPr>
          <w:rFonts w:eastAsia="Arial Unicode MS" w:cs="Calibri"/>
          <w:sz w:val="24"/>
          <w:szCs w:val="24"/>
        </w:rPr>
        <w:br w:type="page"/>
      </w:r>
    </w:p>
    <w:p w:rsidR="000A2E88" w:rsidRDefault="000A2E88">
      <w:pPr>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0A2E88">
      <w:pPr>
        <w:pStyle w:val="Ttulo4"/>
        <w:rPr>
          <w:rFonts w:eastAsia="Arial Unicode MS"/>
        </w:rPr>
      </w:pPr>
      <w:bookmarkStart w:id="27" w:name="_Toc395610132"/>
      <w:r>
        <w:rPr>
          <w:rFonts w:eastAsia="Arial Unicode MS"/>
        </w:rPr>
        <w:t xml:space="preserve">ANEXO IV - </w:t>
      </w:r>
      <w:r w:rsidRPr="000A2E88">
        <w:rPr>
          <w:rFonts w:eastAsia="Arial Unicode MS"/>
        </w:rPr>
        <w:t>Projeção da Receita Total do CA</w:t>
      </w:r>
      <w:r>
        <w:rPr>
          <w:rFonts w:eastAsia="Arial Unicode MS"/>
        </w:rPr>
        <w:t>U – Exercício 2015</w:t>
      </w:r>
      <w:bookmarkEnd w:id="27"/>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0A2E88" w:rsidRDefault="000A2E88" w:rsidP="004119E4">
      <w:pPr>
        <w:spacing w:line="360" w:lineRule="auto"/>
        <w:ind w:firstLine="851"/>
        <w:jc w:val="both"/>
        <w:rPr>
          <w:rFonts w:eastAsia="Arial Unicode MS" w:cs="Calibri"/>
          <w:sz w:val="24"/>
          <w:szCs w:val="24"/>
        </w:rPr>
        <w:sectPr w:rsidR="000A2E88" w:rsidSect="008A65A9">
          <w:pgSz w:w="11906" w:h="16838"/>
          <w:pgMar w:top="1701" w:right="1134" w:bottom="1134" w:left="1701" w:header="709" w:footer="153" w:gutter="0"/>
          <w:cols w:space="708"/>
          <w:docGrid w:linePitch="360"/>
        </w:sectPr>
      </w:pPr>
    </w:p>
    <w:p w:rsidR="000A2E88" w:rsidRPr="000A2E88" w:rsidRDefault="00F5496C" w:rsidP="004119E4">
      <w:pPr>
        <w:spacing w:line="360" w:lineRule="auto"/>
        <w:ind w:firstLine="851"/>
        <w:jc w:val="both"/>
        <w:rPr>
          <w:rFonts w:eastAsia="Arial Unicode MS" w:cs="Calibri"/>
          <w:b/>
          <w:sz w:val="20"/>
          <w:szCs w:val="20"/>
        </w:rPr>
      </w:pPr>
      <w:r w:rsidRPr="00F5496C">
        <w:rPr>
          <w:noProof/>
          <w:lang w:eastAsia="pt-BR"/>
        </w:rPr>
        <w:drawing>
          <wp:anchor distT="0" distB="0" distL="114300" distR="114300" simplePos="0" relativeHeight="251649024" behindDoc="1" locked="0" layoutInCell="1" allowOverlap="1" wp14:anchorId="281435C1" wp14:editId="2A5F05C1">
            <wp:simplePos x="0" y="0"/>
            <wp:positionH relativeFrom="column">
              <wp:posOffset>-411642</wp:posOffset>
            </wp:positionH>
            <wp:positionV relativeFrom="paragraph">
              <wp:posOffset>225425</wp:posOffset>
            </wp:positionV>
            <wp:extent cx="10079990" cy="546862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79990" cy="546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E88" w:rsidRPr="000A2E88">
        <w:rPr>
          <w:rFonts w:eastAsia="Arial Unicode MS" w:cs="Calibri"/>
          <w:b/>
          <w:sz w:val="20"/>
          <w:szCs w:val="20"/>
        </w:rPr>
        <w:t>ANEXO IV - Projeção da Receita Total do CAU – Exercício 2015</w:t>
      </w: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sectPr w:rsidR="000A2E88" w:rsidSect="000A2E88">
          <w:pgSz w:w="16838" w:h="11906" w:orient="landscape"/>
          <w:pgMar w:top="1701" w:right="1701" w:bottom="1134" w:left="1134" w:header="709" w:footer="153" w:gutter="0"/>
          <w:cols w:space="708"/>
          <w:docGrid w:linePitch="360"/>
        </w:sectPr>
      </w:pPr>
      <w:r>
        <w:rPr>
          <w:rFonts w:eastAsia="Arial Unicode MS" w:cs="Calibri"/>
          <w:sz w:val="24"/>
          <w:szCs w:val="24"/>
        </w:rPr>
        <w:br w:type="page"/>
      </w:r>
    </w:p>
    <w:p w:rsidR="000A2E88" w:rsidRDefault="000A2E88">
      <w:pPr>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0A2E88">
      <w:pPr>
        <w:pStyle w:val="Ttulo4"/>
        <w:rPr>
          <w:rFonts w:eastAsia="Arial Unicode MS"/>
        </w:rPr>
      </w:pPr>
      <w:bookmarkStart w:id="28" w:name="_Toc395610133"/>
      <w:r>
        <w:rPr>
          <w:rFonts w:eastAsia="Arial Unicode MS"/>
        </w:rPr>
        <w:t>ANEXO V – Projeção do Quantitativo – Pessoa Física – Exercício 2015</w:t>
      </w:r>
      <w:bookmarkEnd w:id="28"/>
    </w:p>
    <w:p w:rsidR="000A2E88" w:rsidRDefault="000A2E88" w:rsidP="000A2E88">
      <w:pPr>
        <w:spacing w:line="360" w:lineRule="auto"/>
        <w:ind w:firstLine="851"/>
        <w:jc w:val="both"/>
        <w:rPr>
          <w:rFonts w:eastAsia="Arial Unicode MS" w:cs="Calibri"/>
          <w:sz w:val="24"/>
          <w:szCs w:val="24"/>
        </w:rPr>
      </w:pPr>
    </w:p>
    <w:p w:rsidR="000A2E88" w:rsidRDefault="000A2E88" w:rsidP="000A2E88">
      <w:pPr>
        <w:pStyle w:val="Ttulo4"/>
        <w:rPr>
          <w:rFonts w:eastAsia="Arial Unicode MS"/>
        </w:rPr>
      </w:pPr>
      <w:bookmarkStart w:id="29" w:name="_Toc395610134"/>
      <w:r>
        <w:rPr>
          <w:rFonts w:eastAsia="Arial Unicode MS"/>
        </w:rPr>
        <w:t xml:space="preserve">ANEXO V.I – </w:t>
      </w:r>
      <w:r w:rsidRPr="000A2E88">
        <w:rPr>
          <w:rFonts w:eastAsia="Arial Unicode MS"/>
        </w:rPr>
        <w:t>P</w:t>
      </w:r>
      <w:r>
        <w:rPr>
          <w:rFonts w:eastAsia="Arial Unicode MS"/>
        </w:rPr>
        <w:t xml:space="preserve">rojeção da Receita da Anuidade </w:t>
      </w:r>
      <w:r w:rsidR="00984384">
        <w:rPr>
          <w:rFonts w:eastAsia="Arial Unicode MS"/>
        </w:rPr>
        <w:t>– Pessoa Física – Exercício 2015</w:t>
      </w:r>
      <w:r w:rsidRPr="000A2E88">
        <w:rPr>
          <w:rFonts w:eastAsia="Arial Unicode MS"/>
        </w:rPr>
        <w:t xml:space="preserve"> (Valores)</w:t>
      </w:r>
      <w:bookmarkEnd w:id="29"/>
    </w:p>
    <w:p w:rsidR="000A2E88" w:rsidRDefault="000A2E88" w:rsidP="004119E4">
      <w:pPr>
        <w:spacing w:line="360" w:lineRule="auto"/>
        <w:ind w:firstLine="851"/>
        <w:jc w:val="both"/>
        <w:rPr>
          <w:rFonts w:eastAsia="Arial Unicode MS" w:cs="Calibri"/>
          <w:sz w:val="24"/>
          <w:szCs w:val="24"/>
        </w:rPr>
      </w:pPr>
    </w:p>
    <w:p w:rsidR="000A2E88" w:rsidRDefault="00087BF3" w:rsidP="00087BF3">
      <w:pPr>
        <w:pStyle w:val="Ttulo4"/>
        <w:rPr>
          <w:rFonts w:eastAsia="Arial Unicode MS"/>
        </w:rPr>
      </w:pPr>
      <w:bookmarkStart w:id="30" w:name="_Toc395610135"/>
      <w:r w:rsidRPr="00087BF3">
        <w:rPr>
          <w:rFonts w:eastAsia="Arial Unicode MS"/>
        </w:rPr>
        <w:t>ANEXO V.II – Composição do Quantitativo de Arquitetos por Faixa de Desconto</w:t>
      </w:r>
      <w:bookmarkEnd w:id="30"/>
    </w:p>
    <w:p w:rsidR="000A2E88" w:rsidRDefault="000A2E88">
      <w:pPr>
        <w:rPr>
          <w:rFonts w:eastAsia="Arial Unicode MS" w:cs="Calibri"/>
          <w:sz w:val="24"/>
          <w:szCs w:val="24"/>
        </w:rPr>
      </w:pPr>
      <w:r>
        <w:rPr>
          <w:rFonts w:eastAsia="Arial Unicode MS" w:cs="Calibri"/>
          <w:sz w:val="24"/>
          <w:szCs w:val="24"/>
        </w:rPr>
        <w:br w:type="page"/>
      </w:r>
    </w:p>
    <w:p w:rsidR="00984384" w:rsidRDefault="00984384" w:rsidP="004119E4">
      <w:pPr>
        <w:spacing w:line="360" w:lineRule="auto"/>
        <w:ind w:firstLine="851"/>
        <w:jc w:val="both"/>
        <w:rPr>
          <w:rFonts w:eastAsia="Arial Unicode MS" w:cs="Calibri"/>
          <w:sz w:val="24"/>
          <w:szCs w:val="24"/>
        </w:rPr>
        <w:sectPr w:rsidR="00984384" w:rsidSect="008A65A9">
          <w:pgSz w:w="11906" w:h="16838"/>
          <w:pgMar w:top="1701" w:right="1134" w:bottom="1134" w:left="1701" w:header="709" w:footer="153" w:gutter="0"/>
          <w:cols w:space="708"/>
          <w:docGrid w:linePitch="360"/>
        </w:sectPr>
      </w:pPr>
    </w:p>
    <w:p w:rsidR="000A2E88" w:rsidRPr="00984384" w:rsidRDefault="00CE2263" w:rsidP="004119E4">
      <w:pPr>
        <w:spacing w:line="360" w:lineRule="auto"/>
        <w:ind w:firstLine="851"/>
        <w:jc w:val="both"/>
        <w:rPr>
          <w:rFonts w:eastAsia="Arial Unicode MS" w:cs="Calibri"/>
          <w:b/>
          <w:sz w:val="20"/>
          <w:szCs w:val="20"/>
        </w:rPr>
      </w:pPr>
      <w:r w:rsidRPr="00CE2263">
        <w:rPr>
          <w:noProof/>
          <w:lang w:eastAsia="pt-BR"/>
        </w:rPr>
        <w:drawing>
          <wp:anchor distT="0" distB="0" distL="114300" distR="114300" simplePos="0" relativeHeight="251663360" behindDoc="1" locked="0" layoutInCell="1" allowOverlap="1" wp14:anchorId="32C44E33" wp14:editId="2FF8B7F8">
            <wp:simplePos x="0" y="0"/>
            <wp:positionH relativeFrom="column">
              <wp:posOffset>-400685</wp:posOffset>
            </wp:positionH>
            <wp:positionV relativeFrom="paragraph">
              <wp:posOffset>183677</wp:posOffset>
            </wp:positionV>
            <wp:extent cx="10079030" cy="5667154"/>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79030" cy="5667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84" w:rsidRPr="00984384">
        <w:rPr>
          <w:rFonts w:eastAsia="Arial Unicode MS" w:cs="Calibri"/>
          <w:b/>
          <w:sz w:val="20"/>
          <w:szCs w:val="20"/>
        </w:rPr>
        <w:t>ANEXO V – Projeção do Quantitativo – Pessoa Física – Exercício 2015</w:t>
      </w: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984384" w:rsidRDefault="00984384">
      <w:pPr>
        <w:rPr>
          <w:rFonts w:eastAsia="Arial Unicode MS" w:cs="Calibri"/>
          <w:sz w:val="24"/>
          <w:szCs w:val="24"/>
        </w:rPr>
      </w:pPr>
      <w:r>
        <w:rPr>
          <w:rFonts w:eastAsia="Arial Unicode MS" w:cs="Calibri"/>
          <w:sz w:val="24"/>
          <w:szCs w:val="24"/>
        </w:rPr>
        <w:br w:type="page"/>
      </w:r>
    </w:p>
    <w:p w:rsidR="000A2E88" w:rsidRPr="00984384" w:rsidRDefault="00CE2263" w:rsidP="004119E4">
      <w:pPr>
        <w:spacing w:line="360" w:lineRule="auto"/>
        <w:ind w:firstLine="851"/>
        <w:jc w:val="both"/>
        <w:rPr>
          <w:rFonts w:eastAsia="Arial Unicode MS" w:cs="Calibri"/>
          <w:b/>
          <w:sz w:val="20"/>
          <w:szCs w:val="20"/>
        </w:rPr>
      </w:pPr>
      <w:r w:rsidRPr="00CE2263">
        <w:rPr>
          <w:noProof/>
          <w:lang w:eastAsia="pt-BR"/>
        </w:rPr>
        <w:drawing>
          <wp:anchor distT="0" distB="0" distL="114300" distR="114300" simplePos="0" relativeHeight="251664384" behindDoc="1" locked="0" layoutInCell="1" allowOverlap="1" wp14:anchorId="091FE96F" wp14:editId="284AF93A">
            <wp:simplePos x="0" y="0"/>
            <wp:positionH relativeFrom="column">
              <wp:posOffset>-411746</wp:posOffset>
            </wp:positionH>
            <wp:positionV relativeFrom="paragraph">
              <wp:posOffset>163874</wp:posOffset>
            </wp:positionV>
            <wp:extent cx="10078964" cy="5741582"/>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89173" cy="5747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84" w:rsidRPr="00984384">
        <w:rPr>
          <w:rFonts w:eastAsia="Arial Unicode MS" w:cs="Calibri"/>
          <w:b/>
          <w:sz w:val="20"/>
          <w:szCs w:val="20"/>
        </w:rPr>
        <w:t>ANEXO V.I – Projeção da Receita da Anuidade – Pessoa Física – Exercício 2015 (Valores)</w:t>
      </w:r>
    </w:p>
    <w:p w:rsidR="000A2E88" w:rsidRDefault="000A2E88"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rsidP="004119E4">
      <w:pPr>
        <w:spacing w:line="360" w:lineRule="auto"/>
        <w:ind w:firstLine="851"/>
        <w:jc w:val="both"/>
        <w:rPr>
          <w:rFonts w:eastAsia="Arial Unicode MS" w:cs="Calibri"/>
          <w:sz w:val="24"/>
          <w:szCs w:val="24"/>
        </w:rPr>
      </w:pPr>
    </w:p>
    <w:p w:rsidR="00087BF3" w:rsidRDefault="00087BF3">
      <w:pPr>
        <w:rPr>
          <w:rFonts w:eastAsia="Arial Unicode MS" w:cs="Calibri"/>
          <w:sz w:val="24"/>
          <w:szCs w:val="24"/>
        </w:rPr>
      </w:pPr>
      <w:r>
        <w:rPr>
          <w:rFonts w:eastAsia="Arial Unicode MS" w:cs="Calibri"/>
          <w:sz w:val="24"/>
          <w:szCs w:val="24"/>
        </w:rPr>
        <w:br w:type="page"/>
      </w:r>
    </w:p>
    <w:p w:rsidR="00087BF3" w:rsidRPr="00087BF3" w:rsidRDefault="00087BF3" w:rsidP="004119E4">
      <w:pPr>
        <w:spacing w:line="360" w:lineRule="auto"/>
        <w:ind w:firstLine="851"/>
        <w:jc w:val="both"/>
        <w:rPr>
          <w:rFonts w:eastAsia="Arial Unicode MS" w:cs="Calibri"/>
          <w:b/>
          <w:sz w:val="20"/>
          <w:szCs w:val="20"/>
        </w:rPr>
      </w:pPr>
      <w:r w:rsidRPr="00DA38BD">
        <w:rPr>
          <w:noProof/>
          <w:lang w:eastAsia="pt-BR"/>
        </w:rPr>
        <w:drawing>
          <wp:anchor distT="0" distB="0" distL="114300" distR="114300" simplePos="0" relativeHeight="251651072" behindDoc="1" locked="0" layoutInCell="1" allowOverlap="1" wp14:anchorId="58A71E88" wp14:editId="1E4B309C">
            <wp:simplePos x="0" y="0"/>
            <wp:positionH relativeFrom="column">
              <wp:posOffset>562610</wp:posOffset>
            </wp:positionH>
            <wp:positionV relativeFrom="paragraph">
              <wp:posOffset>165290</wp:posOffset>
            </wp:positionV>
            <wp:extent cx="7419975" cy="5715000"/>
            <wp:effectExtent l="0" t="0" r="952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19975" cy="5715000"/>
                    </a:xfrm>
                    <a:prstGeom prst="rect">
                      <a:avLst/>
                    </a:prstGeom>
                    <a:noFill/>
                    <a:ln>
                      <a:noFill/>
                    </a:ln>
                  </pic:spPr>
                </pic:pic>
              </a:graphicData>
            </a:graphic>
            <wp14:sizeRelV relativeFrom="margin">
              <wp14:pctHeight>0</wp14:pctHeight>
            </wp14:sizeRelV>
          </wp:anchor>
        </w:drawing>
      </w:r>
      <w:r>
        <w:rPr>
          <w:rFonts w:eastAsia="Arial Unicode MS" w:cs="Calibri"/>
          <w:b/>
          <w:sz w:val="20"/>
          <w:szCs w:val="20"/>
        </w:rPr>
        <w:t>ANEXO V</w:t>
      </w:r>
      <w:r w:rsidRPr="00087BF3">
        <w:rPr>
          <w:rFonts w:eastAsia="Arial Unicode MS" w:cs="Calibri"/>
          <w:b/>
          <w:sz w:val="20"/>
          <w:szCs w:val="20"/>
        </w:rPr>
        <w:t>.</w:t>
      </w:r>
      <w:r>
        <w:rPr>
          <w:rFonts w:eastAsia="Arial Unicode MS" w:cs="Calibri"/>
          <w:b/>
          <w:sz w:val="20"/>
          <w:szCs w:val="20"/>
        </w:rPr>
        <w:t>I</w:t>
      </w:r>
      <w:r w:rsidRPr="00087BF3">
        <w:rPr>
          <w:rFonts w:eastAsia="Arial Unicode MS" w:cs="Calibri"/>
          <w:b/>
          <w:sz w:val="20"/>
          <w:szCs w:val="20"/>
        </w:rPr>
        <w:t>I – Composição do Quantitativo de Arquitetos por Faixa de Desconto</w:t>
      </w: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984384" w:rsidRDefault="00984384" w:rsidP="004119E4">
      <w:pPr>
        <w:spacing w:line="360" w:lineRule="auto"/>
        <w:ind w:firstLine="851"/>
        <w:jc w:val="both"/>
        <w:rPr>
          <w:rFonts w:eastAsia="Arial Unicode MS" w:cs="Calibri"/>
          <w:sz w:val="24"/>
          <w:szCs w:val="24"/>
        </w:rPr>
        <w:sectPr w:rsidR="00984384" w:rsidSect="00984384">
          <w:pgSz w:w="16838" w:h="11906" w:orient="landscape"/>
          <w:pgMar w:top="1701" w:right="1701" w:bottom="1134" w:left="1134" w:header="709" w:footer="153" w:gutter="0"/>
          <w:cols w:space="708"/>
          <w:docGrid w:linePitch="360"/>
        </w:sect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984384" w:rsidRDefault="00984384"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984384" w:rsidRPr="00984384" w:rsidRDefault="00984384" w:rsidP="00984384">
      <w:pPr>
        <w:pStyle w:val="Ttulo4"/>
        <w:rPr>
          <w:rFonts w:eastAsia="Arial Unicode MS"/>
        </w:rPr>
      </w:pPr>
      <w:bookmarkStart w:id="31" w:name="_Toc395610136"/>
      <w:r w:rsidRPr="00984384">
        <w:rPr>
          <w:rFonts w:eastAsia="Arial Unicode MS"/>
        </w:rPr>
        <w:t>ANEXO V</w:t>
      </w:r>
      <w:r>
        <w:rPr>
          <w:rFonts w:eastAsia="Arial Unicode MS"/>
        </w:rPr>
        <w:t>I</w:t>
      </w:r>
      <w:r w:rsidRPr="00984384">
        <w:rPr>
          <w:rFonts w:eastAsia="Arial Unicode MS"/>
        </w:rPr>
        <w:t xml:space="preserve"> – Projeção do Quantitativo – Pessoa </w:t>
      </w:r>
      <w:r>
        <w:rPr>
          <w:rFonts w:eastAsia="Arial Unicode MS"/>
        </w:rPr>
        <w:t>Jurídica</w:t>
      </w:r>
      <w:r w:rsidRPr="00984384">
        <w:rPr>
          <w:rFonts w:eastAsia="Arial Unicode MS"/>
        </w:rPr>
        <w:t xml:space="preserve"> – Exercício 2015</w:t>
      </w:r>
      <w:bookmarkEnd w:id="31"/>
    </w:p>
    <w:p w:rsidR="00984384" w:rsidRPr="00984384" w:rsidRDefault="00984384" w:rsidP="00984384">
      <w:pPr>
        <w:spacing w:line="360" w:lineRule="auto"/>
        <w:ind w:firstLine="851"/>
        <w:jc w:val="both"/>
        <w:rPr>
          <w:rFonts w:eastAsia="Arial Unicode MS" w:cs="Calibri"/>
          <w:sz w:val="24"/>
          <w:szCs w:val="24"/>
        </w:rPr>
      </w:pPr>
    </w:p>
    <w:p w:rsidR="000A2E88" w:rsidRDefault="00984384" w:rsidP="00984384">
      <w:pPr>
        <w:pStyle w:val="Ttulo4"/>
        <w:rPr>
          <w:rFonts w:eastAsia="Arial Unicode MS"/>
        </w:rPr>
      </w:pPr>
      <w:bookmarkStart w:id="32" w:name="_Toc395610137"/>
      <w:r w:rsidRPr="00984384">
        <w:rPr>
          <w:rFonts w:eastAsia="Arial Unicode MS"/>
        </w:rPr>
        <w:t>ANEXO V</w:t>
      </w:r>
      <w:r>
        <w:rPr>
          <w:rFonts w:eastAsia="Arial Unicode MS"/>
        </w:rPr>
        <w:t>I</w:t>
      </w:r>
      <w:r w:rsidRPr="00984384">
        <w:rPr>
          <w:rFonts w:eastAsia="Arial Unicode MS"/>
        </w:rPr>
        <w:t xml:space="preserve">.I – Projeção da Receita da Anuidade – Pessoa </w:t>
      </w:r>
      <w:r>
        <w:rPr>
          <w:rFonts w:eastAsia="Arial Unicode MS"/>
        </w:rPr>
        <w:t>Jurídica</w:t>
      </w:r>
      <w:r w:rsidRPr="00984384">
        <w:rPr>
          <w:rFonts w:eastAsia="Arial Unicode MS"/>
        </w:rPr>
        <w:t xml:space="preserve"> – Exercício 2015 (Valores)</w:t>
      </w:r>
      <w:bookmarkEnd w:id="32"/>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984384" w:rsidRDefault="00984384" w:rsidP="004119E4">
      <w:pPr>
        <w:spacing w:line="360" w:lineRule="auto"/>
        <w:ind w:firstLine="851"/>
        <w:jc w:val="both"/>
        <w:rPr>
          <w:rFonts w:eastAsia="Arial Unicode MS" w:cs="Calibri"/>
          <w:sz w:val="24"/>
          <w:szCs w:val="24"/>
        </w:rPr>
        <w:sectPr w:rsidR="00984384" w:rsidSect="008A65A9">
          <w:pgSz w:w="11906" w:h="16838"/>
          <w:pgMar w:top="1701" w:right="1134" w:bottom="1134" w:left="1701" w:header="709" w:footer="153" w:gutter="0"/>
          <w:cols w:space="708"/>
          <w:docGrid w:linePitch="360"/>
        </w:sectPr>
      </w:pPr>
    </w:p>
    <w:p w:rsidR="000A2E88" w:rsidRPr="00984384" w:rsidRDefault="00D813BA" w:rsidP="004119E4">
      <w:pPr>
        <w:spacing w:line="360" w:lineRule="auto"/>
        <w:ind w:firstLine="851"/>
        <w:jc w:val="both"/>
        <w:rPr>
          <w:rFonts w:eastAsia="Arial Unicode MS" w:cs="Calibri"/>
          <w:b/>
          <w:sz w:val="20"/>
          <w:szCs w:val="20"/>
        </w:rPr>
      </w:pPr>
      <w:r w:rsidRPr="00CE2263">
        <w:rPr>
          <w:noProof/>
          <w:lang w:eastAsia="pt-BR"/>
        </w:rPr>
        <w:drawing>
          <wp:anchor distT="0" distB="0" distL="114300" distR="114300" simplePos="0" relativeHeight="251665408" behindDoc="1" locked="0" layoutInCell="1" allowOverlap="1" wp14:anchorId="6ACCB629" wp14:editId="4A753ED3">
            <wp:simplePos x="0" y="0"/>
            <wp:positionH relativeFrom="column">
              <wp:posOffset>-422378</wp:posOffset>
            </wp:positionH>
            <wp:positionV relativeFrom="paragraph">
              <wp:posOffset>185139</wp:posOffset>
            </wp:positionV>
            <wp:extent cx="10078438" cy="5673519"/>
            <wp:effectExtent l="0" t="0" r="0" b="381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86745" cy="567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84" w:rsidRPr="00984384">
        <w:rPr>
          <w:rFonts w:eastAsia="Arial Unicode MS" w:cs="Calibri"/>
          <w:b/>
          <w:sz w:val="20"/>
          <w:szCs w:val="20"/>
        </w:rPr>
        <w:t>ANEXO V</w:t>
      </w:r>
      <w:r w:rsidR="00984384">
        <w:rPr>
          <w:rFonts w:eastAsia="Arial Unicode MS" w:cs="Calibri"/>
          <w:b/>
          <w:sz w:val="20"/>
          <w:szCs w:val="20"/>
        </w:rPr>
        <w:t>I</w:t>
      </w:r>
      <w:r w:rsidR="00984384" w:rsidRPr="00984384">
        <w:rPr>
          <w:rFonts w:eastAsia="Arial Unicode MS" w:cs="Calibri"/>
          <w:b/>
          <w:sz w:val="20"/>
          <w:szCs w:val="20"/>
        </w:rPr>
        <w:t xml:space="preserve"> – Projeção do Quantitativo – Pessoa Jurídica – Exercício 2015</w:t>
      </w: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984384" w:rsidRDefault="00984384">
      <w:pPr>
        <w:rPr>
          <w:rFonts w:eastAsia="Arial Unicode MS" w:cs="Calibri"/>
          <w:sz w:val="24"/>
          <w:szCs w:val="24"/>
        </w:rPr>
      </w:pPr>
      <w:r>
        <w:rPr>
          <w:rFonts w:eastAsia="Arial Unicode MS" w:cs="Calibri"/>
          <w:sz w:val="24"/>
          <w:szCs w:val="24"/>
        </w:rPr>
        <w:br w:type="page"/>
      </w:r>
    </w:p>
    <w:p w:rsidR="00984384" w:rsidRPr="00984384" w:rsidRDefault="00D813BA" w:rsidP="004119E4">
      <w:pPr>
        <w:spacing w:line="360" w:lineRule="auto"/>
        <w:ind w:firstLine="851"/>
        <w:jc w:val="both"/>
        <w:rPr>
          <w:rFonts w:eastAsia="Arial Unicode MS" w:cs="Calibri"/>
          <w:b/>
          <w:sz w:val="20"/>
          <w:szCs w:val="20"/>
        </w:rPr>
      </w:pPr>
      <w:r w:rsidRPr="00D813BA">
        <w:rPr>
          <w:noProof/>
          <w:lang w:eastAsia="pt-BR"/>
        </w:rPr>
        <w:drawing>
          <wp:anchor distT="0" distB="0" distL="114300" distR="114300" simplePos="0" relativeHeight="251666432" behindDoc="1" locked="0" layoutInCell="1" allowOverlap="1" wp14:anchorId="18D997F1" wp14:editId="6EA6ACEC">
            <wp:simplePos x="0" y="0"/>
            <wp:positionH relativeFrom="column">
              <wp:posOffset>-401113</wp:posOffset>
            </wp:positionH>
            <wp:positionV relativeFrom="paragraph">
              <wp:posOffset>174507</wp:posOffset>
            </wp:positionV>
            <wp:extent cx="10079126" cy="5723698"/>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88939" cy="572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84" w:rsidRPr="00984384">
        <w:rPr>
          <w:rFonts w:eastAsia="Arial Unicode MS" w:cs="Calibri"/>
          <w:b/>
          <w:sz w:val="20"/>
          <w:szCs w:val="20"/>
        </w:rPr>
        <w:t>ANEXO VI.I – Projeção da Receita da Anuidade – Pessoa Jurídica – Exercício 2015 (Valores)</w:t>
      </w: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984384" w:rsidRDefault="00984384" w:rsidP="004119E4">
      <w:pPr>
        <w:spacing w:line="360" w:lineRule="auto"/>
        <w:ind w:firstLine="851"/>
        <w:jc w:val="both"/>
        <w:rPr>
          <w:rFonts w:eastAsia="Arial Unicode MS" w:cs="Calibri"/>
          <w:sz w:val="24"/>
          <w:szCs w:val="24"/>
        </w:rPr>
        <w:sectPr w:rsidR="00984384" w:rsidSect="00984384">
          <w:pgSz w:w="16838" w:h="11906" w:orient="landscape"/>
          <w:pgMar w:top="1701" w:right="1701" w:bottom="1134" w:left="1134" w:header="709" w:footer="153" w:gutter="0"/>
          <w:cols w:space="708"/>
          <w:docGrid w:linePitch="360"/>
        </w:sect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944773" w:rsidP="00944773">
      <w:pPr>
        <w:pStyle w:val="Ttulo4"/>
        <w:rPr>
          <w:rFonts w:eastAsia="Arial Unicode MS"/>
        </w:rPr>
      </w:pPr>
      <w:bookmarkStart w:id="33" w:name="_Toc395610138"/>
      <w:r>
        <w:rPr>
          <w:rFonts w:eastAsia="Arial Unicode MS"/>
        </w:rPr>
        <w:t xml:space="preserve">ANEXO VII – </w:t>
      </w:r>
      <w:r w:rsidRPr="00944773">
        <w:rPr>
          <w:rFonts w:eastAsia="Arial Unicode MS"/>
        </w:rPr>
        <w:t>Projeção da</w:t>
      </w:r>
      <w:r>
        <w:rPr>
          <w:rFonts w:eastAsia="Arial Unicode MS"/>
        </w:rPr>
        <w:t xml:space="preserve"> Receita de RRT – Exercício 2015</w:t>
      </w:r>
      <w:bookmarkEnd w:id="33"/>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944773" w:rsidRDefault="00944773" w:rsidP="004119E4">
      <w:pPr>
        <w:spacing w:line="360" w:lineRule="auto"/>
        <w:ind w:firstLine="851"/>
        <w:jc w:val="both"/>
        <w:rPr>
          <w:rFonts w:eastAsia="Arial Unicode MS" w:cs="Calibri"/>
          <w:sz w:val="24"/>
          <w:szCs w:val="24"/>
        </w:rPr>
        <w:sectPr w:rsidR="00944773" w:rsidSect="008A65A9">
          <w:pgSz w:w="11906" w:h="16838"/>
          <w:pgMar w:top="1701" w:right="1134" w:bottom="1134" w:left="1701" w:header="709" w:footer="153" w:gutter="0"/>
          <w:cols w:space="708"/>
          <w:docGrid w:linePitch="360"/>
        </w:sectPr>
      </w:pPr>
    </w:p>
    <w:p w:rsidR="000A2E88" w:rsidRPr="00944773" w:rsidRDefault="0029084C" w:rsidP="004119E4">
      <w:pPr>
        <w:spacing w:line="360" w:lineRule="auto"/>
        <w:ind w:firstLine="851"/>
        <w:jc w:val="both"/>
        <w:rPr>
          <w:rFonts w:eastAsia="Arial Unicode MS" w:cs="Calibri"/>
          <w:b/>
          <w:sz w:val="20"/>
          <w:szCs w:val="20"/>
        </w:rPr>
      </w:pPr>
      <w:r w:rsidRPr="0029084C">
        <w:rPr>
          <w:noProof/>
          <w:lang w:eastAsia="pt-BR"/>
        </w:rPr>
        <w:drawing>
          <wp:anchor distT="0" distB="0" distL="114300" distR="114300" simplePos="0" relativeHeight="251667456" behindDoc="1" locked="0" layoutInCell="1" allowOverlap="1" wp14:anchorId="0698C5F4" wp14:editId="2DEEDF62">
            <wp:simplePos x="0" y="0"/>
            <wp:positionH relativeFrom="column">
              <wp:posOffset>-401113</wp:posOffset>
            </wp:positionH>
            <wp:positionV relativeFrom="paragraph">
              <wp:posOffset>163874</wp:posOffset>
            </wp:positionV>
            <wp:extent cx="10079990" cy="572074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86407" cy="5724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773" w:rsidRPr="00944773">
        <w:rPr>
          <w:rFonts w:eastAsia="Arial Unicode MS" w:cs="Calibri"/>
          <w:b/>
          <w:sz w:val="20"/>
          <w:szCs w:val="20"/>
        </w:rPr>
        <w:t>ANEXO VII - Projeção da Receita de RRT – Exercício 2015</w:t>
      </w: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944773" w:rsidRDefault="00944773" w:rsidP="004119E4">
      <w:pPr>
        <w:spacing w:line="360" w:lineRule="auto"/>
        <w:ind w:firstLine="851"/>
        <w:jc w:val="both"/>
        <w:rPr>
          <w:rFonts w:eastAsia="Arial Unicode MS" w:cs="Calibri"/>
          <w:sz w:val="24"/>
          <w:szCs w:val="24"/>
        </w:rPr>
        <w:sectPr w:rsidR="00944773" w:rsidSect="00944773">
          <w:pgSz w:w="16838" w:h="11906" w:orient="landscape"/>
          <w:pgMar w:top="1701" w:right="1701" w:bottom="1134" w:left="1134" w:header="709" w:footer="153" w:gutter="0"/>
          <w:cols w:space="708"/>
          <w:docGrid w:linePitch="360"/>
        </w:sect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944773" w:rsidP="00944773">
      <w:pPr>
        <w:pStyle w:val="Ttulo4"/>
        <w:rPr>
          <w:rFonts w:eastAsia="Arial Unicode MS"/>
        </w:rPr>
      </w:pPr>
      <w:bookmarkStart w:id="34" w:name="_Toc395610139"/>
      <w:r>
        <w:rPr>
          <w:rFonts w:eastAsia="Arial Unicode MS"/>
        </w:rPr>
        <w:t xml:space="preserve">ANEXO VIII – </w:t>
      </w:r>
      <w:r w:rsidRPr="00944773">
        <w:rPr>
          <w:rFonts w:eastAsia="Arial Unicode MS"/>
        </w:rPr>
        <w:t>Projeção da Receita de Taxas e Multas – Exercício 201</w:t>
      </w:r>
      <w:r>
        <w:rPr>
          <w:rFonts w:eastAsia="Arial Unicode MS"/>
        </w:rPr>
        <w:t>5</w:t>
      </w:r>
      <w:bookmarkEnd w:id="34"/>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rsidP="004119E4">
      <w:pPr>
        <w:spacing w:line="360" w:lineRule="auto"/>
        <w:ind w:firstLine="851"/>
        <w:jc w:val="both"/>
        <w:rPr>
          <w:rFonts w:eastAsia="Arial Unicode MS" w:cs="Calibri"/>
          <w:sz w:val="24"/>
          <w:szCs w:val="24"/>
        </w:rPr>
      </w:pPr>
    </w:p>
    <w:p w:rsidR="000A2E88" w:rsidRDefault="000A2E88">
      <w:pPr>
        <w:rPr>
          <w:rFonts w:eastAsia="Arial Unicode MS" w:cs="Calibri"/>
          <w:sz w:val="24"/>
          <w:szCs w:val="24"/>
        </w:rPr>
      </w:pPr>
      <w:r>
        <w:rPr>
          <w:rFonts w:eastAsia="Arial Unicode MS" w:cs="Calibri"/>
          <w:sz w:val="24"/>
          <w:szCs w:val="24"/>
        </w:rPr>
        <w:br w:type="page"/>
      </w:r>
    </w:p>
    <w:p w:rsidR="00391884" w:rsidRDefault="00391884" w:rsidP="004119E4">
      <w:pPr>
        <w:spacing w:line="360" w:lineRule="auto"/>
        <w:ind w:firstLine="851"/>
        <w:jc w:val="both"/>
        <w:rPr>
          <w:rFonts w:eastAsia="Arial Unicode MS" w:cs="Calibri"/>
          <w:sz w:val="24"/>
          <w:szCs w:val="24"/>
        </w:rPr>
        <w:sectPr w:rsidR="00391884" w:rsidSect="008A65A9">
          <w:pgSz w:w="11906" w:h="16838"/>
          <w:pgMar w:top="1701" w:right="1134" w:bottom="1134" w:left="1701" w:header="709" w:footer="153" w:gutter="0"/>
          <w:cols w:space="708"/>
          <w:docGrid w:linePitch="360"/>
        </w:sectPr>
      </w:pPr>
    </w:p>
    <w:p w:rsidR="000A2E88" w:rsidRPr="00391884" w:rsidRDefault="00391884" w:rsidP="00391884">
      <w:pPr>
        <w:spacing w:line="360" w:lineRule="auto"/>
        <w:jc w:val="center"/>
        <w:rPr>
          <w:rFonts w:eastAsia="Arial Unicode MS" w:cs="Calibri"/>
          <w:b/>
          <w:sz w:val="20"/>
          <w:szCs w:val="20"/>
        </w:rPr>
      </w:pPr>
      <w:r w:rsidRPr="00391884">
        <w:rPr>
          <w:rFonts w:eastAsia="Arial Unicode MS" w:cs="Calibri"/>
          <w:b/>
          <w:sz w:val="20"/>
          <w:szCs w:val="20"/>
        </w:rPr>
        <w:t>ANEXO VIII – Projeção da Receita de Taxas e Multas – Exercício 2015</w:t>
      </w:r>
    </w:p>
    <w:p w:rsidR="004370EC" w:rsidRDefault="00EC797A" w:rsidP="004119E4">
      <w:pPr>
        <w:spacing w:line="360" w:lineRule="auto"/>
        <w:ind w:firstLine="851"/>
        <w:jc w:val="both"/>
        <w:rPr>
          <w:rFonts w:eastAsia="Arial Unicode MS" w:cs="Calibri"/>
          <w:sz w:val="24"/>
          <w:szCs w:val="24"/>
        </w:rPr>
      </w:pPr>
      <w:r w:rsidRPr="00EC797A">
        <w:rPr>
          <w:noProof/>
          <w:lang w:eastAsia="pt-BR"/>
        </w:rPr>
        <w:drawing>
          <wp:anchor distT="0" distB="0" distL="114300" distR="114300" simplePos="0" relativeHeight="251669504" behindDoc="1" locked="0" layoutInCell="1" allowOverlap="1" wp14:anchorId="38A2B5A0" wp14:editId="551E9710">
            <wp:simplePos x="0" y="0"/>
            <wp:positionH relativeFrom="column">
              <wp:posOffset>467833</wp:posOffset>
            </wp:positionH>
            <wp:positionV relativeFrom="paragraph">
              <wp:posOffset>312420</wp:posOffset>
            </wp:positionV>
            <wp:extent cx="4540250" cy="7485380"/>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0250" cy="7485380"/>
                    </a:xfrm>
                    <a:prstGeom prst="rect">
                      <a:avLst/>
                    </a:prstGeom>
                    <a:noFill/>
                    <a:ln>
                      <a:noFill/>
                    </a:ln>
                  </pic:spPr>
                </pic:pic>
              </a:graphicData>
            </a:graphic>
          </wp:anchor>
        </w:drawing>
      </w: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pPr>
        <w:rPr>
          <w:rFonts w:eastAsia="Arial Unicode MS" w:cs="Calibri"/>
          <w:sz w:val="24"/>
          <w:szCs w:val="24"/>
        </w:rPr>
      </w:pPr>
      <w:r>
        <w:rPr>
          <w:rFonts w:eastAsia="Arial Unicode MS" w:cs="Calibri"/>
          <w:sz w:val="24"/>
          <w:szCs w:val="24"/>
        </w:rPr>
        <w:br w:type="page"/>
      </w:r>
    </w:p>
    <w:p w:rsidR="00391884" w:rsidRDefault="00391884" w:rsidP="004119E4">
      <w:pPr>
        <w:spacing w:line="360" w:lineRule="auto"/>
        <w:ind w:firstLine="851"/>
        <w:jc w:val="both"/>
        <w:rPr>
          <w:rFonts w:eastAsia="Arial Unicode MS" w:cs="Calibri"/>
          <w:sz w:val="24"/>
          <w:szCs w:val="24"/>
        </w:rPr>
        <w:sectPr w:rsidR="00391884" w:rsidSect="00391884">
          <w:pgSz w:w="11906" w:h="16838"/>
          <w:pgMar w:top="1701" w:right="1134" w:bottom="1134" w:left="1701" w:header="709" w:footer="153" w:gutter="0"/>
          <w:cols w:space="708"/>
          <w:docGrid w:linePitch="360"/>
        </w:sect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944773" w:rsidRDefault="00391884" w:rsidP="00391884">
      <w:pPr>
        <w:pStyle w:val="Ttulo4"/>
        <w:rPr>
          <w:rFonts w:eastAsia="Arial Unicode MS"/>
        </w:rPr>
      </w:pPr>
      <w:bookmarkStart w:id="35" w:name="_Toc395610140"/>
      <w:r>
        <w:rPr>
          <w:rFonts w:eastAsia="Arial Unicode MS"/>
        </w:rPr>
        <w:t xml:space="preserve">ANEXO IX – </w:t>
      </w:r>
      <w:r w:rsidRPr="00391884">
        <w:rPr>
          <w:rFonts w:eastAsia="Arial Unicode MS"/>
        </w:rPr>
        <w:t>Projeção da Receita dos CAU/UF – Exercício 201</w:t>
      </w:r>
      <w:r>
        <w:rPr>
          <w:rFonts w:eastAsia="Arial Unicode MS"/>
        </w:rPr>
        <w:t>5</w:t>
      </w:r>
      <w:bookmarkEnd w:id="35"/>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pPr>
        <w:rPr>
          <w:rFonts w:eastAsia="Arial Unicode MS" w:cs="Calibri"/>
          <w:sz w:val="24"/>
          <w:szCs w:val="24"/>
        </w:rPr>
      </w:pPr>
      <w:r>
        <w:rPr>
          <w:rFonts w:eastAsia="Arial Unicode MS" w:cs="Calibri"/>
          <w:sz w:val="24"/>
          <w:szCs w:val="24"/>
        </w:rPr>
        <w:br w:type="page"/>
      </w:r>
    </w:p>
    <w:p w:rsidR="00391884" w:rsidRDefault="00391884" w:rsidP="004119E4">
      <w:pPr>
        <w:spacing w:line="360" w:lineRule="auto"/>
        <w:ind w:firstLine="851"/>
        <w:jc w:val="both"/>
        <w:rPr>
          <w:rFonts w:eastAsia="Arial Unicode MS" w:cs="Calibri"/>
          <w:b/>
          <w:sz w:val="20"/>
          <w:szCs w:val="20"/>
        </w:rPr>
        <w:sectPr w:rsidR="00391884" w:rsidSect="008A65A9">
          <w:pgSz w:w="11906" w:h="16838"/>
          <w:pgMar w:top="1701" w:right="1134" w:bottom="1134" w:left="1701" w:header="709" w:footer="153" w:gutter="0"/>
          <w:cols w:space="708"/>
          <w:docGrid w:linePitch="360"/>
        </w:sectPr>
      </w:pPr>
    </w:p>
    <w:p w:rsidR="00944773" w:rsidRPr="00391884" w:rsidRDefault="00F5496C" w:rsidP="004119E4">
      <w:pPr>
        <w:spacing w:line="360" w:lineRule="auto"/>
        <w:ind w:firstLine="851"/>
        <w:jc w:val="both"/>
        <w:rPr>
          <w:rFonts w:eastAsia="Arial Unicode MS" w:cs="Calibri"/>
          <w:b/>
          <w:sz w:val="20"/>
          <w:szCs w:val="20"/>
        </w:rPr>
      </w:pPr>
      <w:r w:rsidRPr="00F5496C">
        <w:rPr>
          <w:noProof/>
          <w:lang w:eastAsia="pt-BR"/>
        </w:rPr>
        <w:drawing>
          <wp:anchor distT="0" distB="0" distL="114300" distR="114300" simplePos="0" relativeHeight="251650048" behindDoc="1" locked="0" layoutInCell="1" allowOverlap="1" wp14:anchorId="03562974" wp14:editId="1B810AF4">
            <wp:simplePos x="0" y="0"/>
            <wp:positionH relativeFrom="column">
              <wp:posOffset>-422113</wp:posOffset>
            </wp:positionH>
            <wp:positionV relativeFrom="paragraph">
              <wp:posOffset>226060</wp:posOffset>
            </wp:positionV>
            <wp:extent cx="10079990" cy="5535295"/>
            <wp:effectExtent l="0" t="0" r="0" b="8255"/>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79990" cy="553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84" w:rsidRPr="00391884">
        <w:rPr>
          <w:rFonts w:eastAsia="Arial Unicode MS" w:cs="Calibri"/>
          <w:b/>
          <w:sz w:val="20"/>
          <w:szCs w:val="20"/>
        </w:rPr>
        <w:t>ANEXO IX – Projeção da Receita dos CAU/UF – Exercício 2015</w:t>
      </w: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pPr>
        <w:rPr>
          <w:rFonts w:eastAsia="Arial Unicode MS" w:cs="Calibri"/>
          <w:sz w:val="24"/>
          <w:szCs w:val="24"/>
        </w:rPr>
      </w:pPr>
      <w:r>
        <w:rPr>
          <w:rFonts w:eastAsia="Arial Unicode MS" w:cs="Calibri"/>
          <w:sz w:val="24"/>
          <w:szCs w:val="24"/>
        </w:rPr>
        <w:br w:type="page"/>
      </w:r>
    </w:p>
    <w:p w:rsidR="00391884" w:rsidRDefault="00391884" w:rsidP="004119E4">
      <w:pPr>
        <w:spacing w:line="360" w:lineRule="auto"/>
        <w:ind w:firstLine="851"/>
        <w:jc w:val="both"/>
        <w:rPr>
          <w:rFonts w:eastAsia="Arial Unicode MS" w:cs="Calibri"/>
          <w:sz w:val="24"/>
          <w:szCs w:val="24"/>
        </w:rPr>
        <w:sectPr w:rsidR="00391884" w:rsidSect="00391884">
          <w:pgSz w:w="16838" w:h="11906" w:orient="landscape"/>
          <w:pgMar w:top="1701" w:right="1701" w:bottom="1134" w:left="1134" w:header="709" w:footer="153" w:gutter="0"/>
          <w:cols w:space="708"/>
          <w:docGrid w:linePitch="360"/>
        </w:sect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391884" w:rsidRDefault="00391884" w:rsidP="00801186">
      <w:pPr>
        <w:pStyle w:val="Ttulo4"/>
        <w:rPr>
          <w:rFonts w:eastAsia="Arial Unicode MS"/>
        </w:rPr>
      </w:pPr>
      <w:bookmarkStart w:id="36" w:name="_Toc395610141"/>
      <w:r>
        <w:rPr>
          <w:rFonts w:eastAsia="Arial Unicode MS"/>
        </w:rPr>
        <w:t xml:space="preserve">ANEXO X – </w:t>
      </w:r>
      <w:r w:rsidR="000966FA">
        <w:rPr>
          <w:rFonts w:eastAsia="Arial Unicode MS"/>
        </w:rPr>
        <w:t xml:space="preserve">Fundo de Apoio Financeiro </w:t>
      </w:r>
      <w:r w:rsidR="000966FA" w:rsidRPr="00801186">
        <w:rPr>
          <w:rFonts w:eastAsia="Arial Unicode MS"/>
        </w:rPr>
        <w:t>aos CAU/UF</w:t>
      </w:r>
      <w:r w:rsidR="000966FA">
        <w:rPr>
          <w:rFonts w:eastAsia="Arial Unicode MS"/>
        </w:rPr>
        <w:t xml:space="preserve"> – Exercício 2015 – Destinação </w:t>
      </w:r>
      <w:r w:rsidR="000966FA" w:rsidRPr="00801186">
        <w:rPr>
          <w:rFonts w:eastAsia="Arial Unicode MS"/>
        </w:rPr>
        <w:t>dos Recursos por CAU/Básico</w:t>
      </w:r>
      <w:r w:rsidR="004B3AAD">
        <w:rPr>
          <w:rFonts w:eastAsia="Arial Unicode MS"/>
        </w:rPr>
        <w:t xml:space="preserve"> (9 nove CAU Básicos)</w:t>
      </w:r>
      <w:bookmarkEnd w:id="36"/>
    </w:p>
    <w:p w:rsidR="00391884" w:rsidRDefault="00391884" w:rsidP="00391884">
      <w:pPr>
        <w:spacing w:line="360" w:lineRule="auto"/>
        <w:ind w:firstLine="851"/>
        <w:jc w:val="both"/>
        <w:rPr>
          <w:rFonts w:eastAsia="Arial Unicode MS" w:cs="Calibri"/>
          <w:sz w:val="24"/>
          <w:szCs w:val="24"/>
        </w:rPr>
      </w:pPr>
    </w:p>
    <w:p w:rsidR="00391884" w:rsidRDefault="00391884" w:rsidP="00801186">
      <w:pPr>
        <w:pStyle w:val="Ttulo4"/>
        <w:rPr>
          <w:rFonts w:eastAsia="Arial Unicode MS"/>
        </w:rPr>
      </w:pPr>
      <w:bookmarkStart w:id="37" w:name="_Toc395610142"/>
      <w:r>
        <w:rPr>
          <w:rFonts w:eastAsia="Arial Unicode MS"/>
        </w:rPr>
        <w:t xml:space="preserve">ANEXO X.I – </w:t>
      </w:r>
      <w:r w:rsidR="000966FA">
        <w:rPr>
          <w:rFonts w:eastAsia="Arial Unicode MS"/>
        </w:rPr>
        <w:t xml:space="preserve">Fundo de Apoio Financeiro aos </w:t>
      </w:r>
      <w:r w:rsidR="000966FA" w:rsidRPr="00391884">
        <w:rPr>
          <w:rFonts w:eastAsia="Arial Unicode MS"/>
        </w:rPr>
        <w:t>CAU/UF – Exe</w:t>
      </w:r>
      <w:r w:rsidR="000966FA">
        <w:rPr>
          <w:rFonts w:eastAsia="Arial Unicode MS"/>
        </w:rPr>
        <w:t xml:space="preserve">rcício 2015 – Participação dos </w:t>
      </w:r>
      <w:r w:rsidR="000966FA" w:rsidRPr="00391884">
        <w:rPr>
          <w:rFonts w:eastAsia="Arial Unicode MS"/>
        </w:rPr>
        <w:t>CAU/UF e CAU/BR</w:t>
      </w:r>
      <w:bookmarkEnd w:id="37"/>
      <w:r w:rsidR="000966FA">
        <w:rPr>
          <w:rFonts w:eastAsia="Arial Unicode MS"/>
        </w:rPr>
        <w:t xml:space="preserve"> </w:t>
      </w:r>
      <w:r w:rsidR="00801186" w:rsidRPr="00801186">
        <w:rPr>
          <w:rFonts w:eastAsia="Arial Unicode MS"/>
        </w:rPr>
        <w:cr/>
      </w:r>
    </w:p>
    <w:p w:rsidR="00391884" w:rsidRDefault="00391884"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391884" w:rsidRDefault="00391884" w:rsidP="004119E4">
      <w:pPr>
        <w:spacing w:line="360" w:lineRule="auto"/>
        <w:ind w:firstLine="851"/>
        <w:jc w:val="both"/>
        <w:rPr>
          <w:rFonts w:eastAsia="Arial Unicode MS" w:cs="Calibri"/>
          <w:sz w:val="24"/>
          <w:szCs w:val="24"/>
        </w:rPr>
      </w:pPr>
    </w:p>
    <w:p w:rsidR="006D5946" w:rsidRDefault="006D5946">
      <w:pPr>
        <w:rPr>
          <w:rFonts w:eastAsia="Arial Unicode MS" w:cs="Calibri"/>
          <w:b/>
          <w:sz w:val="20"/>
          <w:szCs w:val="20"/>
        </w:rPr>
      </w:pPr>
      <w:r>
        <w:rPr>
          <w:rFonts w:eastAsia="Arial Unicode MS" w:cs="Calibri"/>
          <w:b/>
          <w:sz w:val="20"/>
          <w:szCs w:val="20"/>
        </w:rPr>
        <w:br w:type="page"/>
      </w:r>
    </w:p>
    <w:p w:rsidR="006D5946" w:rsidRPr="006D5946" w:rsidRDefault="006D5946" w:rsidP="006D5946">
      <w:pPr>
        <w:spacing w:line="360" w:lineRule="auto"/>
        <w:jc w:val="both"/>
        <w:rPr>
          <w:rFonts w:eastAsia="Arial Unicode MS" w:cs="Calibri"/>
          <w:b/>
          <w:sz w:val="20"/>
          <w:szCs w:val="20"/>
        </w:rPr>
      </w:pPr>
      <w:r w:rsidRPr="006D5946">
        <w:rPr>
          <w:rFonts w:eastAsia="Arial Unicode MS" w:cs="Calibri"/>
          <w:b/>
          <w:sz w:val="20"/>
          <w:szCs w:val="20"/>
        </w:rPr>
        <w:t xml:space="preserve">ANEXO X – </w:t>
      </w:r>
      <w:r w:rsidR="0055123F" w:rsidRPr="006D5946">
        <w:rPr>
          <w:rFonts w:eastAsia="Arial Unicode MS" w:cs="Calibri"/>
          <w:b/>
          <w:sz w:val="20"/>
          <w:szCs w:val="20"/>
        </w:rPr>
        <w:t>Fundo de Apoio Financeiro aos CAU/UF – Exercício 2015 – Destinação dos Recursos por CAU/Básico</w:t>
      </w:r>
    </w:p>
    <w:p w:rsidR="006D5946" w:rsidRDefault="0055123F" w:rsidP="004119E4">
      <w:pPr>
        <w:spacing w:line="360" w:lineRule="auto"/>
        <w:ind w:firstLine="851"/>
        <w:jc w:val="both"/>
        <w:rPr>
          <w:rFonts w:eastAsia="Arial Unicode MS" w:cs="Calibri"/>
          <w:sz w:val="24"/>
          <w:szCs w:val="24"/>
        </w:rPr>
      </w:pPr>
      <w:r w:rsidRPr="0055123F">
        <w:rPr>
          <w:noProof/>
          <w:lang w:eastAsia="pt-BR"/>
        </w:rPr>
        <w:drawing>
          <wp:anchor distT="0" distB="0" distL="114300" distR="114300" simplePos="0" relativeHeight="251661312" behindDoc="1" locked="0" layoutInCell="1" allowOverlap="1">
            <wp:simplePos x="0" y="0"/>
            <wp:positionH relativeFrom="column">
              <wp:posOffset>-262065</wp:posOffset>
            </wp:positionH>
            <wp:positionV relativeFrom="paragraph">
              <wp:posOffset>3810</wp:posOffset>
            </wp:positionV>
            <wp:extent cx="6120000" cy="4473584"/>
            <wp:effectExtent l="0" t="0" r="0" b="317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44735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pPr>
        <w:rPr>
          <w:rFonts w:eastAsia="Arial Unicode MS" w:cs="Calibri"/>
          <w:sz w:val="24"/>
          <w:szCs w:val="24"/>
        </w:rPr>
      </w:pPr>
      <w:r>
        <w:rPr>
          <w:rFonts w:eastAsia="Arial Unicode MS" w:cs="Calibri"/>
          <w:sz w:val="24"/>
          <w:szCs w:val="24"/>
        </w:rPr>
        <w:br w:type="page"/>
      </w:r>
    </w:p>
    <w:p w:rsidR="006D5946" w:rsidRPr="006D5946" w:rsidRDefault="0055123F" w:rsidP="006D5946">
      <w:pPr>
        <w:spacing w:line="360" w:lineRule="auto"/>
        <w:jc w:val="both"/>
        <w:rPr>
          <w:rFonts w:eastAsia="Arial Unicode MS" w:cs="Calibri"/>
          <w:b/>
          <w:sz w:val="20"/>
          <w:szCs w:val="20"/>
        </w:rPr>
      </w:pPr>
      <w:r w:rsidRPr="006A2AA1">
        <w:rPr>
          <w:noProof/>
          <w:lang w:eastAsia="pt-BR"/>
        </w:rPr>
        <w:drawing>
          <wp:anchor distT="0" distB="0" distL="114300" distR="114300" simplePos="0" relativeHeight="251655168" behindDoc="1" locked="0" layoutInCell="1" allowOverlap="1" wp14:anchorId="3E235002" wp14:editId="6BC13537">
            <wp:simplePos x="0" y="0"/>
            <wp:positionH relativeFrom="column">
              <wp:posOffset>1097090</wp:posOffset>
            </wp:positionH>
            <wp:positionV relativeFrom="paragraph">
              <wp:posOffset>257810</wp:posOffset>
            </wp:positionV>
            <wp:extent cx="3289465" cy="8491251"/>
            <wp:effectExtent l="0" t="0" r="6350" b="508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9465" cy="8491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46" w:rsidRPr="006D5946">
        <w:rPr>
          <w:rFonts w:eastAsia="Arial Unicode MS" w:cs="Calibri"/>
          <w:b/>
          <w:sz w:val="20"/>
          <w:szCs w:val="20"/>
        </w:rPr>
        <w:t xml:space="preserve">ANEXO X.I – </w:t>
      </w:r>
      <w:r w:rsidRPr="006D5946">
        <w:rPr>
          <w:rFonts w:eastAsia="Arial Unicode MS" w:cs="Calibri"/>
          <w:b/>
          <w:sz w:val="20"/>
          <w:szCs w:val="20"/>
        </w:rPr>
        <w:t>Fundo de Apoio Financeiro aos CAU/UF – Exercício 2015 – Participação dos CAU/UF e CAU/BR</w:t>
      </w: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pPr>
        <w:rPr>
          <w:rFonts w:eastAsia="Arial Unicode MS" w:cs="Calibri"/>
          <w:sz w:val="24"/>
          <w:szCs w:val="24"/>
        </w:rPr>
      </w:pPr>
      <w:r>
        <w:rPr>
          <w:rFonts w:eastAsia="Arial Unicode MS" w:cs="Calibri"/>
          <w:sz w:val="24"/>
          <w:szCs w:val="24"/>
        </w:rPr>
        <w:br w:type="page"/>
      </w: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6D5946">
      <w:pPr>
        <w:pStyle w:val="Ttulo4"/>
        <w:rPr>
          <w:rFonts w:eastAsia="Arial Unicode MS"/>
        </w:rPr>
      </w:pPr>
      <w:bookmarkStart w:id="38" w:name="_Toc395610143"/>
      <w:r>
        <w:rPr>
          <w:rFonts w:eastAsia="Arial Unicode MS"/>
        </w:rPr>
        <w:t xml:space="preserve">ANEXO XI – </w:t>
      </w:r>
      <w:r w:rsidRPr="006D5946">
        <w:rPr>
          <w:rFonts w:eastAsia="Arial Unicode MS"/>
        </w:rPr>
        <w:t>Demonstrativ</w:t>
      </w:r>
      <w:r>
        <w:rPr>
          <w:rFonts w:eastAsia="Arial Unicode MS"/>
        </w:rPr>
        <w:t xml:space="preserve">o da Participação dos CAU/UF e </w:t>
      </w:r>
      <w:r w:rsidRPr="006D5946">
        <w:rPr>
          <w:rFonts w:eastAsia="Arial Unicode MS"/>
        </w:rPr>
        <w:t xml:space="preserve">do CAU/BR nas </w:t>
      </w:r>
      <w:r>
        <w:rPr>
          <w:rFonts w:eastAsia="Arial Unicode MS"/>
        </w:rPr>
        <w:t xml:space="preserve">Despesas do Centro de Serviços </w:t>
      </w:r>
      <w:r w:rsidRPr="006D5946">
        <w:rPr>
          <w:rFonts w:eastAsia="Arial Unicode MS"/>
        </w:rPr>
        <w:t>Compartilhados</w:t>
      </w:r>
      <w:bookmarkEnd w:id="38"/>
    </w:p>
    <w:p w:rsidR="006D5946" w:rsidRDefault="006D5946"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rsidP="004119E4">
      <w:pPr>
        <w:spacing w:line="360" w:lineRule="auto"/>
        <w:ind w:firstLine="851"/>
        <w:jc w:val="both"/>
        <w:rPr>
          <w:rFonts w:eastAsia="Arial Unicode MS" w:cs="Calibri"/>
          <w:sz w:val="24"/>
          <w:szCs w:val="24"/>
        </w:rPr>
      </w:pPr>
    </w:p>
    <w:p w:rsidR="00944773" w:rsidRDefault="00944773">
      <w:pPr>
        <w:rPr>
          <w:rFonts w:eastAsia="Arial Unicode MS" w:cs="Calibri"/>
          <w:sz w:val="24"/>
          <w:szCs w:val="24"/>
        </w:rPr>
      </w:pPr>
      <w:r>
        <w:rPr>
          <w:rFonts w:eastAsia="Arial Unicode MS" w:cs="Calibri"/>
          <w:sz w:val="24"/>
          <w:szCs w:val="24"/>
        </w:rPr>
        <w:br w:type="page"/>
      </w:r>
    </w:p>
    <w:p w:rsidR="00944773" w:rsidRPr="006D5946" w:rsidRDefault="00E74004" w:rsidP="006D5946">
      <w:pPr>
        <w:spacing w:line="360" w:lineRule="auto"/>
        <w:jc w:val="both"/>
        <w:rPr>
          <w:rFonts w:eastAsia="Arial Unicode MS" w:cs="Calibri"/>
          <w:b/>
          <w:sz w:val="20"/>
          <w:szCs w:val="20"/>
        </w:rPr>
      </w:pPr>
      <w:r w:rsidRPr="00E74004">
        <w:rPr>
          <w:noProof/>
          <w:lang w:eastAsia="pt-BR"/>
        </w:rPr>
        <w:drawing>
          <wp:anchor distT="0" distB="0" distL="114300" distR="114300" simplePos="0" relativeHeight="251648000" behindDoc="1" locked="0" layoutInCell="1" allowOverlap="1" wp14:anchorId="019E30D8" wp14:editId="2CC48D2F">
            <wp:simplePos x="0" y="0"/>
            <wp:positionH relativeFrom="column">
              <wp:posOffset>5553</wp:posOffset>
            </wp:positionH>
            <wp:positionV relativeFrom="paragraph">
              <wp:posOffset>461010</wp:posOffset>
            </wp:positionV>
            <wp:extent cx="5759450" cy="8470456"/>
            <wp:effectExtent l="0" t="0" r="0" b="698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470456"/>
                    </a:xfrm>
                    <a:prstGeom prst="rect">
                      <a:avLst/>
                    </a:prstGeom>
                    <a:noFill/>
                    <a:ln>
                      <a:noFill/>
                    </a:ln>
                  </pic:spPr>
                </pic:pic>
              </a:graphicData>
            </a:graphic>
            <wp14:sizeRelV relativeFrom="margin">
              <wp14:pctHeight>0</wp14:pctHeight>
            </wp14:sizeRelV>
          </wp:anchor>
        </w:drawing>
      </w:r>
      <w:r w:rsidR="006D5946" w:rsidRPr="006D5946">
        <w:rPr>
          <w:rFonts w:eastAsia="Arial Unicode MS" w:cs="Calibri"/>
          <w:b/>
          <w:sz w:val="20"/>
          <w:szCs w:val="20"/>
        </w:rPr>
        <w:t>ANEXO XI – Demonstrativo da Participação dos CAU/UF e do CAU/BR nas Despesas do Centro de Serviços Compartilhados</w:t>
      </w:r>
    </w:p>
    <w:p w:rsidR="004370EC" w:rsidRDefault="004370EC"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pPr>
        <w:rPr>
          <w:rFonts w:eastAsia="Arial Unicode MS" w:cs="Calibri"/>
          <w:sz w:val="24"/>
          <w:szCs w:val="24"/>
        </w:rPr>
      </w:pPr>
      <w:r>
        <w:rPr>
          <w:rFonts w:eastAsia="Arial Unicode MS" w:cs="Calibri"/>
          <w:sz w:val="24"/>
          <w:szCs w:val="24"/>
        </w:rPr>
        <w:br w:type="page"/>
      </w: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A63033" w:rsidRDefault="00A63033"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704B48" w:rsidP="00704B48">
      <w:pPr>
        <w:pStyle w:val="Ttulo4"/>
        <w:rPr>
          <w:rFonts w:eastAsia="Arial Unicode MS"/>
        </w:rPr>
      </w:pPr>
      <w:bookmarkStart w:id="39" w:name="_Toc395610144"/>
      <w:r>
        <w:rPr>
          <w:rFonts w:eastAsia="Arial Unicode MS"/>
        </w:rPr>
        <w:t xml:space="preserve">ANEXO XII – </w:t>
      </w:r>
      <w:r w:rsidRPr="00704B48">
        <w:rPr>
          <w:rFonts w:eastAsia="Arial Unicode MS"/>
        </w:rPr>
        <w:t xml:space="preserve">Modelo para </w:t>
      </w:r>
      <w:r>
        <w:rPr>
          <w:rFonts w:eastAsia="Arial Unicode MS"/>
        </w:rPr>
        <w:t xml:space="preserve">Elaboração da Programação </w:t>
      </w:r>
      <w:r w:rsidRPr="00704B48">
        <w:rPr>
          <w:rFonts w:eastAsia="Arial Unicode MS"/>
        </w:rPr>
        <w:t>do Plano de Ação e Orçamento – Exercício 201</w:t>
      </w:r>
      <w:r>
        <w:rPr>
          <w:rFonts w:eastAsia="Arial Unicode MS"/>
        </w:rPr>
        <w:t>5</w:t>
      </w:r>
      <w:bookmarkEnd w:id="39"/>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A63033" w:rsidRDefault="00A63033" w:rsidP="004119E4">
      <w:pPr>
        <w:spacing w:line="360" w:lineRule="auto"/>
        <w:ind w:firstLine="851"/>
        <w:jc w:val="both"/>
        <w:rPr>
          <w:rFonts w:eastAsia="Arial Unicode MS" w:cs="Calibri"/>
          <w:sz w:val="24"/>
          <w:szCs w:val="24"/>
        </w:rPr>
      </w:pPr>
    </w:p>
    <w:p w:rsidR="00A63033" w:rsidRDefault="00A63033" w:rsidP="004119E4">
      <w:pPr>
        <w:spacing w:line="360" w:lineRule="auto"/>
        <w:ind w:firstLine="851"/>
        <w:jc w:val="both"/>
        <w:rPr>
          <w:rFonts w:eastAsia="Arial Unicode MS" w:cs="Calibri"/>
          <w:sz w:val="24"/>
          <w:szCs w:val="24"/>
        </w:rPr>
      </w:pPr>
    </w:p>
    <w:p w:rsidR="00A63033" w:rsidRDefault="00A63033">
      <w:pPr>
        <w:rPr>
          <w:rFonts w:eastAsia="Arial Unicode MS" w:cs="Calibri"/>
          <w:sz w:val="24"/>
          <w:szCs w:val="24"/>
        </w:rPr>
      </w:pPr>
      <w:r>
        <w:rPr>
          <w:rFonts w:eastAsia="Arial Unicode MS" w:cs="Calibri"/>
          <w:sz w:val="24"/>
          <w:szCs w:val="24"/>
        </w:rPr>
        <w:br w:type="page"/>
      </w:r>
    </w:p>
    <w:p w:rsidR="00A63033" w:rsidRDefault="00A63033" w:rsidP="004119E4">
      <w:pPr>
        <w:spacing w:line="360" w:lineRule="auto"/>
        <w:ind w:firstLine="851"/>
        <w:jc w:val="both"/>
        <w:rPr>
          <w:rFonts w:eastAsia="Arial Unicode MS" w:cs="Calibri"/>
          <w:sz w:val="24"/>
          <w:szCs w:val="24"/>
        </w:rPr>
        <w:sectPr w:rsidR="00A63033" w:rsidSect="008A65A9">
          <w:pgSz w:w="11906" w:h="16838"/>
          <w:pgMar w:top="1701" w:right="1134" w:bottom="1134" w:left="1701" w:header="709" w:footer="153" w:gutter="0"/>
          <w:cols w:space="708"/>
          <w:docGrid w:linePitch="360"/>
        </w:sectPr>
      </w:pPr>
    </w:p>
    <w:p w:rsidR="006D5946" w:rsidRDefault="00347FE9" w:rsidP="00347FE9">
      <w:pPr>
        <w:spacing w:line="360" w:lineRule="auto"/>
        <w:jc w:val="both"/>
        <w:rPr>
          <w:rFonts w:eastAsia="Arial Unicode MS" w:cs="Calibri"/>
          <w:sz w:val="24"/>
          <w:szCs w:val="24"/>
        </w:rPr>
      </w:pPr>
      <w:r w:rsidRPr="00704B48">
        <w:rPr>
          <w:rFonts w:eastAsia="Arial Unicode MS" w:cs="Calibri"/>
          <w:b/>
          <w:sz w:val="20"/>
          <w:szCs w:val="20"/>
        </w:rPr>
        <w:t>ANEXO XII – Modelo para Elaboração da Programação do Plano de Ação e Orçamento – Exercício 2015</w:t>
      </w:r>
    </w:p>
    <w:p w:rsidR="00A63033" w:rsidRDefault="00347FE9" w:rsidP="004119E4">
      <w:pPr>
        <w:spacing w:line="360" w:lineRule="auto"/>
        <w:ind w:firstLine="851"/>
        <w:jc w:val="both"/>
        <w:rPr>
          <w:rFonts w:eastAsia="Arial Unicode MS" w:cs="Calibri"/>
          <w:sz w:val="24"/>
          <w:szCs w:val="24"/>
        </w:rPr>
      </w:pPr>
      <w:r w:rsidRPr="00347FE9">
        <w:rPr>
          <w:noProof/>
          <w:lang w:eastAsia="pt-BR"/>
        </w:rPr>
        <w:drawing>
          <wp:anchor distT="0" distB="0" distL="114300" distR="114300" simplePos="0" relativeHeight="251677696" behindDoc="1" locked="0" layoutInCell="1" allowOverlap="1" wp14:anchorId="627D4E80" wp14:editId="7C396CB9">
            <wp:simplePos x="0" y="0"/>
            <wp:positionH relativeFrom="column">
              <wp:posOffset>230695</wp:posOffset>
            </wp:positionH>
            <wp:positionV relativeFrom="paragraph">
              <wp:posOffset>59055</wp:posOffset>
            </wp:positionV>
            <wp:extent cx="5039995" cy="8401685"/>
            <wp:effectExtent l="0" t="0" r="825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840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033" w:rsidRDefault="00A63033"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pPr>
        <w:rPr>
          <w:rFonts w:eastAsia="Arial Unicode MS" w:cs="Calibri"/>
          <w:sz w:val="24"/>
          <w:szCs w:val="24"/>
        </w:rPr>
      </w:pPr>
      <w:r>
        <w:rPr>
          <w:rFonts w:eastAsia="Arial Unicode MS" w:cs="Calibri"/>
          <w:sz w:val="24"/>
          <w:szCs w:val="24"/>
        </w:rPr>
        <w:br w:type="page"/>
      </w:r>
    </w:p>
    <w:p w:rsidR="00347FE9" w:rsidRDefault="00347FE9" w:rsidP="004119E4">
      <w:pPr>
        <w:spacing w:line="360" w:lineRule="auto"/>
        <w:ind w:firstLine="851"/>
        <w:jc w:val="both"/>
        <w:rPr>
          <w:rFonts w:eastAsia="Arial Unicode MS" w:cs="Calibri"/>
          <w:sz w:val="24"/>
          <w:szCs w:val="24"/>
        </w:rPr>
        <w:sectPr w:rsidR="00347FE9" w:rsidSect="00347FE9">
          <w:pgSz w:w="11906" w:h="16838"/>
          <w:pgMar w:top="1701" w:right="1134" w:bottom="1134" w:left="1701" w:header="709" w:footer="153" w:gutter="0"/>
          <w:cols w:space="708"/>
          <w:docGrid w:linePitch="360"/>
        </w:sectPr>
      </w:pPr>
    </w:p>
    <w:p w:rsidR="00347FE9" w:rsidRDefault="00347FE9" w:rsidP="004119E4">
      <w:pPr>
        <w:spacing w:line="360" w:lineRule="auto"/>
        <w:ind w:firstLine="851"/>
        <w:jc w:val="both"/>
        <w:rPr>
          <w:rFonts w:eastAsia="Arial Unicode MS" w:cs="Calibri"/>
          <w:sz w:val="24"/>
          <w:szCs w:val="24"/>
        </w:rPr>
      </w:pPr>
      <w:r w:rsidRPr="00786259">
        <w:rPr>
          <w:noProof/>
          <w:lang w:eastAsia="pt-BR"/>
        </w:rPr>
        <w:drawing>
          <wp:anchor distT="0" distB="0" distL="114300" distR="114300" simplePos="0" relativeHeight="251671552" behindDoc="1" locked="0" layoutInCell="1" allowOverlap="1" wp14:anchorId="4EBD9474" wp14:editId="59F4FC9B">
            <wp:simplePos x="0" y="0"/>
            <wp:positionH relativeFrom="column">
              <wp:posOffset>324012</wp:posOffset>
            </wp:positionH>
            <wp:positionV relativeFrom="paragraph">
              <wp:posOffset>-86360</wp:posOffset>
            </wp:positionV>
            <wp:extent cx="8640000" cy="5949534"/>
            <wp:effectExtent l="0" t="0" r="889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59495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pPr>
        <w:rPr>
          <w:rFonts w:eastAsia="Arial Unicode MS" w:cs="Calibri"/>
          <w:sz w:val="24"/>
          <w:szCs w:val="24"/>
        </w:rPr>
      </w:pPr>
      <w:r>
        <w:rPr>
          <w:rFonts w:eastAsia="Arial Unicode MS" w:cs="Calibri"/>
          <w:sz w:val="24"/>
          <w:szCs w:val="24"/>
        </w:rPr>
        <w:br w:type="page"/>
      </w:r>
    </w:p>
    <w:p w:rsidR="00347FE9" w:rsidRDefault="00347FE9" w:rsidP="004119E4">
      <w:pPr>
        <w:spacing w:line="360" w:lineRule="auto"/>
        <w:ind w:firstLine="851"/>
        <w:jc w:val="both"/>
        <w:rPr>
          <w:rFonts w:eastAsia="Arial Unicode MS" w:cs="Calibri"/>
          <w:sz w:val="24"/>
          <w:szCs w:val="24"/>
        </w:rPr>
      </w:pPr>
      <w:r w:rsidRPr="00786259">
        <w:rPr>
          <w:noProof/>
          <w:lang w:eastAsia="pt-BR"/>
        </w:rPr>
        <w:drawing>
          <wp:anchor distT="0" distB="0" distL="114300" distR="114300" simplePos="0" relativeHeight="251673600" behindDoc="1" locked="0" layoutInCell="1" allowOverlap="1" wp14:anchorId="268BB7AD" wp14:editId="59123ADE">
            <wp:simplePos x="0" y="0"/>
            <wp:positionH relativeFrom="column">
              <wp:posOffset>315122</wp:posOffset>
            </wp:positionH>
            <wp:positionV relativeFrom="paragraph">
              <wp:posOffset>44450</wp:posOffset>
            </wp:positionV>
            <wp:extent cx="8640000" cy="4940491"/>
            <wp:effectExtent l="0" t="0" r="889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49404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pPr>
        <w:rPr>
          <w:rFonts w:eastAsia="Arial Unicode MS" w:cs="Calibri"/>
          <w:sz w:val="24"/>
          <w:szCs w:val="24"/>
        </w:rPr>
      </w:pPr>
      <w:r>
        <w:rPr>
          <w:rFonts w:eastAsia="Arial Unicode MS" w:cs="Calibri"/>
          <w:sz w:val="24"/>
          <w:szCs w:val="24"/>
        </w:rPr>
        <w:br w:type="page"/>
      </w:r>
    </w:p>
    <w:p w:rsidR="00347FE9" w:rsidRDefault="00347FE9" w:rsidP="004119E4">
      <w:pPr>
        <w:spacing w:line="360" w:lineRule="auto"/>
        <w:ind w:firstLine="851"/>
        <w:jc w:val="both"/>
        <w:rPr>
          <w:rFonts w:eastAsia="Arial Unicode MS" w:cs="Calibri"/>
          <w:sz w:val="24"/>
          <w:szCs w:val="24"/>
        </w:rPr>
      </w:pPr>
      <w:r w:rsidRPr="00786259">
        <w:rPr>
          <w:noProof/>
          <w:lang w:eastAsia="pt-BR"/>
        </w:rPr>
        <w:drawing>
          <wp:anchor distT="0" distB="0" distL="114300" distR="114300" simplePos="0" relativeHeight="251675648" behindDoc="1" locked="0" layoutInCell="1" allowOverlap="1" wp14:anchorId="2B693A61" wp14:editId="7EF16C02">
            <wp:simplePos x="0" y="0"/>
            <wp:positionH relativeFrom="column">
              <wp:posOffset>247812</wp:posOffset>
            </wp:positionH>
            <wp:positionV relativeFrom="paragraph">
              <wp:posOffset>0</wp:posOffset>
            </wp:positionV>
            <wp:extent cx="8640000" cy="5661168"/>
            <wp:effectExtent l="0" t="0" r="889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56611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347FE9" w:rsidRDefault="00347FE9" w:rsidP="004119E4">
      <w:pPr>
        <w:spacing w:line="360" w:lineRule="auto"/>
        <w:ind w:firstLine="851"/>
        <w:jc w:val="both"/>
        <w:rPr>
          <w:rFonts w:eastAsia="Arial Unicode MS" w:cs="Calibri"/>
          <w:sz w:val="24"/>
          <w:szCs w:val="24"/>
        </w:rPr>
      </w:pPr>
    </w:p>
    <w:p w:rsidR="006D5946" w:rsidRDefault="006D5946">
      <w:pPr>
        <w:rPr>
          <w:rFonts w:eastAsia="Arial Unicode MS" w:cs="Calibri"/>
          <w:sz w:val="24"/>
          <w:szCs w:val="24"/>
        </w:rPr>
      </w:pPr>
      <w:r>
        <w:rPr>
          <w:rFonts w:eastAsia="Arial Unicode MS" w:cs="Calibri"/>
          <w:sz w:val="24"/>
          <w:szCs w:val="24"/>
        </w:rPr>
        <w:br w:type="page"/>
      </w:r>
    </w:p>
    <w:p w:rsidR="00A63033" w:rsidRDefault="00A63033" w:rsidP="00704B48">
      <w:pPr>
        <w:spacing w:line="360" w:lineRule="auto"/>
        <w:jc w:val="both"/>
        <w:rPr>
          <w:rFonts w:eastAsia="Arial Unicode MS" w:cs="Calibri"/>
          <w:b/>
          <w:sz w:val="20"/>
          <w:szCs w:val="20"/>
        </w:rPr>
        <w:sectPr w:rsidR="00A63033" w:rsidSect="00A63033">
          <w:pgSz w:w="16838" w:h="11906" w:orient="landscape"/>
          <w:pgMar w:top="1701" w:right="1701" w:bottom="1134" w:left="1134" w:header="709" w:footer="153" w:gutter="0"/>
          <w:cols w:space="708"/>
          <w:docGrid w:linePitch="360"/>
        </w:sectPr>
      </w:pPr>
    </w:p>
    <w:p w:rsidR="006D5946" w:rsidRPr="00704B48" w:rsidRDefault="00347FE9" w:rsidP="00704B48">
      <w:pPr>
        <w:spacing w:line="360" w:lineRule="auto"/>
        <w:jc w:val="both"/>
        <w:rPr>
          <w:rFonts w:eastAsia="Arial Unicode MS" w:cs="Calibri"/>
          <w:b/>
          <w:sz w:val="20"/>
          <w:szCs w:val="20"/>
        </w:rPr>
      </w:pPr>
      <w:r w:rsidRPr="00347FE9">
        <w:rPr>
          <w:noProof/>
          <w:lang w:eastAsia="pt-BR"/>
        </w:rPr>
        <w:drawing>
          <wp:anchor distT="0" distB="0" distL="114300" distR="114300" simplePos="0" relativeHeight="251678720" behindDoc="1" locked="0" layoutInCell="1" allowOverlap="1">
            <wp:simplePos x="0" y="0"/>
            <wp:positionH relativeFrom="column">
              <wp:posOffset>-86360</wp:posOffset>
            </wp:positionH>
            <wp:positionV relativeFrom="paragraph">
              <wp:posOffset>86035</wp:posOffset>
            </wp:positionV>
            <wp:extent cx="5760085" cy="8357908"/>
            <wp:effectExtent l="0" t="0" r="0" b="508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357908"/>
                    </a:xfrm>
                    <a:prstGeom prst="rect">
                      <a:avLst/>
                    </a:prstGeom>
                    <a:noFill/>
                    <a:ln>
                      <a:noFill/>
                    </a:ln>
                  </pic:spPr>
                </pic:pic>
              </a:graphicData>
            </a:graphic>
          </wp:anchor>
        </w:drawing>
      </w: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B30C55" w:rsidRDefault="00B30C55">
      <w:pPr>
        <w:rPr>
          <w:rFonts w:eastAsia="Arial Unicode MS" w:cs="Calibri"/>
          <w:sz w:val="24"/>
          <w:szCs w:val="24"/>
        </w:rPr>
      </w:pPr>
      <w:r>
        <w:rPr>
          <w:rFonts w:eastAsia="Arial Unicode MS" w:cs="Calibri"/>
          <w:sz w:val="24"/>
          <w:szCs w:val="24"/>
        </w:rPr>
        <w:br w:type="page"/>
      </w:r>
    </w:p>
    <w:p w:rsidR="006D5946" w:rsidRDefault="00B30C55" w:rsidP="004119E4">
      <w:pPr>
        <w:spacing w:line="360" w:lineRule="auto"/>
        <w:ind w:firstLine="851"/>
        <w:jc w:val="both"/>
        <w:rPr>
          <w:rFonts w:eastAsia="Arial Unicode MS" w:cs="Calibri"/>
          <w:sz w:val="24"/>
          <w:szCs w:val="24"/>
        </w:rPr>
      </w:pPr>
      <w:r w:rsidRPr="00B30C55">
        <w:rPr>
          <w:noProof/>
          <w:lang w:eastAsia="pt-BR"/>
        </w:rPr>
        <w:drawing>
          <wp:anchor distT="0" distB="0" distL="114300" distR="114300" simplePos="0" relativeHeight="251670528" behindDoc="1" locked="0" layoutInCell="1" allowOverlap="1">
            <wp:simplePos x="0" y="0"/>
            <wp:positionH relativeFrom="column">
              <wp:posOffset>-57150</wp:posOffset>
            </wp:positionH>
            <wp:positionV relativeFrom="paragraph">
              <wp:posOffset>178273</wp:posOffset>
            </wp:positionV>
            <wp:extent cx="5760085" cy="6817937"/>
            <wp:effectExtent l="0" t="0" r="0" b="254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6817937"/>
                    </a:xfrm>
                    <a:prstGeom prst="rect">
                      <a:avLst/>
                    </a:prstGeom>
                    <a:noFill/>
                    <a:ln>
                      <a:noFill/>
                    </a:ln>
                  </pic:spPr>
                </pic:pic>
              </a:graphicData>
            </a:graphic>
          </wp:anchor>
        </w:drawing>
      </w: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B30C55" w:rsidRDefault="00B30C55"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pPr>
        <w:rPr>
          <w:rFonts w:eastAsia="Arial Unicode MS" w:cs="Calibri"/>
          <w:sz w:val="24"/>
          <w:szCs w:val="24"/>
        </w:rPr>
      </w:pPr>
      <w:r>
        <w:rPr>
          <w:rFonts w:eastAsia="Arial Unicode MS" w:cs="Calibri"/>
          <w:sz w:val="24"/>
          <w:szCs w:val="24"/>
        </w:rPr>
        <w:br w:type="page"/>
      </w:r>
    </w:p>
    <w:p w:rsidR="00095F1F" w:rsidRDefault="00095F1F" w:rsidP="004119E4">
      <w:pPr>
        <w:spacing w:line="360" w:lineRule="auto"/>
        <w:ind w:firstLine="851"/>
        <w:jc w:val="both"/>
        <w:rPr>
          <w:rFonts w:eastAsia="Arial Unicode MS" w:cs="Calibri"/>
          <w:sz w:val="24"/>
          <w:szCs w:val="24"/>
        </w:rPr>
        <w:sectPr w:rsidR="00095F1F" w:rsidSect="008A65A9">
          <w:pgSz w:w="11906" w:h="16838"/>
          <w:pgMar w:top="1701" w:right="1134" w:bottom="1134" w:left="1701" w:header="709" w:footer="153" w:gutter="0"/>
          <w:cols w:space="708"/>
          <w:docGrid w:linePitch="360"/>
        </w:sectPr>
      </w:pPr>
    </w:p>
    <w:p w:rsidR="006D5946" w:rsidRDefault="00B30C55" w:rsidP="004119E4">
      <w:pPr>
        <w:spacing w:line="360" w:lineRule="auto"/>
        <w:ind w:firstLine="851"/>
        <w:jc w:val="both"/>
        <w:rPr>
          <w:rFonts w:eastAsia="Arial Unicode MS" w:cs="Calibri"/>
          <w:sz w:val="24"/>
          <w:szCs w:val="24"/>
        </w:rPr>
      </w:pPr>
      <w:r w:rsidRPr="00B30C55">
        <w:rPr>
          <w:noProof/>
          <w:lang w:eastAsia="pt-BR"/>
        </w:rPr>
        <w:drawing>
          <wp:anchor distT="0" distB="0" distL="114300" distR="114300" simplePos="0" relativeHeight="251672576" behindDoc="1" locked="0" layoutInCell="1" allowOverlap="1">
            <wp:simplePos x="0" y="0"/>
            <wp:positionH relativeFrom="column">
              <wp:posOffset>229708</wp:posOffset>
            </wp:positionH>
            <wp:positionV relativeFrom="paragraph">
              <wp:posOffset>85725</wp:posOffset>
            </wp:positionV>
            <wp:extent cx="8891905" cy="5648294"/>
            <wp:effectExtent l="0" t="0" r="4445"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1905" cy="5648294"/>
                    </a:xfrm>
                    <a:prstGeom prst="rect">
                      <a:avLst/>
                    </a:prstGeom>
                    <a:noFill/>
                    <a:ln>
                      <a:noFill/>
                    </a:ln>
                  </pic:spPr>
                </pic:pic>
              </a:graphicData>
            </a:graphic>
          </wp:anchor>
        </w:drawing>
      </w: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pPr>
        <w:rPr>
          <w:rFonts w:eastAsia="Arial Unicode MS" w:cs="Calibri"/>
          <w:sz w:val="24"/>
          <w:szCs w:val="24"/>
        </w:rPr>
      </w:pPr>
      <w:r>
        <w:rPr>
          <w:rFonts w:eastAsia="Arial Unicode MS" w:cs="Calibri"/>
          <w:sz w:val="24"/>
          <w:szCs w:val="24"/>
        </w:rPr>
        <w:br w:type="page"/>
      </w:r>
    </w:p>
    <w:p w:rsidR="00095F1F" w:rsidRDefault="00095F1F" w:rsidP="004119E4">
      <w:pPr>
        <w:spacing w:line="360" w:lineRule="auto"/>
        <w:ind w:firstLine="851"/>
        <w:jc w:val="both"/>
        <w:rPr>
          <w:rFonts w:eastAsia="Arial Unicode MS" w:cs="Calibri"/>
          <w:sz w:val="24"/>
          <w:szCs w:val="24"/>
        </w:rPr>
        <w:sectPr w:rsidR="00095F1F" w:rsidSect="00C1109C">
          <w:pgSz w:w="16838" w:h="11906" w:orient="landscape"/>
          <w:pgMar w:top="1701" w:right="1701" w:bottom="1134" w:left="1134" w:header="709" w:footer="153" w:gutter="0"/>
          <w:cols w:space="708"/>
          <w:docGrid w:linePitch="360"/>
        </w:sectPr>
      </w:pPr>
    </w:p>
    <w:p w:rsidR="006D5946" w:rsidRDefault="00B30C55" w:rsidP="004119E4">
      <w:pPr>
        <w:spacing w:line="360" w:lineRule="auto"/>
        <w:ind w:firstLine="851"/>
        <w:jc w:val="both"/>
        <w:rPr>
          <w:rFonts w:eastAsia="Arial Unicode MS" w:cs="Calibri"/>
          <w:sz w:val="24"/>
          <w:szCs w:val="24"/>
        </w:rPr>
      </w:pPr>
      <w:r w:rsidRPr="00B30C55">
        <w:rPr>
          <w:noProof/>
          <w:lang w:eastAsia="pt-BR"/>
        </w:rPr>
        <w:drawing>
          <wp:anchor distT="0" distB="0" distL="114300" distR="114300" simplePos="0" relativeHeight="251662336" behindDoc="1" locked="0" layoutInCell="1" allowOverlap="1" wp14:anchorId="493FB0B2" wp14:editId="2B6A6C64">
            <wp:simplePos x="0" y="0"/>
            <wp:positionH relativeFrom="column">
              <wp:posOffset>-396875</wp:posOffset>
            </wp:positionH>
            <wp:positionV relativeFrom="paragraph">
              <wp:posOffset>65243</wp:posOffset>
            </wp:positionV>
            <wp:extent cx="10080000" cy="5288693"/>
            <wp:effectExtent l="0" t="0" r="0" b="762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80000" cy="52886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pPr>
        <w:rPr>
          <w:rFonts w:eastAsia="Arial Unicode MS" w:cs="Calibri"/>
          <w:sz w:val="24"/>
          <w:szCs w:val="24"/>
        </w:rPr>
      </w:pPr>
      <w:r>
        <w:rPr>
          <w:rFonts w:eastAsia="Arial Unicode MS" w:cs="Calibri"/>
          <w:sz w:val="24"/>
          <w:szCs w:val="24"/>
        </w:rPr>
        <w:br w:type="page"/>
      </w:r>
    </w:p>
    <w:p w:rsidR="00095F1F" w:rsidRDefault="00095F1F" w:rsidP="004119E4">
      <w:pPr>
        <w:spacing w:line="360" w:lineRule="auto"/>
        <w:ind w:firstLine="851"/>
        <w:jc w:val="both"/>
        <w:rPr>
          <w:rFonts w:eastAsia="Arial Unicode MS" w:cs="Calibri"/>
          <w:sz w:val="24"/>
          <w:szCs w:val="24"/>
        </w:rPr>
        <w:sectPr w:rsidR="00095F1F" w:rsidSect="00C1109C">
          <w:pgSz w:w="16838" w:h="11906" w:orient="landscape"/>
          <w:pgMar w:top="1701" w:right="1701" w:bottom="1134" w:left="1134" w:header="709" w:footer="153" w:gutter="0"/>
          <w:cols w:space="708"/>
          <w:docGrid w:linePitch="360"/>
        </w:sectPr>
      </w:pPr>
    </w:p>
    <w:p w:rsidR="00095F1F" w:rsidRDefault="00C1109C" w:rsidP="004119E4">
      <w:pPr>
        <w:spacing w:line="360" w:lineRule="auto"/>
        <w:ind w:firstLine="851"/>
        <w:jc w:val="both"/>
        <w:rPr>
          <w:rFonts w:eastAsia="Arial Unicode MS" w:cs="Calibri"/>
          <w:sz w:val="24"/>
          <w:szCs w:val="24"/>
        </w:rPr>
      </w:pPr>
      <w:r w:rsidRPr="00C1109C">
        <w:rPr>
          <w:noProof/>
          <w:lang w:eastAsia="pt-BR"/>
        </w:rPr>
        <w:drawing>
          <wp:anchor distT="0" distB="0" distL="114300" distR="114300" simplePos="0" relativeHeight="251674624" behindDoc="1" locked="0" layoutInCell="1" allowOverlap="1">
            <wp:simplePos x="0" y="0"/>
            <wp:positionH relativeFrom="column">
              <wp:posOffset>311312</wp:posOffset>
            </wp:positionH>
            <wp:positionV relativeFrom="paragraph">
              <wp:posOffset>-88900</wp:posOffset>
            </wp:positionV>
            <wp:extent cx="8070112" cy="5746930"/>
            <wp:effectExtent l="0" t="0" r="7620" b="635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70112" cy="574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C1109C" w:rsidRDefault="00C1109C">
      <w:pPr>
        <w:rPr>
          <w:rFonts w:eastAsia="Arial Unicode MS" w:cs="Calibri"/>
          <w:sz w:val="24"/>
          <w:szCs w:val="24"/>
        </w:rPr>
      </w:pPr>
      <w:r>
        <w:rPr>
          <w:rFonts w:eastAsia="Arial Unicode MS" w:cs="Calibri"/>
          <w:sz w:val="24"/>
          <w:szCs w:val="24"/>
        </w:rPr>
        <w:br w:type="page"/>
      </w:r>
    </w:p>
    <w:p w:rsidR="00095F1F" w:rsidRDefault="00C1109C" w:rsidP="004119E4">
      <w:pPr>
        <w:spacing w:line="360" w:lineRule="auto"/>
        <w:ind w:firstLine="851"/>
        <w:jc w:val="both"/>
        <w:rPr>
          <w:rFonts w:eastAsia="Arial Unicode MS" w:cs="Calibri"/>
          <w:sz w:val="24"/>
          <w:szCs w:val="24"/>
        </w:rPr>
      </w:pPr>
      <w:r w:rsidRPr="00C1109C">
        <w:rPr>
          <w:noProof/>
          <w:lang w:eastAsia="pt-BR"/>
        </w:rPr>
        <w:drawing>
          <wp:anchor distT="0" distB="0" distL="114300" distR="114300" simplePos="0" relativeHeight="251676672" behindDoc="1" locked="0" layoutInCell="1" allowOverlap="1">
            <wp:simplePos x="0" y="0"/>
            <wp:positionH relativeFrom="column">
              <wp:posOffset>-394970</wp:posOffset>
            </wp:positionH>
            <wp:positionV relativeFrom="paragraph">
              <wp:posOffset>330152</wp:posOffset>
            </wp:positionV>
            <wp:extent cx="10080000" cy="4401762"/>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80000" cy="440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09C" w:rsidRDefault="00C1109C" w:rsidP="004119E4">
      <w:pPr>
        <w:spacing w:line="360" w:lineRule="auto"/>
        <w:ind w:firstLine="851"/>
        <w:jc w:val="both"/>
        <w:rPr>
          <w:rFonts w:eastAsia="Arial Unicode MS" w:cs="Calibri"/>
          <w:sz w:val="24"/>
          <w:szCs w:val="24"/>
        </w:rPr>
      </w:pPr>
    </w:p>
    <w:p w:rsidR="00C1109C" w:rsidRDefault="00C1109C" w:rsidP="004119E4">
      <w:pPr>
        <w:spacing w:line="360" w:lineRule="auto"/>
        <w:ind w:firstLine="851"/>
        <w:jc w:val="both"/>
        <w:rPr>
          <w:rFonts w:eastAsia="Arial Unicode MS" w:cs="Calibri"/>
          <w:sz w:val="24"/>
          <w:szCs w:val="24"/>
        </w:rPr>
      </w:pPr>
    </w:p>
    <w:p w:rsidR="00C1109C" w:rsidRDefault="00C1109C" w:rsidP="004119E4">
      <w:pPr>
        <w:spacing w:line="360" w:lineRule="auto"/>
        <w:ind w:firstLine="851"/>
        <w:jc w:val="both"/>
        <w:rPr>
          <w:rFonts w:eastAsia="Arial Unicode MS" w:cs="Calibri"/>
          <w:sz w:val="24"/>
          <w:szCs w:val="24"/>
        </w:rPr>
      </w:pPr>
    </w:p>
    <w:p w:rsidR="00C1109C" w:rsidRDefault="00C1109C" w:rsidP="004119E4">
      <w:pPr>
        <w:spacing w:line="360" w:lineRule="auto"/>
        <w:ind w:firstLine="851"/>
        <w:jc w:val="both"/>
        <w:rPr>
          <w:rFonts w:eastAsia="Arial Unicode MS" w:cs="Calibri"/>
          <w:sz w:val="24"/>
          <w:szCs w:val="24"/>
        </w:rPr>
      </w:pPr>
    </w:p>
    <w:p w:rsidR="00C1109C" w:rsidRDefault="00C1109C" w:rsidP="004119E4">
      <w:pPr>
        <w:spacing w:line="360" w:lineRule="auto"/>
        <w:ind w:firstLine="851"/>
        <w:jc w:val="both"/>
        <w:rPr>
          <w:rFonts w:eastAsia="Arial Unicode MS" w:cs="Calibri"/>
          <w:sz w:val="24"/>
          <w:szCs w:val="24"/>
        </w:rPr>
      </w:pPr>
    </w:p>
    <w:p w:rsidR="00C1109C" w:rsidRDefault="00C1109C" w:rsidP="004119E4">
      <w:pPr>
        <w:spacing w:line="360" w:lineRule="auto"/>
        <w:ind w:firstLine="851"/>
        <w:jc w:val="both"/>
        <w:rPr>
          <w:rFonts w:eastAsia="Arial Unicode MS" w:cs="Calibri"/>
          <w:sz w:val="24"/>
          <w:szCs w:val="24"/>
        </w:rPr>
      </w:pPr>
    </w:p>
    <w:p w:rsidR="00786259" w:rsidRDefault="00786259" w:rsidP="004119E4">
      <w:pPr>
        <w:spacing w:line="360" w:lineRule="auto"/>
        <w:ind w:firstLine="851"/>
        <w:jc w:val="both"/>
        <w:rPr>
          <w:rFonts w:eastAsia="Arial Unicode MS" w:cs="Calibri"/>
          <w:sz w:val="24"/>
          <w:szCs w:val="24"/>
        </w:rPr>
      </w:pPr>
    </w:p>
    <w:p w:rsidR="00786259" w:rsidRDefault="00786259" w:rsidP="004119E4">
      <w:pPr>
        <w:spacing w:line="360" w:lineRule="auto"/>
        <w:ind w:firstLine="851"/>
        <w:jc w:val="both"/>
        <w:rPr>
          <w:rFonts w:eastAsia="Arial Unicode MS" w:cs="Calibri"/>
          <w:sz w:val="24"/>
          <w:szCs w:val="24"/>
        </w:rPr>
      </w:pPr>
    </w:p>
    <w:p w:rsidR="00786259" w:rsidRDefault="00786259"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pPr>
        <w:rPr>
          <w:rFonts w:eastAsia="Arial Unicode MS" w:cs="Calibri"/>
          <w:sz w:val="24"/>
          <w:szCs w:val="24"/>
        </w:rPr>
      </w:pPr>
      <w:r>
        <w:rPr>
          <w:rFonts w:eastAsia="Arial Unicode MS" w:cs="Calibri"/>
          <w:sz w:val="24"/>
          <w:szCs w:val="24"/>
        </w:rPr>
        <w:br w:type="page"/>
      </w:r>
    </w:p>
    <w:p w:rsidR="00095F1F" w:rsidRDefault="00095F1F" w:rsidP="004119E4">
      <w:pPr>
        <w:spacing w:line="360" w:lineRule="auto"/>
        <w:ind w:firstLine="851"/>
        <w:jc w:val="both"/>
        <w:rPr>
          <w:rFonts w:eastAsia="Arial Unicode MS" w:cs="Calibri"/>
          <w:sz w:val="24"/>
          <w:szCs w:val="24"/>
        </w:rPr>
        <w:sectPr w:rsidR="00095F1F" w:rsidSect="00C1109C">
          <w:pgSz w:w="16838" w:h="11906" w:orient="landscape"/>
          <w:pgMar w:top="1701" w:right="1701" w:bottom="1134" w:left="1134" w:header="709" w:footer="153" w:gutter="0"/>
          <w:cols w:space="708"/>
          <w:docGrid w:linePitch="360"/>
        </w:sectPr>
      </w:pPr>
    </w:p>
    <w:p w:rsidR="00095F1F" w:rsidRDefault="001604A2" w:rsidP="004119E4">
      <w:pPr>
        <w:spacing w:line="360" w:lineRule="auto"/>
        <w:ind w:firstLine="851"/>
        <w:jc w:val="both"/>
        <w:rPr>
          <w:rFonts w:eastAsia="Arial Unicode MS" w:cs="Calibri"/>
          <w:sz w:val="24"/>
          <w:szCs w:val="24"/>
        </w:rPr>
      </w:pPr>
      <w:r>
        <w:rPr>
          <w:rFonts w:eastAsia="Arial Unicode MS" w:cs="Calibri"/>
          <w:noProof/>
          <w:sz w:val="24"/>
          <w:szCs w:val="24"/>
          <w:lang w:eastAsia="pt-BR"/>
        </w:rPr>
        <w:drawing>
          <wp:anchor distT="0" distB="0" distL="114300" distR="114300" simplePos="0" relativeHeight="251656192" behindDoc="1" locked="0" layoutInCell="1" allowOverlap="1">
            <wp:simplePos x="0" y="0"/>
            <wp:positionH relativeFrom="column">
              <wp:posOffset>2067</wp:posOffset>
            </wp:positionH>
            <wp:positionV relativeFrom="paragraph">
              <wp:posOffset>84455</wp:posOffset>
            </wp:positionV>
            <wp:extent cx="5753735" cy="266700"/>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735" cy="266700"/>
                    </a:xfrm>
                    <a:prstGeom prst="rect">
                      <a:avLst/>
                    </a:prstGeom>
                    <a:noFill/>
                  </pic:spPr>
                </pic:pic>
              </a:graphicData>
            </a:graphic>
          </wp:anchor>
        </w:drawing>
      </w:r>
    </w:p>
    <w:p w:rsidR="001604A2" w:rsidRPr="001604A2" w:rsidRDefault="001604A2" w:rsidP="001604A2">
      <w:pPr>
        <w:spacing w:line="360" w:lineRule="auto"/>
        <w:ind w:firstLine="851"/>
        <w:jc w:val="both"/>
        <w:rPr>
          <w:rFonts w:eastAsia="Arial Unicode MS" w:cs="Calibri"/>
          <w:sz w:val="24"/>
          <w:szCs w:val="24"/>
        </w:rPr>
      </w:pP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w:t>
      </w:r>
      <w:r w:rsidRPr="0082405B">
        <w:rPr>
          <w:rFonts w:eastAsia="Arial Unicode MS" w:cs="Calibri"/>
          <w:b/>
          <w:sz w:val="24"/>
          <w:szCs w:val="24"/>
        </w:rPr>
        <w:tab/>
        <w:t>DAD</w:t>
      </w:r>
      <w:r w:rsidRPr="001604A2">
        <w:rPr>
          <w:rFonts w:eastAsia="Arial Unicode MS" w:cs="Calibri"/>
          <w:b/>
          <w:sz w:val="24"/>
          <w:szCs w:val="24"/>
        </w:rPr>
        <w:t>OS TÉCNICOS</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1.1</w:t>
      </w:r>
      <w:r w:rsidRPr="0082405B">
        <w:rPr>
          <w:rFonts w:eastAsia="Arial Unicode MS" w:cs="Calibri"/>
          <w:b/>
          <w:sz w:val="24"/>
          <w:szCs w:val="24"/>
        </w:rPr>
        <w:tab/>
        <w:t>Unidad</w:t>
      </w:r>
      <w:r w:rsidRPr="001604A2">
        <w:rPr>
          <w:rFonts w:eastAsia="Arial Unicode MS" w:cs="Calibri"/>
          <w:b/>
          <w:sz w:val="24"/>
          <w:szCs w:val="24"/>
        </w:rPr>
        <w:t>e Organizacional / Comissões / Colegiado</w:t>
      </w:r>
      <w:r w:rsidRPr="001604A2">
        <w:rPr>
          <w:rFonts w:eastAsia="Arial Unicode MS" w:cs="Calibri"/>
          <w:sz w:val="24"/>
          <w:szCs w:val="24"/>
        </w:rPr>
        <w:t>: nome da Unidade Organizacional, na forma do organograma, Colegiado e o nome das Comissões Permanentes e Especiais.</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1.2</w:t>
      </w:r>
      <w:r w:rsidRPr="0082405B">
        <w:rPr>
          <w:rFonts w:eastAsia="Arial Unicode MS" w:cs="Calibri"/>
          <w:b/>
          <w:sz w:val="24"/>
          <w:szCs w:val="24"/>
        </w:rPr>
        <w:tab/>
        <w:t>Coorden</w:t>
      </w:r>
      <w:r w:rsidRPr="001604A2">
        <w:rPr>
          <w:rFonts w:eastAsia="Arial Unicode MS" w:cs="Calibri"/>
          <w:b/>
          <w:sz w:val="24"/>
          <w:szCs w:val="24"/>
        </w:rPr>
        <w:t>ador ou Responsável da Unidade Organizacional / Comissão / Colegiado</w:t>
      </w:r>
      <w:r w:rsidRPr="001604A2">
        <w:rPr>
          <w:rFonts w:eastAsia="Arial Unicode MS" w:cs="Calibri"/>
          <w:sz w:val="24"/>
          <w:szCs w:val="24"/>
        </w:rPr>
        <w:t>: nome do Coordenador da Comissão, Colegiado e nome do Responsável pela Unidade Organizacional.</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1.3</w:t>
      </w:r>
      <w:r w:rsidRPr="0082405B">
        <w:rPr>
          <w:rFonts w:eastAsia="Arial Unicode MS" w:cs="Calibri"/>
          <w:b/>
          <w:sz w:val="24"/>
          <w:szCs w:val="24"/>
        </w:rPr>
        <w:tab/>
        <w:t>Tip</w:t>
      </w:r>
      <w:r w:rsidRPr="001604A2">
        <w:rPr>
          <w:rFonts w:eastAsia="Arial Unicode MS" w:cs="Calibri"/>
          <w:b/>
          <w:sz w:val="24"/>
          <w:szCs w:val="24"/>
        </w:rPr>
        <w:t>o</w:t>
      </w:r>
      <w:r w:rsidRPr="001604A2">
        <w:rPr>
          <w:rFonts w:eastAsia="Arial Unicode MS" w:cs="Calibri"/>
          <w:sz w:val="24"/>
          <w:szCs w:val="24"/>
        </w:rPr>
        <w:t xml:space="preserve"> (Projeto</w:t>
      </w:r>
      <w:r>
        <w:rPr>
          <w:rFonts w:eastAsia="Arial Unicode MS" w:cs="Calibri"/>
          <w:sz w:val="24"/>
          <w:szCs w:val="24"/>
        </w:rPr>
        <w:t xml:space="preserve"> </w:t>
      </w:r>
      <w:r w:rsidRPr="001604A2">
        <w:rPr>
          <w:rFonts w:eastAsia="Arial Unicode MS" w:cs="Calibri"/>
          <w:sz w:val="24"/>
          <w:szCs w:val="24"/>
        </w:rPr>
        <w:t>/ Atividade):</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1604A2">
        <w:rPr>
          <w:rFonts w:eastAsia="Arial Unicode MS" w:cs="Calibri"/>
          <w:b/>
          <w:sz w:val="24"/>
          <w:szCs w:val="24"/>
        </w:rPr>
        <w:t>Projeto</w:t>
      </w:r>
      <w:r w:rsidRPr="001604A2">
        <w:rPr>
          <w:rFonts w:eastAsia="Arial Unicode MS" w:cs="Calibri"/>
          <w:sz w:val="24"/>
          <w:szCs w:val="24"/>
        </w:rPr>
        <w:t>: nome do Projeto. O Projeto compreende um conjunto de ações inter-relacionadas, coordenadas e orientadas para o alcance de resultados, com prazo e recursos definidos.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1604A2">
        <w:rPr>
          <w:rFonts w:eastAsia="Arial Unicode MS" w:cs="Calibri"/>
          <w:b/>
          <w:sz w:val="24"/>
          <w:szCs w:val="24"/>
        </w:rPr>
        <w:t>Atividade</w:t>
      </w:r>
      <w:r w:rsidRPr="001604A2">
        <w:rPr>
          <w:rFonts w:eastAsia="Arial Unicode MS" w:cs="Calibri"/>
          <w:sz w:val="24"/>
          <w:szCs w:val="24"/>
        </w:rPr>
        <w:t>: nome da Atividade. A Atividade compreende um conjunto de ações permanentes relacionadas à gestão do CAU/BR, que contribuem para a melhoria do desempenho da Entidade.</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1.4</w:t>
      </w:r>
      <w:r w:rsidRPr="0082405B">
        <w:rPr>
          <w:rFonts w:eastAsia="Arial Unicode MS" w:cs="Calibri"/>
          <w:b/>
          <w:sz w:val="24"/>
          <w:szCs w:val="24"/>
        </w:rPr>
        <w:tab/>
        <w:t>Nom</w:t>
      </w:r>
      <w:r w:rsidRPr="001604A2">
        <w:rPr>
          <w:rFonts w:eastAsia="Arial Unicode MS" w:cs="Calibri"/>
          <w:b/>
          <w:sz w:val="24"/>
          <w:szCs w:val="24"/>
        </w:rPr>
        <w:t>e</w:t>
      </w:r>
      <w:r w:rsidRPr="001604A2">
        <w:rPr>
          <w:rFonts w:eastAsia="Arial Unicode MS" w:cs="Calibri"/>
          <w:sz w:val="24"/>
          <w:szCs w:val="24"/>
        </w:rPr>
        <w:t xml:space="preserve"> (Projeto</w:t>
      </w:r>
      <w:r>
        <w:rPr>
          <w:rFonts w:eastAsia="Arial Unicode MS" w:cs="Calibri"/>
          <w:sz w:val="24"/>
          <w:szCs w:val="24"/>
        </w:rPr>
        <w:t xml:space="preserve"> </w:t>
      </w:r>
      <w:r w:rsidRPr="001604A2">
        <w:rPr>
          <w:rFonts w:eastAsia="Arial Unicode MS" w:cs="Calibri"/>
          <w:sz w:val="24"/>
          <w:szCs w:val="24"/>
        </w:rPr>
        <w:t>/ Atividade): nome do Projeto ou Atividade.</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1.5</w:t>
      </w:r>
      <w:r w:rsidRPr="0082405B">
        <w:rPr>
          <w:rFonts w:eastAsia="Arial Unicode MS" w:cs="Calibri"/>
          <w:b/>
          <w:sz w:val="24"/>
          <w:szCs w:val="24"/>
        </w:rPr>
        <w:tab/>
        <w:t>Objeti</w:t>
      </w:r>
      <w:r w:rsidRPr="001604A2">
        <w:rPr>
          <w:rFonts w:eastAsia="Arial Unicode MS" w:cs="Calibri"/>
          <w:b/>
          <w:sz w:val="24"/>
          <w:szCs w:val="24"/>
        </w:rPr>
        <w:t>vo Geral</w:t>
      </w:r>
      <w:r w:rsidRPr="001604A2">
        <w:rPr>
          <w:rFonts w:eastAsia="Arial Unicode MS" w:cs="Calibri"/>
          <w:sz w:val="24"/>
          <w:szCs w:val="24"/>
        </w:rPr>
        <w:t xml:space="preserve"> (Projeto</w:t>
      </w:r>
      <w:r>
        <w:rPr>
          <w:rFonts w:eastAsia="Arial Unicode MS" w:cs="Calibri"/>
          <w:sz w:val="24"/>
          <w:szCs w:val="24"/>
        </w:rPr>
        <w:t xml:space="preserve"> </w:t>
      </w:r>
      <w:r w:rsidRPr="001604A2">
        <w:rPr>
          <w:rFonts w:eastAsia="Arial Unicode MS" w:cs="Calibri"/>
          <w:sz w:val="24"/>
          <w:szCs w:val="24"/>
        </w:rPr>
        <w:t xml:space="preserve">/ Atividade): é a motivação geral e a síntese dos efeitos que se deseja produzir, no horizonte de tempo do projeto.  Deve ser desafiador e </w:t>
      </w:r>
      <w:r w:rsidRPr="0082405B">
        <w:rPr>
          <w:rFonts w:eastAsia="Arial Unicode MS" w:cs="Calibri"/>
          <w:b/>
          <w:sz w:val="24"/>
          <w:szCs w:val="24"/>
        </w:rPr>
        <w:t>possuir uma ligação direta com as necessidades do público-alvo</w:t>
      </w:r>
      <w:r w:rsidRPr="001604A2">
        <w:rPr>
          <w:rFonts w:eastAsia="Arial Unicode MS" w:cs="Calibri"/>
          <w:sz w:val="24"/>
          <w:szCs w:val="24"/>
        </w:rPr>
        <w:t xml:space="preserve"> (interno e externo). Por isso, sua formulação está associada à transformação desejada, traduzida pelos resultados do projeto.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As perguntas a serem respondidas com esta formulação são: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t>O que se quer agregar com este projeto?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t xml:space="preserve">Quais os ganhos a serem perseguidos? </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t>Quais as mudanças a serem alcançadas, na situação atual, ao final do projeto?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xml:space="preserve">Nas </w:t>
      </w:r>
      <w:r w:rsidRPr="0082405B">
        <w:rPr>
          <w:rFonts w:eastAsia="Arial Unicode MS" w:cs="Calibri"/>
          <w:b/>
          <w:sz w:val="24"/>
          <w:szCs w:val="24"/>
        </w:rPr>
        <w:t>Atividades</w:t>
      </w:r>
      <w:r w:rsidRPr="001604A2">
        <w:rPr>
          <w:rFonts w:eastAsia="Arial Unicode MS" w:cs="Calibri"/>
          <w:sz w:val="24"/>
          <w:szCs w:val="24"/>
        </w:rPr>
        <w:t xml:space="preserve">, o </w:t>
      </w:r>
      <w:r w:rsidRPr="0082405B">
        <w:rPr>
          <w:rFonts w:eastAsia="Arial Unicode MS" w:cs="Calibri"/>
          <w:b/>
          <w:sz w:val="24"/>
          <w:szCs w:val="24"/>
        </w:rPr>
        <w:t>Objetivo Geral</w:t>
      </w:r>
      <w:r w:rsidRPr="001604A2">
        <w:rPr>
          <w:rFonts w:eastAsia="Arial Unicode MS" w:cs="Calibri"/>
          <w:sz w:val="24"/>
          <w:szCs w:val="24"/>
        </w:rPr>
        <w:t xml:space="preserve"> deve descrever a finalidade da atividade, com concisão e precisão.</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1.6</w:t>
      </w:r>
      <w:r w:rsidRPr="0082405B">
        <w:rPr>
          <w:rFonts w:eastAsia="Arial Unicode MS" w:cs="Calibri"/>
          <w:b/>
          <w:sz w:val="24"/>
          <w:szCs w:val="24"/>
        </w:rPr>
        <w:tab/>
        <w:t>Resp</w:t>
      </w:r>
      <w:r w:rsidRPr="001604A2">
        <w:rPr>
          <w:rFonts w:eastAsia="Arial Unicode MS" w:cs="Calibri"/>
          <w:b/>
          <w:sz w:val="24"/>
          <w:szCs w:val="24"/>
        </w:rPr>
        <w:t>onsável</w:t>
      </w:r>
      <w:r w:rsidRPr="001604A2">
        <w:rPr>
          <w:rFonts w:eastAsia="Arial Unicode MS" w:cs="Calibri"/>
          <w:sz w:val="24"/>
          <w:szCs w:val="24"/>
        </w:rPr>
        <w:t xml:space="preserve"> (Projeto/ Atividade): nome do responsável pela coordenação e acompanhamento da execução do Projeto/ Atividade.</w:t>
      </w:r>
    </w:p>
    <w:p w:rsidR="001604A2" w:rsidRPr="001604A2" w:rsidRDefault="001604A2" w:rsidP="001604A2">
      <w:pPr>
        <w:spacing w:line="360" w:lineRule="auto"/>
        <w:ind w:firstLine="851"/>
        <w:jc w:val="both"/>
        <w:rPr>
          <w:rFonts w:eastAsia="Arial Unicode MS" w:cs="Calibri"/>
          <w:sz w:val="24"/>
          <w:szCs w:val="24"/>
        </w:rPr>
      </w:pP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2.</w:t>
      </w:r>
      <w:r w:rsidRPr="0082405B">
        <w:rPr>
          <w:rFonts w:eastAsia="Arial Unicode MS" w:cs="Calibri"/>
          <w:b/>
          <w:sz w:val="24"/>
          <w:szCs w:val="24"/>
        </w:rPr>
        <w:tab/>
        <w:t>DADOS</w:t>
      </w:r>
      <w:r w:rsidRPr="001604A2">
        <w:rPr>
          <w:rFonts w:eastAsia="Arial Unicode MS" w:cs="Calibri"/>
          <w:b/>
          <w:sz w:val="24"/>
          <w:szCs w:val="24"/>
        </w:rPr>
        <w:t xml:space="preserve"> ESTRATÉGICOS</w:t>
      </w:r>
      <w:r w:rsidRPr="001604A2">
        <w:rPr>
          <w:rFonts w:eastAsia="Arial Unicode MS" w:cs="Calibri"/>
          <w:sz w:val="24"/>
          <w:szCs w:val="24"/>
        </w:rPr>
        <w:t xml:space="preserve"> </w:t>
      </w:r>
    </w:p>
    <w:p w:rsid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2.1 O</w:t>
      </w:r>
      <w:r w:rsidRPr="001604A2">
        <w:rPr>
          <w:rFonts w:eastAsia="Arial Unicode MS" w:cs="Calibri"/>
          <w:b/>
          <w:sz w:val="24"/>
          <w:szCs w:val="24"/>
        </w:rPr>
        <w:t>bjetivos Estratégicos</w:t>
      </w:r>
      <w:r w:rsidR="00B30C55">
        <w:rPr>
          <w:rFonts w:eastAsia="Arial Unicode MS" w:cs="Calibri"/>
          <w:sz w:val="24"/>
          <w:szCs w:val="24"/>
        </w:rPr>
        <w:t>: neste campo deve ser informado o objetivo estratégico</w:t>
      </w:r>
      <w:r w:rsidRPr="001604A2">
        <w:rPr>
          <w:rFonts w:eastAsia="Arial Unicode MS" w:cs="Calibri"/>
          <w:sz w:val="24"/>
          <w:szCs w:val="24"/>
        </w:rPr>
        <w:t xml:space="preserve"> ao qual o projeto ou atividade está </w:t>
      </w:r>
      <w:r w:rsidR="00B30C55">
        <w:rPr>
          <w:rFonts w:eastAsia="Arial Unicode MS" w:cs="Calibri"/>
          <w:sz w:val="24"/>
          <w:szCs w:val="24"/>
        </w:rPr>
        <w:t xml:space="preserve">diretamente </w:t>
      </w:r>
      <w:r w:rsidRPr="001604A2">
        <w:rPr>
          <w:rFonts w:eastAsia="Arial Unicode MS" w:cs="Calibri"/>
          <w:sz w:val="24"/>
          <w:szCs w:val="24"/>
        </w:rPr>
        <w:t>relacionado</w:t>
      </w:r>
      <w:r w:rsidR="00A87F96">
        <w:rPr>
          <w:rFonts w:eastAsia="Arial Unicode MS" w:cs="Calibri"/>
          <w:sz w:val="24"/>
          <w:szCs w:val="24"/>
        </w:rPr>
        <w:t xml:space="preserve"> (principal)</w:t>
      </w:r>
      <w:r w:rsidRPr="001604A2">
        <w:rPr>
          <w:rFonts w:eastAsia="Arial Unicode MS" w:cs="Calibri"/>
          <w:sz w:val="24"/>
          <w:szCs w:val="24"/>
        </w:rPr>
        <w:t>. Foram estabelecidos 10 (dez) objetivos estratégicos:</w:t>
      </w:r>
    </w:p>
    <w:p w:rsidR="00A87F96" w:rsidRPr="00A87F96" w:rsidRDefault="00A87F96" w:rsidP="001604A2">
      <w:pPr>
        <w:spacing w:line="360" w:lineRule="auto"/>
        <w:ind w:firstLine="851"/>
        <w:jc w:val="both"/>
        <w:rPr>
          <w:rFonts w:eastAsia="Arial Unicode MS" w:cs="Calibri"/>
          <w:b/>
          <w:sz w:val="24"/>
          <w:szCs w:val="24"/>
        </w:rPr>
      </w:pPr>
      <w:r w:rsidRPr="00A87F96">
        <w:rPr>
          <w:rFonts w:eastAsia="Arial Unicode MS" w:cs="Calibri"/>
          <w:b/>
          <w:sz w:val="24"/>
          <w:szCs w:val="24"/>
        </w:rPr>
        <w:t>Processos Internos (Excelência Organizacional)</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Tornar a fiscalização um vetor de melhoria do exercício da Arquitetura e Urbanismo</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Assegurar a eficácia no atendimento e no relacionamento com os arquitetos e urbanistas e a sociedade</w:t>
      </w:r>
    </w:p>
    <w:p w:rsid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Estimular o conhecimento, o uso de processos criativos e a difusão das melhores práticas em Arquitetura e Urbanismo</w:t>
      </w:r>
    </w:p>
    <w:p w:rsidR="00A87F96" w:rsidRPr="00A87F96" w:rsidRDefault="00A87F96" w:rsidP="00A87F96">
      <w:pPr>
        <w:spacing w:line="360" w:lineRule="auto"/>
        <w:jc w:val="both"/>
        <w:rPr>
          <w:rFonts w:eastAsia="Arial Unicode MS" w:cs="Calibri"/>
          <w:sz w:val="24"/>
          <w:szCs w:val="24"/>
        </w:rPr>
      </w:pPr>
    </w:p>
    <w:p w:rsidR="00A87F96" w:rsidRPr="00A87F96" w:rsidRDefault="00A87F96" w:rsidP="00A87F96">
      <w:pPr>
        <w:spacing w:line="360" w:lineRule="auto"/>
        <w:ind w:firstLine="851"/>
        <w:jc w:val="both"/>
        <w:rPr>
          <w:rFonts w:eastAsia="Arial Unicode MS" w:cs="Calibri"/>
          <w:b/>
          <w:sz w:val="24"/>
          <w:szCs w:val="24"/>
        </w:rPr>
      </w:pPr>
      <w:r w:rsidRPr="00A87F96">
        <w:rPr>
          <w:rFonts w:eastAsia="Arial Unicode MS" w:cs="Calibri"/>
          <w:b/>
          <w:sz w:val="24"/>
          <w:szCs w:val="24"/>
        </w:rPr>
        <w:t>Processos Internos (Relações Institucionais)</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Influenciar as diretrizes do ensino de Arquitetura e Urbanismo e sua formação continuada</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Garantir a participação dos arquitetos e urbanistas no planejamento territorial e na gestão urbana</w:t>
      </w:r>
    </w:p>
    <w:p w:rsid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Estimular a produção da arquitetura e urbanismo como política de Estado</w:t>
      </w:r>
    </w:p>
    <w:p w:rsidR="00347FE9" w:rsidRDefault="00347FE9" w:rsidP="00347FE9">
      <w:pPr>
        <w:spacing w:line="360" w:lineRule="auto"/>
        <w:ind w:left="1211"/>
        <w:jc w:val="both"/>
        <w:rPr>
          <w:rFonts w:eastAsia="Arial Unicode MS" w:cs="Calibri"/>
          <w:sz w:val="24"/>
          <w:szCs w:val="24"/>
        </w:rPr>
      </w:pPr>
    </w:p>
    <w:p w:rsidR="00347FE9" w:rsidRPr="00347FE9" w:rsidRDefault="00347FE9" w:rsidP="00347FE9">
      <w:pPr>
        <w:spacing w:line="360" w:lineRule="auto"/>
        <w:ind w:firstLine="851"/>
        <w:jc w:val="both"/>
        <w:rPr>
          <w:rFonts w:eastAsia="Arial Unicode MS" w:cs="Calibri"/>
          <w:b/>
          <w:sz w:val="24"/>
          <w:szCs w:val="24"/>
        </w:rPr>
      </w:pPr>
      <w:r w:rsidRPr="00347FE9">
        <w:rPr>
          <w:rFonts w:eastAsia="Arial Unicode MS" w:cs="Calibri"/>
          <w:b/>
          <w:sz w:val="24"/>
          <w:szCs w:val="24"/>
        </w:rPr>
        <w:t>Processos Internos (Relação com a Sociedade)</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Assegurar a eficácia no relacionamento e comunicação com a sociedade</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Promover o exercício ético e qualificado da profissão</w:t>
      </w:r>
    </w:p>
    <w:p w:rsid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Fomentar o acesso da sociedade à Arquitetura e Urbanismo</w:t>
      </w:r>
    </w:p>
    <w:p w:rsidR="002065D6" w:rsidRPr="002065D6" w:rsidRDefault="002065D6" w:rsidP="002065D6">
      <w:pPr>
        <w:spacing w:line="360" w:lineRule="auto"/>
        <w:ind w:left="1211"/>
        <w:jc w:val="both"/>
        <w:rPr>
          <w:rFonts w:eastAsia="Arial Unicode MS" w:cs="Calibri"/>
          <w:sz w:val="24"/>
          <w:szCs w:val="24"/>
        </w:rPr>
      </w:pPr>
    </w:p>
    <w:p w:rsidR="002065D6" w:rsidRPr="002065D6" w:rsidRDefault="002065D6" w:rsidP="002065D6">
      <w:pPr>
        <w:spacing w:line="360" w:lineRule="auto"/>
        <w:ind w:firstLine="851"/>
        <w:jc w:val="both"/>
        <w:rPr>
          <w:rFonts w:eastAsia="Arial Unicode MS" w:cs="Calibri"/>
          <w:b/>
          <w:sz w:val="24"/>
          <w:szCs w:val="24"/>
        </w:rPr>
      </w:pPr>
      <w:r w:rsidRPr="002065D6">
        <w:rPr>
          <w:rFonts w:eastAsia="Arial Unicode MS" w:cs="Calibri"/>
          <w:b/>
          <w:sz w:val="24"/>
          <w:szCs w:val="24"/>
        </w:rPr>
        <w:t>Alavancadores</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Assegurar a sustentabilidade financeira</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Aprimorar e inovar os processos e as ações</w:t>
      </w:r>
    </w:p>
    <w:p w:rsid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Desenvolver competências de dirigentes e colaboradores</w:t>
      </w:r>
    </w:p>
    <w:p w:rsidR="002065D6" w:rsidRPr="002065D6" w:rsidRDefault="002065D6" w:rsidP="002065D6">
      <w:pPr>
        <w:spacing w:line="360" w:lineRule="auto"/>
        <w:ind w:left="1211"/>
        <w:jc w:val="both"/>
        <w:rPr>
          <w:rFonts w:eastAsia="Arial Unicode MS" w:cs="Calibri"/>
          <w:sz w:val="24"/>
          <w:szCs w:val="24"/>
        </w:rPr>
      </w:pPr>
    </w:p>
    <w:p w:rsidR="002065D6" w:rsidRPr="002065D6" w:rsidRDefault="002065D6" w:rsidP="002065D6">
      <w:pPr>
        <w:spacing w:line="360" w:lineRule="auto"/>
        <w:ind w:firstLine="851"/>
        <w:jc w:val="both"/>
        <w:rPr>
          <w:rFonts w:eastAsia="Arial Unicode MS" w:cs="Calibri"/>
          <w:b/>
          <w:sz w:val="24"/>
          <w:szCs w:val="24"/>
        </w:rPr>
      </w:pPr>
      <w:r w:rsidRPr="002065D6">
        <w:rPr>
          <w:rFonts w:eastAsia="Arial Unicode MS" w:cs="Calibri"/>
          <w:b/>
          <w:sz w:val="24"/>
          <w:szCs w:val="24"/>
        </w:rPr>
        <w:t>Pessoas e Infraestrutura</w:t>
      </w:r>
    </w:p>
    <w:p w:rsidR="0077684C"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Construir cultura organizacional adequada à estratégia</w:t>
      </w:r>
    </w:p>
    <w:p w:rsidR="001604A2" w:rsidRPr="0077684C" w:rsidRDefault="0077684C" w:rsidP="0077684C">
      <w:pPr>
        <w:pStyle w:val="PargrafodaLista"/>
        <w:numPr>
          <w:ilvl w:val="0"/>
          <w:numId w:val="29"/>
        </w:numPr>
        <w:spacing w:line="360" w:lineRule="auto"/>
        <w:jc w:val="both"/>
        <w:rPr>
          <w:rFonts w:eastAsia="Arial Unicode MS" w:cs="Calibri"/>
          <w:sz w:val="24"/>
          <w:szCs w:val="24"/>
        </w:rPr>
      </w:pPr>
      <w:r w:rsidRPr="0077684C">
        <w:rPr>
          <w:rFonts w:eastAsia="Arial Unicode MS" w:cs="Calibri"/>
          <w:sz w:val="24"/>
          <w:szCs w:val="24"/>
        </w:rPr>
        <w:t>Ter sistemas de informação e infraestrutura que viabilizem a gestão e o atendimento dos arquitetos e urbanistas e a sociedade</w:t>
      </w:r>
    </w:p>
    <w:p w:rsidR="002065D6" w:rsidRDefault="002065D6" w:rsidP="001604A2">
      <w:pPr>
        <w:spacing w:line="360" w:lineRule="auto"/>
        <w:ind w:firstLine="851"/>
        <w:jc w:val="both"/>
        <w:rPr>
          <w:rFonts w:eastAsia="Arial Unicode MS" w:cs="Calibri"/>
          <w:sz w:val="24"/>
          <w:szCs w:val="24"/>
        </w:rPr>
      </w:pPr>
    </w:p>
    <w:p w:rsidR="00B30C55" w:rsidRPr="00B30C55" w:rsidRDefault="00B30C55" w:rsidP="001604A2">
      <w:pPr>
        <w:spacing w:line="360" w:lineRule="auto"/>
        <w:ind w:firstLine="851"/>
        <w:jc w:val="both"/>
        <w:rPr>
          <w:rFonts w:eastAsia="Arial Unicode MS" w:cs="Calibri"/>
          <w:sz w:val="24"/>
          <w:szCs w:val="24"/>
        </w:rPr>
      </w:pPr>
      <w:r>
        <w:rPr>
          <w:rFonts w:eastAsia="Arial Unicode MS" w:cs="Calibri"/>
          <w:sz w:val="24"/>
          <w:szCs w:val="24"/>
        </w:rPr>
        <w:t>Caso o Projeto/Atividade também contribua para outros objetivos estratégicos, esses podem, de forma adicional, ser informados.</w:t>
      </w:r>
    </w:p>
    <w:p w:rsidR="00B30C55" w:rsidRDefault="00B30C55" w:rsidP="001604A2">
      <w:pPr>
        <w:spacing w:line="360" w:lineRule="auto"/>
        <w:ind w:firstLine="851"/>
        <w:jc w:val="both"/>
        <w:rPr>
          <w:rFonts w:eastAsia="Arial Unicode MS" w:cs="Calibri"/>
          <w:b/>
          <w:sz w:val="24"/>
          <w:szCs w:val="24"/>
        </w:rPr>
      </w:pP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2.2 Resultados</w:t>
      </w:r>
      <w:r w:rsidRPr="001604A2">
        <w:rPr>
          <w:rFonts w:eastAsia="Arial Unicode MS" w:cs="Calibri"/>
          <w:sz w:val="24"/>
          <w:szCs w:val="24"/>
        </w:rPr>
        <w:t>: os resultados são os efeitos que devem ser produzidos com a execução do projeto, dentro do seu horizonte do tempo. Refletem o objetivo geral do projeto e representam o seu desdobramento em metas mensuráveis.</w:t>
      </w:r>
    </w:p>
    <w:p w:rsidR="001604A2" w:rsidRPr="0082405B" w:rsidRDefault="001604A2" w:rsidP="001604A2">
      <w:pPr>
        <w:spacing w:line="360" w:lineRule="auto"/>
        <w:ind w:firstLine="851"/>
        <w:jc w:val="both"/>
        <w:rPr>
          <w:rFonts w:eastAsia="Arial Unicode MS" w:cs="Calibri"/>
          <w:b/>
          <w:sz w:val="24"/>
          <w:szCs w:val="24"/>
        </w:rPr>
      </w:pPr>
      <w:r w:rsidRPr="0082405B">
        <w:rPr>
          <w:rFonts w:eastAsia="Arial Unicode MS" w:cs="Calibri"/>
          <w:b/>
          <w:sz w:val="24"/>
          <w:szCs w:val="24"/>
        </w:rPr>
        <w:t xml:space="preserve">Resultado = Transformação +  Indicador  +  Meta  +  Prazo </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2.3  Período de Execução (Início</w:t>
      </w:r>
      <w:r w:rsidR="0077684C" w:rsidRPr="0082405B">
        <w:rPr>
          <w:rFonts w:eastAsia="Arial Unicode MS" w:cs="Calibri"/>
          <w:b/>
          <w:sz w:val="24"/>
          <w:szCs w:val="24"/>
        </w:rPr>
        <w:t xml:space="preserve"> </w:t>
      </w:r>
      <w:r w:rsidRPr="0082405B">
        <w:rPr>
          <w:rFonts w:eastAsia="Arial Unicode MS" w:cs="Calibri"/>
          <w:b/>
          <w:sz w:val="24"/>
          <w:szCs w:val="24"/>
        </w:rPr>
        <w:t>/ Término)</w:t>
      </w:r>
      <w:r w:rsidRPr="001604A2">
        <w:rPr>
          <w:rFonts w:eastAsia="Arial Unicode MS" w:cs="Calibri"/>
          <w:sz w:val="24"/>
          <w:szCs w:val="24"/>
        </w:rPr>
        <w:t xml:space="preserve">: corresponde ao tempo de duração do projeto. </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Obs</w:t>
      </w:r>
      <w:r w:rsidRPr="001604A2">
        <w:rPr>
          <w:rFonts w:eastAsia="Arial Unicode MS" w:cs="Calibri"/>
          <w:sz w:val="24"/>
          <w:szCs w:val="24"/>
        </w:rPr>
        <w:t xml:space="preserve">.: nas </w:t>
      </w:r>
      <w:r w:rsidRPr="0082405B">
        <w:rPr>
          <w:rFonts w:eastAsia="Arial Unicode MS" w:cs="Calibri"/>
          <w:b/>
          <w:sz w:val="24"/>
          <w:szCs w:val="24"/>
        </w:rPr>
        <w:t>Atividades não é apresentada</w:t>
      </w:r>
      <w:r w:rsidRPr="001604A2">
        <w:rPr>
          <w:rFonts w:eastAsia="Arial Unicode MS" w:cs="Calibri"/>
          <w:sz w:val="24"/>
          <w:szCs w:val="24"/>
        </w:rPr>
        <w:t xml:space="preserve"> a data de início e término uma vez que seu caráter é de ação permanente.</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xml:space="preserve">Exemplo: Implantar o SICCAU em todos os estados até junho de 2012. </w:t>
      </w:r>
    </w:p>
    <w:p w:rsidR="001604A2" w:rsidRPr="001604A2" w:rsidRDefault="001604A2" w:rsidP="001604A2">
      <w:pPr>
        <w:spacing w:line="360" w:lineRule="auto"/>
        <w:ind w:firstLine="851"/>
        <w:jc w:val="both"/>
        <w:rPr>
          <w:rFonts w:eastAsia="Arial Unicode MS" w:cs="Calibri"/>
          <w:sz w:val="24"/>
          <w:szCs w:val="24"/>
        </w:rPr>
      </w:pP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3.</w:t>
      </w:r>
      <w:r w:rsidRPr="0082405B">
        <w:rPr>
          <w:rFonts w:eastAsia="Arial Unicode MS" w:cs="Calibri"/>
          <w:b/>
          <w:sz w:val="24"/>
          <w:szCs w:val="24"/>
        </w:rPr>
        <w:tab/>
        <w:t xml:space="preserve"> </w:t>
      </w:r>
      <w:r w:rsidRPr="0077684C">
        <w:rPr>
          <w:rFonts w:eastAsia="Arial Unicode MS" w:cs="Calibri"/>
          <w:b/>
          <w:sz w:val="24"/>
          <w:szCs w:val="24"/>
        </w:rPr>
        <w:t>DADOS ORÇAMENTÁRIOS</w:t>
      </w:r>
    </w:p>
    <w:p w:rsidR="001604A2" w:rsidRPr="001604A2" w:rsidRDefault="001604A2" w:rsidP="001604A2">
      <w:pPr>
        <w:spacing w:line="360" w:lineRule="auto"/>
        <w:ind w:firstLine="851"/>
        <w:jc w:val="both"/>
        <w:rPr>
          <w:rFonts w:eastAsia="Arial Unicode MS" w:cs="Calibri"/>
          <w:sz w:val="24"/>
          <w:szCs w:val="24"/>
        </w:rPr>
      </w:pPr>
      <w:r w:rsidRPr="0082405B">
        <w:rPr>
          <w:rFonts w:eastAsia="Arial Unicode MS" w:cs="Calibri"/>
          <w:b/>
          <w:sz w:val="24"/>
          <w:szCs w:val="24"/>
        </w:rPr>
        <w:t>3.1</w:t>
      </w:r>
      <w:r w:rsidRPr="0082405B">
        <w:rPr>
          <w:rFonts w:eastAsia="Arial Unicode MS" w:cs="Calibri"/>
          <w:b/>
          <w:sz w:val="24"/>
          <w:szCs w:val="24"/>
        </w:rPr>
        <w:tab/>
        <w:t xml:space="preserve">Custo </w:t>
      </w:r>
      <w:r w:rsidRPr="0077684C">
        <w:rPr>
          <w:rFonts w:eastAsia="Arial Unicode MS" w:cs="Calibri"/>
          <w:b/>
          <w:sz w:val="24"/>
          <w:szCs w:val="24"/>
        </w:rPr>
        <w:t>de Projeto</w:t>
      </w:r>
      <w:r w:rsidR="0077684C">
        <w:rPr>
          <w:rFonts w:eastAsia="Arial Unicode MS" w:cs="Calibri"/>
          <w:b/>
          <w:sz w:val="24"/>
          <w:szCs w:val="24"/>
        </w:rPr>
        <w:t xml:space="preserve"> </w:t>
      </w:r>
      <w:r w:rsidRPr="0077684C">
        <w:rPr>
          <w:rFonts w:eastAsia="Arial Unicode MS" w:cs="Calibri"/>
          <w:b/>
          <w:sz w:val="24"/>
          <w:szCs w:val="24"/>
        </w:rPr>
        <w:t>/ Atividade</w:t>
      </w:r>
      <w:r w:rsidRPr="001604A2">
        <w:rPr>
          <w:rFonts w:eastAsia="Arial Unicode MS" w:cs="Calibri"/>
          <w:sz w:val="24"/>
          <w:szCs w:val="24"/>
        </w:rPr>
        <w:t>: indicar o custo total do projeto/atividade</w:t>
      </w:r>
    </w:p>
    <w:p w:rsidR="001604A2" w:rsidRPr="001604A2" w:rsidRDefault="001604A2" w:rsidP="001604A2">
      <w:pPr>
        <w:spacing w:line="360" w:lineRule="auto"/>
        <w:ind w:firstLine="851"/>
        <w:jc w:val="both"/>
        <w:rPr>
          <w:rFonts w:eastAsia="Arial Unicode MS" w:cs="Calibri"/>
          <w:sz w:val="24"/>
          <w:szCs w:val="24"/>
        </w:rPr>
      </w:pPr>
    </w:p>
    <w:p w:rsidR="001604A2" w:rsidRPr="001604A2" w:rsidRDefault="001604A2" w:rsidP="001604A2">
      <w:pPr>
        <w:spacing w:line="360" w:lineRule="auto"/>
        <w:ind w:firstLine="851"/>
        <w:jc w:val="both"/>
        <w:rPr>
          <w:rFonts w:eastAsia="Arial Unicode MS" w:cs="Calibri"/>
          <w:sz w:val="24"/>
          <w:szCs w:val="24"/>
        </w:rPr>
      </w:pPr>
      <w:r w:rsidRPr="0077684C">
        <w:rPr>
          <w:rFonts w:eastAsia="Arial Unicode MS" w:cs="Calibri"/>
          <w:b/>
          <w:sz w:val="24"/>
          <w:szCs w:val="24"/>
        </w:rPr>
        <w:t>4.</w:t>
      </w:r>
      <w:r w:rsidRPr="0077684C">
        <w:rPr>
          <w:rFonts w:eastAsia="Arial Unicode MS" w:cs="Calibri"/>
          <w:b/>
          <w:sz w:val="24"/>
          <w:szCs w:val="24"/>
        </w:rPr>
        <w:tab/>
        <w:t>ANEXOS</w:t>
      </w:r>
    </w:p>
    <w:p w:rsidR="001604A2" w:rsidRPr="0082405B" w:rsidRDefault="001604A2" w:rsidP="001604A2">
      <w:pPr>
        <w:spacing w:line="360" w:lineRule="auto"/>
        <w:ind w:firstLine="851"/>
        <w:jc w:val="both"/>
        <w:rPr>
          <w:rFonts w:eastAsia="Arial Unicode MS" w:cs="Calibri"/>
          <w:b/>
          <w:sz w:val="24"/>
          <w:szCs w:val="24"/>
        </w:rPr>
      </w:pPr>
      <w:r w:rsidRPr="0082405B">
        <w:rPr>
          <w:rFonts w:eastAsia="Arial Unicode MS" w:cs="Calibri"/>
          <w:b/>
          <w:sz w:val="24"/>
          <w:szCs w:val="24"/>
        </w:rPr>
        <w:t>Anexo 4.1 – Quadro Descritivo de Ações e Metas.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Ações</w:t>
      </w:r>
      <w:r w:rsidRPr="001604A2">
        <w:rPr>
          <w:rFonts w:eastAsia="Arial Unicode MS" w:cs="Calibri"/>
          <w:sz w:val="24"/>
          <w:szCs w:val="24"/>
        </w:rPr>
        <w:t xml:space="preserve">: ações são iniciativas especificas que devem ser executadas dentro de um projeto ou de uma atividade para produzir os resultados estabelecidos. </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A ação deve transmitir com clareza a sua finalidade, conteúdo e forma de implementação (</w:t>
      </w:r>
      <w:r w:rsidRPr="0082405B">
        <w:rPr>
          <w:rFonts w:eastAsia="Arial Unicode MS" w:cs="Calibri"/>
          <w:b/>
          <w:sz w:val="24"/>
          <w:szCs w:val="24"/>
        </w:rPr>
        <w:t>o que vai ser feito, como vai ser feito e com que finalidade</w:t>
      </w:r>
      <w:r w:rsidRPr="001604A2">
        <w:rPr>
          <w:rFonts w:eastAsia="Arial Unicode MS" w:cs="Calibri"/>
          <w:sz w:val="24"/>
          <w:szCs w:val="24"/>
        </w:rPr>
        <w:t xml:space="preserve">) Exemplo: Realização de cursos de capacitação no SICCAU. </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As datas de início e término da ação devem ser estabelecidas considerando-se: o tempo necessário à sua execução, o período de maturação para gerar o impacto desejado sobre os resultados e a vinculação com outras ações que a devam preceder ou suceder.</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Metas</w:t>
      </w:r>
      <w:r w:rsidRPr="001604A2">
        <w:rPr>
          <w:rFonts w:eastAsia="Arial Unicode MS" w:cs="Calibri"/>
          <w:sz w:val="24"/>
          <w:szCs w:val="24"/>
        </w:rPr>
        <w:t>: bem ou serviço qualificado e quantificado resultante da execução da ação. Para efeito de padronização, as metas são organizadas em dois conjuntos: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a)</w:t>
      </w:r>
      <w:r w:rsidRPr="001604A2">
        <w:rPr>
          <w:rFonts w:eastAsia="Arial Unicode MS" w:cs="Calibri"/>
          <w:sz w:val="24"/>
          <w:szCs w:val="24"/>
        </w:rPr>
        <w:tab/>
      </w:r>
      <w:r w:rsidRPr="0077684C">
        <w:rPr>
          <w:rFonts w:eastAsia="Arial Unicode MS" w:cs="Calibri"/>
          <w:b/>
          <w:sz w:val="24"/>
          <w:szCs w:val="24"/>
        </w:rPr>
        <w:t>Metas de atendimento</w:t>
      </w:r>
      <w:r w:rsidRPr="001604A2">
        <w:rPr>
          <w:rFonts w:eastAsia="Arial Unicode MS" w:cs="Calibri"/>
          <w:sz w:val="24"/>
          <w:szCs w:val="24"/>
        </w:rPr>
        <w:t xml:space="preserve"> - consiste na intenção, expressa numericamente, de cada ação quanto a pessoas (físicas ou jurídicas) a serem beneficiadas pelo projeto. Exemplo: número de pessoas capacitadas. </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b)</w:t>
      </w:r>
      <w:r w:rsidRPr="001604A2">
        <w:rPr>
          <w:rFonts w:eastAsia="Arial Unicode MS" w:cs="Calibri"/>
          <w:sz w:val="24"/>
          <w:szCs w:val="24"/>
        </w:rPr>
        <w:tab/>
      </w:r>
      <w:r w:rsidRPr="0077684C">
        <w:rPr>
          <w:rFonts w:eastAsia="Arial Unicode MS" w:cs="Calibri"/>
          <w:b/>
          <w:sz w:val="24"/>
          <w:szCs w:val="24"/>
        </w:rPr>
        <w:t>Metas de entrega</w:t>
      </w:r>
      <w:r w:rsidRPr="001604A2">
        <w:rPr>
          <w:rFonts w:eastAsia="Arial Unicode MS" w:cs="Calibri"/>
          <w:sz w:val="24"/>
          <w:szCs w:val="24"/>
        </w:rPr>
        <w:t xml:space="preserve"> - consistem na intenção, expressa numericamente, de cada ação quanto a bens, serviços ou processos realizados para contribuir com o alcance dos resultados previstos no projeto. Exemplo: equipamentos adquiridos.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Período de Execução</w:t>
      </w:r>
      <w:r w:rsidRPr="001604A2">
        <w:rPr>
          <w:rFonts w:eastAsia="Arial Unicode MS" w:cs="Calibri"/>
          <w:sz w:val="24"/>
          <w:szCs w:val="24"/>
        </w:rPr>
        <w:t xml:space="preserve"> - corresponde ao tempo de duração da ação.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Valor Previsto</w:t>
      </w:r>
      <w:r w:rsidRPr="001604A2">
        <w:rPr>
          <w:rFonts w:eastAsia="Arial Unicode MS" w:cs="Calibri"/>
          <w:sz w:val="24"/>
          <w:szCs w:val="24"/>
        </w:rPr>
        <w:t xml:space="preserve"> – indicar o custo total da ação.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 de Participação</w:t>
      </w:r>
      <w:r w:rsidRPr="001604A2">
        <w:rPr>
          <w:rFonts w:eastAsia="Arial Unicode MS" w:cs="Calibri"/>
          <w:sz w:val="24"/>
          <w:szCs w:val="24"/>
        </w:rPr>
        <w:t xml:space="preserve"> – indicar o percentual de participação do valor previsto de cada ação sobre o custo total do projeto/ atividade.</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Responsável pela Execução</w:t>
      </w:r>
      <w:r w:rsidRPr="001604A2">
        <w:rPr>
          <w:rFonts w:eastAsia="Arial Unicode MS" w:cs="Calibri"/>
          <w:sz w:val="24"/>
          <w:szCs w:val="24"/>
        </w:rPr>
        <w:t xml:space="preserve"> – nome do responsável pela execução da ação.</w:t>
      </w:r>
    </w:p>
    <w:p w:rsidR="001604A2" w:rsidRPr="001604A2" w:rsidRDefault="001604A2" w:rsidP="001604A2">
      <w:pPr>
        <w:spacing w:line="360" w:lineRule="auto"/>
        <w:ind w:firstLine="851"/>
        <w:jc w:val="both"/>
        <w:rPr>
          <w:rFonts w:eastAsia="Arial Unicode MS" w:cs="Calibri"/>
          <w:sz w:val="24"/>
          <w:szCs w:val="24"/>
        </w:rPr>
      </w:pPr>
    </w:p>
    <w:p w:rsidR="001604A2" w:rsidRPr="0077684C" w:rsidRDefault="001604A2" w:rsidP="001604A2">
      <w:pPr>
        <w:spacing w:line="360" w:lineRule="auto"/>
        <w:ind w:firstLine="851"/>
        <w:jc w:val="both"/>
        <w:rPr>
          <w:rFonts w:eastAsia="Arial Unicode MS" w:cs="Calibri"/>
          <w:b/>
          <w:sz w:val="24"/>
          <w:szCs w:val="24"/>
        </w:rPr>
      </w:pPr>
      <w:r w:rsidRPr="0077684C">
        <w:rPr>
          <w:rFonts w:eastAsia="Arial Unicode MS" w:cs="Calibri"/>
          <w:b/>
          <w:sz w:val="24"/>
          <w:szCs w:val="24"/>
        </w:rPr>
        <w:t>Anexo 4.2 – Plano de Desembolso por Elemento de Despesas.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Itens de Custo</w:t>
      </w:r>
      <w:r w:rsidRPr="001604A2">
        <w:rPr>
          <w:rFonts w:eastAsia="Arial Unicode MS" w:cs="Calibri"/>
          <w:sz w:val="24"/>
          <w:szCs w:val="24"/>
        </w:rPr>
        <w:t>:</w:t>
      </w:r>
    </w:p>
    <w:p w:rsidR="001604A2" w:rsidRPr="0077684C" w:rsidRDefault="001604A2" w:rsidP="001604A2">
      <w:pPr>
        <w:spacing w:line="360" w:lineRule="auto"/>
        <w:ind w:firstLine="851"/>
        <w:jc w:val="both"/>
        <w:rPr>
          <w:rFonts w:eastAsia="Arial Unicode MS" w:cs="Calibri"/>
          <w:b/>
          <w:sz w:val="24"/>
          <w:szCs w:val="24"/>
        </w:rPr>
      </w:pPr>
      <w:r w:rsidRPr="0077684C">
        <w:rPr>
          <w:rFonts w:eastAsia="Arial Unicode MS" w:cs="Calibri"/>
          <w:b/>
          <w:sz w:val="24"/>
          <w:szCs w:val="24"/>
        </w:rPr>
        <w:t xml:space="preserve">- Pessoal e Encargos </w:t>
      </w:r>
    </w:p>
    <w:p w:rsidR="001604A2" w:rsidRPr="001604A2" w:rsidRDefault="001604A2" w:rsidP="001604A2">
      <w:pPr>
        <w:spacing w:line="360" w:lineRule="auto"/>
        <w:ind w:firstLine="851"/>
        <w:jc w:val="both"/>
        <w:rPr>
          <w:rFonts w:eastAsia="Arial Unicode MS" w:cs="Calibri"/>
          <w:sz w:val="24"/>
          <w:szCs w:val="24"/>
        </w:rPr>
      </w:pPr>
      <w:r w:rsidRPr="0077684C">
        <w:rPr>
          <w:rFonts w:eastAsia="Arial Unicode MS" w:cs="Calibri"/>
          <w:b/>
          <w:sz w:val="24"/>
          <w:szCs w:val="24"/>
        </w:rPr>
        <w:t>a) Salários e Encargos</w:t>
      </w:r>
      <w:r w:rsidRPr="001604A2">
        <w:rPr>
          <w:rFonts w:eastAsia="Arial Unicode MS" w:cs="Calibri"/>
          <w:sz w:val="24"/>
          <w:szCs w:val="24"/>
        </w:rPr>
        <w:t xml:space="preserve"> – compreende salários; gratificação por função; 13º salário; férias; FGTS; INSS; IR; PIS, e benefícios.</w:t>
      </w:r>
    </w:p>
    <w:p w:rsidR="001604A2" w:rsidRPr="001604A2" w:rsidRDefault="001604A2" w:rsidP="001604A2">
      <w:pPr>
        <w:spacing w:line="360" w:lineRule="auto"/>
        <w:ind w:firstLine="851"/>
        <w:jc w:val="both"/>
        <w:rPr>
          <w:rFonts w:eastAsia="Arial Unicode MS" w:cs="Calibri"/>
          <w:sz w:val="24"/>
          <w:szCs w:val="24"/>
        </w:rPr>
      </w:pPr>
      <w:r w:rsidRPr="0077684C">
        <w:rPr>
          <w:rFonts w:eastAsia="Arial Unicode MS" w:cs="Calibri"/>
          <w:b/>
          <w:sz w:val="24"/>
          <w:szCs w:val="24"/>
        </w:rPr>
        <w:t>b) Diárias</w:t>
      </w:r>
      <w:r w:rsidRPr="001604A2">
        <w:rPr>
          <w:rFonts w:eastAsia="Arial Unicode MS" w:cs="Calibri"/>
          <w:sz w:val="24"/>
          <w:szCs w:val="24"/>
        </w:rPr>
        <w:t xml:space="preserve"> – compreende diárias de funcionários com vínculo empregatício com o Conselho.</w:t>
      </w:r>
    </w:p>
    <w:p w:rsidR="001604A2" w:rsidRPr="001604A2" w:rsidRDefault="001604A2" w:rsidP="001604A2">
      <w:pPr>
        <w:spacing w:line="360" w:lineRule="auto"/>
        <w:ind w:firstLine="851"/>
        <w:jc w:val="both"/>
        <w:rPr>
          <w:rFonts w:eastAsia="Arial Unicode MS" w:cs="Calibri"/>
          <w:sz w:val="24"/>
          <w:szCs w:val="24"/>
        </w:rPr>
      </w:pPr>
      <w:r w:rsidRPr="0077684C">
        <w:rPr>
          <w:rFonts w:eastAsia="Arial Unicode MS" w:cs="Calibri"/>
          <w:b/>
          <w:sz w:val="24"/>
          <w:szCs w:val="24"/>
        </w:rPr>
        <w:t>- Material de Consumo</w:t>
      </w:r>
      <w:r w:rsidRPr="001604A2">
        <w:rPr>
          <w:rFonts w:eastAsia="Arial Unicode MS" w:cs="Calibri"/>
          <w:sz w:val="24"/>
          <w:szCs w:val="24"/>
        </w:rPr>
        <w:t xml:space="preserve"> – compreende material de expediente; informática e outros que não sejam classificados como material permanente. Esse será lançado em Imobilizado. </w:t>
      </w:r>
    </w:p>
    <w:p w:rsidR="001604A2" w:rsidRPr="0077684C" w:rsidRDefault="001604A2" w:rsidP="001604A2">
      <w:pPr>
        <w:spacing w:line="360" w:lineRule="auto"/>
        <w:ind w:firstLine="851"/>
        <w:jc w:val="both"/>
        <w:rPr>
          <w:rFonts w:eastAsia="Arial Unicode MS" w:cs="Calibri"/>
          <w:b/>
          <w:sz w:val="24"/>
          <w:szCs w:val="24"/>
        </w:rPr>
      </w:pPr>
      <w:r w:rsidRPr="0077684C">
        <w:rPr>
          <w:rFonts w:eastAsia="Arial Unicode MS" w:cs="Calibri"/>
          <w:b/>
          <w:sz w:val="24"/>
          <w:szCs w:val="24"/>
        </w:rPr>
        <w:t>- Serviços de Terceiros (Pessoa Física)</w:t>
      </w:r>
    </w:p>
    <w:p w:rsidR="001604A2" w:rsidRPr="001604A2" w:rsidRDefault="001604A2" w:rsidP="001604A2">
      <w:pPr>
        <w:spacing w:line="360" w:lineRule="auto"/>
        <w:ind w:firstLine="851"/>
        <w:jc w:val="both"/>
        <w:rPr>
          <w:rFonts w:eastAsia="Arial Unicode MS" w:cs="Calibri"/>
          <w:sz w:val="24"/>
          <w:szCs w:val="24"/>
        </w:rPr>
      </w:pPr>
      <w:r w:rsidRPr="0077684C">
        <w:rPr>
          <w:rFonts w:eastAsia="Arial Unicode MS" w:cs="Calibri"/>
          <w:b/>
          <w:sz w:val="24"/>
          <w:szCs w:val="24"/>
        </w:rPr>
        <w:t>a) Diárias</w:t>
      </w:r>
      <w:r w:rsidRPr="001604A2">
        <w:rPr>
          <w:rFonts w:eastAsia="Arial Unicode MS" w:cs="Calibri"/>
          <w:sz w:val="24"/>
          <w:szCs w:val="24"/>
        </w:rPr>
        <w:t xml:space="preserve"> – compreende diárias do presidente, conselheiros e convidados.</w:t>
      </w:r>
    </w:p>
    <w:p w:rsidR="001604A2" w:rsidRPr="001604A2" w:rsidRDefault="001604A2" w:rsidP="001604A2">
      <w:pPr>
        <w:spacing w:line="360" w:lineRule="auto"/>
        <w:ind w:firstLine="851"/>
        <w:jc w:val="both"/>
        <w:rPr>
          <w:rFonts w:eastAsia="Arial Unicode MS" w:cs="Calibri"/>
          <w:sz w:val="24"/>
          <w:szCs w:val="24"/>
        </w:rPr>
      </w:pPr>
      <w:r w:rsidRPr="0077684C">
        <w:rPr>
          <w:rFonts w:eastAsia="Arial Unicode MS" w:cs="Calibri"/>
          <w:b/>
          <w:sz w:val="24"/>
          <w:szCs w:val="24"/>
        </w:rPr>
        <w:t>b) Serviço de Terceiro Pessoa Física</w:t>
      </w:r>
      <w:r w:rsidRPr="001604A2">
        <w:rPr>
          <w:rFonts w:eastAsia="Arial Unicode MS" w:cs="Calibri"/>
          <w:sz w:val="24"/>
          <w:szCs w:val="24"/>
        </w:rPr>
        <w:t xml:space="preserve"> – compreende remunerações de serviço pessoais; remuneração de estagiários, e remuneração de menores aprendizes.</w:t>
      </w:r>
    </w:p>
    <w:p w:rsidR="001604A2" w:rsidRPr="0077684C" w:rsidRDefault="0077684C" w:rsidP="001604A2">
      <w:pPr>
        <w:spacing w:line="360" w:lineRule="auto"/>
        <w:ind w:firstLine="851"/>
        <w:jc w:val="both"/>
        <w:rPr>
          <w:rFonts w:eastAsia="Arial Unicode MS" w:cs="Calibri"/>
          <w:b/>
          <w:sz w:val="24"/>
          <w:szCs w:val="24"/>
        </w:rPr>
      </w:pPr>
      <w:r>
        <w:rPr>
          <w:rFonts w:eastAsia="Arial Unicode MS" w:cs="Calibri"/>
          <w:b/>
          <w:sz w:val="24"/>
          <w:szCs w:val="24"/>
        </w:rPr>
        <w:t>-</w:t>
      </w:r>
      <w:r w:rsidR="001604A2" w:rsidRPr="0077684C">
        <w:rPr>
          <w:rFonts w:eastAsia="Arial Unicode MS" w:cs="Calibri"/>
          <w:b/>
          <w:sz w:val="24"/>
          <w:szCs w:val="24"/>
        </w:rPr>
        <w:t xml:space="preserve"> Serviços de Terceiros (Pessoa Jurídica)</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xml:space="preserve">a) </w:t>
      </w:r>
      <w:r w:rsidRPr="0077684C">
        <w:rPr>
          <w:rFonts w:eastAsia="Arial Unicode MS" w:cs="Calibri"/>
          <w:b/>
          <w:sz w:val="24"/>
          <w:szCs w:val="24"/>
        </w:rPr>
        <w:t>Passagens</w:t>
      </w:r>
      <w:r w:rsidRPr="001604A2">
        <w:rPr>
          <w:rFonts w:eastAsia="Arial Unicode MS" w:cs="Calibri"/>
          <w:sz w:val="24"/>
          <w:szCs w:val="24"/>
        </w:rPr>
        <w:t xml:space="preserve"> – compreende passagens de funcionários, presidente, conselheiros, e convidados.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xml:space="preserve">b) </w:t>
      </w:r>
      <w:r w:rsidRPr="0077684C">
        <w:rPr>
          <w:rFonts w:eastAsia="Arial Unicode MS" w:cs="Calibri"/>
          <w:b/>
          <w:sz w:val="24"/>
          <w:szCs w:val="24"/>
        </w:rPr>
        <w:t>Serviços Prestados</w:t>
      </w:r>
      <w:r w:rsidRPr="001604A2">
        <w:rPr>
          <w:rFonts w:eastAsia="Arial Unicode MS" w:cs="Calibri"/>
          <w:sz w:val="24"/>
          <w:szCs w:val="24"/>
        </w:rPr>
        <w:t xml:space="preserve"> – compreende todo serviço prestado por pessoa jurídica com; serviço telefônico; energia; impressões... e outros.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xml:space="preserve">c) </w:t>
      </w:r>
      <w:r w:rsidRPr="0077684C">
        <w:rPr>
          <w:rFonts w:eastAsia="Arial Unicode MS" w:cs="Calibri"/>
          <w:b/>
          <w:sz w:val="24"/>
          <w:szCs w:val="24"/>
        </w:rPr>
        <w:t>Aluguéis e Encargos</w:t>
      </w:r>
      <w:r w:rsidRPr="001604A2">
        <w:rPr>
          <w:rFonts w:eastAsia="Arial Unicode MS" w:cs="Calibri"/>
          <w:sz w:val="24"/>
          <w:szCs w:val="24"/>
        </w:rPr>
        <w:t xml:space="preserve"> – compreende aluguel de bens imóveis, imóveis e equipamentos. Encargos seriam Taxas e Impostos (IPTU, Condomínio, Taxa Extra para benfeitorias).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xml:space="preserve">d) </w:t>
      </w:r>
      <w:r w:rsidRPr="0077684C">
        <w:rPr>
          <w:rFonts w:eastAsia="Arial Unicode MS" w:cs="Calibri"/>
          <w:b/>
          <w:sz w:val="24"/>
          <w:szCs w:val="24"/>
        </w:rPr>
        <w:t>Outras Despesas</w:t>
      </w:r>
      <w:r w:rsidRPr="001604A2">
        <w:rPr>
          <w:rFonts w:eastAsia="Arial Unicode MS" w:cs="Calibri"/>
          <w:sz w:val="24"/>
          <w:szCs w:val="24"/>
        </w:rPr>
        <w:t xml:space="preserve"> - </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Encargos Diversos – compreende taxas e despesas bancárias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 Imobilizado - informar a quantidade e o valor dos bens móveis a serem adquiridos.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Total Previsto</w:t>
      </w:r>
      <w:r w:rsidRPr="001604A2">
        <w:rPr>
          <w:rFonts w:eastAsia="Arial Unicode MS" w:cs="Calibri"/>
          <w:sz w:val="24"/>
          <w:szCs w:val="24"/>
        </w:rPr>
        <w:t xml:space="preserve">: compreende os custos inerentes a cada elemento de despesas que compõe o projeto/ atividade. </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 de Participação</w:t>
      </w:r>
      <w:r w:rsidRPr="001604A2">
        <w:rPr>
          <w:rFonts w:eastAsia="Arial Unicode MS" w:cs="Calibri"/>
          <w:sz w:val="24"/>
          <w:szCs w:val="24"/>
        </w:rPr>
        <w:t>: indicar o percentual de participação de cada elemento de despesas sobre o total.</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À custear com Recursos do Fundo de Apoio</w:t>
      </w:r>
      <w:r w:rsidRPr="001604A2">
        <w:rPr>
          <w:rFonts w:eastAsia="Arial Unicode MS" w:cs="Calibri"/>
          <w:sz w:val="24"/>
          <w:szCs w:val="24"/>
        </w:rPr>
        <w:t>: compreende o valor que será custeado com recursos do Fundo de Apoio em cada elemento de despesas.</w:t>
      </w:r>
    </w:p>
    <w:p w:rsidR="001604A2" w:rsidRPr="001604A2" w:rsidRDefault="001604A2" w:rsidP="001604A2">
      <w:pPr>
        <w:spacing w:line="360" w:lineRule="auto"/>
        <w:ind w:firstLine="851"/>
        <w:jc w:val="both"/>
        <w:rPr>
          <w:rFonts w:eastAsia="Arial Unicode MS" w:cs="Calibri"/>
          <w:sz w:val="24"/>
          <w:szCs w:val="24"/>
        </w:rPr>
      </w:pPr>
    </w:p>
    <w:p w:rsidR="001604A2" w:rsidRPr="0077684C" w:rsidRDefault="001604A2" w:rsidP="001604A2">
      <w:pPr>
        <w:spacing w:line="360" w:lineRule="auto"/>
        <w:ind w:firstLine="851"/>
        <w:jc w:val="both"/>
        <w:rPr>
          <w:rFonts w:eastAsia="Arial Unicode MS" w:cs="Calibri"/>
          <w:b/>
          <w:sz w:val="24"/>
          <w:szCs w:val="24"/>
        </w:rPr>
      </w:pPr>
      <w:r w:rsidRPr="0077684C">
        <w:rPr>
          <w:rFonts w:eastAsia="Arial Unicode MS" w:cs="Calibri"/>
          <w:b/>
          <w:sz w:val="24"/>
          <w:szCs w:val="24"/>
        </w:rPr>
        <w:t>Anexo 4.3 – Cronograma de Desembolso</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t>Compreende a distribuição dos custos por elemento de despesas/mês.</w:t>
      </w:r>
    </w:p>
    <w:p w:rsidR="001604A2" w:rsidRPr="001604A2"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(Ex.: Salários e Encargos – compreendido como uma despesa fixa, em sua coluna, deverá ser distribuído em todos os meses do ano. Lembrando que nos meses em que houver programação de férias, 13º Salário ou outras variáveis, os mesmos deverão constar alocado no mês da intenção do desembolso).</w:t>
      </w:r>
    </w:p>
    <w:p w:rsidR="00095F1F" w:rsidRDefault="001604A2" w:rsidP="001604A2">
      <w:pPr>
        <w:spacing w:line="360" w:lineRule="auto"/>
        <w:ind w:firstLine="851"/>
        <w:jc w:val="both"/>
        <w:rPr>
          <w:rFonts w:eastAsia="Arial Unicode MS" w:cs="Calibri"/>
          <w:sz w:val="24"/>
          <w:szCs w:val="24"/>
        </w:rPr>
      </w:pPr>
      <w:r w:rsidRPr="001604A2">
        <w:rPr>
          <w:rFonts w:eastAsia="Arial Unicode MS" w:cs="Calibri"/>
          <w:sz w:val="24"/>
          <w:szCs w:val="24"/>
        </w:rPr>
        <w:t>•</w:t>
      </w:r>
      <w:r w:rsidRPr="001604A2">
        <w:rPr>
          <w:rFonts w:eastAsia="Arial Unicode MS" w:cs="Calibri"/>
          <w:sz w:val="24"/>
          <w:szCs w:val="24"/>
        </w:rPr>
        <w:tab/>
      </w:r>
      <w:r w:rsidRPr="0077684C">
        <w:rPr>
          <w:rFonts w:eastAsia="Arial Unicode MS" w:cs="Calibri"/>
          <w:b/>
          <w:sz w:val="24"/>
          <w:szCs w:val="24"/>
        </w:rPr>
        <w:t>% de Participação</w:t>
      </w:r>
      <w:r w:rsidRPr="001604A2">
        <w:rPr>
          <w:rFonts w:eastAsia="Arial Unicode MS" w:cs="Calibri"/>
          <w:sz w:val="24"/>
          <w:szCs w:val="24"/>
        </w:rPr>
        <w:t xml:space="preserve"> – Deverá ser indicado o percentual de participação do mês/ total, e elemento de despesas/ total.</w:t>
      </w:r>
    </w:p>
    <w:p w:rsidR="00095F1F" w:rsidRDefault="00095F1F" w:rsidP="004119E4">
      <w:pPr>
        <w:spacing w:line="360" w:lineRule="auto"/>
        <w:ind w:firstLine="851"/>
        <w:jc w:val="both"/>
        <w:rPr>
          <w:rFonts w:eastAsia="Arial Unicode MS" w:cs="Calibri"/>
          <w:sz w:val="24"/>
          <w:szCs w:val="24"/>
        </w:rPr>
      </w:pPr>
    </w:p>
    <w:p w:rsidR="00095F1F" w:rsidRDefault="0082405B" w:rsidP="004119E4">
      <w:pPr>
        <w:spacing w:line="360" w:lineRule="auto"/>
        <w:ind w:firstLine="851"/>
        <w:jc w:val="both"/>
        <w:rPr>
          <w:rFonts w:eastAsia="Arial Unicode MS" w:cs="Calibri"/>
          <w:sz w:val="24"/>
          <w:szCs w:val="24"/>
        </w:rPr>
      </w:pPr>
      <w:r>
        <w:rPr>
          <w:rFonts w:eastAsia="Arial Unicode MS" w:cs="Calibri"/>
          <w:noProof/>
          <w:sz w:val="24"/>
          <w:szCs w:val="24"/>
          <w:lang w:eastAsia="pt-BR"/>
        </w:rPr>
        <w:drawing>
          <wp:anchor distT="0" distB="0" distL="114300" distR="114300" simplePos="0" relativeHeight="251658240" behindDoc="1" locked="0" layoutInCell="1" allowOverlap="1">
            <wp:simplePos x="0" y="0"/>
            <wp:positionH relativeFrom="column">
              <wp:posOffset>227492</wp:posOffset>
            </wp:positionH>
            <wp:positionV relativeFrom="paragraph">
              <wp:posOffset>65405</wp:posOffset>
            </wp:positionV>
            <wp:extent cx="5039360" cy="1447800"/>
            <wp:effectExtent l="0" t="0" r="889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1447800"/>
                    </a:xfrm>
                    <a:prstGeom prst="rect">
                      <a:avLst/>
                    </a:prstGeom>
                    <a:noFill/>
                  </pic:spPr>
                </pic:pic>
              </a:graphicData>
            </a:graphic>
          </wp:anchor>
        </w:drawing>
      </w: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095F1F" w:rsidRDefault="00095F1F"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p w:rsidR="006D5946" w:rsidRDefault="006D5946" w:rsidP="004119E4">
      <w:pPr>
        <w:spacing w:line="360" w:lineRule="auto"/>
        <w:ind w:firstLine="851"/>
        <w:jc w:val="both"/>
        <w:rPr>
          <w:rFonts w:eastAsia="Arial Unicode MS" w:cs="Calibri"/>
          <w:sz w:val="24"/>
          <w:szCs w:val="24"/>
        </w:rPr>
      </w:pPr>
    </w:p>
    <w:sectPr w:rsidR="006D5946" w:rsidSect="008A65A9">
      <w:pgSz w:w="11906" w:h="16838"/>
      <w:pgMar w:top="1701" w:right="1134" w:bottom="1134" w:left="1701"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033" w:rsidRDefault="00A63033" w:rsidP="002B5E6E">
      <w:pPr>
        <w:spacing w:after="0" w:line="240" w:lineRule="auto"/>
      </w:pPr>
      <w:r>
        <w:separator/>
      </w:r>
    </w:p>
  </w:endnote>
  <w:endnote w:type="continuationSeparator" w:id="0">
    <w:p w:rsidR="00A63033" w:rsidRDefault="00A63033" w:rsidP="002B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334117"/>
      <w:docPartObj>
        <w:docPartGallery w:val="Page Numbers (Bottom of Page)"/>
        <w:docPartUnique/>
      </w:docPartObj>
    </w:sdtPr>
    <w:sdtEndPr>
      <w:rPr>
        <w:color w:val="808080" w:themeColor="background1" w:themeShade="80"/>
      </w:rPr>
    </w:sdtEndPr>
    <w:sdtContent>
      <w:p w:rsidR="00A63033" w:rsidRDefault="00A63033" w:rsidP="007E1ABE">
        <w:pPr>
          <w:pStyle w:val="Rodap"/>
          <w:jc w:val="center"/>
        </w:pPr>
        <w:r>
          <w:rPr>
            <w:noProof/>
          </w:rPr>
          <mc:AlternateContent>
            <mc:Choice Requires="wps">
              <w:drawing>
                <wp:anchor distT="0" distB="0" distL="114300" distR="114300" simplePos="0" relativeHeight="251657216" behindDoc="0" locked="0" layoutInCell="1" allowOverlap="1" wp14:anchorId="05886AF8" wp14:editId="5D7C6856">
                  <wp:simplePos x="0" y="0"/>
                  <wp:positionH relativeFrom="column">
                    <wp:posOffset>1449867</wp:posOffset>
                  </wp:positionH>
                  <wp:positionV relativeFrom="paragraph">
                    <wp:posOffset>153670</wp:posOffset>
                  </wp:positionV>
                  <wp:extent cx="2880000" cy="0"/>
                  <wp:effectExtent l="0" t="0" r="15875" b="19050"/>
                  <wp:wrapNone/>
                  <wp:docPr id="3" name="Conector reto 3"/>
                  <wp:cNvGraphicFramePr/>
                  <a:graphic xmlns:a="http://schemas.openxmlformats.org/drawingml/2006/main">
                    <a:graphicData uri="http://schemas.microsoft.com/office/word/2010/wordprocessingShape">
                      <wps:wsp>
                        <wps:cNvCnPr/>
                        <wps:spPr>
                          <a:xfrm>
                            <a:off x="0" y="0"/>
                            <a:ext cx="2880000" cy="0"/>
                          </a:xfrm>
                          <a:prstGeom prst="line">
                            <a:avLst/>
                          </a:prstGeom>
                          <a:ln>
                            <a:gradFill flip="none" rotWithShape="1">
                              <a:gsLst>
                                <a:gs pos="0">
                                  <a:schemeClr val="bg1">
                                    <a:lumMod val="85000"/>
                                  </a:schemeClr>
                                </a:gs>
                                <a:gs pos="50000">
                                  <a:schemeClr val="tx1"/>
                                </a:gs>
                                <a:gs pos="100000">
                                  <a:schemeClr val="bg1">
                                    <a:lumMod val="8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BD556" id="Conector reto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5pt,12.1pt" to="340.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" strokeweight=".5pt">
                  <v:stroke joinstyle="miter"/>
                </v:line>
              </w:pict>
            </mc:Fallback>
          </mc:AlternateContent>
        </w:r>
      </w:p>
      <w:p w:rsidR="00A63033" w:rsidRPr="00091D40" w:rsidRDefault="00A63033" w:rsidP="007E1ABE">
        <w:pPr>
          <w:pStyle w:val="Rodap"/>
          <w:tabs>
            <w:tab w:val="left" w:pos="1842"/>
            <w:tab w:val="center" w:pos="4535"/>
          </w:tabs>
          <w:rPr>
            <w:color w:val="808080" w:themeColor="background1" w:themeShade="80"/>
          </w:rPr>
        </w:pPr>
        <w:r>
          <w:rPr>
            <w:bCs/>
            <w:color w:val="808080" w:themeColor="background1" w:themeShade="80"/>
          </w:rPr>
          <w:tab/>
        </w:r>
        <w:r w:rsidRPr="004C69C4">
          <w:rPr>
            <w:bCs/>
          </w:rPr>
          <w:tab/>
        </w:r>
        <w:r w:rsidRPr="004C69C4">
          <w:rPr>
            <w:bCs/>
          </w:rPr>
          <w:tab/>
        </w:r>
        <w:r w:rsidRPr="004C69C4">
          <w:rPr>
            <w:bCs/>
          </w:rPr>
          <w:fldChar w:fldCharType="begin"/>
        </w:r>
        <w:r w:rsidRPr="004C69C4">
          <w:rPr>
            <w:bCs/>
          </w:rPr>
          <w:instrText>PAGE  \* Arabic  \* MERGEFORMAT</w:instrText>
        </w:r>
        <w:r w:rsidRPr="004C69C4">
          <w:rPr>
            <w:bCs/>
          </w:rPr>
          <w:fldChar w:fldCharType="separate"/>
        </w:r>
        <w:r w:rsidR="004D0FAF">
          <w:rPr>
            <w:bCs/>
            <w:noProof/>
          </w:rPr>
          <w:t>1</w:t>
        </w:r>
        <w:r w:rsidRPr="004C69C4">
          <w:rPr>
            <w:bCs/>
          </w:rPr>
          <w:fldChar w:fldCharType="end"/>
        </w:r>
        <w:r w:rsidRPr="004C69C4">
          <w:rPr>
            <w:bCs/>
          </w:rPr>
          <w:t>/</w:t>
        </w:r>
        <w:r w:rsidRPr="004C69C4">
          <w:rPr>
            <w:bCs/>
          </w:rPr>
          <w:fldChar w:fldCharType="begin"/>
        </w:r>
        <w:r w:rsidRPr="004C69C4">
          <w:rPr>
            <w:bCs/>
          </w:rPr>
          <w:instrText>NUMPAGES  \* Arabic  \* MERGEFORMAT</w:instrText>
        </w:r>
        <w:r w:rsidRPr="004C69C4">
          <w:rPr>
            <w:bCs/>
          </w:rPr>
          <w:fldChar w:fldCharType="separate"/>
        </w:r>
        <w:r w:rsidR="004D0FAF">
          <w:rPr>
            <w:bCs/>
            <w:noProof/>
          </w:rPr>
          <w:t>82</w:t>
        </w:r>
        <w:r w:rsidRPr="004C69C4">
          <w:rPr>
            <w:bCs/>
          </w:rPr>
          <w:fldChar w:fldCharType="end"/>
        </w:r>
      </w:p>
    </w:sdtContent>
  </w:sdt>
  <w:p w:rsidR="00A63033" w:rsidRDefault="00A630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033" w:rsidRDefault="00A63033" w:rsidP="002B5E6E">
      <w:pPr>
        <w:spacing w:after="0" w:line="240" w:lineRule="auto"/>
      </w:pPr>
      <w:r>
        <w:separator/>
      </w:r>
    </w:p>
  </w:footnote>
  <w:footnote w:type="continuationSeparator" w:id="0">
    <w:p w:rsidR="00A63033" w:rsidRDefault="00A63033" w:rsidP="002B5E6E">
      <w:pPr>
        <w:spacing w:after="0" w:line="240" w:lineRule="auto"/>
      </w:pPr>
      <w:r>
        <w:continuationSeparator/>
      </w:r>
    </w:p>
  </w:footnote>
  <w:footnote w:id="1">
    <w:p w:rsidR="00A63033" w:rsidRDefault="00A63033">
      <w:pPr>
        <w:pStyle w:val="Textodenotaderodap"/>
      </w:pPr>
      <w:r>
        <w:rPr>
          <w:rStyle w:val="Refdenotaderodap"/>
        </w:rPr>
        <w:footnoteRef/>
      </w:r>
      <w:r>
        <w:t xml:space="preserve"> Considerada a média de RRT por profissional ativo, projetada para a 2ª reprogramação do Plano de Ação, tendo em vista que a média 2013/2014 (julho) apresenta-se em patamares muitos próximos. </w:t>
      </w:r>
    </w:p>
  </w:footnote>
  <w:footnote w:id="2">
    <w:p w:rsidR="00A63033" w:rsidRDefault="00A63033">
      <w:pPr>
        <w:pStyle w:val="Textodenotaderodap"/>
      </w:pPr>
      <w:r>
        <w:rPr>
          <w:rStyle w:val="Refdenotaderodap"/>
        </w:rPr>
        <w:footnoteRef/>
      </w:r>
      <w:r>
        <w:t xml:space="preserve"> Considerada a média de RRT por empresa ativa apresentada no Siccau em 31/07/14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033" w:rsidRDefault="00A63033" w:rsidP="00A02CB0">
    <w:pPr>
      <w:pStyle w:val="Cabealho"/>
    </w:pPr>
    <w:r>
      <w:rPr>
        <w:noProof/>
        <w:lang w:eastAsia="pt-BR"/>
      </w:rPr>
      <w:drawing>
        <wp:anchor distT="0" distB="0" distL="114300" distR="114300" simplePos="0" relativeHeight="251659264" behindDoc="1" locked="0" layoutInCell="1" allowOverlap="1" wp14:anchorId="311264C2" wp14:editId="29B03EAB">
          <wp:simplePos x="0" y="0"/>
          <wp:positionH relativeFrom="column">
            <wp:posOffset>-1070137</wp:posOffset>
          </wp:positionH>
          <wp:positionV relativeFrom="paragraph">
            <wp:posOffset>-435610</wp:posOffset>
          </wp:positionV>
          <wp:extent cx="7562215" cy="956945"/>
          <wp:effectExtent l="0" t="0" r="635" b="0"/>
          <wp:wrapNone/>
          <wp:docPr id="16" name="Imagem 1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6221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033" w:rsidRDefault="00A63033">
    <w:pPr>
      <w:pStyle w:val="Cabealho"/>
    </w:pPr>
  </w:p>
  <w:p w:rsidR="00A63033" w:rsidRDefault="00A6303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033" w:rsidRDefault="00A63033">
    <w:pPr>
      <w:pStyle w:val="Cabealho"/>
    </w:pPr>
    <w:r>
      <w:rPr>
        <w:noProof/>
        <w:lang w:eastAsia="pt-BR"/>
      </w:rPr>
      <w:drawing>
        <wp:inline distT="0" distB="0" distL="0" distR="0" wp14:anchorId="5F11E0B8" wp14:editId="4BE6E5B5">
          <wp:extent cx="3343275" cy="343319"/>
          <wp:effectExtent l="0" t="0" r="0" b="0"/>
          <wp:docPr id="17"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762057" cy="3863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61F"/>
    <w:multiLevelType w:val="multilevel"/>
    <w:tmpl w:val="E6305674"/>
    <w:lvl w:ilvl="0">
      <w:start w:val="1"/>
      <w:numFmt w:val="decimal"/>
      <w:lvlText w:val="%1"/>
      <w:lvlJc w:val="left"/>
      <w:pPr>
        <w:ind w:left="360" w:hanging="360"/>
      </w:pPr>
      <w:rPr>
        <w:rFonts w:hint="default"/>
      </w:rPr>
    </w:lvl>
    <w:lvl w:ilvl="1">
      <w:start w:val="1"/>
      <w:numFmt w:val="decimal"/>
      <w:lvlText w:val="%1.%2"/>
      <w:lvlJc w:val="left"/>
      <w:pPr>
        <w:ind w:left="1930" w:hanging="360"/>
      </w:pPr>
      <w:rPr>
        <w:rFonts w:hint="default"/>
      </w:rPr>
    </w:lvl>
    <w:lvl w:ilvl="2">
      <w:start w:val="1"/>
      <w:numFmt w:val="decimal"/>
      <w:lvlText w:val="%1.%2.%3"/>
      <w:lvlJc w:val="left"/>
      <w:pPr>
        <w:ind w:left="3860" w:hanging="720"/>
      </w:pPr>
      <w:rPr>
        <w:rFonts w:hint="default"/>
      </w:rPr>
    </w:lvl>
    <w:lvl w:ilvl="3">
      <w:start w:val="1"/>
      <w:numFmt w:val="decimal"/>
      <w:lvlText w:val="%1.%2.%3.%4"/>
      <w:lvlJc w:val="left"/>
      <w:pPr>
        <w:ind w:left="5430" w:hanging="720"/>
      </w:pPr>
      <w:rPr>
        <w:rFonts w:hint="default"/>
      </w:rPr>
    </w:lvl>
    <w:lvl w:ilvl="4">
      <w:start w:val="1"/>
      <w:numFmt w:val="decimal"/>
      <w:lvlText w:val="%1.%2.%3.%4.%5"/>
      <w:lvlJc w:val="left"/>
      <w:pPr>
        <w:ind w:left="7360" w:hanging="1080"/>
      </w:pPr>
      <w:rPr>
        <w:rFonts w:hint="default"/>
      </w:rPr>
    </w:lvl>
    <w:lvl w:ilvl="5">
      <w:start w:val="1"/>
      <w:numFmt w:val="decimal"/>
      <w:lvlText w:val="%1.%2.%3.%4.%5.%6"/>
      <w:lvlJc w:val="left"/>
      <w:pPr>
        <w:ind w:left="8930" w:hanging="1080"/>
      </w:pPr>
      <w:rPr>
        <w:rFonts w:hint="default"/>
      </w:rPr>
    </w:lvl>
    <w:lvl w:ilvl="6">
      <w:start w:val="1"/>
      <w:numFmt w:val="decimal"/>
      <w:lvlText w:val="%1.%2.%3.%4.%5.%6.%7"/>
      <w:lvlJc w:val="left"/>
      <w:pPr>
        <w:ind w:left="10860" w:hanging="1440"/>
      </w:pPr>
      <w:rPr>
        <w:rFonts w:hint="default"/>
      </w:rPr>
    </w:lvl>
    <w:lvl w:ilvl="7">
      <w:start w:val="1"/>
      <w:numFmt w:val="decimal"/>
      <w:lvlText w:val="%1.%2.%3.%4.%5.%6.%7.%8"/>
      <w:lvlJc w:val="left"/>
      <w:pPr>
        <w:ind w:left="12430" w:hanging="1440"/>
      </w:pPr>
      <w:rPr>
        <w:rFonts w:hint="default"/>
      </w:rPr>
    </w:lvl>
    <w:lvl w:ilvl="8">
      <w:start w:val="1"/>
      <w:numFmt w:val="decimal"/>
      <w:lvlText w:val="%1.%2.%3.%4.%5.%6.%7.%8.%9"/>
      <w:lvlJc w:val="left"/>
      <w:pPr>
        <w:ind w:left="14360" w:hanging="1800"/>
      </w:pPr>
      <w:rPr>
        <w:rFonts w:hint="default"/>
      </w:rPr>
    </w:lvl>
  </w:abstractNum>
  <w:abstractNum w:abstractNumId="1" w15:restartNumberingAfterBreak="0">
    <w:nsid w:val="056F1381"/>
    <w:multiLevelType w:val="hybridMultilevel"/>
    <w:tmpl w:val="FB2A4172"/>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062B4CBE"/>
    <w:multiLevelType w:val="hybridMultilevel"/>
    <w:tmpl w:val="A71E94B4"/>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04160019">
      <w:start w:val="1"/>
      <w:numFmt w:val="lowerLetter"/>
      <w:lvlText w:val="%4."/>
      <w:lvlJc w:val="left"/>
      <w:pPr>
        <w:ind w:left="2880" w:hanging="360"/>
      </w:pPr>
      <w:rPr>
        <w:rFonts w:hint="default"/>
      </w:rPr>
    </w:lvl>
    <w:lvl w:ilvl="4" w:tplc="21EA5A3A">
      <w:start w:val="1"/>
      <w:numFmt w:val="decimal"/>
      <w:lvlText w:val="%5-"/>
      <w:lvlJc w:val="left"/>
      <w:pPr>
        <w:ind w:left="3600" w:hanging="360"/>
      </w:pPr>
      <w:rPr>
        <w:rFonts w:hint="default"/>
      </w:rPr>
    </w:lvl>
    <w:lvl w:ilvl="5" w:tplc="499C7582">
      <w:start w:val="1"/>
      <w:numFmt w:val="decimal"/>
      <w:lvlText w:val="(%6)"/>
      <w:lvlJc w:val="left"/>
      <w:pPr>
        <w:ind w:left="4320" w:hanging="360"/>
      </w:pPr>
      <w:rPr>
        <w:rFonts w:hint="default"/>
      </w:rPr>
    </w:lvl>
    <w:lvl w:ilvl="6" w:tplc="3642D6F6">
      <w:start w:val="1"/>
      <w:numFmt w:val="lowerRoman"/>
      <w:lvlText w:val="(%7)"/>
      <w:lvlJc w:val="left"/>
      <w:pPr>
        <w:ind w:left="5400" w:hanging="720"/>
      </w:pPr>
      <w:rPr>
        <w:rFonts w:hint="default"/>
        <w:b/>
        <w:color w:val="000099"/>
        <w:sz w:val="20"/>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B44DF0"/>
    <w:multiLevelType w:val="hybridMultilevel"/>
    <w:tmpl w:val="5E10E076"/>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4" w15:restartNumberingAfterBreak="0">
    <w:nsid w:val="07155387"/>
    <w:multiLevelType w:val="hybridMultilevel"/>
    <w:tmpl w:val="509CD8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0C887514"/>
    <w:multiLevelType w:val="hybridMultilevel"/>
    <w:tmpl w:val="C3F299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DD37748"/>
    <w:multiLevelType w:val="hybridMultilevel"/>
    <w:tmpl w:val="D494B784"/>
    <w:lvl w:ilvl="0" w:tplc="04160001">
      <w:start w:val="1"/>
      <w:numFmt w:val="bullet"/>
      <w:lvlText w:val=""/>
      <w:lvlJc w:val="left"/>
      <w:pPr>
        <w:ind w:left="1440" w:hanging="360"/>
      </w:pPr>
      <w:rPr>
        <w:rFonts w:ascii="Symbol" w:hAnsi="Symbol" w:hint="default"/>
      </w:rPr>
    </w:lvl>
    <w:lvl w:ilvl="1" w:tplc="04160001">
      <w:start w:val="1"/>
      <w:numFmt w:val="bullet"/>
      <w:lvlText w:val=""/>
      <w:lvlJc w:val="left"/>
      <w:pPr>
        <w:ind w:left="2160" w:hanging="360"/>
      </w:pPr>
      <w:rPr>
        <w:rFonts w:ascii="Symbol" w:hAnsi="Symbol" w:hint="default"/>
      </w:rPr>
    </w:lvl>
    <w:lvl w:ilvl="2" w:tplc="04160001">
      <w:start w:val="1"/>
      <w:numFmt w:val="bullet"/>
      <w:lvlText w:val=""/>
      <w:lvlJc w:val="left"/>
      <w:pPr>
        <w:ind w:left="2880" w:hanging="360"/>
      </w:pPr>
      <w:rPr>
        <w:rFonts w:ascii="Symbol" w:hAnsi="Symbol"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0E910FA5"/>
    <w:multiLevelType w:val="hybridMultilevel"/>
    <w:tmpl w:val="9F30938C"/>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 w15:restartNumberingAfterBreak="0">
    <w:nsid w:val="101D4B5F"/>
    <w:multiLevelType w:val="hybridMultilevel"/>
    <w:tmpl w:val="8302710A"/>
    <w:lvl w:ilvl="0" w:tplc="4EAEFE6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1B1E1463"/>
    <w:multiLevelType w:val="hybridMultilevel"/>
    <w:tmpl w:val="1C289226"/>
    <w:lvl w:ilvl="0" w:tplc="65F4B7E4">
      <w:start w:val="1"/>
      <w:numFmt w:val="bullet"/>
      <w:lvlText w:val=""/>
      <w:lvlJc w:val="left"/>
      <w:pPr>
        <w:ind w:left="1920" w:hanging="360"/>
      </w:pPr>
      <w:rPr>
        <w:rFonts w:ascii="Symbol" w:eastAsiaTheme="minorEastAsia" w:hAnsi="Symbol" w:cs="Calibri" w:hint="default"/>
        <w:b w:val="0"/>
        <w:sz w:val="24"/>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10" w15:restartNumberingAfterBreak="0">
    <w:nsid w:val="1B4738AD"/>
    <w:multiLevelType w:val="hybridMultilevel"/>
    <w:tmpl w:val="0928A3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F2B6F0E"/>
    <w:multiLevelType w:val="hybridMultilevel"/>
    <w:tmpl w:val="37A4EAEA"/>
    <w:lvl w:ilvl="0" w:tplc="B93EFE0E">
      <w:start w:val="1"/>
      <w:numFmt w:val="decimal"/>
      <w:pStyle w:val="Verdesimples"/>
      <w:lvlText w:val="%1."/>
      <w:lvlJc w:val="left"/>
      <w:pPr>
        <w:ind w:left="720" w:hanging="360"/>
      </w:pPr>
      <w:rPr>
        <w:rFonts w:hint="default"/>
        <w:color w:val="00666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312FE6"/>
    <w:multiLevelType w:val="hybridMultilevel"/>
    <w:tmpl w:val="685CFD16"/>
    <w:lvl w:ilvl="0" w:tplc="04160005">
      <w:start w:val="1"/>
      <w:numFmt w:val="bullet"/>
      <w:lvlText w:val=""/>
      <w:lvlJc w:val="left"/>
      <w:pPr>
        <w:ind w:left="1931" w:hanging="360"/>
      </w:pPr>
      <w:rPr>
        <w:rFonts w:ascii="Wingdings" w:hAnsi="Wingdings"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13" w15:restartNumberingAfterBreak="0">
    <w:nsid w:val="24E34FCD"/>
    <w:multiLevelType w:val="hybridMultilevel"/>
    <w:tmpl w:val="AA8671CC"/>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69F69AFE">
      <w:start w:val="1"/>
      <w:numFmt w:val="lowerLetter"/>
      <w:lvlText w:val="%4."/>
      <w:lvlJc w:val="left"/>
      <w:pPr>
        <w:ind w:left="2880" w:hanging="360"/>
      </w:pPr>
      <w:rPr>
        <w:rFonts w:ascii="Calibri" w:eastAsiaTheme="minorEastAsia" w:hAnsi="Calibri" w:cs="Calibri" w:hint="default"/>
      </w:rPr>
    </w:lvl>
    <w:lvl w:ilvl="4" w:tplc="21EA5A3A">
      <w:start w:val="1"/>
      <w:numFmt w:val="decimal"/>
      <w:lvlText w:val="%5-"/>
      <w:lvlJc w:val="left"/>
      <w:pPr>
        <w:ind w:left="3600" w:hanging="360"/>
      </w:pPr>
      <w:rPr>
        <w:rFonts w:hint="default"/>
      </w:rPr>
    </w:lvl>
    <w:lvl w:ilvl="5" w:tplc="D54A1752">
      <w:start w:val="1"/>
      <w:numFmt w:val="lowerLetter"/>
      <w:lvlText w:val="%6."/>
      <w:lvlJc w:val="left"/>
      <w:pPr>
        <w:ind w:left="4320" w:hanging="360"/>
      </w:pPr>
      <w:rPr>
        <w:rFonts w:asciiTheme="minorHAnsi" w:eastAsiaTheme="minorHAnsi" w:hAnsiTheme="minorHAnsi" w:cs="Calibri"/>
      </w:rPr>
    </w:lvl>
    <w:lvl w:ilvl="6" w:tplc="3642D6F6">
      <w:start w:val="1"/>
      <w:numFmt w:val="lowerRoman"/>
      <w:lvlText w:val="(%7)"/>
      <w:lvlJc w:val="left"/>
      <w:pPr>
        <w:ind w:left="5400" w:hanging="720"/>
      </w:pPr>
      <w:rPr>
        <w:rFonts w:hint="default"/>
        <w:b/>
        <w:color w:val="000099"/>
        <w:sz w:val="20"/>
      </w:rPr>
    </w:lvl>
    <w:lvl w:ilvl="7" w:tplc="04160003">
      <w:start w:val="1"/>
      <w:numFmt w:val="bullet"/>
      <w:lvlText w:val="o"/>
      <w:lvlJc w:val="left"/>
      <w:pPr>
        <w:ind w:left="5760" w:hanging="360"/>
      </w:pPr>
      <w:rPr>
        <w:rFonts w:ascii="Courier New" w:hAnsi="Courier New" w:cs="Courier New" w:hint="default"/>
      </w:rPr>
    </w:lvl>
    <w:lvl w:ilvl="8" w:tplc="FDFC5B90">
      <w:start w:val="5"/>
      <w:numFmt w:val="upperLetter"/>
      <w:lvlText w:val="%9."/>
      <w:lvlJc w:val="left"/>
      <w:pPr>
        <w:ind w:left="6480" w:hanging="360"/>
      </w:pPr>
      <w:rPr>
        <w:rFonts w:hint="default"/>
      </w:rPr>
    </w:lvl>
  </w:abstractNum>
  <w:abstractNum w:abstractNumId="14" w15:restartNumberingAfterBreak="0">
    <w:nsid w:val="2730119A"/>
    <w:multiLevelType w:val="hybridMultilevel"/>
    <w:tmpl w:val="F24A8F06"/>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5" w15:restartNumberingAfterBreak="0">
    <w:nsid w:val="2A094A7A"/>
    <w:multiLevelType w:val="hybridMultilevel"/>
    <w:tmpl w:val="8F5C644A"/>
    <w:lvl w:ilvl="0" w:tplc="04160019">
      <w:start w:val="4"/>
      <w:numFmt w:val="lowerLetter"/>
      <w:lvlText w:val="%1."/>
      <w:lvlJc w:val="left"/>
      <w:pPr>
        <w:ind w:left="3196" w:hanging="360"/>
      </w:pPr>
      <w:rPr>
        <w:rFonts w:hint="default"/>
      </w:rPr>
    </w:lvl>
    <w:lvl w:ilvl="1" w:tplc="04160019" w:tentative="1">
      <w:start w:val="1"/>
      <w:numFmt w:val="lowerLetter"/>
      <w:lvlText w:val="%2."/>
      <w:lvlJc w:val="left"/>
      <w:pPr>
        <w:ind w:left="3916" w:hanging="360"/>
      </w:pPr>
    </w:lvl>
    <w:lvl w:ilvl="2" w:tplc="0416001B" w:tentative="1">
      <w:start w:val="1"/>
      <w:numFmt w:val="lowerRoman"/>
      <w:lvlText w:val="%3."/>
      <w:lvlJc w:val="right"/>
      <w:pPr>
        <w:ind w:left="4636" w:hanging="180"/>
      </w:pPr>
    </w:lvl>
    <w:lvl w:ilvl="3" w:tplc="0416000F" w:tentative="1">
      <w:start w:val="1"/>
      <w:numFmt w:val="decimal"/>
      <w:lvlText w:val="%4."/>
      <w:lvlJc w:val="left"/>
      <w:pPr>
        <w:ind w:left="5356" w:hanging="360"/>
      </w:pPr>
    </w:lvl>
    <w:lvl w:ilvl="4" w:tplc="04160019" w:tentative="1">
      <w:start w:val="1"/>
      <w:numFmt w:val="lowerLetter"/>
      <w:lvlText w:val="%5."/>
      <w:lvlJc w:val="left"/>
      <w:pPr>
        <w:ind w:left="6076" w:hanging="360"/>
      </w:pPr>
    </w:lvl>
    <w:lvl w:ilvl="5" w:tplc="0416001B">
      <w:start w:val="1"/>
      <w:numFmt w:val="lowerRoman"/>
      <w:lvlText w:val="%6."/>
      <w:lvlJc w:val="right"/>
      <w:pPr>
        <w:ind w:left="6796" w:hanging="180"/>
      </w:pPr>
    </w:lvl>
    <w:lvl w:ilvl="6" w:tplc="0416000F" w:tentative="1">
      <w:start w:val="1"/>
      <w:numFmt w:val="decimal"/>
      <w:lvlText w:val="%7."/>
      <w:lvlJc w:val="left"/>
      <w:pPr>
        <w:ind w:left="7516" w:hanging="360"/>
      </w:pPr>
    </w:lvl>
    <w:lvl w:ilvl="7" w:tplc="04160019" w:tentative="1">
      <w:start w:val="1"/>
      <w:numFmt w:val="lowerLetter"/>
      <w:lvlText w:val="%8."/>
      <w:lvlJc w:val="left"/>
      <w:pPr>
        <w:ind w:left="8236" w:hanging="360"/>
      </w:pPr>
    </w:lvl>
    <w:lvl w:ilvl="8" w:tplc="0416001B" w:tentative="1">
      <w:start w:val="1"/>
      <w:numFmt w:val="lowerRoman"/>
      <w:lvlText w:val="%9."/>
      <w:lvlJc w:val="right"/>
      <w:pPr>
        <w:ind w:left="8956" w:hanging="180"/>
      </w:pPr>
    </w:lvl>
  </w:abstractNum>
  <w:abstractNum w:abstractNumId="16" w15:restartNumberingAfterBreak="0">
    <w:nsid w:val="2EFB1F88"/>
    <w:multiLevelType w:val="hybridMultilevel"/>
    <w:tmpl w:val="7286DBAC"/>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7" w15:restartNumberingAfterBreak="0">
    <w:nsid w:val="31901340"/>
    <w:multiLevelType w:val="hybridMultilevel"/>
    <w:tmpl w:val="693CBAE0"/>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04160019">
      <w:start w:val="1"/>
      <w:numFmt w:val="lowerLetter"/>
      <w:lvlText w:val="%4."/>
      <w:lvlJc w:val="left"/>
      <w:pPr>
        <w:ind w:left="2880" w:hanging="360"/>
      </w:pPr>
      <w:rPr>
        <w:rFonts w:hint="default"/>
      </w:rPr>
    </w:lvl>
    <w:lvl w:ilvl="4" w:tplc="21EA5A3A">
      <w:start w:val="1"/>
      <w:numFmt w:val="decimal"/>
      <w:lvlText w:val="%5-"/>
      <w:lvlJc w:val="left"/>
      <w:pPr>
        <w:ind w:left="3600" w:hanging="360"/>
      </w:pPr>
      <w:rPr>
        <w:rFonts w:hint="default"/>
      </w:rPr>
    </w:lvl>
    <w:lvl w:ilvl="5" w:tplc="499C7582">
      <w:start w:val="1"/>
      <w:numFmt w:val="decimal"/>
      <w:lvlText w:val="(%6)"/>
      <w:lvlJc w:val="left"/>
      <w:pPr>
        <w:ind w:left="4320" w:hanging="360"/>
      </w:pPr>
      <w:rPr>
        <w:rFonts w:hint="default"/>
      </w:rPr>
    </w:lvl>
    <w:lvl w:ilvl="6" w:tplc="3642D6F6">
      <w:start w:val="1"/>
      <w:numFmt w:val="lowerRoman"/>
      <w:lvlText w:val="(%7)"/>
      <w:lvlJc w:val="left"/>
      <w:pPr>
        <w:ind w:left="5400" w:hanging="720"/>
      </w:pPr>
      <w:rPr>
        <w:rFonts w:hint="default"/>
        <w:b/>
        <w:color w:val="000099"/>
        <w:sz w:val="20"/>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8B3B69"/>
    <w:multiLevelType w:val="hybridMultilevel"/>
    <w:tmpl w:val="EA5205F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38E035C1"/>
    <w:multiLevelType w:val="hybridMultilevel"/>
    <w:tmpl w:val="7132068E"/>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3BBB4050"/>
    <w:multiLevelType w:val="hybridMultilevel"/>
    <w:tmpl w:val="DF509916"/>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3F206E01"/>
    <w:multiLevelType w:val="hybridMultilevel"/>
    <w:tmpl w:val="D27207D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 w15:restartNumberingAfterBreak="0">
    <w:nsid w:val="41EE1B3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AD22CF"/>
    <w:multiLevelType w:val="multilevel"/>
    <w:tmpl w:val="17F2F2B6"/>
    <w:lvl w:ilvl="0">
      <w:start w:val="1"/>
      <w:numFmt w:val="decimal"/>
      <w:lvlText w:val="%1."/>
      <w:lvlJc w:val="left"/>
      <w:pPr>
        <w:ind w:left="495" w:hanging="495"/>
      </w:pPr>
      <w:rPr>
        <w:rFonts w:hint="default"/>
      </w:rPr>
    </w:lvl>
    <w:lvl w:ilvl="1">
      <w:start w:val="1"/>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4" w15:restartNumberingAfterBreak="0">
    <w:nsid w:val="4D25460A"/>
    <w:multiLevelType w:val="multilevel"/>
    <w:tmpl w:val="4BD46462"/>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4EF255D2"/>
    <w:multiLevelType w:val="hybridMultilevel"/>
    <w:tmpl w:val="0D7A5ABA"/>
    <w:lvl w:ilvl="0" w:tplc="04160001">
      <w:start w:val="1"/>
      <w:numFmt w:val="bullet"/>
      <w:lvlText w:val=""/>
      <w:lvlJc w:val="left"/>
      <w:pPr>
        <w:ind w:left="3836" w:hanging="360"/>
      </w:pPr>
      <w:rPr>
        <w:rFonts w:ascii="Symbol" w:hAnsi="Symbol" w:hint="default"/>
      </w:rPr>
    </w:lvl>
    <w:lvl w:ilvl="1" w:tplc="04160003">
      <w:start w:val="1"/>
      <w:numFmt w:val="bullet"/>
      <w:lvlText w:val="o"/>
      <w:lvlJc w:val="left"/>
      <w:pPr>
        <w:ind w:left="4556" w:hanging="360"/>
      </w:pPr>
      <w:rPr>
        <w:rFonts w:ascii="Courier New" w:hAnsi="Courier New" w:cs="Courier New" w:hint="default"/>
      </w:rPr>
    </w:lvl>
    <w:lvl w:ilvl="2" w:tplc="04160005" w:tentative="1">
      <w:start w:val="1"/>
      <w:numFmt w:val="bullet"/>
      <w:lvlText w:val=""/>
      <w:lvlJc w:val="left"/>
      <w:pPr>
        <w:ind w:left="5276" w:hanging="360"/>
      </w:pPr>
      <w:rPr>
        <w:rFonts w:ascii="Wingdings" w:hAnsi="Wingdings" w:hint="default"/>
      </w:rPr>
    </w:lvl>
    <w:lvl w:ilvl="3" w:tplc="04160001" w:tentative="1">
      <w:start w:val="1"/>
      <w:numFmt w:val="bullet"/>
      <w:lvlText w:val=""/>
      <w:lvlJc w:val="left"/>
      <w:pPr>
        <w:ind w:left="5996" w:hanging="360"/>
      </w:pPr>
      <w:rPr>
        <w:rFonts w:ascii="Symbol" w:hAnsi="Symbol" w:hint="default"/>
      </w:rPr>
    </w:lvl>
    <w:lvl w:ilvl="4" w:tplc="04160003" w:tentative="1">
      <w:start w:val="1"/>
      <w:numFmt w:val="bullet"/>
      <w:lvlText w:val="o"/>
      <w:lvlJc w:val="left"/>
      <w:pPr>
        <w:ind w:left="6716" w:hanging="360"/>
      </w:pPr>
      <w:rPr>
        <w:rFonts w:ascii="Courier New" w:hAnsi="Courier New" w:cs="Courier New" w:hint="default"/>
      </w:rPr>
    </w:lvl>
    <w:lvl w:ilvl="5" w:tplc="04160005" w:tentative="1">
      <w:start w:val="1"/>
      <w:numFmt w:val="bullet"/>
      <w:lvlText w:val=""/>
      <w:lvlJc w:val="left"/>
      <w:pPr>
        <w:ind w:left="7436" w:hanging="360"/>
      </w:pPr>
      <w:rPr>
        <w:rFonts w:ascii="Wingdings" w:hAnsi="Wingdings" w:hint="default"/>
      </w:rPr>
    </w:lvl>
    <w:lvl w:ilvl="6" w:tplc="04160001" w:tentative="1">
      <w:start w:val="1"/>
      <w:numFmt w:val="bullet"/>
      <w:lvlText w:val=""/>
      <w:lvlJc w:val="left"/>
      <w:pPr>
        <w:ind w:left="8156" w:hanging="360"/>
      </w:pPr>
      <w:rPr>
        <w:rFonts w:ascii="Symbol" w:hAnsi="Symbol" w:hint="default"/>
      </w:rPr>
    </w:lvl>
    <w:lvl w:ilvl="7" w:tplc="04160003" w:tentative="1">
      <w:start w:val="1"/>
      <w:numFmt w:val="bullet"/>
      <w:lvlText w:val="o"/>
      <w:lvlJc w:val="left"/>
      <w:pPr>
        <w:ind w:left="8876" w:hanging="360"/>
      </w:pPr>
      <w:rPr>
        <w:rFonts w:ascii="Courier New" w:hAnsi="Courier New" w:cs="Courier New" w:hint="default"/>
      </w:rPr>
    </w:lvl>
    <w:lvl w:ilvl="8" w:tplc="04160005" w:tentative="1">
      <w:start w:val="1"/>
      <w:numFmt w:val="bullet"/>
      <w:lvlText w:val=""/>
      <w:lvlJc w:val="left"/>
      <w:pPr>
        <w:ind w:left="9596" w:hanging="360"/>
      </w:pPr>
      <w:rPr>
        <w:rFonts w:ascii="Wingdings" w:hAnsi="Wingdings" w:hint="default"/>
      </w:rPr>
    </w:lvl>
  </w:abstractNum>
  <w:abstractNum w:abstractNumId="26" w15:restartNumberingAfterBreak="0">
    <w:nsid w:val="4F2C15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815B73"/>
    <w:multiLevelType w:val="hybridMultilevel"/>
    <w:tmpl w:val="C1043272"/>
    <w:lvl w:ilvl="0" w:tplc="04160003">
      <w:start w:val="1"/>
      <w:numFmt w:val="bullet"/>
      <w:lvlText w:val="o"/>
      <w:lvlJc w:val="left"/>
      <w:pPr>
        <w:ind w:left="2716" w:hanging="360"/>
      </w:pPr>
      <w:rPr>
        <w:rFonts w:ascii="Courier New" w:hAnsi="Courier New" w:cs="Courier New" w:hint="default"/>
      </w:rPr>
    </w:lvl>
    <w:lvl w:ilvl="1" w:tplc="69F69AFE">
      <w:start w:val="1"/>
      <w:numFmt w:val="lowerLetter"/>
      <w:lvlText w:val="%2."/>
      <w:lvlJc w:val="left"/>
      <w:pPr>
        <w:ind w:left="3436" w:hanging="360"/>
      </w:pPr>
      <w:rPr>
        <w:rFonts w:ascii="Calibri" w:eastAsiaTheme="minorEastAsia" w:hAnsi="Calibri" w:cs="Calibri" w:hint="default"/>
      </w:rPr>
    </w:lvl>
    <w:lvl w:ilvl="2" w:tplc="04160005" w:tentative="1">
      <w:start w:val="1"/>
      <w:numFmt w:val="bullet"/>
      <w:lvlText w:val=""/>
      <w:lvlJc w:val="left"/>
      <w:pPr>
        <w:ind w:left="4156" w:hanging="360"/>
      </w:pPr>
      <w:rPr>
        <w:rFonts w:ascii="Wingdings" w:hAnsi="Wingdings" w:hint="default"/>
      </w:rPr>
    </w:lvl>
    <w:lvl w:ilvl="3" w:tplc="04160001" w:tentative="1">
      <w:start w:val="1"/>
      <w:numFmt w:val="bullet"/>
      <w:lvlText w:val=""/>
      <w:lvlJc w:val="left"/>
      <w:pPr>
        <w:ind w:left="4876" w:hanging="360"/>
      </w:pPr>
      <w:rPr>
        <w:rFonts w:ascii="Symbol" w:hAnsi="Symbol" w:hint="default"/>
      </w:rPr>
    </w:lvl>
    <w:lvl w:ilvl="4" w:tplc="04160003" w:tentative="1">
      <w:start w:val="1"/>
      <w:numFmt w:val="bullet"/>
      <w:lvlText w:val="o"/>
      <w:lvlJc w:val="left"/>
      <w:pPr>
        <w:ind w:left="5596" w:hanging="360"/>
      </w:pPr>
      <w:rPr>
        <w:rFonts w:ascii="Courier New" w:hAnsi="Courier New" w:cs="Courier New" w:hint="default"/>
      </w:rPr>
    </w:lvl>
    <w:lvl w:ilvl="5" w:tplc="04160005" w:tentative="1">
      <w:start w:val="1"/>
      <w:numFmt w:val="bullet"/>
      <w:lvlText w:val=""/>
      <w:lvlJc w:val="left"/>
      <w:pPr>
        <w:ind w:left="6316" w:hanging="360"/>
      </w:pPr>
      <w:rPr>
        <w:rFonts w:ascii="Wingdings" w:hAnsi="Wingdings" w:hint="default"/>
      </w:rPr>
    </w:lvl>
    <w:lvl w:ilvl="6" w:tplc="04160001" w:tentative="1">
      <w:start w:val="1"/>
      <w:numFmt w:val="bullet"/>
      <w:lvlText w:val=""/>
      <w:lvlJc w:val="left"/>
      <w:pPr>
        <w:ind w:left="7036" w:hanging="360"/>
      </w:pPr>
      <w:rPr>
        <w:rFonts w:ascii="Symbol" w:hAnsi="Symbol" w:hint="default"/>
      </w:rPr>
    </w:lvl>
    <w:lvl w:ilvl="7" w:tplc="04160003" w:tentative="1">
      <w:start w:val="1"/>
      <w:numFmt w:val="bullet"/>
      <w:lvlText w:val="o"/>
      <w:lvlJc w:val="left"/>
      <w:pPr>
        <w:ind w:left="7756" w:hanging="360"/>
      </w:pPr>
      <w:rPr>
        <w:rFonts w:ascii="Courier New" w:hAnsi="Courier New" w:cs="Courier New" w:hint="default"/>
      </w:rPr>
    </w:lvl>
    <w:lvl w:ilvl="8" w:tplc="04160005" w:tentative="1">
      <w:start w:val="1"/>
      <w:numFmt w:val="bullet"/>
      <w:lvlText w:val=""/>
      <w:lvlJc w:val="left"/>
      <w:pPr>
        <w:ind w:left="8476" w:hanging="360"/>
      </w:pPr>
      <w:rPr>
        <w:rFonts w:ascii="Wingdings" w:hAnsi="Wingdings" w:hint="default"/>
      </w:rPr>
    </w:lvl>
  </w:abstractNum>
  <w:abstractNum w:abstractNumId="28" w15:restartNumberingAfterBreak="0">
    <w:nsid w:val="623C7043"/>
    <w:multiLevelType w:val="hybridMultilevel"/>
    <w:tmpl w:val="3790D9EA"/>
    <w:lvl w:ilvl="0" w:tplc="04160013">
      <w:start w:val="1"/>
      <w:numFmt w:val="upperRoman"/>
      <w:lvlText w:val="%1."/>
      <w:lvlJc w:val="righ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15:restartNumberingAfterBreak="0">
    <w:nsid w:val="66953EB6"/>
    <w:multiLevelType w:val="hybridMultilevel"/>
    <w:tmpl w:val="3094EE50"/>
    <w:lvl w:ilvl="0" w:tplc="1B68E1BE">
      <w:start w:val="1"/>
      <w:numFmt w:val="bullet"/>
      <w:lvlText w:val=""/>
      <w:lvlJc w:val="left"/>
      <w:pPr>
        <w:ind w:left="1440" w:hanging="360"/>
      </w:pPr>
      <w:rPr>
        <w:rFonts w:ascii="Symbol" w:hAnsi="Symbol" w:hint="default"/>
        <w:color w:val="006666"/>
      </w:rPr>
    </w:lvl>
    <w:lvl w:ilvl="1" w:tplc="04160003">
      <w:start w:val="1"/>
      <w:numFmt w:val="bullet"/>
      <w:lvlText w:val="o"/>
      <w:lvlJc w:val="left"/>
      <w:pPr>
        <w:ind w:left="2160" w:hanging="360"/>
      </w:pPr>
      <w:rPr>
        <w:rFonts w:ascii="Courier New" w:hAnsi="Courier New" w:cs="Courier New" w:hint="default"/>
      </w:rPr>
    </w:lvl>
    <w:lvl w:ilvl="2" w:tplc="69F69AFE">
      <w:start w:val="1"/>
      <w:numFmt w:val="lowerLetter"/>
      <w:lvlText w:val="%3."/>
      <w:lvlJc w:val="left"/>
      <w:pPr>
        <w:ind w:left="2880" w:hanging="360"/>
      </w:pPr>
      <w:rPr>
        <w:rFonts w:ascii="Calibri" w:eastAsiaTheme="minorEastAsia" w:hAnsi="Calibri" w:cs="Calibri"/>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E50366C"/>
    <w:multiLevelType w:val="hybridMultilevel"/>
    <w:tmpl w:val="7BF836C8"/>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1" w15:restartNumberingAfterBreak="0">
    <w:nsid w:val="75616B95"/>
    <w:multiLevelType w:val="hybridMultilevel"/>
    <w:tmpl w:val="72C438C0"/>
    <w:lvl w:ilvl="0" w:tplc="AF3AD55C">
      <w:start w:val="1"/>
      <w:numFmt w:val="decimal"/>
      <w:lvlText w:val="%1."/>
      <w:lvlJc w:val="left"/>
      <w:pPr>
        <w:ind w:left="576" w:hanging="360"/>
      </w:pPr>
      <w:rPr>
        <w:rFonts w:hint="default"/>
      </w:rPr>
    </w:lvl>
    <w:lvl w:ilvl="1" w:tplc="04160019">
      <w:start w:val="1"/>
      <w:numFmt w:val="lowerLetter"/>
      <w:lvlText w:val="%2."/>
      <w:lvlJc w:val="left"/>
      <w:pPr>
        <w:ind w:left="1296" w:hanging="360"/>
      </w:pPr>
    </w:lvl>
    <w:lvl w:ilvl="2" w:tplc="0416001B" w:tentative="1">
      <w:start w:val="1"/>
      <w:numFmt w:val="lowerRoman"/>
      <w:lvlText w:val="%3."/>
      <w:lvlJc w:val="right"/>
      <w:pPr>
        <w:ind w:left="2016" w:hanging="180"/>
      </w:pPr>
    </w:lvl>
    <w:lvl w:ilvl="3" w:tplc="0416000F" w:tentative="1">
      <w:start w:val="1"/>
      <w:numFmt w:val="decimal"/>
      <w:lvlText w:val="%4."/>
      <w:lvlJc w:val="left"/>
      <w:pPr>
        <w:ind w:left="2736" w:hanging="360"/>
      </w:pPr>
    </w:lvl>
    <w:lvl w:ilvl="4" w:tplc="04160019" w:tentative="1">
      <w:start w:val="1"/>
      <w:numFmt w:val="lowerLetter"/>
      <w:lvlText w:val="%5."/>
      <w:lvlJc w:val="left"/>
      <w:pPr>
        <w:ind w:left="3456" w:hanging="360"/>
      </w:pPr>
    </w:lvl>
    <w:lvl w:ilvl="5" w:tplc="0416001B" w:tentative="1">
      <w:start w:val="1"/>
      <w:numFmt w:val="lowerRoman"/>
      <w:lvlText w:val="%6."/>
      <w:lvlJc w:val="right"/>
      <w:pPr>
        <w:ind w:left="4176" w:hanging="180"/>
      </w:pPr>
    </w:lvl>
    <w:lvl w:ilvl="6" w:tplc="0416000F" w:tentative="1">
      <w:start w:val="1"/>
      <w:numFmt w:val="decimal"/>
      <w:lvlText w:val="%7."/>
      <w:lvlJc w:val="left"/>
      <w:pPr>
        <w:ind w:left="4896" w:hanging="360"/>
      </w:pPr>
    </w:lvl>
    <w:lvl w:ilvl="7" w:tplc="04160019" w:tentative="1">
      <w:start w:val="1"/>
      <w:numFmt w:val="lowerLetter"/>
      <w:lvlText w:val="%8."/>
      <w:lvlJc w:val="left"/>
      <w:pPr>
        <w:ind w:left="5616" w:hanging="360"/>
      </w:pPr>
    </w:lvl>
    <w:lvl w:ilvl="8" w:tplc="0416001B" w:tentative="1">
      <w:start w:val="1"/>
      <w:numFmt w:val="lowerRoman"/>
      <w:lvlText w:val="%9."/>
      <w:lvlJc w:val="right"/>
      <w:pPr>
        <w:ind w:left="6336" w:hanging="180"/>
      </w:pPr>
    </w:lvl>
  </w:abstractNum>
  <w:abstractNum w:abstractNumId="32" w15:restartNumberingAfterBreak="0">
    <w:nsid w:val="765D2130"/>
    <w:multiLevelType w:val="hybridMultilevel"/>
    <w:tmpl w:val="D8F244EC"/>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3" w15:restartNumberingAfterBreak="0">
    <w:nsid w:val="76B41EA9"/>
    <w:multiLevelType w:val="hybridMultilevel"/>
    <w:tmpl w:val="F5043B2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B054D82"/>
    <w:multiLevelType w:val="multilevel"/>
    <w:tmpl w:val="17B0FBC0"/>
    <w:lvl w:ilvl="0">
      <w:start w:val="1"/>
      <w:numFmt w:val="decimal"/>
      <w:pStyle w:val="Ttulo1"/>
      <w:lvlText w:val="%1."/>
      <w:lvlJc w:val="left"/>
      <w:pPr>
        <w:ind w:left="1788" w:hanging="360"/>
      </w:pPr>
      <w:rPr>
        <w:rFonts w:hint="default"/>
      </w:rPr>
    </w:lvl>
    <w:lvl w:ilvl="1">
      <w:start w:val="1"/>
      <w:numFmt w:val="decimal"/>
      <w:pStyle w:val="Ttulo2"/>
      <w:isLgl/>
      <w:lvlText w:val="%1.%2"/>
      <w:lvlJc w:val="left"/>
      <w:pPr>
        <w:ind w:left="1070" w:hanging="360"/>
      </w:pPr>
      <w:rPr>
        <w:rFonts w:hint="default"/>
      </w:rPr>
    </w:lvl>
    <w:lvl w:ilvl="2">
      <w:start w:val="1"/>
      <w:numFmt w:val="decimal"/>
      <w:pStyle w:val="Ttulo3"/>
      <w:isLgl/>
      <w:lvlText w:val="%1.%2.%3"/>
      <w:lvlJc w:val="left"/>
      <w:pPr>
        <w:ind w:left="1713"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35" w15:restartNumberingAfterBreak="0">
    <w:nsid w:val="7BFC4C6E"/>
    <w:multiLevelType w:val="hybridMultilevel"/>
    <w:tmpl w:val="A3686D74"/>
    <w:lvl w:ilvl="0" w:tplc="0416000D">
      <w:start w:val="1"/>
      <w:numFmt w:val="bullet"/>
      <w:lvlText w:val=""/>
      <w:lvlJc w:val="left"/>
      <w:pPr>
        <w:ind w:left="1018" w:hanging="360"/>
      </w:pPr>
      <w:rPr>
        <w:rFonts w:ascii="Wingdings" w:hAnsi="Wingdings" w:hint="default"/>
        <w:b/>
      </w:rPr>
    </w:lvl>
    <w:lvl w:ilvl="1" w:tplc="04160003" w:tentative="1">
      <w:start w:val="1"/>
      <w:numFmt w:val="bullet"/>
      <w:lvlText w:val="o"/>
      <w:lvlJc w:val="left"/>
      <w:pPr>
        <w:ind w:left="1738" w:hanging="360"/>
      </w:pPr>
      <w:rPr>
        <w:rFonts w:ascii="Courier New" w:hAnsi="Courier New" w:cs="Courier New" w:hint="default"/>
      </w:rPr>
    </w:lvl>
    <w:lvl w:ilvl="2" w:tplc="04160005" w:tentative="1">
      <w:start w:val="1"/>
      <w:numFmt w:val="bullet"/>
      <w:lvlText w:val=""/>
      <w:lvlJc w:val="left"/>
      <w:pPr>
        <w:ind w:left="2458" w:hanging="360"/>
      </w:pPr>
      <w:rPr>
        <w:rFonts w:ascii="Wingdings" w:hAnsi="Wingdings" w:hint="default"/>
      </w:rPr>
    </w:lvl>
    <w:lvl w:ilvl="3" w:tplc="04160001" w:tentative="1">
      <w:start w:val="1"/>
      <w:numFmt w:val="bullet"/>
      <w:lvlText w:val=""/>
      <w:lvlJc w:val="left"/>
      <w:pPr>
        <w:ind w:left="3178" w:hanging="360"/>
      </w:pPr>
      <w:rPr>
        <w:rFonts w:ascii="Symbol" w:hAnsi="Symbol" w:hint="default"/>
      </w:rPr>
    </w:lvl>
    <w:lvl w:ilvl="4" w:tplc="04160003" w:tentative="1">
      <w:start w:val="1"/>
      <w:numFmt w:val="bullet"/>
      <w:lvlText w:val="o"/>
      <w:lvlJc w:val="left"/>
      <w:pPr>
        <w:ind w:left="3898" w:hanging="360"/>
      </w:pPr>
      <w:rPr>
        <w:rFonts w:ascii="Courier New" w:hAnsi="Courier New" w:cs="Courier New" w:hint="default"/>
      </w:rPr>
    </w:lvl>
    <w:lvl w:ilvl="5" w:tplc="04160005" w:tentative="1">
      <w:start w:val="1"/>
      <w:numFmt w:val="bullet"/>
      <w:lvlText w:val=""/>
      <w:lvlJc w:val="left"/>
      <w:pPr>
        <w:ind w:left="4618" w:hanging="360"/>
      </w:pPr>
      <w:rPr>
        <w:rFonts w:ascii="Wingdings" w:hAnsi="Wingdings" w:hint="default"/>
      </w:rPr>
    </w:lvl>
    <w:lvl w:ilvl="6" w:tplc="04160001" w:tentative="1">
      <w:start w:val="1"/>
      <w:numFmt w:val="bullet"/>
      <w:lvlText w:val=""/>
      <w:lvlJc w:val="left"/>
      <w:pPr>
        <w:ind w:left="5338" w:hanging="360"/>
      </w:pPr>
      <w:rPr>
        <w:rFonts w:ascii="Symbol" w:hAnsi="Symbol" w:hint="default"/>
      </w:rPr>
    </w:lvl>
    <w:lvl w:ilvl="7" w:tplc="04160003" w:tentative="1">
      <w:start w:val="1"/>
      <w:numFmt w:val="bullet"/>
      <w:lvlText w:val="o"/>
      <w:lvlJc w:val="left"/>
      <w:pPr>
        <w:ind w:left="6058" w:hanging="360"/>
      </w:pPr>
      <w:rPr>
        <w:rFonts w:ascii="Courier New" w:hAnsi="Courier New" w:cs="Courier New" w:hint="default"/>
      </w:rPr>
    </w:lvl>
    <w:lvl w:ilvl="8" w:tplc="04160005" w:tentative="1">
      <w:start w:val="1"/>
      <w:numFmt w:val="bullet"/>
      <w:lvlText w:val=""/>
      <w:lvlJc w:val="left"/>
      <w:pPr>
        <w:ind w:left="6778" w:hanging="360"/>
      </w:pPr>
      <w:rPr>
        <w:rFonts w:ascii="Wingdings" w:hAnsi="Wingdings" w:hint="default"/>
      </w:rPr>
    </w:lvl>
  </w:abstractNum>
  <w:abstractNum w:abstractNumId="36" w15:restartNumberingAfterBreak="0">
    <w:nsid w:val="7BFD6DF1"/>
    <w:multiLevelType w:val="hybridMultilevel"/>
    <w:tmpl w:val="07102A4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CD84A94"/>
    <w:multiLevelType w:val="hybridMultilevel"/>
    <w:tmpl w:val="AB127BB6"/>
    <w:lvl w:ilvl="0" w:tplc="0416000D">
      <w:start w:val="1"/>
      <w:numFmt w:val="bullet"/>
      <w:lvlText w:val=""/>
      <w:lvlJc w:val="left"/>
      <w:pPr>
        <w:ind w:left="1905" w:hanging="360"/>
      </w:pPr>
      <w:rPr>
        <w:rFonts w:ascii="Wingdings" w:hAnsi="Wingdings" w:hint="default"/>
      </w:rPr>
    </w:lvl>
    <w:lvl w:ilvl="1" w:tplc="04160003" w:tentative="1">
      <w:start w:val="1"/>
      <w:numFmt w:val="bullet"/>
      <w:lvlText w:val="o"/>
      <w:lvlJc w:val="left"/>
      <w:pPr>
        <w:ind w:left="2625" w:hanging="360"/>
      </w:pPr>
      <w:rPr>
        <w:rFonts w:ascii="Courier New" w:hAnsi="Courier New" w:cs="Courier New" w:hint="default"/>
      </w:rPr>
    </w:lvl>
    <w:lvl w:ilvl="2" w:tplc="04160005" w:tentative="1">
      <w:start w:val="1"/>
      <w:numFmt w:val="bullet"/>
      <w:lvlText w:val=""/>
      <w:lvlJc w:val="left"/>
      <w:pPr>
        <w:ind w:left="3345" w:hanging="360"/>
      </w:pPr>
      <w:rPr>
        <w:rFonts w:ascii="Wingdings" w:hAnsi="Wingdings" w:hint="default"/>
      </w:rPr>
    </w:lvl>
    <w:lvl w:ilvl="3" w:tplc="04160001" w:tentative="1">
      <w:start w:val="1"/>
      <w:numFmt w:val="bullet"/>
      <w:lvlText w:val=""/>
      <w:lvlJc w:val="left"/>
      <w:pPr>
        <w:ind w:left="4065" w:hanging="360"/>
      </w:pPr>
      <w:rPr>
        <w:rFonts w:ascii="Symbol" w:hAnsi="Symbol" w:hint="default"/>
      </w:rPr>
    </w:lvl>
    <w:lvl w:ilvl="4" w:tplc="04160003" w:tentative="1">
      <w:start w:val="1"/>
      <w:numFmt w:val="bullet"/>
      <w:lvlText w:val="o"/>
      <w:lvlJc w:val="left"/>
      <w:pPr>
        <w:ind w:left="4785" w:hanging="360"/>
      </w:pPr>
      <w:rPr>
        <w:rFonts w:ascii="Courier New" w:hAnsi="Courier New" w:cs="Courier New" w:hint="default"/>
      </w:rPr>
    </w:lvl>
    <w:lvl w:ilvl="5" w:tplc="04160005" w:tentative="1">
      <w:start w:val="1"/>
      <w:numFmt w:val="bullet"/>
      <w:lvlText w:val=""/>
      <w:lvlJc w:val="left"/>
      <w:pPr>
        <w:ind w:left="5505" w:hanging="360"/>
      </w:pPr>
      <w:rPr>
        <w:rFonts w:ascii="Wingdings" w:hAnsi="Wingdings" w:hint="default"/>
      </w:rPr>
    </w:lvl>
    <w:lvl w:ilvl="6" w:tplc="04160001" w:tentative="1">
      <w:start w:val="1"/>
      <w:numFmt w:val="bullet"/>
      <w:lvlText w:val=""/>
      <w:lvlJc w:val="left"/>
      <w:pPr>
        <w:ind w:left="6225" w:hanging="360"/>
      </w:pPr>
      <w:rPr>
        <w:rFonts w:ascii="Symbol" w:hAnsi="Symbol" w:hint="default"/>
      </w:rPr>
    </w:lvl>
    <w:lvl w:ilvl="7" w:tplc="04160003" w:tentative="1">
      <w:start w:val="1"/>
      <w:numFmt w:val="bullet"/>
      <w:lvlText w:val="o"/>
      <w:lvlJc w:val="left"/>
      <w:pPr>
        <w:ind w:left="6945" w:hanging="360"/>
      </w:pPr>
      <w:rPr>
        <w:rFonts w:ascii="Courier New" w:hAnsi="Courier New" w:cs="Courier New" w:hint="default"/>
      </w:rPr>
    </w:lvl>
    <w:lvl w:ilvl="8" w:tplc="04160005" w:tentative="1">
      <w:start w:val="1"/>
      <w:numFmt w:val="bullet"/>
      <w:lvlText w:val=""/>
      <w:lvlJc w:val="left"/>
      <w:pPr>
        <w:ind w:left="7665" w:hanging="360"/>
      </w:pPr>
      <w:rPr>
        <w:rFonts w:ascii="Wingdings" w:hAnsi="Wingdings" w:hint="default"/>
      </w:rPr>
    </w:lvl>
  </w:abstractNum>
  <w:num w:numId="1">
    <w:abstractNumId w:val="3"/>
  </w:num>
  <w:num w:numId="2">
    <w:abstractNumId w:val="29"/>
  </w:num>
  <w:num w:numId="3">
    <w:abstractNumId w:val="28"/>
  </w:num>
  <w:num w:numId="4">
    <w:abstractNumId w:val="16"/>
  </w:num>
  <w:num w:numId="5">
    <w:abstractNumId w:val="13"/>
  </w:num>
  <w:num w:numId="6">
    <w:abstractNumId w:val="27"/>
  </w:num>
  <w:num w:numId="7">
    <w:abstractNumId w:val="24"/>
  </w:num>
  <w:num w:numId="8">
    <w:abstractNumId w:val="37"/>
  </w:num>
  <w:num w:numId="9">
    <w:abstractNumId w:val="9"/>
  </w:num>
  <w:num w:numId="10">
    <w:abstractNumId w:val="0"/>
  </w:num>
  <w:num w:numId="11">
    <w:abstractNumId w:val="23"/>
  </w:num>
  <w:num w:numId="12">
    <w:abstractNumId w:val="8"/>
  </w:num>
  <w:num w:numId="13">
    <w:abstractNumId w:val="34"/>
  </w:num>
  <w:num w:numId="14">
    <w:abstractNumId w:val="25"/>
  </w:num>
  <w:num w:numId="15">
    <w:abstractNumId w:val="30"/>
  </w:num>
  <w:num w:numId="16">
    <w:abstractNumId w:val="14"/>
  </w:num>
  <w:num w:numId="17">
    <w:abstractNumId w:val="35"/>
  </w:num>
  <w:num w:numId="18">
    <w:abstractNumId w:val="31"/>
  </w:num>
  <w:num w:numId="19">
    <w:abstractNumId w:val="26"/>
  </w:num>
  <w:num w:numId="20">
    <w:abstractNumId w:val="22"/>
  </w:num>
  <w:num w:numId="21">
    <w:abstractNumId w:val="11"/>
  </w:num>
  <w:num w:numId="22">
    <w:abstractNumId w:val="5"/>
  </w:num>
  <w:num w:numId="23">
    <w:abstractNumId w:val="36"/>
  </w:num>
  <w:num w:numId="24">
    <w:abstractNumId w:val="33"/>
  </w:num>
  <w:num w:numId="25">
    <w:abstractNumId w:val="1"/>
  </w:num>
  <w:num w:numId="26">
    <w:abstractNumId w:val="4"/>
  </w:num>
  <w:num w:numId="27">
    <w:abstractNumId w:val="6"/>
  </w:num>
  <w:num w:numId="28">
    <w:abstractNumId w:val="32"/>
  </w:num>
  <w:num w:numId="29">
    <w:abstractNumId w:val="21"/>
  </w:num>
  <w:num w:numId="30">
    <w:abstractNumId w:val="12"/>
  </w:num>
  <w:num w:numId="31">
    <w:abstractNumId w:val="17"/>
  </w:num>
  <w:num w:numId="32">
    <w:abstractNumId w:val="2"/>
  </w:num>
  <w:num w:numId="33">
    <w:abstractNumId w:val="10"/>
  </w:num>
  <w:num w:numId="34">
    <w:abstractNumId w:val="18"/>
  </w:num>
  <w:num w:numId="35">
    <w:abstractNumId w:val="19"/>
  </w:num>
  <w:num w:numId="36">
    <w:abstractNumId w:val="20"/>
  </w:num>
  <w:num w:numId="37">
    <w:abstractNumId w:val="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73"/>
    <w:rsid w:val="000002A7"/>
    <w:rsid w:val="0003400C"/>
    <w:rsid w:val="00042657"/>
    <w:rsid w:val="000543DD"/>
    <w:rsid w:val="00057A0A"/>
    <w:rsid w:val="0006671D"/>
    <w:rsid w:val="00073350"/>
    <w:rsid w:val="00087BF3"/>
    <w:rsid w:val="00091D40"/>
    <w:rsid w:val="00095F1F"/>
    <w:rsid w:val="000966FA"/>
    <w:rsid w:val="000A2E88"/>
    <w:rsid w:val="000B3015"/>
    <w:rsid w:val="000B7786"/>
    <w:rsid w:val="000D05E5"/>
    <w:rsid w:val="000D1B7B"/>
    <w:rsid w:val="000F0EE6"/>
    <w:rsid w:val="00100763"/>
    <w:rsid w:val="00112A59"/>
    <w:rsid w:val="0012555C"/>
    <w:rsid w:val="00131376"/>
    <w:rsid w:val="001365E2"/>
    <w:rsid w:val="001440C4"/>
    <w:rsid w:val="001456B2"/>
    <w:rsid w:val="001469AD"/>
    <w:rsid w:val="001604A2"/>
    <w:rsid w:val="00167EC2"/>
    <w:rsid w:val="00174B08"/>
    <w:rsid w:val="00184B88"/>
    <w:rsid w:val="001B0525"/>
    <w:rsid w:val="001B24B9"/>
    <w:rsid w:val="001B3CC9"/>
    <w:rsid w:val="001F164C"/>
    <w:rsid w:val="001F4357"/>
    <w:rsid w:val="00201128"/>
    <w:rsid w:val="00201264"/>
    <w:rsid w:val="002065D6"/>
    <w:rsid w:val="00217262"/>
    <w:rsid w:val="00220B98"/>
    <w:rsid w:val="00225A33"/>
    <w:rsid w:val="002444AD"/>
    <w:rsid w:val="002747DB"/>
    <w:rsid w:val="00277421"/>
    <w:rsid w:val="0028319F"/>
    <w:rsid w:val="00285B04"/>
    <w:rsid w:val="0029018D"/>
    <w:rsid w:val="0029084C"/>
    <w:rsid w:val="0029123F"/>
    <w:rsid w:val="002953AB"/>
    <w:rsid w:val="002B5E6E"/>
    <w:rsid w:val="002C0B66"/>
    <w:rsid w:val="002D590D"/>
    <w:rsid w:val="002E751C"/>
    <w:rsid w:val="00304F6A"/>
    <w:rsid w:val="00311AE4"/>
    <w:rsid w:val="00312320"/>
    <w:rsid w:val="00322FBC"/>
    <w:rsid w:val="0032591A"/>
    <w:rsid w:val="0033051B"/>
    <w:rsid w:val="00334F10"/>
    <w:rsid w:val="00347FE9"/>
    <w:rsid w:val="0036363D"/>
    <w:rsid w:val="00363DCC"/>
    <w:rsid w:val="00364BB3"/>
    <w:rsid w:val="00391884"/>
    <w:rsid w:val="00397179"/>
    <w:rsid w:val="003A7D2A"/>
    <w:rsid w:val="003B04F1"/>
    <w:rsid w:val="003B2AB5"/>
    <w:rsid w:val="003C5952"/>
    <w:rsid w:val="003D3CF4"/>
    <w:rsid w:val="003D5152"/>
    <w:rsid w:val="003F0F56"/>
    <w:rsid w:val="003F25F3"/>
    <w:rsid w:val="00402CD9"/>
    <w:rsid w:val="00403F26"/>
    <w:rsid w:val="00406006"/>
    <w:rsid w:val="00406686"/>
    <w:rsid w:val="004119E4"/>
    <w:rsid w:val="004208CD"/>
    <w:rsid w:val="00436209"/>
    <w:rsid w:val="004370EC"/>
    <w:rsid w:val="00441E66"/>
    <w:rsid w:val="00447DC5"/>
    <w:rsid w:val="00457A8A"/>
    <w:rsid w:val="0048265F"/>
    <w:rsid w:val="004912FB"/>
    <w:rsid w:val="004B141F"/>
    <w:rsid w:val="004B35A0"/>
    <w:rsid w:val="004B3AAD"/>
    <w:rsid w:val="004B5BD0"/>
    <w:rsid w:val="004C2029"/>
    <w:rsid w:val="004C5760"/>
    <w:rsid w:val="004C69C4"/>
    <w:rsid w:val="004D0FAF"/>
    <w:rsid w:val="004D3707"/>
    <w:rsid w:val="00502BDC"/>
    <w:rsid w:val="005135B2"/>
    <w:rsid w:val="00515497"/>
    <w:rsid w:val="005216F2"/>
    <w:rsid w:val="005241B9"/>
    <w:rsid w:val="00527515"/>
    <w:rsid w:val="00545035"/>
    <w:rsid w:val="0055123F"/>
    <w:rsid w:val="00570A47"/>
    <w:rsid w:val="0058465F"/>
    <w:rsid w:val="005942CC"/>
    <w:rsid w:val="005A14BF"/>
    <w:rsid w:val="005C4F07"/>
    <w:rsid w:val="005C738C"/>
    <w:rsid w:val="005F0E96"/>
    <w:rsid w:val="005F1896"/>
    <w:rsid w:val="005F1B2D"/>
    <w:rsid w:val="005F4B6C"/>
    <w:rsid w:val="00631DAC"/>
    <w:rsid w:val="00633B24"/>
    <w:rsid w:val="00636323"/>
    <w:rsid w:val="00643371"/>
    <w:rsid w:val="0064754B"/>
    <w:rsid w:val="00651829"/>
    <w:rsid w:val="006541F2"/>
    <w:rsid w:val="0065574B"/>
    <w:rsid w:val="00655A46"/>
    <w:rsid w:val="00663868"/>
    <w:rsid w:val="00667359"/>
    <w:rsid w:val="00672732"/>
    <w:rsid w:val="00675CE2"/>
    <w:rsid w:val="00685377"/>
    <w:rsid w:val="00696E58"/>
    <w:rsid w:val="006A2AA1"/>
    <w:rsid w:val="006B31A6"/>
    <w:rsid w:val="006C06A4"/>
    <w:rsid w:val="006D5946"/>
    <w:rsid w:val="006E3EC8"/>
    <w:rsid w:val="00703C95"/>
    <w:rsid w:val="00704B48"/>
    <w:rsid w:val="00710C73"/>
    <w:rsid w:val="007126F3"/>
    <w:rsid w:val="00723039"/>
    <w:rsid w:val="00723426"/>
    <w:rsid w:val="007249B7"/>
    <w:rsid w:val="00736FF1"/>
    <w:rsid w:val="00752F73"/>
    <w:rsid w:val="00760A45"/>
    <w:rsid w:val="00766B02"/>
    <w:rsid w:val="00771B07"/>
    <w:rsid w:val="0077684C"/>
    <w:rsid w:val="00786259"/>
    <w:rsid w:val="007873ED"/>
    <w:rsid w:val="00787F15"/>
    <w:rsid w:val="0079382B"/>
    <w:rsid w:val="007C216A"/>
    <w:rsid w:val="007C541C"/>
    <w:rsid w:val="007C6052"/>
    <w:rsid w:val="007E1ABE"/>
    <w:rsid w:val="007E3574"/>
    <w:rsid w:val="007E7321"/>
    <w:rsid w:val="007F0C2E"/>
    <w:rsid w:val="007F3E58"/>
    <w:rsid w:val="00801186"/>
    <w:rsid w:val="00815B91"/>
    <w:rsid w:val="0082405B"/>
    <w:rsid w:val="00843459"/>
    <w:rsid w:val="00843AB4"/>
    <w:rsid w:val="00846F24"/>
    <w:rsid w:val="00856D66"/>
    <w:rsid w:val="0086587C"/>
    <w:rsid w:val="0087144B"/>
    <w:rsid w:val="008738D3"/>
    <w:rsid w:val="00884062"/>
    <w:rsid w:val="008877A3"/>
    <w:rsid w:val="008956EC"/>
    <w:rsid w:val="008A65A9"/>
    <w:rsid w:val="008A73A7"/>
    <w:rsid w:val="008C50B2"/>
    <w:rsid w:val="008E6902"/>
    <w:rsid w:val="008F1040"/>
    <w:rsid w:val="00914FC6"/>
    <w:rsid w:val="0091608F"/>
    <w:rsid w:val="0091777C"/>
    <w:rsid w:val="00944773"/>
    <w:rsid w:val="00961B53"/>
    <w:rsid w:val="00964D08"/>
    <w:rsid w:val="00984384"/>
    <w:rsid w:val="009940E0"/>
    <w:rsid w:val="00996120"/>
    <w:rsid w:val="009C5712"/>
    <w:rsid w:val="009C6D51"/>
    <w:rsid w:val="009D536C"/>
    <w:rsid w:val="009D7590"/>
    <w:rsid w:val="00A02CB0"/>
    <w:rsid w:val="00A12B31"/>
    <w:rsid w:val="00A14429"/>
    <w:rsid w:val="00A15B68"/>
    <w:rsid w:val="00A163BE"/>
    <w:rsid w:val="00A33659"/>
    <w:rsid w:val="00A41256"/>
    <w:rsid w:val="00A60E6C"/>
    <w:rsid w:val="00A63033"/>
    <w:rsid w:val="00A749EF"/>
    <w:rsid w:val="00A87F96"/>
    <w:rsid w:val="00A9624B"/>
    <w:rsid w:val="00AA2497"/>
    <w:rsid w:val="00AA2F4A"/>
    <w:rsid w:val="00AA5FE4"/>
    <w:rsid w:val="00AB02BB"/>
    <w:rsid w:val="00AD2EA6"/>
    <w:rsid w:val="00AE329A"/>
    <w:rsid w:val="00AE36DB"/>
    <w:rsid w:val="00AF51FB"/>
    <w:rsid w:val="00B057CE"/>
    <w:rsid w:val="00B06FF3"/>
    <w:rsid w:val="00B176F4"/>
    <w:rsid w:val="00B23A81"/>
    <w:rsid w:val="00B26C76"/>
    <w:rsid w:val="00B30C55"/>
    <w:rsid w:val="00B32F86"/>
    <w:rsid w:val="00B332AA"/>
    <w:rsid w:val="00B42A47"/>
    <w:rsid w:val="00B61CCE"/>
    <w:rsid w:val="00BA2542"/>
    <w:rsid w:val="00BA3025"/>
    <w:rsid w:val="00BA47ED"/>
    <w:rsid w:val="00BE3FFA"/>
    <w:rsid w:val="00C01EF3"/>
    <w:rsid w:val="00C0403A"/>
    <w:rsid w:val="00C1109C"/>
    <w:rsid w:val="00C148B3"/>
    <w:rsid w:val="00C16ECF"/>
    <w:rsid w:val="00C368E0"/>
    <w:rsid w:val="00C4380D"/>
    <w:rsid w:val="00C54E5B"/>
    <w:rsid w:val="00C60CEB"/>
    <w:rsid w:val="00C612B2"/>
    <w:rsid w:val="00C67977"/>
    <w:rsid w:val="00C8412B"/>
    <w:rsid w:val="00C91F35"/>
    <w:rsid w:val="00CA60F0"/>
    <w:rsid w:val="00CC25E9"/>
    <w:rsid w:val="00CE2263"/>
    <w:rsid w:val="00CF5753"/>
    <w:rsid w:val="00D04C0A"/>
    <w:rsid w:val="00D14C4A"/>
    <w:rsid w:val="00D1611D"/>
    <w:rsid w:val="00D25ED1"/>
    <w:rsid w:val="00D26980"/>
    <w:rsid w:val="00D6229C"/>
    <w:rsid w:val="00D632E1"/>
    <w:rsid w:val="00D764BF"/>
    <w:rsid w:val="00D80B39"/>
    <w:rsid w:val="00D813BA"/>
    <w:rsid w:val="00D81810"/>
    <w:rsid w:val="00DA38BD"/>
    <w:rsid w:val="00DA4A4F"/>
    <w:rsid w:val="00DB4441"/>
    <w:rsid w:val="00DB5B8A"/>
    <w:rsid w:val="00DB5E63"/>
    <w:rsid w:val="00DB6BB5"/>
    <w:rsid w:val="00DC65D2"/>
    <w:rsid w:val="00DD04EA"/>
    <w:rsid w:val="00DF0D6D"/>
    <w:rsid w:val="00E07C4B"/>
    <w:rsid w:val="00E15DCE"/>
    <w:rsid w:val="00E20A70"/>
    <w:rsid w:val="00E438CE"/>
    <w:rsid w:val="00E5684D"/>
    <w:rsid w:val="00E64855"/>
    <w:rsid w:val="00E678FF"/>
    <w:rsid w:val="00E74004"/>
    <w:rsid w:val="00E76208"/>
    <w:rsid w:val="00E94A98"/>
    <w:rsid w:val="00E97A42"/>
    <w:rsid w:val="00EA00E4"/>
    <w:rsid w:val="00EA37E7"/>
    <w:rsid w:val="00EC32A6"/>
    <w:rsid w:val="00EC3730"/>
    <w:rsid w:val="00EC621D"/>
    <w:rsid w:val="00EC73B6"/>
    <w:rsid w:val="00EC797A"/>
    <w:rsid w:val="00ED1B2C"/>
    <w:rsid w:val="00EF7FA9"/>
    <w:rsid w:val="00F20C2D"/>
    <w:rsid w:val="00F22FAC"/>
    <w:rsid w:val="00F26387"/>
    <w:rsid w:val="00F31232"/>
    <w:rsid w:val="00F4104E"/>
    <w:rsid w:val="00F5496C"/>
    <w:rsid w:val="00F64214"/>
    <w:rsid w:val="00F67DCF"/>
    <w:rsid w:val="00F7453B"/>
    <w:rsid w:val="00F864BA"/>
    <w:rsid w:val="00F87F37"/>
    <w:rsid w:val="00F95068"/>
    <w:rsid w:val="00FA07B8"/>
    <w:rsid w:val="00FA0866"/>
    <w:rsid w:val="00FB272C"/>
    <w:rsid w:val="00FC2FF9"/>
    <w:rsid w:val="00FC6CD7"/>
    <w:rsid w:val="00FD539E"/>
    <w:rsid w:val="00FE1482"/>
    <w:rsid w:val="00FF24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4342DB-C5A3-4CF3-A057-DD66CC3E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argrafodaLista"/>
    <w:next w:val="Normal"/>
    <w:link w:val="Ttulo1Char"/>
    <w:uiPriority w:val="9"/>
    <w:qFormat/>
    <w:rsid w:val="00723039"/>
    <w:pPr>
      <w:numPr>
        <w:numId w:val="13"/>
      </w:numPr>
      <w:spacing w:line="360" w:lineRule="auto"/>
      <w:ind w:left="851" w:firstLine="0"/>
      <w:outlineLvl w:val="0"/>
    </w:pPr>
    <w:rPr>
      <w:rFonts w:cs="Calibri"/>
      <w:b/>
      <w:color w:val="006666"/>
      <w:sz w:val="32"/>
    </w:rPr>
  </w:style>
  <w:style w:type="paragraph" w:styleId="Ttulo2">
    <w:name w:val="heading 2"/>
    <w:basedOn w:val="PargrafodaLista"/>
    <w:next w:val="Normal"/>
    <w:link w:val="Ttulo2Char"/>
    <w:uiPriority w:val="9"/>
    <w:unhideWhenUsed/>
    <w:qFormat/>
    <w:rsid w:val="00723039"/>
    <w:pPr>
      <w:numPr>
        <w:ilvl w:val="1"/>
        <w:numId w:val="13"/>
      </w:numPr>
      <w:tabs>
        <w:tab w:val="left" w:pos="1276"/>
        <w:tab w:val="left" w:pos="1418"/>
      </w:tabs>
      <w:spacing w:line="360" w:lineRule="auto"/>
      <w:ind w:left="851" w:firstLine="0"/>
      <w:jc w:val="both"/>
      <w:outlineLvl w:val="1"/>
    </w:pPr>
    <w:rPr>
      <w:b/>
      <w:bCs/>
      <w:color w:val="006666"/>
      <w:sz w:val="28"/>
    </w:rPr>
  </w:style>
  <w:style w:type="paragraph" w:styleId="Ttulo3">
    <w:name w:val="heading 3"/>
    <w:basedOn w:val="Ttulo2"/>
    <w:next w:val="Normal"/>
    <w:link w:val="Ttulo3Char"/>
    <w:uiPriority w:val="9"/>
    <w:unhideWhenUsed/>
    <w:qFormat/>
    <w:rsid w:val="00457A8A"/>
    <w:pPr>
      <w:numPr>
        <w:ilvl w:val="2"/>
      </w:numPr>
      <w:outlineLvl w:val="2"/>
    </w:pPr>
    <w:rPr>
      <w:sz w:val="26"/>
      <w:szCs w:val="24"/>
    </w:rPr>
  </w:style>
  <w:style w:type="paragraph" w:styleId="Ttulo4">
    <w:name w:val="heading 4"/>
    <w:basedOn w:val="Normal"/>
    <w:next w:val="Normal"/>
    <w:link w:val="Ttulo4Char"/>
    <w:uiPriority w:val="9"/>
    <w:unhideWhenUsed/>
    <w:qFormat/>
    <w:rsid w:val="008A65A9"/>
    <w:pPr>
      <w:keepNext/>
      <w:keepLines/>
      <w:spacing w:before="40" w:after="0"/>
      <w:outlineLvl w:val="3"/>
    </w:pPr>
    <w:rPr>
      <w:rFonts w:asciiTheme="majorHAnsi" w:eastAsiaTheme="majorEastAsia" w:hAnsiTheme="majorHAnsi" w:cstheme="majorBidi"/>
      <w:b/>
      <w:iCs/>
      <w:color w:val="006666"/>
      <w:sz w:val="4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752F73"/>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52F73"/>
    <w:rPr>
      <w:rFonts w:eastAsiaTheme="minorEastAsia"/>
      <w:lang w:eastAsia="pt-BR"/>
    </w:rPr>
  </w:style>
  <w:style w:type="paragraph" w:styleId="Rodap">
    <w:name w:val="footer"/>
    <w:basedOn w:val="Normal"/>
    <w:link w:val="RodapChar"/>
    <w:uiPriority w:val="99"/>
    <w:unhideWhenUsed/>
    <w:rsid w:val="002B5E6E"/>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2B5E6E"/>
    <w:rPr>
      <w:rFonts w:eastAsiaTheme="minorEastAsia"/>
      <w:lang w:eastAsia="pt-BR"/>
    </w:rPr>
  </w:style>
  <w:style w:type="paragraph" w:styleId="Cabealho">
    <w:name w:val="header"/>
    <w:basedOn w:val="Normal"/>
    <w:link w:val="CabealhoChar"/>
    <w:uiPriority w:val="99"/>
    <w:unhideWhenUsed/>
    <w:rsid w:val="002B5E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5E6E"/>
  </w:style>
  <w:style w:type="character" w:customStyle="1" w:styleId="Ttulo1Char">
    <w:name w:val="Título 1 Char"/>
    <w:basedOn w:val="Fontepargpadro"/>
    <w:link w:val="Ttulo1"/>
    <w:uiPriority w:val="9"/>
    <w:rsid w:val="00723039"/>
    <w:rPr>
      <w:rFonts w:eastAsiaTheme="minorEastAsia" w:cs="Calibri"/>
      <w:b/>
      <w:color w:val="006666"/>
      <w:sz w:val="32"/>
      <w:lang w:eastAsia="pt-BR"/>
    </w:rPr>
  </w:style>
  <w:style w:type="paragraph" w:styleId="PargrafodaLista">
    <w:name w:val="List Paragraph"/>
    <w:basedOn w:val="Normal"/>
    <w:link w:val="PargrafodaListaChar"/>
    <w:uiPriority w:val="99"/>
    <w:qFormat/>
    <w:rsid w:val="00A02CB0"/>
    <w:pPr>
      <w:spacing w:after="200" w:line="276" w:lineRule="auto"/>
      <w:ind w:left="720"/>
      <w:contextualSpacing/>
    </w:pPr>
    <w:rPr>
      <w:rFonts w:eastAsiaTheme="minorEastAsia"/>
      <w:lang w:eastAsia="pt-BR"/>
    </w:rPr>
  </w:style>
  <w:style w:type="table" w:styleId="Tabelacomgrade">
    <w:name w:val="Table Grid"/>
    <w:basedOn w:val="Tabelanormal"/>
    <w:uiPriority w:val="39"/>
    <w:rsid w:val="00A02CB0"/>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02CB0"/>
    <w:pPr>
      <w:autoSpaceDE w:val="0"/>
      <w:autoSpaceDN w:val="0"/>
      <w:adjustRightInd w:val="0"/>
      <w:spacing w:after="0" w:line="240" w:lineRule="auto"/>
    </w:pPr>
    <w:rPr>
      <w:rFonts w:ascii="Calibri" w:eastAsia="Cambria" w:hAnsi="Calibri" w:cs="Calibri"/>
      <w:color w:val="000000"/>
      <w:sz w:val="24"/>
      <w:szCs w:val="24"/>
      <w:lang w:eastAsia="pt-BR"/>
    </w:rPr>
  </w:style>
  <w:style w:type="character" w:styleId="Hyperlink">
    <w:name w:val="Hyperlink"/>
    <w:basedOn w:val="Fontepargpadro"/>
    <w:uiPriority w:val="99"/>
    <w:unhideWhenUsed/>
    <w:rsid w:val="00A02CB0"/>
    <w:rPr>
      <w:color w:val="0563C1" w:themeColor="hyperlink"/>
      <w:u w:val="single"/>
    </w:rPr>
  </w:style>
  <w:style w:type="paragraph" w:styleId="Textodenotaderodap">
    <w:name w:val="footnote text"/>
    <w:basedOn w:val="Normal"/>
    <w:link w:val="TextodenotaderodapChar"/>
    <w:uiPriority w:val="99"/>
    <w:semiHidden/>
    <w:unhideWhenUsed/>
    <w:rsid w:val="00A02CB0"/>
    <w:pPr>
      <w:spacing w:after="0" w:line="240" w:lineRule="auto"/>
    </w:pPr>
    <w:rPr>
      <w:rFonts w:eastAsiaTheme="minorEastAsia"/>
      <w:sz w:val="20"/>
      <w:szCs w:val="20"/>
      <w:lang w:eastAsia="pt-BR"/>
    </w:rPr>
  </w:style>
  <w:style w:type="character" w:customStyle="1" w:styleId="TextodenotaderodapChar">
    <w:name w:val="Texto de nota de rodapé Char"/>
    <w:basedOn w:val="Fontepargpadro"/>
    <w:link w:val="Textodenotaderodap"/>
    <w:uiPriority w:val="99"/>
    <w:semiHidden/>
    <w:rsid w:val="00A02CB0"/>
    <w:rPr>
      <w:rFonts w:eastAsiaTheme="minorEastAsia"/>
      <w:sz w:val="20"/>
      <w:szCs w:val="20"/>
      <w:lang w:eastAsia="pt-BR"/>
    </w:rPr>
  </w:style>
  <w:style w:type="character" w:styleId="Refdenotaderodap">
    <w:name w:val="footnote reference"/>
    <w:basedOn w:val="Fontepargpadro"/>
    <w:uiPriority w:val="99"/>
    <w:semiHidden/>
    <w:unhideWhenUsed/>
    <w:rsid w:val="00A02CB0"/>
    <w:rPr>
      <w:vertAlign w:val="superscript"/>
    </w:rPr>
  </w:style>
  <w:style w:type="paragraph" w:styleId="Textodebalo">
    <w:name w:val="Balloon Text"/>
    <w:basedOn w:val="Normal"/>
    <w:link w:val="TextodebaloChar"/>
    <w:uiPriority w:val="99"/>
    <w:semiHidden/>
    <w:unhideWhenUsed/>
    <w:rsid w:val="00AA2F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F4A"/>
    <w:rPr>
      <w:rFonts w:ascii="Tahoma" w:hAnsi="Tahoma" w:cs="Tahoma"/>
      <w:sz w:val="16"/>
      <w:szCs w:val="16"/>
    </w:rPr>
  </w:style>
  <w:style w:type="character" w:customStyle="1" w:styleId="Ttulo2Char">
    <w:name w:val="Título 2 Char"/>
    <w:basedOn w:val="Fontepargpadro"/>
    <w:link w:val="Ttulo2"/>
    <w:uiPriority w:val="9"/>
    <w:rsid w:val="00723039"/>
    <w:rPr>
      <w:rFonts w:eastAsiaTheme="minorEastAsia"/>
      <w:b/>
      <w:bCs/>
      <w:color w:val="006666"/>
      <w:sz w:val="28"/>
      <w:lang w:eastAsia="pt-BR"/>
    </w:rPr>
  </w:style>
  <w:style w:type="character" w:customStyle="1" w:styleId="Ttulo3Char">
    <w:name w:val="Título 3 Char"/>
    <w:basedOn w:val="Fontepargpadro"/>
    <w:link w:val="Ttulo3"/>
    <w:uiPriority w:val="9"/>
    <w:rsid w:val="00457A8A"/>
    <w:rPr>
      <w:rFonts w:eastAsiaTheme="minorEastAsia"/>
      <w:b/>
      <w:bCs/>
      <w:color w:val="006666"/>
      <w:sz w:val="26"/>
      <w:szCs w:val="24"/>
      <w:lang w:eastAsia="pt-BR"/>
    </w:rPr>
  </w:style>
  <w:style w:type="paragraph" w:styleId="CabealhodoSumrio">
    <w:name w:val="TOC Heading"/>
    <w:basedOn w:val="Ttulo1"/>
    <w:next w:val="Normal"/>
    <w:uiPriority w:val="39"/>
    <w:unhideWhenUsed/>
    <w:qFormat/>
    <w:rsid w:val="00EF7FA9"/>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sz w:val="28"/>
      <w:szCs w:val="28"/>
    </w:rPr>
  </w:style>
  <w:style w:type="paragraph" w:styleId="Sumrio1">
    <w:name w:val="toc 1"/>
    <w:basedOn w:val="Normal"/>
    <w:next w:val="Normal"/>
    <w:autoRedefine/>
    <w:uiPriority w:val="39"/>
    <w:unhideWhenUsed/>
    <w:qFormat/>
    <w:rsid w:val="00EF7FA9"/>
    <w:pPr>
      <w:spacing w:before="120" w:after="120"/>
    </w:pPr>
    <w:rPr>
      <w:b/>
      <w:bCs/>
      <w:caps/>
      <w:sz w:val="20"/>
      <w:szCs w:val="20"/>
    </w:rPr>
  </w:style>
  <w:style w:type="paragraph" w:styleId="Sumrio2">
    <w:name w:val="toc 2"/>
    <w:basedOn w:val="Normal"/>
    <w:next w:val="Normal"/>
    <w:autoRedefine/>
    <w:uiPriority w:val="39"/>
    <w:unhideWhenUsed/>
    <w:qFormat/>
    <w:rsid w:val="006E3EC8"/>
    <w:pPr>
      <w:spacing w:after="0"/>
      <w:ind w:left="220"/>
    </w:pPr>
    <w:rPr>
      <w:smallCaps/>
      <w:sz w:val="20"/>
      <w:szCs w:val="20"/>
    </w:rPr>
  </w:style>
  <w:style w:type="paragraph" w:styleId="Sumrio3">
    <w:name w:val="toc 3"/>
    <w:basedOn w:val="Normal"/>
    <w:next w:val="Normal"/>
    <w:autoRedefine/>
    <w:uiPriority w:val="39"/>
    <w:unhideWhenUsed/>
    <w:qFormat/>
    <w:rsid w:val="00EF7FA9"/>
    <w:pPr>
      <w:spacing w:after="0"/>
      <w:ind w:left="440"/>
    </w:pPr>
    <w:rPr>
      <w:i/>
      <w:iCs/>
      <w:sz w:val="20"/>
      <w:szCs w:val="20"/>
    </w:rPr>
  </w:style>
  <w:style w:type="paragraph" w:customStyle="1" w:styleId="Verdesimples">
    <w:name w:val="Verde simples"/>
    <w:basedOn w:val="PargrafodaLista"/>
    <w:link w:val="VerdesimplesChar"/>
    <w:qFormat/>
    <w:rsid w:val="00736FF1"/>
    <w:pPr>
      <w:numPr>
        <w:numId w:val="21"/>
      </w:numPr>
    </w:pPr>
    <w:rPr>
      <w:rFonts w:eastAsia="Arial Unicode MS" w:cs="Calibri"/>
      <w:b/>
      <w:color w:val="006666"/>
      <w:sz w:val="32"/>
      <w:szCs w:val="32"/>
    </w:rPr>
  </w:style>
  <w:style w:type="paragraph" w:styleId="Sumrio4">
    <w:name w:val="toc 4"/>
    <w:basedOn w:val="Normal"/>
    <w:next w:val="Normal"/>
    <w:autoRedefine/>
    <w:uiPriority w:val="39"/>
    <w:unhideWhenUsed/>
    <w:rsid w:val="008738D3"/>
    <w:pPr>
      <w:spacing w:after="0"/>
      <w:ind w:left="660"/>
    </w:pPr>
    <w:rPr>
      <w:sz w:val="18"/>
      <w:szCs w:val="18"/>
    </w:rPr>
  </w:style>
  <w:style w:type="character" w:customStyle="1" w:styleId="PargrafodaListaChar">
    <w:name w:val="Parágrafo da Lista Char"/>
    <w:basedOn w:val="Fontepargpadro"/>
    <w:link w:val="PargrafodaLista"/>
    <w:uiPriority w:val="99"/>
    <w:rsid w:val="00736FF1"/>
    <w:rPr>
      <w:rFonts w:eastAsiaTheme="minorEastAsia"/>
      <w:lang w:eastAsia="pt-BR"/>
    </w:rPr>
  </w:style>
  <w:style w:type="character" w:customStyle="1" w:styleId="VerdesimplesChar">
    <w:name w:val="Verde simples Char"/>
    <w:basedOn w:val="PargrafodaListaChar"/>
    <w:link w:val="Verdesimples"/>
    <w:rsid w:val="00736FF1"/>
    <w:rPr>
      <w:rFonts w:eastAsia="Arial Unicode MS" w:cs="Calibri"/>
      <w:b/>
      <w:color w:val="006666"/>
      <w:sz w:val="32"/>
      <w:szCs w:val="32"/>
      <w:lang w:eastAsia="pt-BR"/>
    </w:rPr>
  </w:style>
  <w:style w:type="paragraph" w:styleId="Sumrio5">
    <w:name w:val="toc 5"/>
    <w:basedOn w:val="Normal"/>
    <w:next w:val="Normal"/>
    <w:autoRedefine/>
    <w:uiPriority w:val="39"/>
    <w:unhideWhenUsed/>
    <w:rsid w:val="008738D3"/>
    <w:pPr>
      <w:spacing w:after="0"/>
      <w:ind w:left="880"/>
    </w:pPr>
    <w:rPr>
      <w:sz w:val="18"/>
      <w:szCs w:val="18"/>
    </w:rPr>
  </w:style>
  <w:style w:type="paragraph" w:styleId="Sumrio6">
    <w:name w:val="toc 6"/>
    <w:basedOn w:val="Normal"/>
    <w:next w:val="Normal"/>
    <w:autoRedefine/>
    <w:uiPriority w:val="39"/>
    <w:unhideWhenUsed/>
    <w:rsid w:val="008738D3"/>
    <w:pPr>
      <w:spacing w:after="0"/>
      <w:ind w:left="1100"/>
    </w:pPr>
    <w:rPr>
      <w:sz w:val="18"/>
      <w:szCs w:val="18"/>
    </w:rPr>
  </w:style>
  <w:style w:type="paragraph" w:styleId="Sumrio7">
    <w:name w:val="toc 7"/>
    <w:basedOn w:val="Normal"/>
    <w:next w:val="Normal"/>
    <w:autoRedefine/>
    <w:uiPriority w:val="39"/>
    <w:unhideWhenUsed/>
    <w:rsid w:val="008738D3"/>
    <w:pPr>
      <w:spacing w:after="0"/>
      <w:ind w:left="1320"/>
    </w:pPr>
    <w:rPr>
      <w:sz w:val="18"/>
      <w:szCs w:val="18"/>
    </w:rPr>
  </w:style>
  <w:style w:type="paragraph" w:styleId="Sumrio8">
    <w:name w:val="toc 8"/>
    <w:basedOn w:val="Normal"/>
    <w:next w:val="Normal"/>
    <w:autoRedefine/>
    <w:uiPriority w:val="39"/>
    <w:unhideWhenUsed/>
    <w:rsid w:val="008738D3"/>
    <w:pPr>
      <w:spacing w:after="0"/>
      <w:ind w:left="1540"/>
    </w:pPr>
    <w:rPr>
      <w:sz w:val="18"/>
      <w:szCs w:val="18"/>
    </w:rPr>
  </w:style>
  <w:style w:type="paragraph" w:styleId="Sumrio9">
    <w:name w:val="toc 9"/>
    <w:basedOn w:val="Normal"/>
    <w:next w:val="Normal"/>
    <w:autoRedefine/>
    <w:uiPriority w:val="39"/>
    <w:unhideWhenUsed/>
    <w:rsid w:val="008738D3"/>
    <w:pPr>
      <w:spacing w:after="0"/>
      <w:ind w:left="1760"/>
    </w:pPr>
    <w:rPr>
      <w:sz w:val="18"/>
      <w:szCs w:val="18"/>
    </w:rPr>
  </w:style>
  <w:style w:type="character" w:customStyle="1" w:styleId="Ttulo4Char">
    <w:name w:val="Título 4 Char"/>
    <w:basedOn w:val="Fontepargpadro"/>
    <w:link w:val="Ttulo4"/>
    <w:uiPriority w:val="9"/>
    <w:rsid w:val="008A65A9"/>
    <w:rPr>
      <w:rFonts w:asciiTheme="majorHAnsi" w:eastAsiaTheme="majorEastAsia" w:hAnsiTheme="majorHAnsi" w:cstheme="majorBidi"/>
      <w:b/>
      <w:iCs/>
      <w:color w:val="006666"/>
      <w:sz w:val="44"/>
    </w:rPr>
  </w:style>
  <w:style w:type="paragraph" w:styleId="Textodenotadefim">
    <w:name w:val="endnote text"/>
    <w:basedOn w:val="Normal"/>
    <w:link w:val="TextodenotadefimChar"/>
    <w:uiPriority w:val="99"/>
    <w:semiHidden/>
    <w:unhideWhenUsed/>
    <w:rsid w:val="00C148B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148B3"/>
    <w:rPr>
      <w:sz w:val="20"/>
      <w:szCs w:val="20"/>
    </w:rPr>
  </w:style>
  <w:style w:type="character" w:styleId="Refdenotadefim">
    <w:name w:val="endnote reference"/>
    <w:basedOn w:val="Fontepargpadro"/>
    <w:uiPriority w:val="99"/>
    <w:semiHidden/>
    <w:unhideWhenUsed/>
    <w:rsid w:val="00C148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999077">
      <w:bodyDiv w:val="1"/>
      <w:marLeft w:val="0"/>
      <w:marRight w:val="0"/>
      <w:marTop w:val="0"/>
      <w:marBottom w:val="0"/>
      <w:divBdr>
        <w:top w:val="none" w:sz="0" w:space="0" w:color="auto"/>
        <w:left w:val="none" w:sz="0" w:space="0" w:color="auto"/>
        <w:bottom w:val="none" w:sz="0" w:space="0" w:color="auto"/>
        <w:right w:val="none" w:sz="0" w:space="0" w:color="auto"/>
      </w:divBdr>
    </w:div>
    <w:div w:id="150269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planejamento@caubr.gov.br"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74680-C2F4-4BF9-9726-E70CC70F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8076</Words>
  <Characters>43613</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Vivianne Cristine S F da Silva</dc:creator>
  <cp:lastModifiedBy>Mayra Ricarte de Lima</cp:lastModifiedBy>
  <cp:revision>2</cp:revision>
  <cp:lastPrinted>2014-08-11T16:44:00Z</cp:lastPrinted>
  <dcterms:created xsi:type="dcterms:W3CDTF">2023-01-20T13:55:00Z</dcterms:created>
  <dcterms:modified xsi:type="dcterms:W3CDTF">2023-01-20T13:55:00Z</dcterms:modified>
</cp:coreProperties>
</file>