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73" w:rsidRDefault="00752F7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190BE8A" wp14:editId="38EA9F0E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67930" cy="10668000"/>
            <wp:effectExtent l="0" t="0" r="0" b="0"/>
            <wp:wrapNone/>
            <wp:docPr id="1" name="Imagem 1" descr=":apresentacao:capas:CAU-timbradocapa-01comissoesOrdina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apresentacao:capas:CAU-timbradocapa-01comissoesOrdinaria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F73" w:rsidRDefault="00752F73"/>
    <w:p w:rsidR="00752F73" w:rsidRDefault="00752F73"/>
    <w:p w:rsidR="00752F73" w:rsidRDefault="00752F73"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21B44" wp14:editId="72ACC515">
                <wp:simplePos x="0" y="0"/>
                <wp:positionH relativeFrom="margin">
                  <wp:posOffset>24765</wp:posOffset>
                </wp:positionH>
                <wp:positionV relativeFrom="paragraph">
                  <wp:posOffset>224790</wp:posOffset>
                </wp:positionV>
                <wp:extent cx="5572125" cy="6524625"/>
                <wp:effectExtent l="0" t="0" r="9525" b="9525"/>
                <wp:wrapTight wrapText="bothSides">
                  <wp:wrapPolygon edited="0">
                    <wp:start x="0" y="0"/>
                    <wp:lineTo x="0" y="21568"/>
                    <wp:lineTo x="21563" y="21568"/>
                    <wp:lineTo x="21563" y="0"/>
                    <wp:lineTo x="0" y="0"/>
                  </wp:wrapPolygon>
                </wp:wrapTight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52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359" w:rsidRPr="009E6E61" w:rsidRDefault="00667359" w:rsidP="00752F73">
                            <w:pPr>
                              <w:spacing w:after="240"/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E6E61">
                              <w:rPr>
                                <w:color w:val="FFFFFF"/>
                                <w:sz w:val="28"/>
                                <w:szCs w:val="28"/>
                              </w:rPr>
                              <w:t>COMISSÃO DE PLANEJAMENTO E FINANÇAS</w:t>
                            </w:r>
                          </w:p>
                          <w:p w:rsidR="00667359" w:rsidRPr="009E6E61" w:rsidRDefault="00667359" w:rsidP="00752F73">
                            <w:pPr>
                              <w:jc w:val="both"/>
                              <w:rPr>
                                <w:color w:val="FFFFFF"/>
                                <w:sz w:val="28"/>
                              </w:rPr>
                            </w:pPr>
                            <w:r w:rsidRPr="009E6E61">
                              <w:rPr>
                                <w:color w:val="FFFFFF"/>
                                <w:sz w:val="28"/>
                              </w:rPr>
                              <w:t>--------------------------------------------------------------------------------------------------------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----------------------------------------------------------------------------------------------------</w:t>
                            </w:r>
                          </w:p>
                          <w:p w:rsidR="00667359" w:rsidRPr="009E6E61" w:rsidRDefault="00667359" w:rsidP="00752F73">
                            <w:pPr>
                              <w:jc w:val="center"/>
                              <w:rPr>
                                <w:color w:val="FFFFFF"/>
                                <w:sz w:val="44"/>
                              </w:rPr>
                            </w:pPr>
                          </w:p>
                          <w:p w:rsidR="00667359" w:rsidRPr="00BE2D01" w:rsidRDefault="00667359" w:rsidP="00752F73">
                            <w:pPr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BE2D01">
                              <w:rPr>
                                <w:color w:val="FFFFFF"/>
                                <w:sz w:val="56"/>
                                <w:szCs w:val="56"/>
                              </w:rPr>
                              <w:t xml:space="preserve">DIRETRIZES PARA ELABORAÇÃO </w:t>
                            </w:r>
                          </w:p>
                          <w:p w:rsidR="00667359" w:rsidRDefault="00667359" w:rsidP="00752F73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 xml:space="preserve">DA  2ª REPROGRAMAÇÃO DO </w:t>
                            </w:r>
                          </w:p>
                          <w:p w:rsidR="00667359" w:rsidRDefault="00667359" w:rsidP="00752F73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</w:rPr>
                              <w:t>PLANO DE AÇÃO E ORÇAMENTO DO CAU</w:t>
                            </w:r>
                          </w:p>
                          <w:p w:rsidR="00667359" w:rsidRDefault="00667359" w:rsidP="00752F73">
                            <w:pPr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  <w:p w:rsidR="00667359" w:rsidRPr="00012EA3" w:rsidRDefault="00667359" w:rsidP="00752F73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012EA3">
                              <w:rPr>
                                <w:color w:val="FFFFFF"/>
                                <w:sz w:val="40"/>
                                <w:szCs w:val="40"/>
                              </w:rPr>
                              <w:t>EXERCÍCIO 2014</w:t>
                            </w:r>
                          </w:p>
                          <w:p w:rsidR="00667359" w:rsidRPr="009E6E61" w:rsidRDefault="00667359" w:rsidP="00752F73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667359" w:rsidRPr="009E6E61" w:rsidRDefault="00667359" w:rsidP="00752F73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667359" w:rsidRDefault="00667359" w:rsidP="00752F73">
                            <w:pPr>
                              <w:jc w:val="center"/>
                              <w:rPr>
                                <w:color w:val="FFFFFF"/>
                                <w:sz w:val="36"/>
                              </w:rPr>
                            </w:pPr>
                          </w:p>
                          <w:p w:rsidR="00667359" w:rsidRPr="001C499F" w:rsidRDefault="00667359" w:rsidP="00752F7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32ª </w:t>
                            </w:r>
                            <w:r w:rsidRPr="001C499F">
                              <w:rPr>
                                <w:color w:val="FFFFFF"/>
                                <w:sz w:val="28"/>
                                <w:szCs w:val="28"/>
                              </w:rPr>
                              <w:t>Reunião Plenária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67359" w:rsidRPr="001C499F" w:rsidRDefault="00667359" w:rsidP="00752F73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C499F">
                              <w:rPr>
                                <w:color w:val="FFFFFF"/>
                                <w:sz w:val="28"/>
                                <w:szCs w:val="28"/>
                              </w:rPr>
                              <w:t>Bras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ília, DF: 17 de julho de 2014</w:t>
                            </w:r>
                            <w:r w:rsidRPr="001C499F">
                              <w:rPr>
                                <w:color w:val="FFFF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7359" w:rsidRPr="009E6E61" w:rsidRDefault="00667359" w:rsidP="00752F7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E6E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21B44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1.95pt;margin-top:17.7pt;width:438.75pt;height:5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" filled="f" stroked="f">
                <v:textbox inset="0,0,0,0">
                  <w:txbxContent>
                    <w:p w:rsidR="00667359" w:rsidRPr="009E6E61" w:rsidRDefault="00667359" w:rsidP="00752F73">
                      <w:pPr>
                        <w:spacing w:after="240"/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9E6E61">
                        <w:rPr>
                          <w:color w:val="FFFFFF"/>
                          <w:sz w:val="28"/>
                          <w:szCs w:val="28"/>
                        </w:rPr>
                        <w:t>COMISSÃO DE PLANEJAMENTO E FINANÇAS</w:t>
                      </w:r>
                    </w:p>
                    <w:p w:rsidR="00667359" w:rsidRPr="009E6E61" w:rsidRDefault="00667359" w:rsidP="00752F73">
                      <w:pPr>
                        <w:jc w:val="both"/>
                        <w:rPr>
                          <w:color w:val="FFFFFF"/>
                          <w:sz w:val="28"/>
                        </w:rPr>
                      </w:pPr>
                      <w:r w:rsidRPr="009E6E61">
                        <w:rPr>
                          <w:color w:val="FFFFFF"/>
                          <w:sz w:val="28"/>
                        </w:rPr>
                        <w:t>--------------------------------------------------------------------------------------------------------</w:t>
                      </w:r>
                      <w:r>
                        <w:rPr>
                          <w:color w:val="FFFFFF"/>
                          <w:sz w:val="28"/>
                        </w:rPr>
                        <w:t>----------------------------------------------------------------------------------------------------</w:t>
                      </w:r>
                    </w:p>
                    <w:p w:rsidR="00667359" w:rsidRPr="009E6E61" w:rsidRDefault="00667359" w:rsidP="00752F73">
                      <w:pPr>
                        <w:jc w:val="center"/>
                        <w:rPr>
                          <w:color w:val="FFFFFF"/>
                          <w:sz w:val="44"/>
                        </w:rPr>
                      </w:pPr>
                    </w:p>
                    <w:p w:rsidR="00667359" w:rsidRPr="00BE2D01" w:rsidRDefault="00667359" w:rsidP="00752F73">
                      <w:pPr>
                        <w:jc w:val="center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BE2D01">
                        <w:rPr>
                          <w:color w:val="FFFFFF"/>
                          <w:sz w:val="56"/>
                          <w:szCs w:val="56"/>
                        </w:rPr>
                        <w:t xml:space="preserve">DIRETRIZES PARA ELABORAÇÃO </w:t>
                      </w:r>
                    </w:p>
                    <w:p w:rsidR="00667359" w:rsidRDefault="00667359" w:rsidP="00752F73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 xml:space="preserve">DA  2ª REPROGRAMAÇÃO DO </w:t>
                      </w:r>
                    </w:p>
                    <w:p w:rsidR="00667359" w:rsidRDefault="00667359" w:rsidP="00752F73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</w:rPr>
                        <w:t>PLANO DE AÇÃO E ORÇAMENTO DO CAU</w:t>
                      </w:r>
                    </w:p>
                    <w:p w:rsidR="00667359" w:rsidRDefault="00667359" w:rsidP="00752F73">
                      <w:pPr>
                        <w:jc w:val="center"/>
                        <w:rPr>
                          <w:color w:val="FFFFFF"/>
                          <w:sz w:val="48"/>
                          <w:szCs w:val="48"/>
                        </w:rPr>
                      </w:pPr>
                    </w:p>
                    <w:p w:rsidR="00667359" w:rsidRPr="00012EA3" w:rsidRDefault="00667359" w:rsidP="00752F73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 w:rsidRPr="00012EA3">
                        <w:rPr>
                          <w:color w:val="FFFFFF"/>
                          <w:sz w:val="40"/>
                          <w:szCs w:val="40"/>
                        </w:rPr>
                        <w:t>EXERCÍCIO 2014</w:t>
                      </w:r>
                    </w:p>
                    <w:p w:rsidR="00667359" w:rsidRPr="009E6E61" w:rsidRDefault="00667359" w:rsidP="00752F73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</w:p>
                    <w:p w:rsidR="00667359" w:rsidRPr="009E6E61" w:rsidRDefault="00667359" w:rsidP="00752F73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</w:p>
                    <w:p w:rsidR="00667359" w:rsidRDefault="00667359" w:rsidP="00752F73">
                      <w:pPr>
                        <w:jc w:val="center"/>
                        <w:rPr>
                          <w:color w:val="FFFFFF"/>
                          <w:sz w:val="36"/>
                        </w:rPr>
                      </w:pPr>
                    </w:p>
                    <w:p w:rsidR="00667359" w:rsidRPr="001C499F" w:rsidRDefault="00667359" w:rsidP="00752F7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32ª </w:t>
                      </w:r>
                      <w:r w:rsidRPr="001C499F">
                        <w:rPr>
                          <w:color w:val="FFFFFF"/>
                          <w:sz w:val="28"/>
                          <w:szCs w:val="28"/>
                        </w:rPr>
                        <w:t>Reunião Plenária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67359" w:rsidRPr="001C499F" w:rsidRDefault="00667359" w:rsidP="00752F73">
                      <w:pPr>
                        <w:jc w:val="cent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1C499F">
                        <w:rPr>
                          <w:color w:val="FFFFFF"/>
                          <w:sz w:val="28"/>
                          <w:szCs w:val="28"/>
                        </w:rPr>
                        <w:t>Bras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ília, DF: 17 de julho de 2014</w:t>
                      </w:r>
                      <w:r w:rsidRPr="001C499F">
                        <w:rPr>
                          <w:color w:val="FFFFFF"/>
                          <w:sz w:val="28"/>
                          <w:szCs w:val="28"/>
                        </w:rPr>
                        <w:t>.</w:t>
                      </w:r>
                    </w:p>
                    <w:p w:rsidR="00667359" w:rsidRPr="009E6E61" w:rsidRDefault="00667359" w:rsidP="00752F7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E6E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752F73" w:rsidRDefault="00752F73"/>
    <w:p w:rsidR="00752F73" w:rsidRDefault="00752F73"/>
    <w:p w:rsidR="00752F73" w:rsidRDefault="00752F73"/>
    <w:p w:rsidR="00752F73" w:rsidRDefault="00752F73"/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color w:val="215868"/>
          <w:sz w:val="24"/>
          <w:szCs w:val="24"/>
        </w:rPr>
      </w:pPr>
      <w:r w:rsidRPr="00213F05">
        <w:rPr>
          <w:rFonts w:eastAsia="Arial Unicode MS" w:cs="Calibri"/>
          <w:b/>
          <w:color w:val="215868"/>
          <w:sz w:val="24"/>
          <w:szCs w:val="24"/>
        </w:rPr>
        <w:lastRenderedPageBreak/>
        <w:t>CONSELHO DE ARQUITETURA E URBANISMO DO BRASIL – CAU/BR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color w:val="000000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SCS Quadra 02, Bloco C, Entrada 22, Edifício Serra Dourada, Salas 401 a 409</w:t>
      </w:r>
      <w:r w:rsidRPr="00213F05">
        <w:rPr>
          <w:rFonts w:eastAsia="Arial Unicode MS" w:cs="Calibri"/>
          <w:color w:val="000000"/>
          <w:sz w:val="20"/>
          <w:szCs w:val="20"/>
        </w:rPr>
        <w:t xml:space="preserve"> – Brasília/DF.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0"/>
          <w:szCs w:val="20"/>
        </w:rPr>
      </w:pPr>
      <w:r>
        <w:rPr>
          <w:rFonts w:eastAsia="Arial Unicode MS" w:cs="Calibri"/>
          <w:color w:val="000000"/>
          <w:sz w:val="20"/>
          <w:szCs w:val="20"/>
        </w:rPr>
        <w:t>CEP: 70.300-902</w:t>
      </w:r>
      <w:r w:rsidRPr="00213F05">
        <w:rPr>
          <w:rFonts w:eastAsia="Arial Unicode MS" w:cs="Calibri"/>
          <w:color w:val="000000"/>
          <w:sz w:val="20"/>
          <w:szCs w:val="20"/>
        </w:rPr>
        <w:tab/>
      </w:r>
      <w:r w:rsidRPr="00213F05">
        <w:rPr>
          <w:rFonts w:eastAsia="Arial Unicode MS" w:cs="Calibri"/>
          <w:sz w:val="20"/>
          <w:szCs w:val="20"/>
        </w:rPr>
        <w:t xml:space="preserve"> </w:t>
      </w:r>
    </w:p>
    <w:p w:rsidR="002B5E6E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Haroldo Pinheiro Villar de Queiroz | </w:t>
      </w:r>
      <w:r w:rsidRPr="00213F05">
        <w:rPr>
          <w:rFonts w:eastAsia="Arial Unicode MS" w:cs="Calibri"/>
          <w:b/>
          <w:sz w:val="24"/>
          <w:szCs w:val="24"/>
        </w:rPr>
        <w:t>Presidente</w:t>
      </w:r>
    </w:p>
    <w:p w:rsidR="002B5E6E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Conselho Diretor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Napoleão Ferreira da Silva Neto</w:t>
      </w:r>
      <w:r>
        <w:rPr>
          <w:rFonts w:eastAsia="Arial Unicode MS" w:cs="Calibri"/>
          <w:sz w:val="24"/>
          <w:szCs w:val="24"/>
        </w:rPr>
        <w:t xml:space="preserve"> </w:t>
      </w:r>
      <w:r w:rsidRPr="00213F05">
        <w:rPr>
          <w:rFonts w:eastAsia="Arial Unicode MS" w:cs="Calibri"/>
          <w:sz w:val="24"/>
          <w:szCs w:val="24"/>
        </w:rPr>
        <w:t xml:space="preserve"> | </w:t>
      </w:r>
      <w:r w:rsidRPr="00213F05">
        <w:rPr>
          <w:rFonts w:eastAsia="Arial Unicode MS" w:cs="Calibri"/>
          <w:b/>
          <w:sz w:val="24"/>
          <w:szCs w:val="24"/>
        </w:rPr>
        <w:t>Coord</w:t>
      </w:r>
      <w:r>
        <w:rPr>
          <w:rFonts w:eastAsia="Arial Unicode MS" w:cs="Calibri"/>
          <w:b/>
          <w:sz w:val="24"/>
          <w:szCs w:val="24"/>
        </w:rPr>
        <w:t>.</w:t>
      </w:r>
      <w:r w:rsidRPr="00213F05">
        <w:rPr>
          <w:rFonts w:eastAsia="Arial Unicode MS" w:cs="Calibri"/>
          <w:sz w:val="24"/>
          <w:szCs w:val="24"/>
        </w:rPr>
        <w:t xml:space="preserve"> </w:t>
      </w:r>
      <w:r w:rsidRPr="00213F05">
        <w:rPr>
          <w:rFonts w:eastAsia="Arial Unicode MS" w:cs="Calibri"/>
          <w:b/>
          <w:sz w:val="24"/>
          <w:szCs w:val="24"/>
        </w:rPr>
        <w:t>Comissão de Ética</w:t>
      </w:r>
      <w:r>
        <w:rPr>
          <w:rFonts w:eastAsia="Arial Unicode MS" w:cs="Calibri"/>
          <w:b/>
          <w:sz w:val="24"/>
          <w:szCs w:val="24"/>
        </w:rPr>
        <w:t xml:space="preserve"> e Disciplina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Antônio Francisco de Oliveira</w:t>
      </w:r>
      <w:r>
        <w:rPr>
          <w:rFonts w:eastAsia="Arial Unicode MS" w:cs="Calibri"/>
          <w:sz w:val="24"/>
          <w:szCs w:val="24"/>
        </w:rPr>
        <w:t xml:space="preserve"> </w:t>
      </w:r>
      <w:r w:rsidRPr="00213F05">
        <w:rPr>
          <w:rFonts w:eastAsia="Arial Unicode MS" w:cs="Calibri"/>
          <w:sz w:val="24"/>
          <w:szCs w:val="24"/>
        </w:rPr>
        <w:t xml:space="preserve">     | </w:t>
      </w:r>
      <w:r w:rsidRPr="00213F05">
        <w:rPr>
          <w:rFonts w:eastAsia="Arial Unicode MS" w:cs="Calibri"/>
          <w:b/>
          <w:sz w:val="24"/>
          <w:szCs w:val="24"/>
        </w:rPr>
        <w:t xml:space="preserve">Coord. </w:t>
      </w:r>
      <w:r>
        <w:rPr>
          <w:rFonts w:eastAsia="Arial Unicode MS" w:cs="Calibri"/>
          <w:b/>
          <w:sz w:val="24"/>
          <w:szCs w:val="24"/>
        </w:rPr>
        <w:t xml:space="preserve">Comissão de </w:t>
      </w:r>
      <w:r w:rsidRPr="00213F05">
        <w:rPr>
          <w:rFonts w:eastAsia="Arial Unicode MS" w:cs="Calibri"/>
          <w:b/>
          <w:sz w:val="24"/>
          <w:szCs w:val="24"/>
        </w:rPr>
        <w:t>Exercício Profissional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>
        <w:rPr>
          <w:sz w:val="24"/>
          <w:szCs w:val="24"/>
        </w:rPr>
        <w:t xml:space="preserve">Fernando Diniz Moreira                </w:t>
      </w:r>
      <w:r w:rsidRPr="00213F05">
        <w:rPr>
          <w:rFonts w:eastAsia="Arial Unicode MS" w:cs="Calibri"/>
          <w:sz w:val="24"/>
          <w:szCs w:val="24"/>
        </w:rPr>
        <w:t xml:space="preserve">| </w:t>
      </w:r>
      <w:r w:rsidRPr="00213F05">
        <w:rPr>
          <w:rFonts w:eastAsia="Arial Unicode MS" w:cs="Calibri"/>
          <w:b/>
          <w:sz w:val="24"/>
          <w:szCs w:val="24"/>
        </w:rPr>
        <w:t xml:space="preserve">Coord. Comissão de Ensino e Formação 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Roberto Rodrigues Simon             | </w:t>
      </w:r>
      <w:r w:rsidRPr="00213F05">
        <w:rPr>
          <w:rFonts w:eastAsia="Arial Unicode MS" w:cs="Calibri"/>
          <w:b/>
          <w:sz w:val="24"/>
          <w:szCs w:val="24"/>
        </w:rPr>
        <w:t xml:space="preserve">Coord. Comissão de </w:t>
      </w:r>
      <w:r>
        <w:rPr>
          <w:rFonts w:eastAsia="Arial Unicode MS" w:cs="Calibri"/>
          <w:b/>
          <w:sz w:val="24"/>
          <w:szCs w:val="24"/>
        </w:rPr>
        <w:t xml:space="preserve">Planejamento e </w:t>
      </w:r>
      <w:r w:rsidRPr="00213F05">
        <w:rPr>
          <w:rFonts w:eastAsia="Arial Unicode MS" w:cs="Calibri"/>
          <w:b/>
          <w:sz w:val="24"/>
          <w:szCs w:val="24"/>
        </w:rPr>
        <w:t>Finanças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Anderson Fioret</w:t>
      </w:r>
      <w:r w:rsidRPr="00213F05">
        <w:rPr>
          <w:rFonts w:eastAsia="Arial Unicode MS" w:cs="Calibri"/>
          <w:sz w:val="24"/>
          <w:szCs w:val="24"/>
        </w:rPr>
        <w:t xml:space="preserve">i de Menezes    </w:t>
      </w:r>
      <w:r>
        <w:rPr>
          <w:rFonts w:eastAsia="Arial Unicode MS" w:cs="Calibri"/>
          <w:sz w:val="24"/>
          <w:szCs w:val="24"/>
        </w:rPr>
        <w:t xml:space="preserve"> </w:t>
      </w:r>
      <w:r w:rsidRPr="00213F05">
        <w:rPr>
          <w:rFonts w:eastAsia="Arial Unicode MS" w:cs="Calibri"/>
          <w:sz w:val="24"/>
          <w:szCs w:val="24"/>
        </w:rPr>
        <w:t xml:space="preserve"> | </w:t>
      </w:r>
      <w:r w:rsidRPr="00213F05">
        <w:rPr>
          <w:rFonts w:eastAsia="Arial Unicode MS" w:cs="Calibri"/>
          <w:b/>
          <w:sz w:val="24"/>
          <w:szCs w:val="24"/>
        </w:rPr>
        <w:t xml:space="preserve">Coord. </w:t>
      </w:r>
      <w:r>
        <w:rPr>
          <w:rFonts w:eastAsia="Arial Unicode MS" w:cs="Calibri"/>
          <w:b/>
          <w:sz w:val="24"/>
          <w:szCs w:val="24"/>
        </w:rPr>
        <w:t>Comissão de Organização e Administração</w:t>
      </w:r>
    </w:p>
    <w:p w:rsidR="002B5E6E" w:rsidRPr="00213F05" w:rsidRDefault="002B5E6E" w:rsidP="002B5E6E">
      <w:pPr>
        <w:spacing w:after="0" w:line="360" w:lineRule="auto"/>
        <w:rPr>
          <w:rFonts w:eastAsia="Calibri" w:cs="Calibri"/>
          <w:b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Calibri" w:cs="Calibri"/>
          <w:b/>
          <w:sz w:val="24"/>
          <w:szCs w:val="24"/>
        </w:rPr>
      </w:pPr>
      <w:r w:rsidRPr="00213F05">
        <w:rPr>
          <w:rFonts w:eastAsia="Calibri" w:cs="Calibri"/>
          <w:b/>
          <w:sz w:val="24"/>
          <w:szCs w:val="24"/>
        </w:rPr>
        <w:t xml:space="preserve">Comissão de </w:t>
      </w:r>
      <w:r>
        <w:rPr>
          <w:rFonts w:eastAsia="Calibri" w:cs="Calibri"/>
          <w:b/>
          <w:sz w:val="24"/>
          <w:szCs w:val="24"/>
        </w:rPr>
        <w:t xml:space="preserve">Planejamento e </w:t>
      </w:r>
      <w:r w:rsidRPr="00213F05">
        <w:rPr>
          <w:rFonts w:eastAsia="Calibri" w:cs="Calibri"/>
          <w:b/>
          <w:sz w:val="24"/>
          <w:szCs w:val="24"/>
        </w:rPr>
        <w:t>Finanças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Roberto Rodrigues Simon              | </w:t>
      </w:r>
      <w:r w:rsidRPr="00213F05">
        <w:rPr>
          <w:rFonts w:eastAsia="Arial Unicode MS" w:cs="Calibri"/>
          <w:b/>
          <w:sz w:val="24"/>
          <w:szCs w:val="24"/>
        </w:rPr>
        <w:t>Coordenador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Roberto Lopes Furtado</w:t>
      </w:r>
      <w:r>
        <w:rPr>
          <w:rFonts w:eastAsia="Arial Unicode MS" w:cs="Calibri"/>
          <w:sz w:val="24"/>
          <w:szCs w:val="24"/>
        </w:rPr>
        <w:t xml:space="preserve">                   </w:t>
      </w:r>
      <w:r w:rsidRPr="00213F05">
        <w:rPr>
          <w:rFonts w:eastAsia="Arial Unicode MS" w:cs="Calibri"/>
          <w:sz w:val="24"/>
          <w:szCs w:val="24"/>
        </w:rPr>
        <w:t xml:space="preserve">| </w:t>
      </w:r>
      <w:r w:rsidRPr="00213F05">
        <w:rPr>
          <w:rFonts w:eastAsia="Arial Unicode MS" w:cs="Calibri"/>
          <w:b/>
          <w:sz w:val="24"/>
          <w:szCs w:val="24"/>
        </w:rPr>
        <w:t>Coordenador Adjunto</w:t>
      </w:r>
    </w:p>
    <w:p w:rsidR="002B5E6E" w:rsidRPr="00213F05" w:rsidRDefault="002B5E6E" w:rsidP="002B5E6E">
      <w:pPr>
        <w:tabs>
          <w:tab w:val="left" w:pos="3686"/>
        </w:tabs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 xml:space="preserve">Laércio Leonardo de Araújo          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Cláudia Teresa Pereira Pires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Rodrigo Capelatto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Andrei Candiota</w:t>
      </w:r>
      <w:r w:rsidRPr="00213F05">
        <w:rPr>
          <w:rFonts w:eastAsia="Arial Unicode MS" w:cs="Calibri"/>
          <w:sz w:val="24"/>
          <w:szCs w:val="24"/>
        </w:rPr>
        <w:t xml:space="preserve"> | </w:t>
      </w:r>
      <w:r w:rsidRPr="00E413C6">
        <w:rPr>
          <w:rFonts w:eastAsia="Arial Unicode MS" w:cs="Calibri"/>
          <w:b/>
          <w:sz w:val="24"/>
          <w:szCs w:val="24"/>
        </w:rPr>
        <w:t>Gerente</w:t>
      </w:r>
      <w:r w:rsidRPr="00213F05">
        <w:rPr>
          <w:rFonts w:eastAsia="Arial Unicode MS" w:cs="Calibri"/>
          <w:b/>
          <w:sz w:val="24"/>
          <w:szCs w:val="24"/>
        </w:rPr>
        <w:t xml:space="preserve"> Geral</w:t>
      </w:r>
    </w:p>
    <w:p w:rsidR="002B5E6E" w:rsidRPr="00213F05" w:rsidRDefault="002B5E6E" w:rsidP="002B5E6E">
      <w:pPr>
        <w:pStyle w:val="Rodap"/>
        <w:spacing w:line="360" w:lineRule="auto"/>
        <w:rPr>
          <w:rFonts w:cs="Calibri"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Coordenação</w:t>
      </w:r>
      <w:r>
        <w:rPr>
          <w:rFonts w:eastAsia="Arial Unicode MS" w:cs="Calibri"/>
          <w:b/>
          <w:sz w:val="24"/>
          <w:szCs w:val="24"/>
        </w:rPr>
        <w:t xml:space="preserve"> e Elaboração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Assessoria de Planejamento</w:t>
      </w:r>
      <w:r w:rsidR="00EC621D">
        <w:rPr>
          <w:rFonts w:eastAsia="Arial Unicode MS" w:cs="Calibri"/>
          <w:sz w:val="24"/>
          <w:szCs w:val="24"/>
        </w:rPr>
        <w:t xml:space="preserve"> e Gestão Estratégica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13F05">
        <w:rPr>
          <w:rFonts w:eastAsia="Arial Unicode MS" w:cs="Calibri"/>
          <w:b/>
          <w:sz w:val="24"/>
          <w:szCs w:val="24"/>
        </w:rPr>
        <w:t>Equipe de Elaboração</w:t>
      </w:r>
    </w:p>
    <w:p w:rsidR="002B5E6E" w:rsidRPr="00213F05" w:rsidRDefault="002B5E6E" w:rsidP="002B5E6E">
      <w:pPr>
        <w:spacing w:after="0" w:line="360" w:lineRule="auto"/>
        <w:rPr>
          <w:rFonts w:eastAsia="Arial Unicode MS" w:cs="Calibri"/>
          <w:sz w:val="24"/>
          <w:szCs w:val="24"/>
        </w:rPr>
      </w:pPr>
      <w:r w:rsidRPr="00213F05">
        <w:rPr>
          <w:rFonts w:eastAsia="Arial Unicode MS" w:cs="Calibri"/>
          <w:sz w:val="24"/>
          <w:szCs w:val="24"/>
        </w:rPr>
        <w:t>Maria Filomena M. Paulos</w:t>
      </w:r>
      <w:r>
        <w:rPr>
          <w:rFonts w:eastAsia="Arial Unicode MS" w:cs="Calibri"/>
          <w:sz w:val="24"/>
          <w:szCs w:val="24"/>
        </w:rPr>
        <w:t xml:space="preserve"> </w:t>
      </w:r>
      <w:r w:rsidRPr="00213F05">
        <w:rPr>
          <w:rFonts w:eastAsia="Arial Unicode MS" w:cs="Calibri"/>
          <w:sz w:val="24"/>
          <w:szCs w:val="24"/>
        </w:rPr>
        <w:t xml:space="preserve"> | </w:t>
      </w:r>
      <w:r w:rsidRPr="00213F05">
        <w:rPr>
          <w:rFonts w:eastAsia="Arial Unicode MS" w:cs="Calibri"/>
          <w:b/>
          <w:sz w:val="24"/>
          <w:szCs w:val="24"/>
        </w:rPr>
        <w:t>Assessora de Planejamento</w:t>
      </w:r>
      <w:r w:rsidR="00EC621D">
        <w:rPr>
          <w:rFonts w:eastAsia="Arial Unicode MS" w:cs="Calibri"/>
          <w:b/>
          <w:sz w:val="24"/>
          <w:szCs w:val="24"/>
        </w:rPr>
        <w:t xml:space="preserve"> </w:t>
      </w:r>
    </w:p>
    <w:p w:rsidR="002B5E6E" w:rsidRDefault="002B5E6E" w:rsidP="002B5E6E">
      <w:pPr>
        <w:tabs>
          <w:tab w:val="left" w:pos="3119"/>
        </w:tabs>
        <w:spacing w:after="0" w:line="360" w:lineRule="auto"/>
        <w:rPr>
          <w:rFonts w:eastAsia="Arial Unicode MS" w:cs="Calibri"/>
          <w:b/>
          <w:sz w:val="24"/>
          <w:szCs w:val="24"/>
        </w:rPr>
      </w:pPr>
      <w:r>
        <w:rPr>
          <w:rFonts w:eastAsia="Arial Unicode MS" w:cs="Calibri"/>
          <w:sz w:val="24"/>
          <w:szCs w:val="24"/>
        </w:rPr>
        <w:t xml:space="preserve">Renato Melo     </w:t>
      </w:r>
      <w:r w:rsidRPr="00213F05">
        <w:rPr>
          <w:rFonts w:eastAsia="Arial Unicode MS" w:cs="Calibri"/>
          <w:sz w:val="24"/>
          <w:szCs w:val="24"/>
        </w:rPr>
        <w:t xml:space="preserve">          </w:t>
      </w:r>
      <w:r>
        <w:rPr>
          <w:rFonts w:eastAsia="Arial Unicode MS" w:cs="Calibri"/>
          <w:sz w:val="24"/>
          <w:szCs w:val="24"/>
        </w:rPr>
        <w:t xml:space="preserve">         </w:t>
      </w:r>
      <w:r w:rsidRPr="00213F05">
        <w:rPr>
          <w:rFonts w:eastAsia="Arial Unicode MS" w:cs="Calibri"/>
          <w:sz w:val="24"/>
          <w:szCs w:val="24"/>
        </w:rPr>
        <w:t xml:space="preserve">  | </w:t>
      </w:r>
      <w:r>
        <w:rPr>
          <w:rFonts w:eastAsia="Arial Unicode MS" w:cs="Calibri"/>
          <w:b/>
          <w:sz w:val="24"/>
          <w:szCs w:val="24"/>
        </w:rPr>
        <w:t>Gerente Financeiro</w:t>
      </w:r>
    </w:p>
    <w:p w:rsidR="002B5E6E" w:rsidRDefault="002B5E6E" w:rsidP="002B5E6E">
      <w:pPr>
        <w:tabs>
          <w:tab w:val="left" w:pos="3119"/>
        </w:tabs>
        <w:spacing w:after="0" w:line="360" w:lineRule="auto"/>
        <w:rPr>
          <w:rFonts w:eastAsia="Arial Unicode MS" w:cs="Calibri"/>
          <w:b/>
          <w:sz w:val="24"/>
          <w:szCs w:val="24"/>
        </w:rPr>
      </w:pPr>
      <w:r w:rsidRPr="00205B17">
        <w:rPr>
          <w:rFonts w:eastAsia="Arial Unicode MS" w:cs="Calibri"/>
          <w:sz w:val="24"/>
          <w:szCs w:val="24"/>
        </w:rPr>
        <w:t>Vivianne Silva</w:t>
      </w:r>
      <w:r>
        <w:rPr>
          <w:rFonts w:eastAsia="Arial Unicode MS" w:cs="Calibri"/>
          <w:sz w:val="24"/>
          <w:szCs w:val="24"/>
        </w:rPr>
        <w:t xml:space="preserve">                         | </w:t>
      </w:r>
      <w:r w:rsidRPr="00205B17">
        <w:rPr>
          <w:rFonts w:eastAsia="Arial Unicode MS" w:cs="Calibri"/>
          <w:b/>
          <w:sz w:val="24"/>
          <w:szCs w:val="24"/>
        </w:rPr>
        <w:t>Técnica de Nível Superior</w:t>
      </w:r>
    </w:p>
    <w:p w:rsidR="002B5E6E" w:rsidRDefault="002B5E6E" w:rsidP="002B5E6E">
      <w:pPr>
        <w:tabs>
          <w:tab w:val="left" w:pos="3119"/>
        </w:tabs>
        <w:spacing w:after="0" w:line="360" w:lineRule="auto"/>
        <w:rPr>
          <w:rFonts w:eastAsia="Arial Unicode MS" w:cs="Calibri"/>
          <w:b/>
          <w:sz w:val="24"/>
          <w:szCs w:val="24"/>
        </w:rPr>
      </w:pPr>
    </w:p>
    <w:p w:rsidR="002B5E6E" w:rsidRPr="00924CA7" w:rsidRDefault="002B5E6E" w:rsidP="002B5E6E">
      <w:pPr>
        <w:tabs>
          <w:tab w:val="left" w:pos="3119"/>
        </w:tabs>
        <w:spacing w:after="0" w:line="360" w:lineRule="auto"/>
        <w:rPr>
          <w:rFonts w:eastAsia="Arial Unicode MS" w:cs="Calibri"/>
          <w:sz w:val="24"/>
          <w:szCs w:val="24"/>
        </w:rPr>
      </w:pPr>
      <w:r>
        <w:rPr>
          <w:rFonts w:eastAsia="Arial Unicode MS" w:cs="Calibri"/>
          <w:sz w:val="24"/>
          <w:szCs w:val="24"/>
        </w:rPr>
        <w:t>Brasília/DF</w:t>
      </w:r>
      <w:r w:rsidR="00C612B2">
        <w:rPr>
          <w:rFonts w:eastAsia="Arial Unicode MS" w:cs="Calibri"/>
          <w:sz w:val="24"/>
          <w:szCs w:val="24"/>
        </w:rPr>
        <w:t xml:space="preserve">, </w:t>
      </w:r>
      <w:r w:rsidR="0003400C">
        <w:rPr>
          <w:rFonts w:eastAsia="Arial Unicode MS" w:cs="Calibri"/>
          <w:sz w:val="24"/>
          <w:szCs w:val="24"/>
        </w:rPr>
        <w:t xml:space="preserve">18 </w:t>
      </w:r>
      <w:r w:rsidRPr="00924CA7">
        <w:rPr>
          <w:rFonts w:eastAsia="Arial Unicode MS" w:cs="Calibri"/>
          <w:sz w:val="24"/>
          <w:szCs w:val="24"/>
        </w:rPr>
        <w:t>de</w:t>
      </w:r>
      <w:r w:rsidR="0003400C">
        <w:rPr>
          <w:rFonts w:eastAsia="Arial Unicode MS" w:cs="Calibri"/>
          <w:sz w:val="24"/>
          <w:szCs w:val="24"/>
        </w:rPr>
        <w:t xml:space="preserve"> junho</w:t>
      </w:r>
      <w:r>
        <w:rPr>
          <w:rFonts w:eastAsia="Arial Unicode MS" w:cs="Calibri"/>
          <w:sz w:val="24"/>
          <w:szCs w:val="24"/>
        </w:rPr>
        <w:t xml:space="preserve"> de 2014.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87320495"/>
        <w:docPartObj>
          <w:docPartGallery w:val="Table of Contents"/>
          <w:docPartUnique/>
        </w:docPartObj>
      </w:sdtPr>
      <w:sdtEndPr/>
      <w:sdtContent>
        <w:p w:rsidR="00EF7FA9" w:rsidRPr="00C01EF3" w:rsidRDefault="00EF7FA9" w:rsidP="00DD04EA">
          <w:pPr>
            <w:pStyle w:val="CabealhodoSumrio"/>
            <w:jc w:val="both"/>
            <w:rPr>
              <w:sz w:val="24"/>
              <w:szCs w:val="24"/>
            </w:rPr>
          </w:pPr>
          <w:r w:rsidRPr="00C01EF3">
            <w:rPr>
              <w:b w:val="0"/>
              <w:bCs w:val="0"/>
              <w:sz w:val="24"/>
              <w:szCs w:val="24"/>
            </w:rPr>
            <w:t xml:space="preserve">         </w:t>
          </w:r>
          <w:r w:rsidRPr="00C01EF3">
            <w:rPr>
              <w:bCs w:val="0"/>
              <w:color w:val="auto"/>
              <w:sz w:val="24"/>
              <w:szCs w:val="24"/>
            </w:rPr>
            <w:t>INTRODUÇÃO</w:t>
          </w:r>
          <w:r w:rsidRPr="00C01EF3">
            <w:rPr>
              <w:color w:val="auto"/>
              <w:sz w:val="24"/>
              <w:szCs w:val="24"/>
            </w:rPr>
            <w:ptab w:relativeTo="margin" w:alignment="right" w:leader="dot"/>
          </w:r>
          <w:r w:rsidRPr="00C01EF3">
            <w:rPr>
              <w:b w:val="0"/>
              <w:bCs w:val="0"/>
              <w:color w:val="auto"/>
              <w:sz w:val="24"/>
              <w:szCs w:val="24"/>
            </w:rPr>
            <w:t>4</w:t>
          </w:r>
        </w:p>
        <w:p w:rsidR="00EF7FA9" w:rsidRPr="00C01EF3" w:rsidRDefault="00EF7FA9" w:rsidP="00DD04EA">
          <w:pPr>
            <w:pStyle w:val="Sumrio2"/>
            <w:spacing w:line="276" w:lineRule="auto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 xml:space="preserve">SISTEMÁTICA DE ELABORAÇÃO DA SEGUNDA REPROGRAMAÇÃO DO PLANO </w:t>
          </w:r>
          <w:r w:rsidR="006E3EC8" w:rsidRPr="00C01EF3">
            <w:rPr>
              <w:b/>
              <w:sz w:val="24"/>
              <w:szCs w:val="24"/>
            </w:rPr>
            <w:t xml:space="preserve">DE </w:t>
          </w:r>
          <w:r w:rsidRPr="00C01EF3">
            <w:rPr>
              <w:b/>
              <w:sz w:val="24"/>
              <w:szCs w:val="24"/>
            </w:rPr>
            <w:t>AÇÃO E ORÇAMENTO DO CAU – EXERCÍCIO 2014</w:t>
          </w:r>
          <w:r w:rsidRPr="00C01EF3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5</w:t>
          </w:r>
        </w:p>
        <w:p w:rsidR="00EF7FA9" w:rsidRPr="00C01EF3" w:rsidRDefault="00EF7FA9" w:rsidP="00DD04EA">
          <w:pPr>
            <w:pStyle w:val="Sumrio3"/>
            <w:numPr>
              <w:ilvl w:val="1"/>
              <w:numId w:val="19"/>
            </w:numPr>
            <w:spacing w:line="276" w:lineRule="auto"/>
            <w:ind w:left="567" w:hanging="283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 xml:space="preserve">Cenário de Recursos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E76208">
            <w:rPr>
              <w:sz w:val="24"/>
              <w:szCs w:val="24"/>
            </w:rPr>
            <w:t>6</w:t>
          </w:r>
        </w:p>
        <w:p w:rsidR="00EF7FA9" w:rsidRPr="00C01EF3" w:rsidRDefault="00EF7FA9" w:rsidP="00DD04EA">
          <w:pPr>
            <w:pStyle w:val="Sumrio1"/>
            <w:numPr>
              <w:ilvl w:val="1"/>
              <w:numId w:val="19"/>
            </w:numPr>
            <w:spacing w:line="276" w:lineRule="auto"/>
            <w:ind w:left="567" w:hanging="283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 xml:space="preserve">Limites de Aplicação de Recursos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15</w:t>
          </w:r>
        </w:p>
        <w:p w:rsidR="00EF7FA9" w:rsidRPr="00C01EF3" w:rsidRDefault="00EF7FA9" w:rsidP="00DD04EA">
          <w:pPr>
            <w:pStyle w:val="Sumrio1"/>
            <w:numPr>
              <w:ilvl w:val="1"/>
              <w:numId w:val="19"/>
            </w:numPr>
            <w:spacing w:line="276" w:lineRule="auto"/>
            <w:ind w:left="567" w:hanging="283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 xml:space="preserve">Da Elaboração da Reprogramação do Plano de Ação e Orçamento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15</w:t>
          </w:r>
        </w:p>
        <w:p w:rsidR="006E3EC8" w:rsidRPr="00C01EF3" w:rsidRDefault="00EF7FA9" w:rsidP="00DD04EA">
          <w:pPr>
            <w:pStyle w:val="Sumrio3"/>
            <w:numPr>
              <w:ilvl w:val="1"/>
              <w:numId w:val="19"/>
            </w:numPr>
            <w:spacing w:line="276" w:lineRule="auto"/>
            <w:ind w:left="567" w:hanging="283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 xml:space="preserve">Da Disponibilização e da Aprovação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</w:t>
          </w:r>
          <w:r w:rsidR="00E76208">
            <w:rPr>
              <w:sz w:val="24"/>
              <w:szCs w:val="24"/>
            </w:rPr>
            <w:t>6</w:t>
          </w:r>
        </w:p>
        <w:p w:rsidR="006E3EC8" w:rsidRPr="00C01EF3" w:rsidRDefault="006E3EC8" w:rsidP="00DD04EA">
          <w:pPr>
            <w:pStyle w:val="Sumrio3"/>
            <w:numPr>
              <w:ilvl w:val="1"/>
              <w:numId w:val="19"/>
            </w:numPr>
            <w:spacing w:line="276" w:lineRule="auto"/>
            <w:ind w:left="567" w:hanging="283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>Da Consolidação da Reprogramação do Plano de Ação e Orçamento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16</w:t>
          </w:r>
        </w:p>
        <w:p w:rsidR="006E3EC8" w:rsidRPr="00C01EF3" w:rsidRDefault="006E3EC8" w:rsidP="00DD04EA">
          <w:pPr>
            <w:pStyle w:val="Sumrio2"/>
            <w:spacing w:line="276" w:lineRule="auto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 xml:space="preserve">CALENDÁRIO DA </w:t>
          </w:r>
          <w:r w:rsidR="00D80B39">
            <w:rPr>
              <w:b/>
              <w:sz w:val="24"/>
              <w:szCs w:val="24"/>
            </w:rPr>
            <w:t>2</w:t>
          </w:r>
          <w:r w:rsidRPr="00C01EF3">
            <w:rPr>
              <w:b/>
              <w:sz w:val="24"/>
              <w:szCs w:val="24"/>
            </w:rPr>
            <w:t>ª REPROGRAMAÇÃO DO PLANO DE AÇÃO E ORÇAMENTO DO CAU - EXERCÍCIO 201</w:t>
          </w:r>
          <w:r w:rsidR="00D80B39">
            <w:rPr>
              <w:b/>
              <w:sz w:val="24"/>
              <w:szCs w:val="24"/>
            </w:rPr>
            <w:t>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17</w:t>
          </w:r>
        </w:p>
        <w:p w:rsidR="006E3EC8" w:rsidRPr="00C01EF3" w:rsidRDefault="006E3EC8" w:rsidP="00DD04EA">
          <w:pPr>
            <w:spacing w:line="276" w:lineRule="auto"/>
            <w:jc w:val="both"/>
            <w:rPr>
              <w:sz w:val="24"/>
              <w:szCs w:val="24"/>
            </w:rPr>
          </w:pPr>
          <w:r w:rsidRPr="00C01EF3">
            <w:rPr>
              <w:sz w:val="24"/>
              <w:szCs w:val="24"/>
            </w:rPr>
            <w:t xml:space="preserve">          </w:t>
          </w:r>
          <w:r w:rsidRPr="00C01EF3">
            <w:rPr>
              <w:b/>
              <w:sz w:val="24"/>
              <w:szCs w:val="24"/>
            </w:rPr>
            <w:t>ANEXOS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18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I</w:t>
          </w:r>
          <w:r w:rsidRPr="00C01EF3">
            <w:rPr>
              <w:sz w:val="24"/>
              <w:szCs w:val="24"/>
            </w:rPr>
            <w:t xml:space="preserve"> - CAU/UF – Posição de Arquitetos e Urbanistas, Empresas e RRT – 2ª Reprogramação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Pr="00C01EF3">
            <w:rPr>
              <w:sz w:val="24"/>
              <w:szCs w:val="24"/>
            </w:rPr>
            <w:t>1</w:t>
          </w:r>
          <w:r w:rsidR="00DD04EA">
            <w:rPr>
              <w:sz w:val="24"/>
              <w:szCs w:val="24"/>
            </w:rPr>
            <w:t>9</w:t>
          </w:r>
        </w:p>
        <w:p w:rsidR="00C01EF3" w:rsidRPr="00C01EF3" w:rsidRDefault="00217262" w:rsidP="00DD04EA">
          <w:pPr>
            <w:spacing w:line="276" w:lineRule="auto"/>
            <w:ind w:firstLine="567"/>
            <w:jc w:val="both"/>
            <w:rPr>
              <w:sz w:val="24"/>
              <w:szCs w:val="24"/>
            </w:rPr>
          </w:pPr>
          <w:r w:rsidRPr="00BA2542">
            <w:rPr>
              <w:rFonts w:eastAsia="Arial Unicode MS" w:cs="Calibri"/>
              <w:noProof/>
              <w:sz w:val="24"/>
              <w:szCs w:val="24"/>
              <w:lang w:eastAsia="pt-BR"/>
            </w:rPr>
            <mc:AlternateContent>
              <mc:Choice Requires="wps">
                <w:drawing>
                  <wp:anchor distT="0" distB="0" distL="228600" distR="228600" simplePos="0" relativeHeight="251663360" behindDoc="0" locked="0" layoutInCell="1" allowOverlap="1" wp14:anchorId="2DBAB35C" wp14:editId="6E7FADB5">
                    <wp:simplePos x="0" y="0"/>
                    <wp:positionH relativeFrom="rightMargin">
                      <wp:posOffset>-3888740</wp:posOffset>
                    </wp:positionH>
                    <wp:positionV relativeFrom="margin">
                      <wp:posOffset>3529965</wp:posOffset>
                    </wp:positionV>
                    <wp:extent cx="8587740" cy="857885"/>
                    <wp:effectExtent l="16827" t="2223" r="1588" b="1587"/>
                    <wp:wrapSquare wrapText="bothSides"/>
                    <wp:docPr id="141" name="Caixa de Texto 1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8587740" cy="85788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>
                              <a:outerShdw dist="19050" dir="10800000" algn="r" rotWithShape="0">
                                <a:schemeClr val="bg1">
                                  <a:lumMod val="95000"/>
                                </a:schemeClr>
                              </a:outerShd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67359" w:rsidRPr="00A02CB0" w:rsidRDefault="00667359" w:rsidP="008C50B2">
                                <w:pPr>
                                  <w:spacing w:after="240" w:line="240" w:lineRule="auto"/>
                                  <w:jc w:val="center"/>
                                  <w:rPr>
                                    <w:rFonts w:ascii="Bookman Old Style" w:eastAsiaTheme="majorEastAsia" w:hAnsi="Bookman Old Style" w:cstheme="majorBidi"/>
                                    <w:caps/>
                                    <w:color w:val="A6A6A6" w:themeColor="background1" w:themeShade="A6"/>
                                    <w:sz w:val="72"/>
                                    <w:szCs w:val="72"/>
                                  </w:rPr>
                                </w:pPr>
                                <w:r w:rsidRPr="00A02CB0">
                                  <w:rPr>
                                    <w:rFonts w:ascii="Bookman Old Style" w:eastAsiaTheme="majorEastAsia" w:hAnsi="Bookman Old Style" w:cstheme="majorBidi"/>
                                    <w:caps/>
                                    <w:color w:val="A6A6A6" w:themeColor="background1" w:themeShade="A6"/>
                                    <w:sz w:val="72"/>
                                    <w:szCs w:val="72"/>
                                  </w:rPr>
                                  <w:t>SUMÁRIO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BAB35C" id="Caixa de Texto 141" o:spid="_x0000_s1027" type="#_x0000_t202" style="position:absolute;left:0;text-align:left;margin-left:-306.2pt;margin-top:277.95pt;width:676.2pt;height:67.55pt;rotation:-90;z-index:251663360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" fillcolor="white [3212]" stroked="f" strokeweight=".5pt">
                    <v:shadow on="t" color="#f2f2f2 [3052]" origin=".5" offset="-1.5pt,0"/>
                    <v:textbox inset="18pt,10.8pt,0,10.8pt">
                      <w:txbxContent>
                        <w:p w:rsidR="00667359" w:rsidRPr="00A02CB0" w:rsidRDefault="00667359" w:rsidP="008C50B2">
                          <w:pPr>
                            <w:spacing w:after="240" w:line="240" w:lineRule="auto"/>
                            <w:jc w:val="center"/>
                            <w:rPr>
                              <w:rFonts w:ascii="Bookman Old Style" w:eastAsiaTheme="majorEastAsia" w:hAnsi="Bookman Old Style" w:cstheme="majorBidi"/>
                              <w:caps/>
                              <w:color w:val="A6A6A6" w:themeColor="background1" w:themeShade="A6"/>
                              <w:sz w:val="72"/>
                              <w:szCs w:val="72"/>
                            </w:rPr>
                          </w:pPr>
                          <w:r w:rsidRPr="00A02CB0">
                            <w:rPr>
                              <w:rFonts w:ascii="Bookman Old Style" w:eastAsiaTheme="majorEastAsia" w:hAnsi="Bookman Old Style" w:cstheme="majorBidi"/>
                              <w:caps/>
                              <w:color w:val="A6A6A6" w:themeColor="background1" w:themeShade="A6"/>
                              <w:sz w:val="72"/>
                              <w:szCs w:val="72"/>
                            </w:rPr>
                            <w:t>SUMÁRIO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C01EF3" w:rsidRPr="00C01EF3">
            <w:rPr>
              <w:b/>
              <w:sz w:val="24"/>
              <w:szCs w:val="24"/>
            </w:rPr>
            <w:t>ANEXO II</w:t>
          </w:r>
          <w:r w:rsidR="00C01EF3" w:rsidRPr="00C01EF3">
            <w:rPr>
              <w:sz w:val="24"/>
              <w:szCs w:val="24"/>
            </w:rPr>
            <w:t xml:space="preserve"> - Reestimativa da Receita Total do CAU – 2ª Reprogramação 2014</w:t>
          </w:r>
          <w:r w:rsidR="00C01EF3"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21</w:t>
          </w:r>
        </w:p>
        <w:p w:rsidR="00C01EF3" w:rsidRPr="00C01EF3" w:rsidRDefault="00DD04EA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ANEXO III</w:t>
          </w:r>
          <w:r w:rsidR="00C01EF3" w:rsidRPr="00C01EF3">
            <w:rPr>
              <w:sz w:val="24"/>
              <w:szCs w:val="24"/>
            </w:rPr>
            <w:t xml:space="preserve"> - Comparativo da Receita Total do CAU – 2ª Reprogramação 2014 X 1ª Reprogramação 2014</w:t>
          </w:r>
          <w:r w:rsidR="00C01EF3" w:rsidRPr="00C01EF3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23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IV</w:t>
          </w:r>
          <w:r w:rsidRPr="00C01EF3">
            <w:rPr>
              <w:sz w:val="24"/>
              <w:szCs w:val="24"/>
            </w:rPr>
            <w:t xml:space="preserve"> - Reestimativa da Receita dos CAU/UF e CAU/BR – 2ª Reprogramação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25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V</w:t>
          </w:r>
          <w:r w:rsidR="00DD04EA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-</w:t>
          </w:r>
          <w:r w:rsidR="00D80B39" w:rsidRPr="00C01EF3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 xml:space="preserve">Reestimativa </w:t>
          </w:r>
          <w:r w:rsidR="00DB6BB5">
            <w:rPr>
              <w:sz w:val="24"/>
              <w:szCs w:val="24"/>
            </w:rPr>
            <w:t xml:space="preserve">da Receita de Anuidades de </w:t>
          </w:r>
          <w:r w:rsidRPr="00C01EF3">
            <w:rPr>
              <w:sz w:val="24"/>
              <w:szCs w:val="24"/>
            </w:rPr>
            <w:t>Pessoa Física</w:t>
          </w:r>
          <w:r w:rsidR="00DB6BB5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– 2ª</w:t>
          </w:r>
          <w:r w:rsidR="00DD04EA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 xml:space="preserve">Reprogramação </w:t>
          </w:r>
          <w:r w:rsidR="00DD04EA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27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VI</w:t>
          </w:r>
          <w:r w:rsidRPr="00C01EF3">
            <w:rPr>
              <w:sz w:val="24"/>
              <w:szCs w:val="24"/>
            </w:rPr>
            <w:t xml:space="preserve"> -</w:t>
          </w:r>
          <w:r w:rsidR="00D80B39" w:rsidRPr="00C01EF3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Reestimativa d</w:t>
          </w:r>
          <w:r w:rsidR="00DB6BB5">
            <w:rPr>
              <w:sz w:val="24"/>
              <w:szCs w:val="24"/>
            </w:rPr>
            <w:t>a Receita de Anuidades de</w:t>
          </w:r>
          <w:r w:rsidRPr="00C01EF3">
            <w:rPr>
              <w:sz w:val="24"/>
              <w:szCs w:val="24"/>
            </w:rPr>
            <w:t xml:space="preserve"> Pessoa Jurídica – 2ª Reprogramação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31</w:t>
          </w:r>
        </w:p>
        <w:p w:rsidR="00C01EF3" w:rsidRPr="00C01EF3" w:rsidRDefault="00C01EF3" w:rsidP="00DD04EA">
          <w:pPr>
            <w:spacing w:line="276" w:lineRule="auto"/>
            <w:ind w:firstLine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VII</w:t>
          </w:r>
          <w:r w:rsidRPr="00C01EF3">
            <w:rPr>
              <w:sz w:val="24"/>
              <w:szCs w:val="24"/>
            </w:rPr>
            <w:t xml:space="preserve"> - Reestimativa da Receita de RRT – 2ª Reprogramação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35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VIII</w:t>
          </w:r>
          <w:r w:rsidRPr="00C01EF3">
            <w:rPr>
              <w:sz w:val="24"/>
              <w:szCs w:val="24"/>
            </w:rPr>
            <w:t xml:space="preserve"> - Reestimativa da Receita de Taxas e Multas</w:t>
          </w:r>
          <w:r w:rsidR="00D80B39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–</w:t>
          </w:r>
          <w:r w:rsidR="00D80B39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 xml:space="preserve">2ª Reprogramação </w:t>
          </w:r>
          <w:r w:rsidR="00DD04EA">
            <w:rPr>
              <w:sz w:val="24"/>
              <w:szCs w:val="24"/>
            </w:rPr>
            <w:t xml:space="preserve"> </w:t>
          </w:r>
          <w:r w:rsidRPr="00C01EF3">
            <w:rPr>
              <w:sz w:val="24"/>
              <w:szCs w:val="24"/>
            </w:rPr>
            <w:t>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38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IX</w:t>
          </w:r>
          <w:r w:rsidRPr="00C01EF3">
            <w:rPr>
              <w:sz w:val="24"/>
              <w:szCs w:val="24"/>
            </w:rPr>
            <w:t xml:space="preserve"> </w:t>
          </w:r>
          <w:r w:rsidR="00DB6BB5">
            <w:rPr>
              <w:sz w:val="24"/>
              <w:szCs w:val="24"/>
            </w:rPr>
            <w:t>–</w:t>
          </w:r>
          <w:r w:rsidRPr="00C01EF3">
            <w:rPr>
              <w:sz w:val="24"/>
              <w:szCs w:val="24"/>
            </w:rPr>
            <w:t xml:space="preserve"> </w:t>
          </w:r>
          <w:r w:rsidR="00DB6BB5">
            <w:rPr>
              <w:sz w:val="24"/>
              <w:szCs w:val="24"/>
            </w:rPr>
            <w:t>Reestimativa da Receita dos CAU/UF</w:t>
          </w:r>
          <w:r w:rsidRPr="00C01EF3">
            <w:rPr>
              <w:sz w:val="24"/>
              <w:szCs w:val="24"/>
            </w:rPr>
            <w:t xml:space="preserve"> – 2ª Reprogramação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40</w:t>
          </w:r>
        </w:p>
        <w:p w:rsidR="00C01EF3" w:rsidRPr="00C01EF3" w:rsidRDefault="00C01EF3" w:rsidP="00DD04EA">
          <w:pPr>
            <w:spacing w:line="276" w:lineRule="auto"/>
            <w:ind w:left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X</w:t>
          </w:r>
          <w:r w:rsidRPr="00C01EF3">
            <w:rPr>
              <w:sz w:val="24"/>
              <w:szCs w:val="24"/>
            </w:rPr>
            <w:t xml:space="preserve"> - Fundo de Apoio Financeiro aos </w:t>
          </w:r>
          <w:r w:rsidR="00DB6BB5">
            <w:rPr>
              <w:sz w:val="24"/>
              <w:szCs w:val="24"/>
            </w:rPr>
            <w:t xml:space="preserve">CAU/UF – 2ª Reprogramação 2014 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42</w:t>
          </w:r>
        </w:p>
        <w:p w:rsidR="00DD04EA" w:rsidRDefault="00C01EF3" w:rsidP="00DD04EA">
          <w:pPr>
            <w:spacing w:line="276" w:lineRule="auto"/>
            <w:ind w:firstLine="567"/>
            <w:jc w:val="both"/>
            <w:rPr>
              <w:sz w:val="24"/>
              <w:szCs w:val="24"/>
            </w:rPr>
          </w:pPr>
          <w:r w:rsidRPr="00C01EF3">
            <w:rPr>
              <w:b/>
              <w:sz w:val="24"/>
              <w:szCs w:val="24"/>
            </w:rPr>
            <w:t>ANEXO XI</w:t>
          </w:r>
          <w:r w:rsidRPr="00C01EF3">
            <w:rPr>
              <w:sz w:val="24"/>
              <w:szCs w:val="24"/>
            </w:rPr>
            <w:t xml:space="preserve"> - Aporte</w:t>
          </w:r>
          <w:r w:rsidR="00DB6BB5">
            <w:rPr>
              <w:sz w:val="24"/>
              <w:szCs w:val="24"/>
            </w:rPr>
            <w:t>s</w:t>
          </w:r>
          <w:r w:rsidRPr="00C01EF3">
            <w:rPr>
              <w:sz w:val="24"/>
              <w:szCs w:val="24"/>
            </w:rPr>
            <w:t xml:space="preserve"> ao Centro de Serviço</w:t>
          </w:r>
          <w:r w:rsidR="00D80B39">
            <w:rPr>
              <w:sz w:val="24"/>
              <w:szCs w:val="24"/>
            </w:rPr>
            <w:t>s</w:t>
          </w:r>
          <w:r w:rsidRPr="00C01EF3">
            <w:rPr>
              <w:sz w:val="24"/>
              <w:szCs w:val="24"/>
            </w:rPr>
            <w:t xml:space="preserve"> Compartilhado</w:t>
          </w:r>
          <w:r w:rsidR="00D80B39">
            <w:rPr>
              <w:sz w:val="24"/>
              <w:szCs w:val="24"/>
            </w:rPr>
            <w:t>s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 w:rsidR="00DD04EA">
            <w:rPr>
              <w:sz w:val="24"/>
              <w:szCs w:val="24"/>
            </w:rPr>
            <w:t>4</w:t>
          </w:r>
          <w:r w:rsidR="00E76208">
            <w:rPr>
              <w:sz w:val="24"/>
              <w:szCs w:val="24"/>
            </w:rPr>
            <w:t>5</w:t>
          </w:r>
        </w:p>
        <w:p w:rsidR="00EF7FA9" w:rsidRPr="006E3EC8" w:rsidRDefault="00DD04EA" w:rsidP="00DD04EA">
          <w:pPr>
            <w:spacing w:line="276" w:lineRule="auto"/>
            <w:ind w:left="567"/>
            <w:jc w:val="both"/>
          </w:pPr>
          <w:r w:rsidRPr="00DD04EA">
            <w:rPr>
              <w:b/>
            </w:rPr>
            <w:t>ANEXO XII</w:t>
          </w:r>
          <w:r>
            <w:t xml:space="preserve"> - </w:t>
          </w:r>
          <w:r w:rsidRPr="00DD04EA">
            <w:rPr>
              <w:sz w:val="24"/>
              <w:szCs w:val="24"/>
            </w:rPr>
            <w:t xml:space="preserve">Modelo para </w:t>
          </w:r>
          <w:r w:rsidR="00DB6BB5">
            <w:rPr>
              <w:sz w:val="24"/>
              <w:szCs w:val="24"/>
            </w:rPr>
            <w:t>E</w:t>
          </w:r>
          <w:r w:rsidRPr="00DD04EA">
            <w:rPr>
              <w:sz w:val="24"/>
              <w:szCs w:val="24"/>
            </w:rPr>
            <w:t xml:space="preserve">laboração da </w:t>
          </w:r>
          <w:r w:rsidR="00D80B39">
            <w:rPr>
              <w:sz w:val="24"/>
              <w:szCs w:val="24"/>
            </w:rPr>
            <w:t xml:space="preserve">2ª </w:t>
          </w:r>
          <w:r w:rsidRPr="00DD04EA">
            <w:rPr>
              <w:sz w:val="24"/>
              <w:szCs w:val="24"/>
            </w:rPr>
            <w:t>Reprogramação do Plano de Ação e Orçamento – Exercício 2014</w:t>
          </w:r>
          <w:r w:rsidRPr="00C01EF3">
            <w:rPr>
              <w:sz w:val="24"/>
              <w:szCs w:val="24"/>
            </w:rPr>
            <w:ptab w:relativeTo="margin" w:alignment="right" w:leader="dot"/>
          </w:r>
          <w:r>
            <w:rPr>
              <w:sz w:val="24"/>
              <w:szCs w:val="24"/>
            </w:rPr>
            <w:t>4</w:t>
          </w:r>
          <w:r w:rsidR="00E76208">
            <w:rPr>
              <w:sz w:val="24"/>
              <w:szCs w:val="24"/>
            </w:rPr>
            <w:t>7</w:t>
          </w:r>
        </w:p>
      </w:sdtContent>
    </w:sdt>
    <w:p w:rsidR="00A02CB0" w:rsidRDefault="00A02CB0" w:rsidP="00C01EF3">
      <w:pPr>
        <w:rPr>
          <w:rFonts w:eastAsia="Arial Unicode MS" w:cs="Calibri"/>
          <w:color w:val="000000"/>
          <w:highlight w:val="yellow"/>
        </w:rPr>
      </w:pPr>
    </w:p>
    <w:p w:rsidR="00C01EF3" w:rsidRDefault="00C01EF3" w:rsidP="00C01EF3">
      <w:pPr>
        <w:rPr>
          <w:rFonts w:eastAsia="Arial Unicode MS" w:cs="Calibri"/>
          <w:color w:val="000000"/>
          <w:highlight w:val="yellow"/>
        </w:rPr>
      </w:pPr>
    </w:p>
    <w:p w:rsidR="00C01EF3" w:rsidRDefault="00C01EF3" w:rsidP="00C01EF3">
      <w:pPr>
        <w:rPr>
          <w:rFonts w:eastAsia="Arial Unicode MS" w:cs="Calibri"/>
          <w:color w:val="000000"/>
          <w:highlight w:val="yellow"/>
        </w:rPr>
      </w:pPr>
    </w:p>
    <w:p w:rsidR="00AA2F4A" w:rsidRPr="00A93ADE" w:rsidRDefault="00AA2F4A" w:rsidP="00AA2F4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 xml:space="preserve">O </w:t>
      </w:r>
      <w:r w:rsidRPr="00A93ADE">
        <w:rPr>
          <w:rFonts w:ascii="Calibri" w:eastAsia="Arial Unicode MS" w:hAnsi="Calibri" w:cs="Calibri"/>
          <w:color w:val="000000"/>
          <w:sz w:val="24"/>
          <w:szCs w:val="24"/>
        </w:rPr>
        <w:t>Conselho de Arquitetura e Urbanismo – CAU, compreendendo a Unidade Nacional – CAU/BR e as Unidades Estaduais – CAU/UF, autarquia criada pela Lei 12.378/2010, tem como f</w:t>
      </w:r>
      <w:r w:rsidRPr="00A93ADE">
        <w:rPr>
          <w:rFonts w:ascii="Calibri" w:hAnsi="Calibri" w:cs="Calibri"/>
          <w:sz w:val="24"/>
          <w:szCs w:val="24"/>
        </w:rPr>
        <w:t>unção “orientar,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urbanismo”.</w:t>
      </w:r>
    </w:p>
    <w:p w:rsidR="00AA2F4A" w:rsidRPr="00A93ADE" w:rsidRDefault="00AA2F4A" w:rsidP="00AA2F4A">
      <w:pPr>
        <w:pStyle w:val="PargrafodaLista"/>
        <w:spacing w:line="360" w:lineRule="auto"/>
        <w:ind w:left="0" w:firstLine="851"/>
        <w:jc w:val="both"/>
        <w:rPr>
          <w:rFonts w:eastAsia="Arial Unicode MS" w:cs="Calibri"/>
          <w:bCs/>
          <w:color w:val="000000" w:themeColor="text1"/>
          <w:sz w:val="24"/>
          <w:szCs w:val="24"/>
        </w:rPr>
      </w:pPr>
      <w:r w:rsidRPr="00A93ADE">
        <w:rPr>
          <w:rFonts w:eastAsia="Arial Unicode MS" w:cs="Calibri"/>
          <w:bCs/>
          <w:color w:val="000000" w:themeColor="text1"/>
          <w:sz w:val="24"/>
          <w:szCs w:val="24"/>
        </w:rPr>
        <w:t>O processo de planejamento caracteriza-se como uma atividade contínua e sistematizada, que objetiva implementar as políticas e estratégias definidas para a entidade.</w:t>
      </w:r>
    </w:p>
    <w:p w:rsidR="00AA2F4A" w:rsidRPr="00A93ADE" w:rsidRDefault="00AA2F4A" w:rsidP="00AA2F4A">
      <w:pPr>
        <w:pStyle w:val="PargrafodaLista"/>
        <w:spacing w:line="360" w:lineRule="auto"/>
        <w:ind w:left="0" w:firstLine="851"/>
        <w:jc w:val="both"/>
        <w:rPr>
          <w:rFonts w:eastAsia="Arial Unicode MS" w:cs="Calibri"/>
          <w:bCs/>
          <w:color w:val="000000" w:themeColor="text1"/>
          <w:sz w:val="24"/>
          <w:szCs w:val="24"/>
        </w:rPr>
      </w:pPr>
      <w:r w:rsidRPr="00A93ADE">
        <w:rPr>
          <w:rFonts w:eastAsia="Arial Unicode MS" w:cs="Calibri"/>
          <w:bCs/>
          <w:color w:val="000000" w:themeColor="text1"/>
          <w:sz w:val="24"/>
          <w:szCs w:val="24"/>
        </w:rPr>
        <w:t>Por sua vez, revisões periódicas do planejamento por meio da análise do comportamento da execução das metas estabelecidas, da avaliação dos resultados alcançados, e da execução orçamentária frente à projeção inicial, viabiliza a adoção de medidas estratégicas voltadas ao aprimoramento e redirecionamento dos rumos estabelecidos no Plano de Ação, para o alcance da Missão.</w:t>
      </w:r>
    </w:p>
    <w:p w:rsidR="00AA2F4A" w:rsidRPr="00F9647D" w:rsidRDefault="00AA2F4A" w:rsidP="00AA2F4A">
      <w:pPr>
        <w:pStyle w:val="PargrafodaLista"/>
        <w:spacing w:line="360" w:lineRule="auto"/>
        <w:ind w:left="0" w:firstLine="851"/>
        <w:jc w:val="both"/>
        <w:rPr>
          <w:rFonts w:eastAsia="Arial Unicode MS" w:cs="Calibri"/>
          <w:bCs/>
          <w:color w:val="000000" w:themeColor="text1"/>
          <w:sz w:val="24"/>
          <w:szCs w:val="24"/>
        </w:rPr>
      </w:pPr>
      <w:r w:rsidRPr="00A93ADE">
        <w:rPr>
          <w:rFonts w:eastAsia="Arial Unicode MS" w:cs="Calibri"/>
          <w:bCs/>
          <w:color w:val="000000" w:themeColor="text1"/>
          <w:sz w:val="24"/>
          <w:szCs w:val="24"/>
        </w:rPr>
        <w:t xml:space="preserve">Nesse contexto, as presentes Diretrizes visam nortear os CAU/UF e o CAU/BR </w:t>
      </w:r>
      <w:r w:rsidR="00FD539E">
        <w:rPr>
          <w:rFonts w:eastAsia="Arial Unicode MS" w:cs="Calibri"/>
          <w:bCs/>
          <w:color w:val="000000" w:themeColor="text1"/>
          <w:sz w:val="24"/>
          <w:szCs w:val="24"/>
        </w:rPr>
        <w:t xml:space="preserve">mediante </w:t>
      </w:r>
      <w:r w:rsidRPr="00A93ADE">
        <w:rPr>
          <w:rFonts w:eastAsia="Arial Unicode MS" w:cs="Calibri"/>
          <w:bCs/>
          <w:color w:val="000000" w:themeColor="text1"/>
          <w:sz w:val="24"/>
          <w:szCs w:val="24"/>
        </w:rPr>
        <w:t>procedimentos para a adequação do Plano de Ação e Orçamento do CAU aprovado para o exercício de 2014, frente aos resultados alcançados no período janeiro a junho/14, e a novas prioridades de atuação do Conselho.</w:t>
      </w:r>
    </w:p>
    <w:p w:rsidR="00A02CB0" w:rsidRPr="00AA2F4A" w:rsidRDefault="00A02CB0" w:rsidP="00AA2F4A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  <w:highlight w:val="yellow"/>
        </w:rPr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65408" behindDoc="0" locked="0" layoutInCell="1" allowOverlap="1" wp14:anchorId="1A44C5D5" wp14:editId="5B664E20">
                <wp:simplePos x="0" y="0"/>
                <wp:positionH relativeFrom="rightMargin">
                  <wp:align>left</wp:align>
                </wp:positionH>
                <wp:positionV relativeFrom="margin">
                  <wp:posOffset>4361180</wp:posOffset>
                </wp:positionV>
                <wp:extent cx="8587740" cy="824865"/>
                <wp:effectExtent l="14287" t="4763" r="0" b="0"/>
                <wp:wrapSquare wrapText="bothSides"/>
                <wp:docPr id="8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A02CB0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 w:rsidRPr="00A02CB0"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C5D5" id="_x0000_s1028" type="#_x0000_t202" style="position:absolute;left:0;text-align:left;margin-left:0;margin-top:343.4pt;width:676.2pt;height:64.95pt;rotation:-90;z-index:251665408;visibility:visible;mso-wrap-style:square;mso-width-percent:0;mso-height-percent:0;mso-wrap-distance-left:18pt;mso-wrap-distance-top:0;mso-wrap-distance-right:18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A02CB0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 w:rsidRPr="00A02CB0"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INTRODUÇÃO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02CB0" w:rsidRDefault="00A02CB0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A02CB0" w:rsidRDefault="00A02CB0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570A47" w:rsidRDefault="00570A47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A02CB0" w:rsidRDefault="00A02CB0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A02CB0" w:rsidRDefault="00A02CB0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A02CB0" w:rsidRDefault="00A02CB0" w:rsidP="00201264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cs="Calibri"/>
        </w:rPr>
      </w:pPr>
    </w:p>
    <w:p w:rsidR="00406686" w:rsidRPr="002C0B66" w:rsidRDefault="00406686" w:rsidP="00C01EF3">
      <w:pPr>
        <w:pStyle w:val="Ttulo1"/>
        <w:numPr>
          <w:ilvl w:val="0"/>
          <w:numId w:val="20"/>
        </w:numPr>
      </w:pPr>
      <w:r w:rsidRPr="002C0B66">
        <w:t xml:space="preserve">SISTEMÁTICA DE ELABORAÇÃO DA SEGUNDA REPROGRAMAÇÃO DO PLANO </w:t>
      </w:r>
      <w:r w:rsidR="006E3EC8">
        <w:t xml:space="preserve">DE </w:t>
      </w:r>
      <w:r w:rsidRPr="002C0B66">
        <w:t>AÇÃO E ORÇAMENTO DO CAU – EXERCÍCIO 2014</w:t>
      </w:r>
    </w:p>
    <w:p w:rsidR="00406686" w:rsidRPr="004C5760" w:rsidRDefault="00406686" w:rsidP="00406686">
      <w:pPr>
        <w:pStyle w:val="SemEspaamento"/>
        <w:spacing w:line="360" w:lineRule="auto"/>
        <w:ind w:firstLine="851"/>
        <w:jc w:val="both"/>
        <w:rPr>
          <w:rFonts w:cs="Calibri"/>
          <w:highlight w:val="yellow"/>
        </w:rPr>
      </w:pPr>
    </w:p>
    <w:p w:rsidR="00406686" w:rsidRPr="004C5760" w:rsidRDefault="00406686" w:rsidP="00406686">
      <w:pPr>
        <w:pStyle w:val="SemEspaamento"/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>Com a finalidade de orientar decisões, o Plano de Ação - composto por projetos, atividades, metas e resultados, precisa estar alinhado aos direcionadores estratégicos do Conselho, refletindo sua Missão, Visão, políticas, estratégias e prioridades na atuação em prol do fortalecimento e desenvolvimento da profissão e da arquitetura e urbanismo. Visa fornecer também condições necessárias para a gestão da estratégia focada nos resultados estabelecidos pela entidade.</w:t>
      </w:r>
    </w:p>
    <w:p w:rsidR="00406686" w:rsidRPr="004C5760" w:rsidRDefault="00406686" w:rsidP="00406686">
      <w:pPr>
        <w:pStyle w:val="SemEspaamento"/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>As diretrizes abaixo enunciadas relacionam-se ao objetivo principal desta Reprogramação:</w:t>
      </w:r>
    </w:p>
    <w:p w:rsidR="00406686" w:rsidRPr="004C5760" w:rsidRDefault="00406686" w:rsidP="00406686">
      <w:pPr>
        <w:pStyle w:val="SemEspaamento"/>
        <w:spacing w:line="360" w:lineRule="auto"/>
        <w:ind w:left="1276" w:hanging="425"/>
        <w:jc w:val="both"/>
        <w:rPr>
          <w:rFonts w:cs="Calibri"/>
        </w:rPr>
      </w:pPr>
      <w:r w:rsidRPr="004C5760">
        <w:rPr>
          <w:rFonts w:cs="Calibri"/>
        </w:rPr>
        <w:t xml:space="preserve">• </w:t>
      </w:r>
      <w:r w:rsidRPr="004C5760">
        <w:rPr>
          <w:rFonts w:cs="Calibri"/>
        </w:rPr>
        <w:tab/>
        <w:t xml:space="preserve">Adotar uma abordagem sistêmica nas decisões de destinação de recursos, de modo que os planos de ação reflitam as prioridades de atuação do Conselho. </w:t>
      </w:r>
    </w:p>
    <w:p w:rsidR="00406686" w:rsidRPr="004C5760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Refletir as alterações nas metas e resultados do Plano de Ação – projetos e atividades, frente aos resultados alcançados no período janeiro a junho/14, na forma do aprovado para o exercício (1ª Reprogramação do CAU) e novas prioridades de atuação do Conselho.</w:t>
      </w:r>
    </w:p>
    <w:p w:rsidR="00406686" w:rsidRPr="004C5760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Destinação estratégica dos recursos do Conselho em projetos prioritários.</w:t>
      </w:r>
    </w:p>
    <w:p w:rsidR="00406686" w:rsidRPr="00FD539E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 xml:space="preserve">Revisão e incremento nas metas e resultados estabelecidos </w:t>
      </w:r>
      <w:r w:rsidR="00FD539E">
        <w:rPr>
          <w:rFonts w:eastAsia="Arial Unicode MS" w:cs="Calibri"/>
          <w:color w:val="000000"/>
        </w:rPr>
        <w:t xml:space="preserve">para o PROJETO DE FISCALIZAÇÃO, visando refletir a estratégia do CAU, para essa função prioritária. </w:t>
      </w:r>
    </w:p>
    <w:p w:rsidR="00406686" w:rsidRPr="004C5760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Revisão do cenário das receitas de arrecadação, frente ao ocorrido no período janeiro a maio/14 e a projeção para o período junho a dezembro.</w:t>
      </w:r>
    </w:p>
    <w:p w:rsidR="00406686" w:rsidRPr="004C5760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Adequação na destinação dos recursos face às alterações nos projetos e atividades.</w:t>
      </w:r>
    </w:p>
    <w:p w:rsidR="00406686" w:rsidRPr="004C5760" w:rsidRDefault="00406686" w:rsidP="00406686">
      <w:pPr>
        <w:pStyle w:val="SemEspaamento"/>
        <w:numPr>
          <w:ilvl w:val="0"/>
          <w:numId w:val="15"/>
        </w:numPr>
        <w:spacing w:line="360" w:lineRule="auto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 xml:space="preserve">As atividades para os recursos destinados à participação dos CAU/UF e do CAU/BR no Fundo de Apoio Financeiro aos CAU/UF, bem como a da participação dos CAU/UF nas despesas do Centro de Serviços Compartilhados, refletindo o aprovado para essas ações. </w:t>
      </w:r>
    </w:p>
    <w:p w:rsidR="00406686" w:rsidRPr="004C5760" w:rsidRDefault="00406686" w:rsidP="00406686">
      <w:pPr>
        <w:pStyle w:val="SemEspaamento"/>
        <w:spacing w:line="360" w:lineRule="auto"/>
        <w:ind w:left="1276" w:hanging="425"/>
        <w:jc w:val="both"/>
        <w:rPr>
          <w:rFonts w:cs="Calibri"/>
        </w:rPr>
      </w:pPr>
      <w:r w:rsidRPr="004C5760">
        <w:rPr>
          <w:rFonts w:cs="Calibri"/>
        </w:rPr>
        <w:t>•</w:t>
      </w:r>
      <w:r w:rsidRPr="004C5760">
        <w:rPr>
          <w:rFonts w:cs="Calibri"/>
        </w:rPr>
        <w:tab/>
        <w:t xml:space="preserve">Assegurar flexibilidade aos Planos e Orçamentos visando permitir que </w:t>
      </w:r>
      <w:r w:rsidR="00D80B39" w:rsidRPr="004C5760">
        <w:rPr>
          <w:rFonts w:cs="Calibri"/>
        </w:rPr>
        <w:t xml:space="preserve">decisões tomadas na previsão </w:t>
      </w:r>
      <w:r w:rsidR="00D80B39">
        <w:rPr>
          <w:rFonts w:cs="Calibri"/>
        </w:rPr>
        <w:t>inicial</w:t>
      </w:r>
      <w:r w:rsidR="00D80B39" w:rsidRPr="004C5760">
        <w:rPr>
          <w:rFonts w:cs="Calibri"/>
        </w:rPr>
        <w:t xml:space="preserve"> aprovada, com base em uma perspectiva temporal mais longa, possam ajustar-se</w:t>
      </w:r>
      <w:r w:rsidRPr="004C5760">
        <w:rPr>
          <w:rFonts w:cs="Calibri"/>
        </w:rPr>
        <w:t xml:space="preserve"> a restrições derivadas do comportamento da receita estimada, e mudanças na conjuntura econômica.</w:t>
      </w:r>
    </w:p>
    <w:p w:rsidR="00406686" w:rsidRPr="004C5760" w:rsidRDefault="00406686" w:rsidP="00406686">
      <w:pPr>
        <w:pStyle w:val="SemEspaamento"/>
        <w:numPr>
          <w:ilvl w:val="0"/>
          <w:numId w:val="16"/>
        </w:numPr>
        <w:spacing w:line="360" w:lineRule="auto"/>
        <w:jc w:val="both"/>
        <w:rPr>
          <w:rFonts w:cs="Calibri"/>
        </w:rPr>
      </w:pPr>
      <w:r w:rsidRPr="004C5760">
        <w:rPr>
          <w:rFonts w:cs="Calibri"/>
        </w:rPr>
        <w:t>Incorporação, nos projetos e atividades, dos custos com pessoal decorrente de indenizações trabalhistas dos funcionários temporários, face ao desligamento por força do concurso público.</w:t>
      </w:r>
    </w:p>
    <w:p w:rsidR="00406686" w:rsidRPr="004C5760" w:rsidRDefault="00406686" w:rsidP="00406686">
      <w:pPr>
        <w:pStyle w:val="SemEspaamento"/>
        <w:numPr>
          <w:ilvl w:val="0"/>
          <w:numId w:val="16"/>
        </w:numPr>
        <w:spacing w:line="360" w:lineRule="auto"/>
        <w:jc w:val="both"/>
        <w:rPr>
          <w:rFonts w:eastAsia="Arial Unicode MS" w:cs="Calibri"/>
        </w:rPr>
      </w:pPr>
      <w:r w:rsidRPr="004C5760">
        <w:rPr>
          <w:rFonts w:eastAsia="Arial Unicode MS" w:cs="Calibri"/>
          <w:color w:val="000000"/>
        </w:rPr>
        <w:t>Incorporação dos recursos oriundos de saldos de exercícios anteriores, como receitas de capital.</w:t>
      </w:r>
    </w:p>
    <w:p w:rsidR="00406686" w:rsidRPr="004C5760" w:rsidRDefault="00406686" w:rsidP="0040668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 w:cs="Calibri"/>
          <w:bCs/>
          <w:color w:val="000000"/>
        </w:rPr>
      </w:pPr>
    </w:p>
    <w:p w:rsidR="00406686" w:rsidRPr="004C5760" w:rsidRDefault="00406686" w:rsidP="0040668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bCs/>
          <w:color w:val="000000"/>
        </w:rPr>
        <w:t>Visando</w:t>
      </w:r>
      <w:r w:rsidRPr="004C5760">
        <w:rPr>
          <w:rFonts w:eastAsia="Arial Unicode MS" w:cs="Calibri"/>
          <w:b/>
          <w:bCs/>
          <w:color w:val="000000"/>
        </w:rPr>
        <w:t xml:space="preserve"> resultados</w:t>
      </w:r>
      <w:r w:rsidRPr="004C5760">
        <w:rPr>
          <w:rFonts w:eastAsia="Arial Unicode MS" w:cs="Calibri"/>
          <w:color w:val="000000"/>
        </w:rPr>
        <w:t xml:space="preserve">, a Reprogramação do Plano de Ação e Orçamento deve observar os princípios da </w:t>
      </w:r>
      <w:r w:rsidRPr="004C5760">
        <w:rPr>
          <w:rFonts w:eastAsia="Arial Unicode MS" w:cs="Calibri"/>
          <w:b/>
          <w:color w:val="000000"/>
        </w:rPr>
        <w:t>coerência,</w:t>
      </w:r>
      <w:r w:rsidRPr="004C5760">
        <w:rPr>
          <w:rFonts w:eastAsia="Arial Unicode MS" w:cs="Calibri"/>
          <w:color w:val="000000"/>
        </w:rPr>
        <w:t xml:space="preserve"> </w:t>
      </w:r>
      <w:r w:rsidRPr="004C5760">
        <w:rPr>
          <w:rFonts w:eastAsia="Arial Unicode MS" w:cs="Calibri"/>
          <w:b/>
          <w:bCs/>
          <w:color w:val="000000"/>
        </w:rPr>
        <w:t>transparência</w:t>
      </w:r>
      <w:r w:rsidRPr="004C5760">
        <w:rPr>
          <w:rFonts w:eastAsia="Arial Unicode MS" w:cs="Calibri"/>
          <w:color w:val="000000"/>
        </w:rPr>
        <w:t xml:space="preserve">, </w:t>
      </w:r>
      <w:r w:rsidRPr="004C5760">
        <w:rPr>
          <w:rFonts w:eastAsia="Arial Unicode MS" w:cs="Calibri"/>
          <w:b/>
          <w:bCs/>
          <w:color w:val="000000"/>
        </w:rPr>
        <w:t xml:space="preserve">simplicidade </w:t>
      </w:r>
      <w:r w:rsidRPr="004C5760">
        <w:rPr>
          <w:rFonts w:eastAsia="Arial Unicode MS" w:cs="Calibri"/>
          <w:color w:val="000000"/>
        </w:rPr>
        <w:t xml:space="preserve">e </w:t>
      </w:r>
      <w:r w:rsidRPr="004C5760">
        <w:rPr>
          <w:rFonts w:eastAsia="Arial Unicode MS" w:cs="Calibri"/>
          <w:b/>
          <w:bCs/>
          <w:color w:val="000000"/>
        </w:rPr>
        <w:t>flexibilidade</w:t>
      </w:r>
      <w:r w:rsidRPr="004C5760">
        <w:rPr>
          <w:rFonts w:eastAsia="Arial Unicode MS" w:cs="Calibri"/>
          <w:color w:val="000000"/>
        </w:rPr>
        <w:t>, e considerar as seguintes premissas que darão coesão à proposta de reprogramação:</w:t>
      </w:r>
    </w:p>
    <w:p w:rsidR="00406686" w:rsidRPr="004C5760" w:rsidRDefault="00406686" w:rsidP="00406686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a análise da execução, no período janeiro a junho/14 frente ao plano  aprovado, orienta a definição de novas estratégias, metas e resultados;</w:t>
      </w:r>
    </w:p>
    <w:p w:rsidR="00406686" w:rsidRPr="004C5760" w:rsidRDefault="00406686" w:rsidP="00406686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os processos de reformulação de estratégia e orçamentação são integrados, e ocorrem em momentos distintos e sucessivos. Primeiramente, é realizada a reformulação da estratégia, que terá como produto os redirecionamentos de metas e resultados nos Planos de Ação de cada CAU/UF e o do CAU/BR, os quais, depois de negociados e validados, orientam a elaboração das respectivas reprogramações orçamentárias. A reformulação da estratégia de atuação de cada CAU/UF e da Unidade Nacional, coerente com a realidade local e compatível com os Direcionadores Estratégicos do CAU, é a base para orientar a realocação de recursos;</w:t>
      </w:r>
    </w:p>
    <w:p w:rsidR="00406686" w:rsidRPr="004C5760" w:rsidRDefault="00406686" w:rsidP="00406686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>a avaliação sistemática de resultados para aperfeiçoar a atuação do Conselho, indicando medidas corretivas e preventivas, medindo a eficácia e efetividade da atuação do CAU;</w:t>
      </w:r>
    </w:p>
    <w:p w:rsidR="00406686" w:rsidRPr="004C5760" w:rsidRDefault="00406686" w:rsidP="00406686">
      <w:pPr>
        <w:pStyle w:val="PargrafodaLista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 w:hanging="425"/>
        <w:rPr>
          <w:rFonts w:eastAsia="Arial Unicode MS" w:cs="Calibri"/>
          <w:color w:val="000000"/>
        </w:rPr>
      </w:pPr>
      <w:r w:rsidRPr="004C5760">
        <w:rPr>
          <w:rFonts w:eastAsia="Arial Unicode MS" w:cs="Calibri"/>
          <w:color w:val="000000"/>
        </w:rPr>
        <w:t xml:space="preserve">o equilíbrio orçamentário (despesas iguais a receitas). </w:t>
      </w:r>
    </w:p>
    <w:p w:rsidR="00406686" w:rsidRPr="004C5760" w:rsidRDefault="00406686" w:rsidP="00406686">
      <w:pPr>
        <w:pStyle w:val="PargrafodaLista"/>
        <w:tabs>
          <w:tab w:val="left" w:pos="1276"/>
        </w:tabs>
        <w:autoSpaceDE w:val="0"/>
        <w:autoSpaceDN w:val="0"/>
        <w:adjustRightInd w:val="0"/>
        <w:spacing w:after="0" w:line="360" w:lineRule="auto"/>
        <w:ind w:left="1276"/>
        <w:jc w:val="both"/>
        <w:rPr>
          <w:rFonts w:eastAsia="Arial Unicode MS" w:cs="Calibri"/>
          <w:color w:val="000000"/>
        </w:rPr>
      </w:pPr>
    </w:p>
    <w:p w:rsidR="00406686" w:rsidRPr="004C5760" w:rsidRDefault="00406686" w:rsidP="00406686">
      <w:pPr>
        <w:pStyle w:val="PargrafodaList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eastAsia="Arial Unicode MS" w:cs="Calibri"/>
          <w:color w:val="000000"/>
          <w:highlight w:val="yellow"/>
        </w:rPr>
      </w:pPr>
    </w:p>
    <w:p w:rsidR="00406686" w:rsidRPr="002C0B66" w:rsidRDefault="00406686" w:rsidP="00C01EF3">
      <w:pPr>
        <w:pStyle w:val="Ttulo2"/>
        <w:numPr>
          <w:ilvl w:val="1"/>
          <w:numId w:val="20"/>
        </w:numPr>
        <w:ind w:left="1418" w:hanging="567"/>
      </w:pPr>
      <w:r w:rsidRPr="002C0B66">
        <w:t>Cenário de Recursos</w:t>
      </w:r>
    </w:p>
    <w:p w:rsidR="00406686" w:rsidRPr="004C5760" w:rsidRDefault="00406686" w:rsidP="00406686">
      <w:pPr>
        <w:pStyle w:val="PargrafodaLista"/>
        <w:tabs>
          <w:tab w:val="left" w:pos="1276"/>
          <w:tab w:val="left" w:pos="1418"/>
        </w:tabs>
        <w:spacing w:after="0" w:line="360" w:lineRule="auto"/>
        <w:ind w:left="1788"/>
        <w:jc w:val="both"/>
        <w:rPr>
          <w:b/>
          <w:bCs/>
        </w:rPr>
      </w:pPr>
    </w:p>
    <w:p w:rsidR="00406686" w:rsidRPr="004C5760" w:rsidRDefault="00406686" w:rsidP="00406686">
      <w:pPr>
        <w:pStyle w:val="SemEspaamento"/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 xml:space="preserve">A construção do Cenário de Reestimativa de Recursos do CAU é peça fundamental no processo de elaboração da Reprogramação do Plano de Ação e do Orçamento. </w:t>
      </w:r>
    </w:p>
    <w:p w:rsidR="00406686" w:rsidRPr="004C5760" w:rsidRDefault="00406686" w:rsidP="00406686">
      <w:pPr>
        <w:pStyle w:val="SemEspaamento"/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>Visa definir novos parâmetros a serem utilizados nas estimativas de receitas e despesas, de forma a indicar prioridades que irão orientar as decisões de gastos, essenciais para o desenvolvimento e manutenção das atividades do CAU no exercício de 2014.</w:t>
      </w:r>
    </w:p>
    <w:p w:rsidR="00406686" w:rsidRPr="004C5760" w:rsidRDefault="00406686" w:rsidP="00406686">
      <w:pPr>
        <w:tabs>
          <w:tab w:val="left" w:pos="1276"/>
        </w:tabs>
        <w:spacing w:before="100" w:beforeAutospacing="1" w:after="100" w:afterAutospacing="1" w:line="360" w:lineRule="auto"/>
        <w:ind w:firstLine="708"/>
        <w:jc w:val="both"/>
        <w:rPr>
          <w:rFonts w:eastAsia="Calibri" w:cs="Calibri"/>
          <w:b/>
        </w:rPr>
      </w:pPr>
      <w:r w:rsidRPr="004C5760">
        <w:rPr>
          <w:rFonts w:eastAsia="Calibri" w:cs="Calibri"/>
        </w:rPr>
        <w:t xml:space="preserve"> </w:t>
      </w:r>
      <w:r w:rsidRPr="004C5760">
        <w:rPr>
          <w:rFonts w:eastAsia="Calibri" w:cs="Calibri"/>
          <w:b/>
        </w:rPr>
        <w:t>O Cenário de Recursos Orçamentários do CAU/BR é composto de:</w:t>
      </w:r>
    </w:p>
    <w:p w:rsidR="00406686" w:rsidRPr="004C5760" w:rsidRDefault="00406686" w:rsidP="00406686">
      <w:pPr>
        <w:spacing w:before="100" w:beforeAutospacing="1" w:after="100" w:afterAutospacing="1" w:line="360" w:lineRule="auto"/>
        <w:ind w:left="568" w:firstLine="283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CORRENTES</w:t>
      </w:r>
    </w:p>
    <w:p w:rsidR="00406686" w:rsidRPr="004C5760" w:rsidRDefault="00406686" w:rsidP="00406686">
      <w:pPr>
        <w:numPr>
          <w:ilvl w:val="0"/>
          <w:numId w:val="1"/>
        </w:numPr>
        <w:tabs>
          <w:tab w:val="left" w:pos="1418"/>
        </w:tabs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da cota parte (20%) das arrecadações com anuidades (PF e PJ), RRT, multas e juros sobre obrigações dos profissionais com o Conselho pagas com atraso;</w:t>
      </w:r>
    </w:p>
    <w:p w:rsidR="00406686" w:rsidRPr="004C5760" w:rsidRDefault="00406686" w:rsidP="00406686">
      <w:pPr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360" w:lineRule="auto"/>
        <w:ind w:hanging="861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de aplicações financeiras; e</w:t>
      </w:r>
    </w:p>
    <w:p w:rsidR="00406686" w:rsidRPr="004C5760" w:rsidRDefault="00406686" w:rsidP="00406686">
      <w:pPr>
        <w:numPr>
          <w:ilvl w:val="0"/>
          <w:numId w:val="1"/>
        </w:numPr>
        <w:tabs>
          <w:tab w:val="left" w:pos="1276"/>
        </w:tabs>
        <w:spacing w:before="100" w:beforeAutospacing="1" w:after="100" w:afterAutospacing="1" w:line="360" w:lineRule="auto"/>
        <w:ind w:hanging="861"/>
        <w:jc w:val="both"/>
        <w:rPr>
          <w:rFonts w:eastAsia="Calibri" w:cs="Calibri"/>
        </w:rPr>
      </w:pPr>
      <w:r w:rsidRPr="004C5760">
        <w:rPr>
          <w:rFonts w:eastAsia="Calibri" w:cs="Calibri"/>
        </w:rPr>
        <w:t>outras receitas.</w:t>
      </w:r>
    </w:p>
    <w:p w:rsidR="00406686" w:rsidRPr="004C5760" w:rsidRDefault="00406686" w:rsidP="00406686">
      <w:pPr>
        <w:tabs>
          <w:tab w:val="left" w:pos="1276"/>
        </w:tabs>
        <w:spacing w:before="100" w:beforeAutospacing="1" w:after="100" w:afterAutospacing="1" w:line="360" w:lineRule="auto"/>
        <w:ind w:firstLine="851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DE CAPITAL</w:t>
      </w:r>
    </w:p>
    <w:p w:rsidR="00406686" w:rsidRPr="004C5760" w:rsidRDefault="00406686" w:rsidP="00406686">
      <w:pPr>
        <w:numPr>
          <w:ilvl w:val="0"/>
          <w:numId w:val="4"/>
        </w:numPr>
        <w:tabs>
          <w:tab w:val="left" w:pos="1276"/>
        </w:tabs>
        <w:spacing w:before="100" w:beforeAutospacing="1" w:after="100" w:afterAutospacing="1" w:line="360" w:lineRule="auto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de exercícios anteriores (superávit financeiro).</w:t>
      </w:r>
    </w:p>
    <w:p w:rsidR="00406686" w:rsidRPr="004C5760" w:rsidRDefault="00406686" w:rsidP="00406686">
      <w:pPr>
        <w:spacing w:before="100" w:beforeAutospacing="1" w:after="100" w:afterAutospacing="1" w:line="360" w:lineRule="auto"/>
        <w:ind w:firstLine="851"/>
        <w:jc w:val="both"/>
        <w:rPr>
          <w:rFonts w:eastAsia="Calibri" w:cs="Calibri"/>
          <w:b/>
        </w:rPr>
      </w:pPr>
      <w:r w:rsidRPr="004C5760">
        <w:rPr>
          <w:rFonts w:eastAsia="Calibri" w:cs="Calibri"/>
          <w:b/>
        </w:rPr>
        <w:t>O Cenário de Recursos Orçamentários do CAU/UF é composto de:</w:t>
      </w:r>
    </w:p>
    <w:p w:rsidR="00406686" w:rsidRPr="004C5760" w:rsidRDefault="00406686" w:rsidP="00406686">
      <w:pPr>
        <w:spacing w:before="100" w:beforeAutospacing="1" w:after="100" w:afterAutospacing="1" w:line="360" w:lineRule="auto"/>
        <w:ind w:left="568" w:firstLine="283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CORRENTES</w:t>
      </w:r>
    </w:p>
    <w:p w:rsidR="00406686" w:rsidRPr="004C5760" w:rsidRDefault="00406686" w:rsidP="00406686">
      <w:pPr>
        <w:numPr>
          <w:ilvl w:val="0"/>
          <w:numId w:val="1"/>
        </w:numPr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 xml:space="preserve">receitas das arrecadações com anuidades (PF e PJ), RRT, multas e juros sobre obrigações dos profissionais com o Conselho pagas com atraso (80%); </w:t>
      </w:r>
    </w:p>
    <w:p w:rsidR="00406686" w:rsidRPr="004C5760" w:rsidRDefault="00406686" w:rsidP="00406686">
      <w:pPr>
        <w:numPr>
          <w:ilvl w:val="0"/>
          <w:numId w:val="1"/>
        </w:numPr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 xml:space="preserve">receitas de aplicações financeiras; </w:t>
      </w:r>
    </w:p>
    <w:p w:rsidR="00406686" w:rsidRPr="004C5760" w:rsidRDefault="00406686" w:rsidP="00406686">
      <w:pPr>
        <w:numPr>
          <w:ilvl w:val="0"/>
          <w:numId w:val="1"/>
        </w:numPr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 xml:space="preserve">receitas do Fundo de Apoio Financeiro </w:t>
      </w:r>
      <w:r w:rsidR="00A41256">
        <w:rPr>
          <w:rFonts w:eastAsia="Calibri" w:cs="Calibri"/>
        </w:rPr>
        <w:t>aos</w:t>
      </w:r>
      <w:r w:rsidRPr="004C5760">
        <w:rPr>
          <w:rFonts w:eastAsia="Calibri" w:cs="Calibri"/>
        </w:rPr>
        <w:t xml:space="preserve"> CAU/UF (somente para os CAU/UF contemplados no CAU Básico); e</w:t>
      </w:r>
    </w:p>
    <w:p w:rsidR="00406686" w:rsidRPr="004C5760" w:rsidRDefault="00406686" w:rsidP="00406686">
      <w:pPr>
        <w:numPr>
          <w:ilvl w:val="0"/>
          <w:numId w:val="1"/>
        </w:numPr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>outras receitas.</w:t>
      </w:r>
    </w:p>
    <w:p w:rsidR="00406686" w:rsidRPr="004C5760" w:rsidRDefault="00406686" w:rsidP="00406686">
      <w:pPr>
        <w:spacing w:after="0" w:line="360" w:lineRule="auto"/>
        <w:ind w:left="851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DE CAPITAL</w:t>
      </w:r>
    </w:p>
    <w:p w:rsidR="00406686" w:rsidRPr="004C5760" w:rsidRDefault="00406686" w:rsidP="00406686">
      <w:pPr>
        <w:numPr>
          <w:ilvl w:val="0"/>
          <w:numId w:val="1"/>
        </w:numPr>
        <w:spacing w:before="100" w:beforeAutospacing="1" w:after="100" w:afterAutospacing="1" w:line="360" w:lineRule="auto"/>
        <w:ind w:left="1276" w:hanging="425"/>
        <w:jc w:val="both"/>
        <w:rPr>
          <w:rFonts w:eastAsia="Calibri" w:cs="Calibri"/>
        </w:rPr>
      </w:pPr>
      <w:r w:rsidRPr="004C5760">
        <w:rPr>
          <w:rFonts w:eastAsia="Calibri" w:cs="Calibri"/>
        </w:rPr>
        <w:t>receitas de exercícios anteriores (superávit financeiro).</w:t>
      </w:r>
    </w:p>
    <w:p w:rsidR="00406686" w:rsidRPr="004C5760" w:rsidRDefault="00406686" w:rsidP="00C01EF3">
      <w:pPr>
        <w:pStyle w:val="PargrafodaLista"/>
        <w:numPr>
          <w:ilvl w:val="2"/>
          <w:numId w:val="20"/>
        </w:numPr>
        <w:tabs>
          <w:tab w:val="left" w:pos="1418"/>
        </w:tabs>
        <w:spacing w:line="360" w:lineRule="auto"/>
        <w:ind w:left="1418" w:hanging="567"/>
        <w:jc w:val="both"/>
        <w:rPr>
          <w:b/>
          <w:bCs/>
        </w:rPr>
      </w:pPr>
      <w:r w:rsidRPr="004C5760">
        <w:rPr>
          <w:b/>
          <w:bCs/>
        </w:rPr>
        <w:t>Receitas de Arrecadação</w:t>
      </w:r>
    </w:p>
    <w:p w:rsidR="00406686" w:rsidRPr="004C5760" w:rsidRDefault="00406686" w:rsidP="00406686">
      <w:pPr>
        <w:spacing w:line="360" w:lineRule="auto"/>
        <w:ind w:firstLine="851"/>
        <w:jc w:val="both"/>
        <w:rPr>
          <w:rFonts w:cs="Calibri"/>
          <w:highlight w:val="red"/>
        </w:rPr>
      </w:pPr>
      <w:r w:rsidRPr="004C5760">
        <w:rPr>
          <w:rFonts w:cs="Calibri"/>
        </w:rPr>
        <w:t>A reestimativa das receitas de arrecadação, considerando o realizado no período janeiro a maio/14 (fonte: Siccau</w:t>
      </w:r>
      <w:r w:rsidR="00EC621D">
        <w:rPr>
          <w:rFonts w:cs="Calibri"/>
        </w:rPr>
        <w:t>/Gerfin,</w:t>
      </w:r>
      <w:r w:rsidRPr="004C5760">
        <w:rPr>
          <w:rFonts w:cs="Calibri"/>
        </w:rPr>
        <w:t xml:space="preserve"> em 31/05/14), e a projeção para o período junho a dezembro/14, totaliza R$ 102,7 milhões, o que repre</w:t>
      </w:r>
      <w:r w:rsidR="006541F2">
        <w:rPr>
          <w:rFonts w:cs="Calibri"/>
        </w:rPr>
        <w:t>senta uma variação positiva de 8</w:t>
      </w:r>
      <w:r w:rsidRPr="004C5760">
        <w:rPr>
          <w:rFonts w:cs="Calibri"/>
        </w:rPr>
        <w:t>,6</w:t>
      </w:r>
      <w:r w:rsidR="00FD539E">
        <w:rPr>
          <w:rFonts w:cs="Calibri"/>
        </w:rPr>
        <w:t>%</w:t>
      </w:r>
      <w:r w:rsidRPr="004C5760">
        <w:rPr>
          <w:rFonts w:cs="Calibri"/>
        </w:rPr>
        <w:t xml:space="preserve"> frente </w:t>
      </w:r>
      <w:r w:rsidR="006541F2">
        <w:rPr>
          <w:rFonts w:cs="Calibri"/>
        </w:rPr>
        <w:t>às estimativas iniciais de R$ 94,6</w:t>
      </w:r>
      <w:r w:rsidRPr="004C5760">
        <w:rPr>
          <w:rFonts w:cs="Calibri"/>
        </w:rPr>
        <w:t xml:space="preserve"> milhões. </w:t>
      </w:r>
    </w:p>
    <w:p w:rsidR="00406686" w:rsidRPr="004C5760" w:rsidRDefault="00406686" w:rsidP="00406686">
      <w:pPr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 xml:space="preserve">Importante mencionar que, pelos estudos realizados em julho de 2013, na forma demonstrada nas Diretrizes para Elaboração do Plano de Ação e Orçamento do CAU – exercício 2014, foi </w:t>
      </w:r>
      <w:r w:rsidR="00FD539E">
        <w:rPr>
          <w:rFonts w:cs="Calibri"/>
        </w:rPr>
        <w:t>estimado</w:t>
      </w:r>
      <w:r w:rsidRPr="004C5760">
        <w:rPr>
          <w:rFonts w:cs="Calibri"/>
        </w:rPr>
        <w:t xml:space="preserve"> o índice de 6</w:t>
      </w:r>
      <w:r w:rsidR="00FD539E">
        <w:rPr>
          <w:rFonts w:cs="Calibri"/>
        </w:rPr>
        <w:t xml:space="preserve">% </w:t>
      </w:r>
      <w:r w:rsidRPr="004C5760">
        <w:rPr>
          <w:rFonts w:cs="Calibri"/>
        </w:rPr>
        <w:t>para a correção do INPC (Índice Nacional de Preços ao Consumidor), índice que atualiza os valores das anuidades e Registro de Responsabilidade Técnica - RRT cobradas pelo CAU, na forma do disposto na Lei 12.378/2010.</w:t>
      </w:r>
    </w:p>
    <w:p w:rsidR="00406686" w:rsidRPr="004C5760" w:rsidRDefault="00406686" w:rsidP="00406686">
      <w:pPr>
        <w:spacing w:line="360" w:lineRule="auto"/>
        <w:ind w:firstLine="851"/>
        <w:jc w:val="both"/>
        <w:rPr>
          <w:rFonts w:cs="Calibri"/>
          <w:b/>
          <w:i/>
        </w:rPr>
      </w:pPr>
      <w:r w:rsidRPr="004C5760">
        <w:rPr>
          <w:rFonts w:cs="Calibri"/>
          <w:b/>
          <w:i/>
        </w:rPr>
        <w:t xml:space="preserve">Essa projeção, ao final do exercício, apontou para um índice oficial </w:t>
      </w:r>
      <w:r w:rsidRPr="00FD539E">
        <w:rPr>
          <w:rFonts w:cs="Calibri"/>
          <w:b/>
          <w:i/>
        </w:rPr>
        <w:t>de 5,</w:t>
      </w:r>
      <w:r w:rsidR="00BA47ED" w:rsidRPr="00FD539E">
        <w:rPr>
          <w:rFonts w:cs="Calibri"/>
          <w:b/>
          <w:i/>
        </w:rPr>
        <w:t>58</w:t>
      </w:r>
      <w:r w:rsidRPr="00FD539E">
        <w:rPr>
          <w:rFonts w:cs="Calibri"/>
          <w:b/>
          <w:i/>
        </w:rPr>
        <w:t>%, apenas 0,</w:t>
      </w:r>
      <w:r w:rsidR="00BA47ED" w:rsidRPr="00FD539E">
        <w:rPr>
          <w:rFonts w:cs="Calibri"/>
          <w:b/>
          <w:i/>
        </w:rPr>
        <w:t>42</w:t>
      </w:r>
      <w:r w:rsidRPr="00FD539E">
        <w:rPr>
          <w:rFonts w:cs="Calibri"/>
          <w:b/>
          <w:i/>
        </w:rPr>
        <w:t xml:space="preserve"> pontos abaixo do previsto, índice que corrigiu o valor das anuidades para R$ 413</w:t>
      </w:r>
      <w:r w:rsidRPr="004C5760">
        <w:rPr>
          <w:rFonts w:cs="Calibri"/>
          <w:b/>
          <w:i/>
        </w:rPr>
        <w:t>,21 e do RRT para R$ 70,83.</w:t>
      </w:r>
    </w:p>
    <w:p w:rsidR="00406686" w:rsidRPr="004C5760" w:rsidRDefault="00406686" w:rsidP="00406686">
      <w:pPr>
        <w:spacing w:line="360" w:lineRule="auto"/>
        <w:ind w:firstLine="851"/>
        <w:jc w:val="both"/>
        <w:rPr>
          <w:rFonts w:cs="Calibri"/>
        </w:rPr>
      </w:pPr>
      <w:r w:rsidRPr="004C5760">
        <w:rPr>
          <w:rFonts w:cs="Calibri"/>
        </w:rPr>
        <w:t xml:space="preserve">Nesse contexto, os valores de anuidades e RRT revistos para 2014, a serem utilizados pelo CAU na reestimativa de suas receitas, estão apresentados no Quadro I a seguir: </w:t>
      </w:r>
    </w:p>
    <w:p w:rsidR="00406686" w:rsidRPr="004C5760" w:rsidRDefault="00406686" w:rsidP="00406686">
      <w:pPr>
        <w:spacing w:after="0" w:line="360" w:lineRule="auto"/>
        <w:ind w:right="141" w:firstLine="851"/>
        <w:jc w:val="center"/>
        <w:rPr>
          <w:b/>
          <w:bCs/>
          <w:color w:val="1F3864" w:themeColor="accent5" w:themeShade="80"/>
        </w:rPr>
      </w:pPr>
      <w:r w:rsidRPr="004C5760">
        <w:rPr>
          <w:b/>
          <w:bCs/>
          <w:color w:val="1F3864" w:themeColor="accent5" w:themeShade="80"/>
        </w:rPr>
        <w:t xml:space="preserve">                               </w:t>
      </w:r>
      <w:r w:rsidRPr="004C5760">
        <w:rPr>
          <w:b/>
          <w:bCs/>
          <w:color w:val="1F3864" w:themeColor="accent5" w:themeShade="80"/>
        </w:rPr>
        <w:tab/>
      </w:r>
      <w:r w:rsidRPr="004C5760">
        <w:rPr>
          <w:b/>
          <w:bCs/>
          <w:color w:val="1F3864" w:themeColor="accent5" w:themeShade="80"/>
        </w:rPr>
        <w:tab/>
      </w:r>
      <w:r w:rsidRPr="004C5760">
        <w:rPr>
          <w:b/>
          <w:bCs/>
          <w:color w:val="1F3864" w:themeColor="accent5" w:themeShade="80"/>
        </w:rPr>
        <w:tab/>
      </w:r>
      <w:r w:rsidRPr="004C5760">
        <w:rPr>
          <w:b/>
          <w:bCs/>
          <w:color w:val="1F3864" w:themeColor="accent5" w:themeShade="80"/>
        </w:rPr>
        <w:tab/>
      </w:r>
      <w:r w:rsidRPr="004C5760">
        <w:rPr>
          <w:b/>
          <w:bCs/>
          <w:color w:val="1F3864" w:themeColor="accent5" w:themeShade="80"/>
        </w:rPr>
        <w:tab/>
      </w:r>
    </w:p>
    <w:p w:rsidR="00406686" w:rsidRPr="004C5760" w:rsidRDefault="00A41256" w:rsidP="00A41256">
      <w:pPr>
        <w:spacing w:after="0" w:line="360" w:lineRule="auto"/>
        <w:ind w:left="4813" w:right="141"/>
        <w:rPr>
          <w:rFonts w:cs="Calibri"/>
        </w:rPr>
      </w:pPr>
      <w:r>
        <w:rPr>
          <w:b/>
          <w:bCs/>
          <w:color w:val="1F3864" w:themeColor="accent5" w:themeShade="80"/>
        </w:rPr>
        <w:t xml:space="preserve">            </w:t>
      </w:r>
      <w:r w:rsidR="00406686" w:rsidRPr="004C5760">
        <w:rPr>
          <w:b/>
          <w:bCs/>
          <w:color w:val="1F3864" w:themeColor="accent5" w:themeShade="80"/>
        </w:rPr>
        <w:t>Quadro 01. Valor de anuidade e RRT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5"/>
        <w:gridCol w:w="3159"/>
        <w:gridCol w:w="3062"/>
      </w:tblGrid>
      <w:tr w:rsidR="00406686" w:rsidRPr="004C5760" w:rsidTr="00B176F4">
        <w:trPr>
          <w:trHeight w:val="314"/>
        </w:trPr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4C5760">
              <w:rPr>
                <w:b/>
                <w:bCs/>
                <w:color w:val="FFFFFF" w:themeColor="background1"/>
              </w:rPr>
              <w:t>ESPECIFICAÇÃO</w:t>
            </w:r>
          </w:p>
        </w:tc>
        <w:tc>
          <w:tcPr>
            <w:tcW w:w="3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4C5760">
              <w:rPr>
                <w:b/>
                <w:bCs/>
                <w:color w:val="FFFFFF" w:themeColor="background1"/>
              </w:rPr>
              <w:t>Previsão da Programação (R$)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center"/>
              <w:rPr>
                <w:b/>
                <w:bCs/>
                <w:color w:val="FFFFFF" w:themeColor="background1"/>
              </w:rPr>
            </w:pPr>
            <w:r w:rsidRPr="004C5760">
              <w:rPr>
                <w:b/>
                <w:bCs/>
                <w:color w:val="FFFFFF" w:themeColor="background1"/>
              </w:rPr>
              <w:t>2ª Reprogramação (R$)</w:t>
            </w:r>
          </w:p>
        </w:tc>
      </w:tr>
      <w:tr w:rsidR="00406686" w:rsidRPr="004C5760" w:rsidTr="00B176F4"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</w:rPr>
            </w:pPr>
            <w:r w:rsidRPr="004C5760">
              <w:rPr>
                <w:bCs/>
              </w:rPr>
              <w:t>Anuidade (PF e PJ)</w:t>
            </w:r>
          </w:p>
        </w:tc>
        <w:tc>
          <w:tcPr>
            <w:tcW w:w="3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rFonts w:cs="Arial"/>
                <w:bCs/>
              </w:rPr>
            </w:pPr>
            <w:r w:rsidRPr="004C5760">
              <w:rPr>
                <w:rFonts w:cs="Arial"/>
                <w:bCs/>
              </w:rPr>
              <w:t>414,50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rFonts w:cs="Arial"/>
                <w:bCs/>
              </w:rPr>
            </w:pPr>
            <w:r w:rsidRPr="004C5760">
              <w:rPr>
                <w:rFonts w:cs="Arial"/>
                <w:bCs/>
              </w:rPr>
              <w:t>413,21</w:t>
            </w:r>
          </w:p>
        </w:tc>
      </w:tr>
      <w:tr w:rsidR="00406686" w:rsidRPr="004C5760" w:rsidTr="00B176F4">
        <w:tc>
          <w:tcPr>
            <w:tcW w:w="29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rPr>
                <w:bCs/>
              </w:rPr>
            </w:pPr>
            <w:r w:rsidRPr="004C5760">
              <w:rPr>
                <w:bCs/>
              </w:rPr>
              <w:t>RRT</w:t>
            </w:r>
          </w:p>
        </w:tc>
        <w:tc>
          <w:tcPr>
            <w:tcW w:w="3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rFonts w:cs="Arial"/>
                <w:bCs/>
              </w:rPr>
            </w:pPr>
            <w:r w:rsidRPr="004C5760">
              <w:rPr>
                <w:rFonts w:cs="Arial"/>
                <w:bCs/>
              </w:rPr>
              <w:t>71,15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406686" w:rsidRPr="004C5760" w:rsidRDefault="00406686" w:rsidP="00B176F4">
            <w:pPr>
              <w:pStyle w:val="PargrafodaLista"/>
              <w:tabs>
                <w:tab w:val="left" w:pos="1418"/>
              </w:tabs>
              <w:spacing w:line="360" w:lineRule="auto"/>
              <w:ind w:left="0"/>
              <w:jc w:val="right"/>
              <w:rPr>
                <w:rFonts w:cs="Arial"/>
                <w:bCs/>
              </w:rPr>
            </w:pPr>
            <w:r w:rsidRPr="004C5760">
              <w:rPr>
                <w:rFonts w:cs="Arial"/>
                <w:bCs/>
              </w:rPr>
              <w:t>70,83</w:t>
            </w:r>
          </w:p>
        </w:tc>
      </w:tr>
    </w:tbl>
    <w:p w:rsidR="00406686" w:rsidRPr="0017101E" w:rsidRDefault="00406686" w:rsidP="0040668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</w:p>
    <w:p w:rsidR="00406686" w:rsidRPr="0033309B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33309B">
        <w:rPr>
          <w:rFonts w:cs="Arial"/>
        </w:rPr>
        <w:t>Com base nas informações disponíveis no Sistema de Informação e Comunicação do CAU – Siccau, em 31/05/14, a quantidade de arquitetos e urbanistas ativos</w:t>
      </w:r>
      <w:r w:rsidRPr="0033309B">
        <w:rPr>
          <w:rStyle w:val="Refdenotaderodap"/>
          <w:rFonts w:cs="Arial"/>
        </w:rPr>
        <w:footnoteReference w:id="1"/>
      </w:r>
      <w:r w:rsidRPr="0033309B">
        <w:rPr>
          <w:rFonts w:cs="Arial"/>
        </w:rPr>
        <w:t xml:space="preserve"> no CAU situava-se em 116.904 profissionais, com uma adimplência de 73,8%, ou 86.298 arquitetos e urbanistas pagantes. Nesse contexto, a inadimplência média situava-se em 26,2%, ou seja, dos profissionais ativos, 30.606, não haviam efetuado </w:t>
      </w:r>
      <w:r w:rsidR="00A41256">
        <w:rPr>
          <w:rFonts w:cs="Arial"/>
        </w:rPr>
        <w:t xml:space="preserve">pagamento de </w:t>
      </w:r>
      <w:r w:rsidRPr="0033309B">
        <w:rPr>
          <w:rFonts w:cs="Arial"/>
        </w:rPr>
        <w:t xml:space="preserve">qualquer parcela </w:t>
      </w:r>
      <w:r w:rsidRPr="00C16ECF">
        <w:rPr>
          <w:rFonts w:cs="Arial"/>
        </w:rPr>
        <w:t xml:space="preserve">da </w:t>
      </w:r>
      <w:r w:rsidRPr="004C5760">
        <w:rPr>
          <w:rFonts w:cs="Arial"/>
        </w:rPr>
        <w:t>anuidade (Anexo V</w:t>
      </w:r>
      <w:r w:rsidR="004C5760">
        <w:rPr>
          <w:rFonts w:cs="Arial"/>
        </w:rPr>
        <w:t>.I</w:t>
      </w:r>
      <w:r w:rsidRPr="004C5760">
        <w:rPr>
          <w:rFonts w:cs="Arial"/>
        </w:rPr>
        <w:t>).</w:t>
      </w:r>
      <w:r w:rsidRPr="0033309B">
        <w:rPr>
          <w:rFonts w:cs="Arial"/>
        </w:rPr>
        <w:t xml:space="preserve"> </w:t>
      </w:r>
    </w:p>
    <w:p w:rsidR="00406686" w:rsidRPr="0033309B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33309B">
        <w:rPr>
          <w:rFonts w:cs="Arial"/>
        </w:rPr>
        <w:t xml:space="preserve">No período também se constatou que dos profissionais ativos, que haviam optado por pagamento parcelado da anuidade, seja em 2, 3, 4 ou 5 parcelas, a inadimplência média salta para 34%, com o total </w:t>
      </w:r>
      <w:r w:rsidRPr="00C16ECF">
        <w:rPr>
          <w:rFonts w:cs="Arial"/>
        </w:rPr>
        <w:t>de 8.570</w:t>
      </w:r>
      <w:r w:rsidRPr="0033309B">
        <w:rPr>
          <w:rFonts w:cs="Arial"/>
        </w:rPr>
        <w:t xml:space="preserve"> profissionais que não liquidaram seus </w:t>
      </w:r>
      <w:r w:rsidR="004C5760" w:rsidRPr="004C5760">
        <w:rPr>
          <w:rFonts w:cs="Arial"/>
        </w:rPr>
        <w:t>parcelamentos (Anexo V.III</w:t>
      </w:r>
      <w:r w:rsidRPr="004C5760">
        <w:rPr>
          <w:rFonts w:cs="Arial"/>
        </w:rPr>
        <w:t>).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1652BF">
        <w:rPr>
          <w:rFonts w:cs="Arial"/>
        </w:rPr>
        <w:t>Esse resultado apresenta o índice em patamare</w:t>
      </w:r>
      <w:r w:rsidR="005F0E96">
        <w:rPr>
          <w:rFonts w:cs="Arial"/>
        </w:rPr>
        <w:t>s</w:t>
      </w:r>
      <w:r w:rsidRPr="001652BF">
        <w:rPr>
          <w:rFonts w:cs="Arial"/>
        </w:rPr>
        <w:t xml:space="preserve"> bem superiores ao projetado para o exercício, ou seja, 6,5%. Os profissionais pagantes </w:t>
      </w:r>
      <w:r w:rsidR="005F0E96">
        <w:rPr>
          <w:rFonts w:cs="Arial"/>
        </w:rPr>
        <w:t>respondem por</w:t>
      </w:r>
      <w:r w:rsidRPr="001652BF">
        <w:rPr>
          <w:rFonts w:cs="Arial"/>
        </w:rPr>
        <w:t xml:space="preserve"> aproximadamente 85% dos previstos para o exercício (101.732)</w:t>
      </w:r>
      <w:r>
        <w:rPr>
          <w:rFonts w:cs="Arial"/>
        </w:rPr>
        <w:t xml:space="preserve">, </w:t>
      </w:r>
      <w:r w:rsidRPr="004C5760">
        <w:rPr>
          <w:rFonts w:cs="Arial"/>
        </w:rPr>
        <w:t>conforme Anexo V</w:t>
      </w:r>
      <w:r w:rsidR="004C5760" w:rsidRPr="004C5760">
        <w:rPr>
          <w:rFonts w:cs="Arial"/>
        </w:rPr>
        <w:t>.I</w:t>
      </w:r>
      <w:r w:rsidRPr="004C5760">
        <w:rPr>
          <w:rFonts w:cs="Arial"/>
        </w:rPr>
        <w:t xml:space="preserve">. </w:t>
      </w:r>
      <w:r w:rsidRPr="00C16ECF">
        <w:rPr>
          <w:rFonts w:cs="Arial"/>
        </w:rPr>
        <w:t>Frente</w:t>
      </w:r>
      <w:r w:rsidRPr="001652BF">
        <w:rPr>
          <w:rFonts w:cs="Arial"/>
        </w:rPr>
        <w:t xml:space="preserve"> a esses resultados, para que as metas estabelecidas sejam alcançadas, </w:t>
      </w:r>
      <w:r w:rsidR="005F0E96">
        <w:rPr>
          <w:rFonts w:cs="Arial"/>
        </w:rPr>
        <w:t>há a</w:t>
      </w:r>
      <w:r w:rsidRPr="001652BF">
        <w:rPr>
          <w:rFonts w:cs="Arial"/>
        </w:rPr>
        <w:t xml:space="preserve"> necessidade de adoção de medidas de gestão objetivando a: (i) redução dos níveis de inadimplência; (ii) proporcionar aos profissionais e às empresas de arquitetura e urbanismo condições de quitar suas obrigações com o Conselho. 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1652BF">
        <w:rPr>
          <w:rFonts w:cs="Arial"/>
        </w:rPr>
        <w:t xml:space="preserve">Ainda no tocante aos profissionais ativos previstos para 2014, </w:t>
      </w:r>
      <w:r w:rsidRPr="001652BF">
        <w:rPr>
          <w:rFonts w:cs="Arial"/>
          <w:i/>
        </w:rPr>
        <w:t>108.759</w:t>
      </w:r>
      <w:r w:rsidRPr="001652BF">
        <w:rPr>
          <w:rFonts w:cs="Arial"/>
        </w:rPr>
        <w:t>, conforme projeções efetuadas com base nas informações disponíveis no Siccau, em 23/07/13, verifica-se que a meta proposta já foi alcançada.  Considerando esse resultado, e a projeção para o período ju</w:t>
      </w:r>
      <w:r>
        <w:rPr>
          <w:rFonts w:cs="Arial"/>
        </w:rPr>
        <w:t>n</w:t>
      </w:r>
      <w:r w:rsidRPr="001652BF">
        <w:rPr>
          <w:rFonts w:cs="Arial"/>
        </w:rPr>
        <w:t xml:space="preserve">ho a dezembro/14, </w:t>
      </w:r>
      <w:r w:rsidRPr="001652BF">
        <w:rPr>
          <w:rFonts w:cs="Arial"/>
          <w:b/>
          <w:i/>
        </w:rPr>
        <w:t>a meta revista e apresentada nesta proposta de reprogramação é de 121.104 profissionais ativos</w:t>
      </w:r>
      <w:r w:rsidRPr="001652BF">
        <w:rPr>
          <w:rFonts w:cs="Arial"/>
        </w:rPr>
        <w:t>, até 31/12/</w:t>
      </w:r>
      <w:r w:rsidRPr="004C5760">
        <w:rPr>
          <w:rFonts w:cs="Arial"/>
        </w:rPr>
        <w:t>2014 (Anexo V</w:t>
      </w:r>
      <w:r w:rsidR="004C5760" w:rsidRPr="004C5760">
        <w:rPr>
          <w:rFonts w:cs="Arial"/>
        </w:rPr>
        <w:t>.I</w:t>
      </w:r>
      <w:r w:rsidRPr="004C5760">
        <w:rPr>
          <w:rFonts w:cs="Arial"/>
        </w:rPr>
        <w:t>).</w:t>
      </w:r>
      <w:r w:rsidRPr="001652BF">
        <w:rPr>
          <w:rFonts w:cs="Arial"/>
        </w:rPr>
        <w:t xml:space="preserve"> 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1652BF">
        <w:rPr>
          <w:rFonts w:cs="Arial"/>
        </w:rPr>
        <w:t>Com base nas informações disponíveis no Siccau, em 31/05/14, a quantidade das empresas de arquitetura e urbanismo, totalizavam 12.877 ativas</w:t>
      </w:r>
      <w:r w:rsidRPr="001652BF">
        <w:rPr>
          <w:rStyle w:val="Refdenotaderodap"/>
          <w:rFonts w:cs="Arial"/>
        </w:rPr>
        <w:footnoteReference w:id="2"/>
      </w:r>
      <w:r w:rsidRPr="001652BF">
        <w:rPr>
          <w:rFonts w:cs="Arial"/>
        </w:rPr>
        <w:t xml:space="preserve"> com uma adimplência de 64%, ou 8.242 empresas pagantes de anuidades. Nesse contexto, a inadimplência média situava-se em 36%, ou seja, das empresas ativas, 4.635, não haviam efetuado </w:t>
      </w:r>
      <w:r w:rsidR="00A41256">
        <w:rPr>
          <w:rFonts w:cs="Arial"/>
        </w:rPr>
        <w:t xml:space="preserve">pagamento de </w:t>
      </w:r>
      <w:r w:rsidRPr="001652BF">
        <w:rPr>
          <w:rFonts w:cs="Arial"/>
        </w:rPr>
        <w:t xml:space="preserve">qualquer parcela </w:t>
      </w:r>
      <w:r w:rsidRPr="004C5760">
        <w:rPr>
          <w:rFonts w:cs="Arial"/>
        </w:rPr>
        <w:t>da anuidade (Anexo VI</w:t>
      </w:r>
      <w:r w:rsidR="004C5760">
        <w:rPr>
          <w:rFonts w:cs="Arial"/>
        </w:rPr>
        <w:t>.I</w:t>
      </w:r>
      <w:r w:rsidRPr="004C5760">
        <w:rPr>
          <w:rFonts w:cs="Arial"/>
        </w:rPr>
        <w:t>).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1652BF">
        <w:rPr>
          <w:rFonts w:cs="Arial"/>
        </w:rPr>
        <w:t xml:space="preserve">No período também se constatou que das empresas ativas, que haviam optado por pagamento parcelado da anuidade, seja em 2, 3, 4 ou 5 parcelas, a inadimplência média salta para 44%, com o </w:t>
      </w:r>
      <w:r w:rsidRPr="001B3CC9">
        <w:rPr>
          <w:rFonts w:cs="Arial"/>
        </w:rPr>
        <w:t>total de 1.060</w:t>
      </w:r>
      <w:r w:rsidRPr="001652BF">
        <w:rPr>
          <w:rFonts w:cs="Arial"/>
        </w:rPr>
        <w:t xml:space="preserve"> empresas que nã</w:t>
      </w:r>
      <w:r>
        <w:rPr>
          <w:rFonts w:cs="Arial"/>
        </w:rPr>
        <w:t xml:space="preserve">o liquidaram seus </w:t>
      </w:r>
      <w:r w:rsidRPr="004C5760">
        <w:rPr>
          <w:rFonts w:cs="Arial"/>
        </w:rPr>
        <w:t>parcelamentos (Anexo</w:t>
      </w:r>
      <w:r w:rsidR="004C5760" w:rsidRPr="004C5760">
        <w:rPr>
          <w:rFonts w:cs="Arial"/>
        </w:rPr>
        <w:t xml:space="preserve"> VI.III</w:t>
      </w:r>
      <w:r w:rsidRPr="004C5760">
        <w:rPr>
          <w:rFonts w:cs="Arial"/>
        </w:rPr>
        <w:t>).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1652BF">
        <w:rPr>
          <w:rFonts w:cs="Arial"/>
        </w:rPr>
        <w:t>Esse resultado apresenta o índice em patamares bem superiores ao projetado para o exercício, ou seja, 7,7%. As empresas pagantes refletem o índice de aproximadamente 65% do previsto para o exercício (12.638)</w:t>
      </w:r>
      <w:r>
        <w:rPr>
          <w:rFonts w:cs="Arial"/>
        </w:rPr>
        <w:t xml:space="preserve">, </w:t>
      </w:r>
      <w:r w:rsidRPr="004C5760">
        <w:rPr>
          <w:rFonts w:cs="Arial"/>
        </w:rPr>
        <w:t>conforme demonstrado no Anexo VI</w:t>
      </w:r>
      <w:r w:rsidR="004C5760" w:rsidRPr="004C5760">
        <w:rPr>
          <w:rFonts w:cs="Arial"/>
        </w:rPr>
        <w:t>.I</w:t>
      </w:r>
      <w:r w:rsidRPr="004C5760">
        <w:rPr>
          <w:rFonts w:cs="Arial"/>
        </w:rPr>
        <w:t>. Frente</w:t>
      </w:r>
      <w:r w:rsidRPr="001652BF">
        <w:rPr>
          <w:rFonts w:cs="Arial"/>
        </w:rPr>
        <w:t xml:space="preserve"> a esses resultados, para que as metas estabelecidas sejam alcançadas, </w:t>
      </w:r>
      <w:r w:rsidR="005F0E96">
        <w:rPr>
          <w:rFonts w:cs="Arial"/>
        </w:rPr>
        <w:t>há</w:t>
      </w:r>
      <w:r w:rsidRPr="001652BF">
        <w:rPr>
          <w:rFonts w:cs="Arial"/>
        </w:rPr>
        <w:t xml:space="preserve"> a necessidade de adoção de medidas de gestão objetivando a: (i) redução dos níveis de inadimplência; (ii) proporcionar aos profissionais e às empresas de arquitetura e urbanismo condições de quitar suas obrigações com o Conselho. </w:t>
      </w:r>
    </w:p>
    <w:p w:rsidR="00406686" w:rsidRPr="006470AE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6470AE">
        <w:rPr>
          <w:rFonts w:cs="Arial"/>
        </w:rPr>
        <w:t xml:space="preserve">Ainda no tocante às empresas ativas, previstas para 2014, no total de 13.697, conforme projeções efetuadas com base nas informações disponíveis no Siccau, em 23/07/13, verifica-se um índice de efetivação desse segmento junto ao CAU, de 94%. Esse resultado aponta uma tendência de que a meta prevista para exercício seja alcançada. Dessa forma, como não há disponibilidade de maiores informações sobre possíveis entrantes no CAU, no período junho a dezembro/14, </w:t>
      </w:r>
      <w:r w:rsidR="00DA4A4F">
        <w:rPr>
          <w:rFonts w:cs="Arial"/>
          <w:b/>
          <w:i/>
        </w:rPr>
        <w:t>será mantida</w:t>
      </w:r>
      <w:r w:rsidRPr="006470AE">
        <w:rPr>
          <w:rFonts w:cs="Arial"/>
          <w:b/>
          <w:i/>
        </w:rPr>
        <w:t xml:space="preserve"> a previsão inicial das empresas ativas, ou seja, </w:t>
      </w:r>
      <w:r w:rsidRPr="004C5760">
        <w:rPr>
          <w:rFonts w:cs="Arial"/>
          <w:b/>
          <w:i/>
        </w:rPr>
        <w:t>13.697 (Anexo VI</w:t>
      </w:r>
      <w:r w:rsidR="004C5760" w:rsidRPr="004C5760">
        <w:rPr>
          <w:rFonts w:cs="Arial"/>
          <w:b/>
          <w:i/>
        </w:rPr>
        <w:t>.I</w:t>
      </w:r>
      <w:r w:rsidRPr="004C5760">
        <w:rPr>
          <w:rFonts w:cs="Arial"/>
          <w:b/>
          <w:i/>
        </w:rPr>
        <w:t>)</w:t>
      </w:r>
      <w:r w:rsidRPr="004C5760">
        <w:rPr>
          <w:rFonts w:cs="Arial"/>
        </w:rPr>
        <w:t>.</w:t>
      </w:r>
      <w:r w:rsidRPr="006470AE">
        <w:rPr>
          <w:rFonts w:cs="Arial"/>
        </w:rPr>
        <w:t xml:space="preserve">  </w:t>
      </w:r>
    </w:p>
    <w:p w:rsidR="00406686" w:rsidRPr="001652BF" w:rsidRDefault="00406686" w:rsidP="00406686">
      <w:pPr>
        <w:spacing w:after="0" w:line="360" w:lineRule="auto"/>
        <w:ind w:firstLine="1560"/>
        <w:jc w:val="both"/>
        <w:rPr>
          <w:rFonts w:cs="Arial"/>
        </w:rPr>
      </w:pPr>
      <w:r w:rsidRPr="00634E85">
        <w:rPr>
          <w:rFonts w:cs="Arial"/>
        </w:rPr>
        <w:t xml:space="preserve">Para os Registros de Responsabilidade Técnica – RRT, as informações do Siccau, no período de </w:t>
      </w:r>
      <w:r w:rsidR="005F0E96">
        <w:rPr>
          <w:rFonts w:cs="Arial"/>
        </w:rPr>
        <w:t xml:space="preserve">01 de </w:t>
      </w:r>
      <w:r w:rsidRPr="00634E85">
        <w:rPr>
          <w:rFonts w:cs="Arial"/>
        </w:rPr>
        <w:t xml:space="preserve">janeiro a 31 de maio de 2014, </w:t>
      </w:r>
      <w:r w:rsidR="005F0E96">
        <w:rPr>
          <w:rFonts w:cs="Arial"/>
        </w:rPr>
        <w:t xml:space="preserve">apontam para </w:t>
      </w:r>
      <w:r w:rsidRPr="00634E85">
        <w:rPr>
          <w:rFonts w:cs="Arial"/>
        </w:rPr>
        <w:t>323.445 RRT emitidos. Frente às projeções para 2014 (</w:t>
      </w:r>
      <w:r w:rsidRPr="00634E85">
        <w:rPr>
          <w:rFonts w:cs="Arial"/>
          <w:i/>
        </w:rPr>
        <w:t>687.822</w:t>
      </w:r>
      <w:r w:rsidRPr="00634E85">
        <w:rPr>
          <w:rFonts w:cs="Arial"/>
        </w:rPr>
        <w:t xml:space="preserve">), verifica-se um índice de realização de </w:t>
      </w:r>
      <w:r w:rsidRPr="004C5760">
        <w:rPr>
          <w:rFonts w:cs="Arial"/>
        </w:rPr>
        <w:t>47% (Anexo VII</w:t>
      </w:r>
      <w:r w:rsidR="004C5760" w:rsidRPr="004C5760">
        <w:rPr>
          <w:rFonts w:cs="Arial"/>
        </w:rPr>
        <w:t>.I</w:t>
      </w:r>
      <w:r w:rsidRPr="004C5760">
        <w:rPr>
          <w:rFonts w:cs="Arial"/>
        </w:rPr>
        <w:t>).</w:t>
      </w:r>
      <w:r w:rsidRPr="00634E85">
        <w:rPr>
          <w:rFonts w:cs="Arial"/>
        </w:rPr>
        <w:t xml:space="preserve"> Esse resultado, e considerando os níveis médios de sazonalidade ocorridos em 2012 e 2013, focando o 2º e 3º quadrimestre, apontam para uma superação da meta prevista. Considerando </w:t>
      </w:r>
      <w:r w:rsidR="006541F2">
        <w:rPr>
          <w:rFonts w:cs="Arial"/>
        </w:rPr>
        <w:t>o realizado</w:t>
      </w:r>
      <w:r w:rsidRPr="00634E85">
        <w:rPr>
          <w:rFonts w:cs="Arial"/>
        </w:rPr>
        <w:t xml:space="preserve"> </w:t>
      </w:r>
      <w:r w:rsidRPr="001652BF">
        <w:rPr>
          <w:rFonts w:cs="Arial"/>
        </w:rPr>
        <w:t>e a projeção para o período ju</w:t>
      </w:r>
      <w:r>
        <w:rPr>
          <w:rFonts w:cs="Arial"/>
        </w:rPr>
        <w:t>nho a dezembro/14,</w:t>
      </w:r>
      <w:r w:rsidRPr="003516F9">
        <w:rPr>
          <w:rFonts w:cs="Arial"/>
          <w:color w:val="0070C0"/>
        </w:rPr>
        <w:t xml:space="preserve"> </w:t>
      </w:r>
      <w:r w:rsidRPr="001652BF">
        <w:rPr>
          <w:rFonts w:cs="Arial"/>
          <w:b/>
          <w:i/>
        </w:rPr>
        <w:t xml:space="preserve">a meta revista e apresentada nesta proposta de reprogramação é de </w:t>
      </w:r>
      <w:r>
        <w:rPr>
          <w:rFonts w:cs="Arial"/>
          <w:b/>
          <w:i/>
        </w:rPr>
        <w:t>806.675 RRT,</w:t>
      </w:r>
      <w:r w:rsidRPr="001652BF">
        <w:rPr>
          <w:rFonts w:cs="Arial"/>
        </w:rPr>
        <w:t xml:space="preserve"> até 31/12/</w:t>
      </w:r>
      <w:r w:rsidRPr="004C5760">
        <w:rPr>
          <w:rFonts w:cs="Arial"/>
        </w:rPr>
        <w:t xml:space="preserve">2014 (Anexo </w:t>
      </w:r>
      <w:r w:rsidR="004C5760" w:rsidRPr="004C5760">
        <w:rPr>
          <w:rFonts w:cs="Arial"/>
        </w:rPr>
        <w:t>VII.II</w:t>
      </w:r>
      <w:r w:rsidRPr="004C5760">
        <w:rPr>
          <w:rFonts w:cs="Arial"/>
        </w:rPr>
        <w:t>).</w:t>
      </w:r>
      <w:r w:rsidRPr="001652BF">
        <w:rPr>
          <w:rFonts w:cs="Arial"/>
        </w:rPr>
        <w:t xml:space="preserve"> </w:t>
      </w:r>
    </w:p>
    <w:p w:rsidR="00406686" w:rsidRPr="003516F9" w:rsidRDefault="00406686" w:rsidP="00406686">
      <w:pPr>
        <w:spacing w:after="0" w:line="360" w:lineRule="auto"/>
        <w:ind w:firstLine="1134"/>
        <w:jc w:val="both"/>
        <w:rPr>
          <w:rFonts w:cs="Arial"/>
          <w:color w:val="0070C0"/>
        </w:rPr>
      </w:pPr>
    </w:p>
    <w:p w:rsidR="00406686" w:rsidRPr="0017101E" w:rsidRDefault="00406686" w:rsidP="00406686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 base nessas informações</w:t>
      </w:r>
      <w:r w:rsidRPr="00C74A77">
        <w:rPr>
          <w:rFonts w:cs="Calibri"/>
          <w:sz w:val="24"/>
          <w:szCs w:val="24"/>
        </w:rPr>
        <w:t xml:space="preserve">, para </w:t>
      </w:r>
      <w:r>
        <w:rPr>
          <w:rFonts w:cs="Calibri"/>
          <w:sz w:val="24"/>
          <w:szCs w:val="24"/>
        </w:rPr>
        <w:t>elaboração d</w:t>
      </w:r>
      <w:r w:rsidRPr="00C74A77">
        <w:rPr>
          <w:rFonts w:cs="Calibri"/>
          <w:sz w:val="24"/>
          <w:szCs w:val="24"/>
        </w:rPr>
        <w:t>a reestimativa da arrecadação de 201</w:t>
      </w:r>
      <w:r>
        <w:rPr>
          <w:rFonts w:cs="Calibri"/>
          <w:sz w:val="24"/>
          <w:szCs w:val="24"/>
        </w:rPr>
        <w:t>4</w:t>
      </w:r>
      <w:r w:rsidRPr="00C74A77">
        <w:rPr>
          <w:rFonts w:cs="Calibri"/>
          <w:sz w:val="24"/>
          <w:szCs w:val="24"/>
        </w:rPr>
        <w:t>, as premissas</w:t>
      </w:r>
      <w:r w:rsidRPr="000A376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consideradas </w:t>
      </w:r>
      <w:r w:rsidRPr="00C74A77">
        <w:rPr>
          <w:rFonts w:cs="Calibri"/>
          <w:sz w:val="24"/>
          <w:szCs w:val="24"/>
        </w:rPr>
        <w:t>foram:</w:t>
      </w:r>
    </w:p>
    <w:p w:rsidR="00406686" w:rsidRPr="00764F6B" w:rsidRDefault="00406686" w:rsidP="00406686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cs="Calibri"/>
          <w:sz w:val="24"/>
          <w:szCs w:val="24"/>
        </w:rPr>
      </w:pPr>
      <w:r w:rsidRPr="00764F6B">
        <w:rPr>
          <w:rFonts w:cs="Calibri"/>
          <w:sz w:val="24"/>
          <w:szCs w:val="24"/>
        </w:rPr>
        <w:t xml:space="preserve">Receitas </w:t>
      </w:r>
      <w:r>
        <w:rPr>
          <w:rFonts w:cs="Calibri"/>
          <w:sz w:val="24"/>
          <w:szCs w:val="24"/>
        </w:rPr>
        <w:t>de arrecadação</w:t>
      </w:r>
      <w:r w:rsidR="007873ED">
        <w:rPr>
          <w:rFonts w:cs="Calibri"/>
          <w:sz w:val="24"/>
          <w:szCs w:val="24"/>
        </w:rPr>
        <w:t xml:space="preserve"> –</w:t>
      </w:r>
      <w:r>
        <w:rPr>
          <w:rFonts w:cs="Calibri"/>
          <w:sz w:val="24"/>
          <w:szCs w:val="24"/>
        </w:rPr>
        <w:t xml:space="preserve"> </w:t>
      </w:r>
      <w:r w:rsidRPr="00764F6B">
        <w:rPr>
          <w:rFonts w:cs="Calibri"/>
          <w:sz w:val="24"/>
          <w:szCs w:val="24"/>
        </w:rPr>
        <w:t xml:space="preserve">auferidas no período janeiro a </w:t>
      </w:r>
      <w:r>
        <w:rPr>
          <w:rFonts w:cs="Calibri"/>
          <w:sz w:val="24"/>
          <w:szCs w:val="24"/>
        </w:rPr>
        <w:t>maio/14</w:t>
      </w:r>
      <w:r w:rsidR="005F0E96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posição Siccau em 31 de maio de 2014</w:t>
      </w:r>
      <w:r w:rsidR="005F0E96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406686" w:rsidRPr="00764F6B" w:rsidRDefault="00406686" w:rsidP="00406686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cs="Calibri"/>
          <w:sz w:val="24"/>
          <w:szCs w:val="24"/>
        </w:rPr>
      </w:pPr>
      <w:r w:rsidRPr="00764F6B">
        <w:rPr>
          <w:rFonts w:cs="Calibri"/>
          <w:sz w:val="24"/>
          <w:szCs w:val="24"/>
        </w:rPr>
        <w:t>Projeção das receitas de anuidades de pessoa física</w:t>
      </w:r>
      <w:r w:rsidR="007873ED">
        <w:rPr>
          <w:rFonts w:cs="Calibri"/>
          <w:sz w:val="24"/>
          <w:szCs w:val="24"/>
        </w:rPr>
        <w:t xml:space="preserve"> – n</w:t>
      </w:r>
      <w:r w:rsidRPr="00764F6B">
        <w:rPr>
          <w:rFonts w:cs="Calibri"/>
          <w:sz w:val="24"/>
          <w:szCs w:val="24"/>
        </w:rPr>
        <w:t>o período</w:t>
      </w:r>
      <w:r w:rsidR="007873ED">
        <w:rPr>
          <w:rFonts w:cs="Calibri"/>
          <w:sz w:val="24"/>
          <w:szCs w:val="24"/>
        </w:rPr>
        <w:t xml:space="preserve"> de</w:t>
      </w:r>
      <w:r w:rsidRPr="00764F6B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junho </w:t>
      </w:r>
      <w:r w:rsidRPr="00764F6B">
        <w:rPr>
          <w:rFonts w:cs="Calibri"/>
          <w:sz w:val="24"/>
          <w:szCs w:val="24"/>
        </w:rPr>
        <w:t>a dezembro</w:t>
      </w:r>
      <w:r w:rsidR="007873ED">
        <w:rPr>
          <w:rFonts w:cs="Calibri"/>
          <w:sz w:val="24"/>
          <w:szCs w:val="24"/>
        </w:rPr>
        <w:t>,</w:t>
      </w:r>
      <w:r w:rsidRPr="00764F6B">
        <w:rPr>
          <w:rFonts w:cs="Calibri"/>
          <w:sz w:val="24"/>
          <w:szCs w:val="24"/>
        </w:rPr>
        <w:t xml:space="preserve"> considerando:</w:t>
      </w:r>
    </w:p>
    <w:p w:rsidR="00406686" w:rsidRPr="00734C9A" w:rsidRDefault="00406686" w:rsidP="00406686">
      <w:pPr>
        <w:numPr>
          <w:ilvl w:val="1"/>
          <w:numId w:val="2"/>
        </w:numPr>
        <w:spacing w:after="0" w:line="360" w:lineRule="auto"/>
        <w:ind w:left="1701" w:hanging="425"/>
        <w:jc w:val="both"/>
        <w:rPr>
          <w:rFonts w:cs="Calibri"/>
          <w:b/>
          <w:sz w:val="24"/>
          <w:szCs w:val="24"/>
        </w:rPr>
      </w:pPr>
      <w:r w:rsidRPr="00734C9A">
        <w:rPr>
          <w:rFonts w:cs="Calibri"/>
          <w:b/>
          <w:sz w:val="24"/>
          <w:szCs w:val="24"/>
        </w:rPr>
        <w:t xml:space="preserve">Profissionais ativos – </w:t>
      </w:r>
      <w:r>
        <w:rPr>
          <w:rFonts w:cs="Calibri"/>
          <w:b/>
          <w:sz w:val="24"/>
          <w:szCs w:val="24"/>
        </w:rPr>
        <w:t>121.104</w:t>
      </w:r>
    </w:p>
    <w:p w:rsidR="00406686" w:rsidRPr="00410ECA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Posição Siccau </w:t>
      </w:r>
      <w:r w:rsidRPr="00410ECA">
        <w:rPr>
          <w:rFonts w:cs="Calibri"/>
          <w:sz w:val="24"/>
          <w:szCs w:val="24"/>
        </w:rPr>
        <w:t>em 3</w:t>
      </w:r>
      <w:r>
        <w:rPr>
          <w:rFonts w:cs="Calibri"/>
          <w:sz w:val="24"/>
          <w:szCs w:val="24"/>
        </w:rPr>
        <w:t>1</w:t>
      </w:r>
      <w:r w:rsidRPr="00410ECA">
        <w:rPr>
          <w:rFonts w:cs="Calibri"/>
          <w:sz w:val="24"/>
          <w:szCs w:val="24"/>
        </w:rPr>
        <w:t>/0</w:t>
      </w:r>
      <w:r>
        <w:rPr>
          <w:rFonts w:cs="Calibri"/>
          <w:sz w:val="24"/>
          <w:szCs w:val="24"/>
        </w:rPr>
        <w:t>5</w:t>
      </w:r>
      <w:r w:rsidRPr="00410ECA">
        <w:rPr>
          <w:rFonts w:cs="Calibri"/>
          <w:sz w:val="24"/>
          <w:szCs w:val="24"/>
        </w:rPr>
        <w:t>/1</w:t>
      </w:r>
      <w:r>
        <w:rPr>
          <w:rFonts w:cs="Calibri"/>
          <w:sz w:val="24"/>
          <w:szCs w:val="24"/>
        </w:rPr>
        <w:t>4</w:t>
      </w:r>
      <w:r w:rsidRPr="00410ECA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116.904</w:t>
      </w:r>
    </w:p>
    <w:p w:rsidR="00406686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Entrantes (70% da previsão de formandos) – 4.200</w:t>
      </w:r>
    </w:p>
    <w:p w:rsidR="00406686" w:rsidRPr="00734C9A" w:rsidRDefault="00406686" w:rsidP="00406686">
      <w:pPr>
        <w:numPr>
          <w:ilvl w:val="1"/>
          <w:numId w:val="2"/>
        </w:numPr>
        <w:spacing w:after="0" w:line="360" w:lineRule="auto"/>
        <w:ind w:left="1701" w:hanging="425"/>
        <w:jc w:val="both"/>
        <w:rPr>
          <w:rFonts w:cs="Calibri"/>
          <w:b/>
          <w:sz w:val="24"/>
          <w:szCs w:val="24"/>
        </w:rPr>
      </w:pPr>
      <w:r w:rsidRPr="00734C9A">
        <w:rPr>
          <w:rFonts w:cs="Calibri"/>
          <w:b/>
          <w:sz w:val="24"/>
          <w:szCs w:val="24"/>
        </w:rPr>
        <w:t xml:space="preserve">Profissionais </w:t>
      </w:r>
      <w:r>
        <w:rPr>
          <w:rFonts w:cs="Calibri"/>
          <w:b/>
          <w:sz w:val="24"/>
          <w:szCs w:val="24"/>
        </w:rPr>
        <w:t xml:space="preserve">pagantes </w:t>
      </w:r>
      <w:r w:rsidRPr="00734C9A">
        <w:rPr>
          <w:rFonts w:cs="Calibri"/>
          <w:b/>
          <w:sz w:val="24"/>
          <w:szCs w:val="24"/>
        </w:rPr>
        <w:t xml:space="preserve">– </w:t>
      </w:r>
      <w:r>
        <w:rPr>
          <w:rFonts w:cs="Calibri"/>
          <w:b/>
          <w:sz w:val="24"/>
          <w:szCs w:val="24"/>
        </w:rPr>
        <w:t>111.922</w:t>
      </w:r>
    </w:p>
    <w:p w:rsidR="00406686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Posição Siccau </w:t>
      </w:r>
      <w:r w:rsidRPr="00410ECA">
        <w:rPr>
          <w:rFonts w:cs="Calibri"/>
          <w:sz w:val="24"/>
          <w:szCs w:val="24"/>
        </w:rPr>
        <w:t>em 3</w:t>
      </w:r>
      <w:r>
        <w:rPr>
          <w:rFonts w:cs="Calibri"/>
          <w:sz w:val="24"/>
          <w:szCs w:val="24"/>
        </w:rPr>
        <w:t>1</w:t>
      </w:r>
      <w:r w:rsidRPr="00410ECA">
        <w:rPr>
          <w:rFonts w:cs="Calibri"/>
          <w:sz w:val="24"/>
          <w:szCs w:val="24"/>
        </w:rPr>
        <w:t>/0</w:t>
      </w:r>
      <w:r>
        <w:rPr>
          <w:rFonts w:cs="Calibri"/>
          <w:sz w:val="24"/>
          <w:szCs w:val="24"/>
        </w:rPr>
        <w:t>5</w:t>
      </w:r>
      <w:r w:rsidRPr="00410ECA">
        <w:rPr>
          <w:rFonts w:cs="Calibri"/>
          <w:sz w:val="24"/>
          <w:szCs w:val="24"/>
        </w:rPr>
        <w:t>/1</w:t>
      </w:r>
      <w:r>
        <w:rPr>
          <w:rFonts w:cs="Calibri"/>
          <w:sz w:val="24"/>
          <w:szCs w:val="24"/>
        </w:rPr>
        <w:t>4</w:t>
      </w:r>
      <w:r w:rsidRPr="00410ECA">
        <w:rPr>
          <w:rFonts w:cs="Calibri"/>
          <w:sz w:val="24"/>
          <w:szCs w:val="24"/>
        </w:rPr>
        <w:t xml:space="preserve"> – </w:t>
      </w:r>
      <w:r>
        <w:rPr>
          <w:rFonts w:cs="Calibri"/>
          <w:sz w:val="24"/>
          <w:szCs w:val="24"/>
        </w:rPr>
        <w:t>86.298</w:t>
      </w:r>
    </w:p>
    <w:p w:rsidR="00406686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Inadimplentes 30.606 – redução em 70% - 21.424</w:t>
      </w:r>
    </w:p>
    <w:p w:rsidR="00406686" w:rsidRPr="0004403E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 w:rsidRPr="0004403E">
        <w:rPr>
          <w:rFonts w:cs="Calibri"/>
          <w:sz w:val="24"/>
          <w:szCs w:val="24"/>
        </w:rPr>
        <w:t>Entrantes (70% da previsão de formandos) – 4.200</w:t>
      </w:r>
    </w:p>
    <w:p w:rsidR="00406686" w:rsidRPr="00EA4418" w:rsidRDefault="00406686" w:rsidP="00406686">
      <w:pPr>
        <w:numPr>
          <w:ilvl w:val="2"/>
          <w:numId w:val="2"/>
        </w:numPr>
        <w:spacing w:after="0" w:line="360" w:lineRule="auto"/>
        <w:ind w:left="2127" w:hanging="426"/>
        <w:jc w:val="both"/>
        <w:rPr>
          <w:rFonts w:cs="Calibri"/>
          <w:i/>
          <w:sz w:val="24"/>
          <w:szCs w:val="24"/>
        </w:rPr>
      </w:pPr>
      <w:r w:rsidRPr="00EA4418">
        <w:rPr>
          <w:rFonts w:cs="Calibri"/>
          <w:i/>
          <w:sz w:val="24"/>
          <w:szCs w:val="24"/>
        </w:rPr>
        <w:t xml:space="preserve">Inadimplentes nos parcelamentos solicitados – 8.570 – recuperação </w:t>
      </w:r>
      <w:r w:rsidR="007873ED">
        <w:rPr>
          <w:rFonts w:cs="Calibri"/>
          <w:i/>
          <w:sz w:val="24"/>
          <w:szCs w:val="24"/>
        </w:rPr>
        <w:t>de</w:t>
      </w:r>
      <w:r w:rsidRPr="00EA4418">
        <w:rPr>
          <w:rFonts w:cs="Calibri"/>
          <w:i/>
          <w:sz w:val="24"/>
          <w:szCs w:val="24"/>
        </w:rPr>
        <w:t xml:space="preserve"> 70% - 5.999. Este número não entra no cálculo da quantidade de profissionais pagantes tendo em vista que nas informações do Siccau, em 31/05/14, já estavam contemplados.</w:t>
      </w:r>
    </w:p>
    <w:p w:rsidR="00406686" w:rsidRDefault="00406686" w:rsidP="00406686">
      <w:pPr>
        <w:spacing w:after="0" w:line="360" w:lineRule="auto"/>
        <w:ind w:left="2127"/>
        <w:jc w:val="both"/>
        <w:rPr>
          <w:rFonts w:cs="Calibri"/>
          <w:sz w:val="24"/>
          <w:szCs w:val="24"/>
        </w:rPr>
      </w:pPr>
    </w:p>
    <w:p w:rsidR="00406686" w:rsidRPr="00764F6B" w:rsidRDefault="00406686" w:rsidP="00406686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cs="Calibri"/>
          <w:sz w:val="24"/>
          <w:szCs w:val="24"/>
        </w:rPr>
      </w:pPr>
      <w:r w:rsidRPr="00764F6B">
        <w:rPr>
          <w:rFonts w:cs="Calibri"/>
          <w:sz w:val="24"/>
          <w:szCs w:val="24"/>
        </w:rPr>
        <w:t xml:space="preserve">Projeção das receitas de anuidades de pessoa </w:t>
      </w:r>
      <w:r>
        <w:rPr>
          <w:rFonts w:cs="Calibri"/>
          <w:sz w:val="24"/>
          <w:szCs w:val="24"/>
        </w:rPr>
        <w:t>jurídica</w:t>
      </w:r>
      <w:r w:rsidRPr="00764F6B">
        <w:rPr>
          <w:rFonts w:cs="Calibri"/>
          <w:sz w:val="24"/>
          <w:szCs w:val="24"/>
        </w:rPr>
        <w:t xml:space="preserve">, no período </w:t>
      </w:r>
      <w:r>
        <w:rPr>
          <w:rFonts w:cs="Calibri"/>
          <w:sz w:val="24"/>
          <w:szCs w:val="24"/>
        </w:rPr>
        <w:t>junho</w:t>
      </w:r>
      <w:r w:rsidRPr="00764F6B">
        <w:rPr>
          <w:rFonts w:cs="Calibri"/>
          <w:sz w:val="24"/>
          <w:szCs w:val="24"/>
        </w:rPr>
        <w:t xml:space="preserve"> a dezembro considerando:</w:t>
      </w:r>
    </w:p>
    <w:p w:rsidR="00406686" w:rsidRDefault="00406686" w:rsidP="00406686">
      <w:pPr>
        <w:pStyle w:val="PargrafodaLista"/>
        <w:numPr>
          <w:ilvl w:val="0"/>
          <w:numId w:val="5"/>
        </w:numPr>
        <w:spacing w:after="0" w:line="360" w:lineRule="auto"/>
        <w:ind w:left="1701" w:hanging="425"/>
        <w:jc w:val="both"/>
        <w:rPr>
          <w:rFonts w:cs="Calibri"/>
          <w:b/>
          <w:sz w:val="24"/>
          <w:szCs w:val="24"/>
        </w:rPr>
      </w:pPr>
      <w:r w:rsidRPr="00734C9A">
        <w:rPr>
          <w:rFonts w:cs="Calibri"/>
          <w:b/>
          <w:sz w:val="24"/>
          <w:szCs w:val="24"/>
        </w:rPr>
        <w:t xml:space="preserve">Empresas ativas </w:t>
      </w:r>
      <w:r>
        <w:rPr>
          <w:rFonts w:cs="Calibri"/>
          <w:b/>
          <w:sz w:val="24"/>
          <w:szCs w:val="24"/>
        </w:rPr>
        <w:t>–</w:t>
      </w:r>
      <w:r w:rsidRPr="00734C9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13.697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 w:rsidRPr="00734C9A">
        <w:rPr>
          <w:rFonts w:cs="Calibri"/>
          <w:sz w:val="24"/>
          <w:szCs w:val="24"/>
        </w:rPr>
        <w:t xml:space="preserve">Posição Siccau em </w:t>
      </w:r>
      <w:r>
        <w:rPr>
          <w:rFonts w:cs="Calibri"/>
          <w:sz w:val="24"/>
          <w:szCs w:val="24"/>
        </w:rPr>
        <w:t>31/05/14 – 12.877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Pelas premissas mantivemos o total previsto – 13.697</w:t>
      </w:r>
    </w:p>
    <w:p w:rsidR="00406686" w:rsidRDefault="00406686" w:rsidP="00406686">
      <w:pPr>
        <w:pStyle w:val="PargrafodaLista"/>
        <w:numPr>
          <w:ilvl w:val="0"/>
          <w:numId w:val="5"/>
        </w:numPr>
        <w:spacing w:after="0" w:line="360" w:lineRule="auto"/>
        <w:ind w:left="1701" w:hanging="425"/>
        <w:jc w:val="both"/>
        <w:rPr>
          <w:rFonts w:cs="Calibri"/>
          <w:b/>
          <w:sz w:val="24"/>
          <w:szCs w:val="24"/>
        </w:rPr>
      </w:pPr>
      <w:r w:rsidRPr="00734C9A">
        <w:rPr>
          <w:rFonts w:cs="Calibri"/>
          <w:b/>
          <w:sz w:val="24"/>
          <w:szCs w:val="24"/>
        </w:rPr>
        <w:t xml:space="preserve">Empresas </w:t>
      </w:r>
      <w:r>
        <w:rPr>
          <w:rFonts w:cs="Calibri"/>
          <w:b/>
          <w:sz w:val="24"/>
          <w:szCs w:val="24"/>
        </w:rPr>
        <w:t>pagantes</w:t>
      </w:r>
      <w:r w:rsidRPr="00734C9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–</w:t>
      </w:r>
      <w:r w:rsidRPr="00734C9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11.487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 w:rsidRPr="00734C9A">
        <w:rPr>
          <w:rFonts w:cs="Calibri"/>
          <w:sz w:val="24"/>
          <w:szCs w:val="24"/>
        </w:rPr>
        <w:t xml:space="preserve">Posição Siccau em </w:t>
      </w:r>
      <w:r>
        <w:rPr>
          <w:rFonts w:cs="Calibri"/>
          <w:sz w:val="24"/>
          <w:szCs w:val="24"/>
        </w:rPr>
        <w:t>31/05/14 – 8.242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Inadimplentes 4.635 – redução em 70% – 3.245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 w:rsidRPr="00EA4418">
        <w:rPr>
          <w:rFonts w:cs="Calibri"/>
          <w:i/>
          <w:sz w:val="24"/>
          <w:szCs w:val="24"/>
        </w:rPr>
        <w:t xml:space="preserve">Inadimplentes nos parcelamentos solicitados – </w:t>
      </w:r>
      <w:r>
        <w:rPr>
          <w:rFonts w:cs="Calibri"/>
          <w:i/>
          <w:sz w:val="24"/>
          <w:szCs w:val="24"/>
        </w:rPr>
        <w:t>1.060</w:t>
      </w:r>
      <w:r w:rsidRPr="00EA4418">
        <w:rPr>
          <w:rFonts w:cs="Calibri"/>
          <w:i/>
          <w:sz w:val="24"/>
          <w:szCs w:val="24"/>
        </w:rPr>
        <w:t xml:space="preserve"> – recuperação em 70% -</w:t>
      </w:r>
      <w:r>
        <w:rPr>
          <w:rFonts w:cs="Calibri"/>
          <w:i/>
          <w:sz w:val="24"/>
          <w:szCs w:val="24"/>
        </w:rPr>
        <w:t xml:space="preserve"> 742</w:t>
      </w:r>
      <w:r w:rsidRPr="00EA4418">
        <w:rPr>
          <w:rFonts w:cs="Calibri"/>
          <w:i/>
          <w:sz w:val="24"/>
          <w:szCs w:val="24"/>
        </w:rPr>
        <w:t xml:space="preserve">. Este número não entra no cálculo da quantidade de </w:t>
      </w:r>
      <w:r>
        <w:rPr>
          <w:rFonts w:cs="Calibri"/>
          <w:i/>
          <w:sz w:val="24"/>
          <w:szCs w:val="24"/>
        </w:rPr>
        <w:t>empresas</w:t>
      </w:r>
      <w:r w:rsidRPr="00EA4418">
        <w:rPr>
          <w:rFonts w:cs="Calibri"/>
          <w:i/>
          <w:sz w:val="24"/>
          <w:szCs w:val="24"/>
        </w:rPr>
        <w:t xml:space="preserve"> pagantes tendo em vista que nas informações do Siccau, em 31/05/14, j</w:t>
      </w:r>
      <w:r>
        <w:rPr>
          <w:rFonts w:cs="Calibri"/>
          <w:i/>
          <w:sz w:val="24"/>
          <w:szCs w:val="24"/>
        </w:rPr>
        <w:t>á estavam contempladas.</w:t>
      </w:r>
    </w:p>
    <w:p w:rsidR="00406686" w:rsidRDefault="00406686" w:rsidP="00406686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406686" w:rsidRPr="00764F6B" w:rsidRDefault="00406686" w:rsidP="00406686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cs="Calibri"/>
          <w:sz w:val="24"/>
          <w:szCs w:val="24"/>
        </w:rPr>
      </w:pPr>
      <w:r w:rsidRPr="00764F6B">
        <w:rPr>
          <w:rFonts w:cs="Calibri"/>
          <w:sz w:val="24"/>
          <w:szCs w:val="24"/>
        </w:rPr>
        <w:t xml:space="preserve">Projeção das receitas de </w:t>
      </w:r>
      <w:r>
        <w:rPr>
          <w:rFonts w:cs="Calibri"/>
          <w:sz w:val="24"/>
          <w:szCs w:val="24"/>
        </w:rPr>
        <w:t>RRT</w:t>
      </w:r>
      <w:r w:rsidRPr="00764F6B">
        <w:rPr>
          <w:rFonts w:cs="Calibri"/>
          <w:sz w:val="24"/>
          <w:szCs w:val="24"/>
        </w:rPr>
        <w:t xml:space="preserve">, no período </w:t>
      </w:r>
      <w:r>
        <w:rPr>
          <w:rFonts w:cs="Calibri"/>
          <w:sz w:val="24"/>
          <w:szCs w:val="24"/>
        </w:rPr>
        <w:t>junho</w:t>
      </w:r>
      <w:r w:rsidRPr="00764F6B">
        <w:rPr>
          <w:rFonts w:cs="Calibri"/>
          <w:sz w:val="24"/>
          <w:szCs w:val="24"/>
        </w:rPr>
        <w:t xml:space="preserve"> a dezembro considerando:</w:t>
      </w:r>
    </w:p>
    <w:p w:rsidR="00406686" w:rsidRDefault="00406686" w:rsidP="00406686">
      <w:pPr>
        <w:pStyle w:val="PargrafodaLista"/>
        <w:numPr>
          <w:ilvl w:val="2"/>
          <w:numId w:val="5"/>
        </w:numPr>
        <w:spacing w:after="0" w:line="360" w:lineRule="auto"/>
        <w:ind w:left="1701" w:hanging="425"/>
        <w:jc w:val="both"/>
        <w:rPr>
          <w:rFonts w:cs="Calibri"/>
          <w:b/>
          <w:sz w:val="24"/>
          <w:szCs w:val="24"/>
        </w:rPr>
      </w:pPr>
      <w:r w:rsidRPr="00A30339">
        <w:rPr>
          <w:rFonts w:cs="Calibri"/>
          <w:b/>
          <w:sz w:val="24"/>
          <w:szCs w:val="24"/>
        </w:rPr>
        <w:t xml:space="preserve">RRT – </w:t>
      </w:r>
      <w:r w:rsidR="00710C73">
        <w:rPr>
          <w:rFonts w:cs="Calibri"/>
          <w:b/>
          <w:sz w:val="24"/>
          <w:szCs w:val="24"/>
        </w:rPr>
        <w:t>806.675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 w:rsidRPr="00A30339">
        <w:rPr>
          <w:rFonts w:cs="Calibri"/>
          <w:sz w:val="24"/>
          <w:szCs w:val="24"/>
        </w:rPr>
        <w:t xml:space="preserve">Posição Siccau em </w:t>
      </w:r>
      <w:r>
        <w:rPr>
          <w:rFonts w:cs="Calibri"/>
          <w:sz w:val="24"/>
          <w:szCs w:val="24"/>
        </w:rPr>
        <w:t>31/05/14</w:t>
      </w:r>
      <w:r w:rsidRPr="00A30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 w:rsidRPr="00A3033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323.445</w:t>
      </w:r>
    </w:p>
    <w:p w:rsidR="00406686" w:rsidRPr="00710C73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b/>
          <w:sz w:val="24"/>
          <w:szCs w:val="24"/>
        </w:rPr>
      </w:pPr>
      <w:r w:rsidRPr="00710C73">
        <w:rPr>
          <w:rFonts w:cs="Calibri"/>
          <w:b/>
          <w:sz w:val="24"/>
          <w:szCs w:val="24"/>
        </w:rPr>
        <w:t>Posição Siccau em 30/04/14 – 245.190 (base para o cálculo da projeção)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Projeção para o 2º quadrimestre (17% de crescimento sobre o 1º quadrimestre) – 286.872</w:t>
      </w:r>
    </w:p>
    <w:p w:rsidR="00406686" w:rsidRDefault="00406686" w:rsidP="00406686">
      <w:pPr>
        <w:pStyle w:val="PargrafodaLista"/>
        <w:numPr>
          <w:ilvl w:val="3"/>
          <w:numId w:val="5"/>
        </w:numPr>
        <w:spacing w:after="0" w:line="360" w:lineRule="auto"/>
        <w:ind w:left="2127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Projeção para o 3º quadrimestre (12% de crescimento sobre o 1º quadrimestre) – 274.613</w:t>
      </w:r>
    </w:p>
    <w:p w:rsidR="00406686" w:rsidRPr="00201594" w:rsidRDefault="00406686" w:rsidP="00406686">
      <w:pPr>
        <w:spacing w:after="0" w:line="360" w:lineRule="auto"/>
        <w:ind w:left="1416" w:firstLine="708"/>
        <w:jc w:val="both"/>
        <w:rPr>
          <w:rFonts w:cs="Calibri"/>
          <w:i/>
          <w:sz w:val="24"/>
          <w:szCs w:val="24"/>
        </w:rPr>
      </w:pPr>
      <w:r w:rsidRPr="00201594">
        <w:rPr>
          <w:rFonts w:cs="Calibri"/>
          <w:b/>
          <w:i/>
          <w:sz w:val="24"/>
          <w:szCs w:val="24"/>
        </w:rPr>
        <w:t>Nota:</w:t>
      </w:r>
      <w:r w:rsidRPr="00201594">
        <w:rPr>
          <w:rFonts w:cs="Calibri"/>
          <w:i/>
          <w:sz w:val="24"/>
          <w:szCs w:val="24"/>
        </w:rPr>
        <w:t xml:space="preserve"> a base dessa projeção está referendada no comportamento sazonal de emissão de RRT em 2012</w:t>
      </w:r>
      <w:r>
        <w:rPr>
          <w:rFonts w:cs="Calibri"/>
          <w:i/>
          <w:sz w:val="24"/>
          <w:szCs w:val="24"/>
        </w:rPr>
        <w:t xml:space="preserve"> e 2013</w:t>
      </w:r>
      <w:r w:rsidRPr="00201594">
        <w:rPr>
          <w:rFonts w:cs="Calibri"/>
          <w:i/>
          <w:sz w:val="24"/>
          <w:szCs w:val="24"/>
        </w:rPr>
        <w:t>. Na projeção, de forma conservadora e por não dispormos de uma série históri</w:t>
      </w:r>
      <w:r>
        <w:rPr>
          <w:rFonts w:cs="Calibri"/>
          <w:i/>
          <w:sz w:val="24"/>
          <w:szCs w:val="24"/>
        </w:rPr>
        <w:t>c</w:t>
      </w:r>
      <w:r w:rsidRPr="00201594">
        <w:rPr>
          <w:rFonts w:cs="Calibri"/>
          <w:i/>
          <w:sz w:val="24"/>
          <w:szCs w:val="24"/>
        </w:rPr>
        <w:t>a</w:t>
      </w:r>
      <w:r>
        <w:rPr>
          <w:rFonts w:cs="Calibri"/>
          <w:i/>
          <w:sz w:val="24"/>
          <w:szCs w:val="24"/>
        </w:rPr>
        <w:t xml:space="preserve"> mais ampla</w:t>
      </w:r>
      <w:r w:rsidRPr="00201594">
        <w:rPr>
          <w:rFonts w:cs="Calibri"/>
          <w:i/>
          <w:sz w:val="24"/>
          <w:szCs w:val="24"/>
        </w:rPr>
        <w:t xml:space="preserve">, foi adotado o índice de 50% </w:t>
      </w:r>
      <w:r>
        <w:rPr>
          <w:rFonts w:cs="Calibri"/>
          <w:i/>
          <w:sz w:val="24"/>
          <w:szCs w:val="24"/>
        </w:rPr>
        <w:t xml:space="preserve">da média </w:t>
      </w:r>
      <w:r w:rsidR="00961B53">
        <w:rPr>
          <w:rFonts w:cs="Calibri"/>
          <w:i/>
          <w:sz w:val="24"/>
          <w:szCs w:val="24"/>
        </w:rPr>
        <w:t>das variações, entre quadrimestres,</w:t>
      </w:r>
      <w:r>
        <w:rPr>
          <w:rFonts w:cs="Calibri"/>
          <w:i/>
          <w:sz w:val="24"/>
          <w:szCs w:val="24"/>
        </w:rPr>
        <w:t xml:space="preserve"> ocorridas naqueles</w:t>
      </w:r>
      <w:r w:rsidRPr="00201594">
        <w:rPr>
          <w:rFonts w:cs="Calibri"/>
          <w:i/>
          <w:sz w:val="24"/>
          <w:szCs w:val="24"/>
        </w:rPr>
        <w:t xml:space="preserve"> exercício</w:t>
      </w:r>
      <w:r>
        <w:rPr>
          <w:rFonts w:cs="Calibri"/>
          <w:i/>
          <w:sz w:val="24"/>
          <w:szCs w:val="24"/>
        </w:rPr>
        <w:t>s</w:t>
      </w:r>
      <w:r w:rsidRPr="00201594">
        <w:rPr>
          <w:rFonts w:cs="Calibri"/>
          <w:i/>
          <w:sz w:val="24"/>
          <w:szCs w:val="24"/>
        </w:rPr>
        <w:t>.</w:t>
      </w:r>
    </w:p>
    <w:p w:rsidR="00406686" w:rsidRDefault="00406686" w:rsidP="00406686">
      <w:pPr>
        <w:spacing w:after="0" w:line="360" w:lineRule="auto"/>
        <w:ind w:left="1276"/>
        <w:jc w:val="both"/>
        <w:rPr>
          <w:rFonts w:cs="Calibri"/>
          <w:sz w:val="24"/>
          <w:szCs w:val="24"/>
        </w:rPr>
      </w:pPr>
    </w:p>
    <w:p w:rsidR="00406686" w:rsidRPr="00764F6B" w:rsidRDefault="00406686" w:rsidP="00406686">
      <w:pPr>
        <w:numPr>
          <w:ilvl w:val="0"/>
          <w:numId w:val="2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cs="Calibri"/>
          <w:sz w:val="24"/>
          <w:szCs w:val="24"/>
        </w:rPr>
      </w:pPr>
      <w:r w:rsidRPr="00764F6B">
        <w:rPr>
          <w:rFonts w:cs="Calibri"/>
          <w:sz w:val="24"/>
          <w:szCs w:val="24"/>
        </w:rPr>
        <w:t xml:space="preserve">Projeção das receitas de </w:t>
      </w:r>
      <w:r>
        <w:rPr>
          <w:rFonts w:cs="Calibri"/>
          <w:sz w:val="24"/>
          <w:szCs w:val="24"/>
        </w:rPr>
        <w:t>taxas e multas</w:t>
      </w:r>
      <w:r w:rsidRPr="00764F6B">
        <w:rPr>
          <w:rFonts w:cs="Calibri"/>
          <w:sz w:val="24"/>
          <w:szCs w:val="24"/>
        </w:rPr>
        <w:t xml:space="preserve">, no período </w:t>
      </w:r>
      <w:r>
        <w:rPr>
          <w:rFonts w:cs="Calibri"/>
          <w:sz w:val="24"/>
          <w:szCs w:val="24"/>
        </w:rPr>
        <w:t>junho</w:t>
      </w:r>
      <w:r w:rsidRPr="00764F6B">
        <w:rPr>
          <w:rFonts w:cs="Calibri"/>
          <w:sz w:val="24"/>
          <w:szCs w:val="24"/>
        </w:rPr>
        <w:t xml:space="preserve"> a dezembro considerando:</w:t>
      </w:r>
    </w:p>
    <w:p w:rsidR="00406686" w:rsidRDefault="00406686" w:rsidP="00406686">
      <w:pPr>
        <w:pStyle w:val="PargrafodaLista"/>
        <w:numPr>
          <w:ilvl w:val="0"/>
          <w:numId w:val="6"/>
        </w:numPr>
        <w:spacing w:after="0" w:line="360" w:lineRule="auto"/>
        <w:ind w:left="1701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Posição dos recebimentos, em 31/05/14 (Siccau/Gerfin) – 2,2% sobre o total arrecadado de anuidades e RRT</w:t>
      </w:r>
    </w:p>
    <w:p w:rsidR="00406686" w:rsidRDefault="00406686" w:rsidP="00406686">
      <w:pPr>
        <w:pStyle w:val="PargrafodaLista"/>
        <w:numPr>
          <w:ilvl w:val="0"/>
          <w:numId w:val="6"/>
        </w:numPr>
        <w:spacing w:after="0" w:line="360" w:lineRule="auto"/>
        <w:ind w:left="1701" w:hanging="42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Projeção para o período junho/dezembro/14 – mantida a taxa de 2% sobre a o total de anuidades e RRT nesse período</w:t>
      </w:r>
    </w:p>
    <w:p w:rsidR="00406686" w:rsidRDefault="00406686" w:rsidP="00406686">
      <w:pPr>
        <w:pStyle w:val="PargrafodaLista"/>
        <w:spacing w:after="0" w:line="360" w:lineRule="auto"/>
        <w:ind w:left="1701"/>
        <w:jc w:val="both"/>
        <w:rPr>
          <w:rFonts w:cs="Calibri"/>
          <w:sz w:val="24"/>
          <w:szCs w:val="24"/>
        </w:rPr>
      </w:pPr>
    </w:p>
    <w:p w:rsidR="00406686" w:rsidRPr="000A5F89" w:rsidRDefault="00406686" w:rsidP="00406686">
      <w:pPr>
        <w:pStyle w:val="PargrafodaLista"/>
        <w:spacing w:after="0" w:line="360" w:lineRule="auto"/>
        <w:ind w:left="1701"/>
        <w:jc w:val="both"/>
        <w:rPr>
          <w:rFonts w:cs="Calibri"/>
          <w:i/>
          <w:sz w:val="24"/>
          <w:szCs w:val="24"/>
        </w:rPr>
      </w:pPr>
      <w:r w:rsidRPr="000A5F89">
        <w:rPr>
          <w:rFonts w:cs="Calibri"/>
          <w:b/>
          <w:i/>
          <w:sz w:val="24"/>
          <w:szCs w:val="24"/>
        </w:rPr>
        <w:t xml:space="preserve">Nota: </w:t>
      </w:r>
      <w:r>
        <w:rPr>
          <w:rFonts w:cs="Calibri"/>
          <w:i/>
          <w:sz w:val="24"/>
          <w:szCs w:val="24"/>
        </w:rPr>
        <w:t xml:space="preserve">Esta proposta de reestimativa de receitas de arrecadação não contempla </w:t>
      </w:r>
      <w:r w:rsidRPr="000A5F89">
        <w:rPr>
          <w:rFonts w:cs="Calibri"/>
          <w:i/>
          <w:sz w:val="24"/>
          <w:szCs w:val="24"/>
        </w:rPr>
        <w:t>projeções para anuidades de exerc</w:t>
      </w:r>
      <w:r>
        <w:rPr>
          <w:rFonts w:cs="Calibri"/>
          <w:i/>
          <w:sz w:val="24"/>
          <w:szCs w:val="24"/>
        </w:rPr>
        <w:t>ícios anteriores (2012 e 2013) uma vez que,</w:t>
      </w:r>
      <w:r w:rsidRPr="000A5F89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as</w:t>
      </w:r>
      <w:r w:rsidRPr="000A5F89">
        <w:rPr>
          <w:rFonts w:cs="Calibri"/>
          <w:i/>
          <w:sz w:val="24"/>
          <w:szCs w:val="24"/>
        </w:rPr>
        <w:t xml:space="preserve"> informações disponíveis no</w:t>
      </w:r>
      <w:r>
        <w:rPr>
          <w:rFonts w:cs="Calibri"/>
          <w:i/>
          <w:sz w:val="24"/>
          <w:szCs w:val="24"/>
        </w:rPr>
        <w:t xml:space="preserve">s sistemas utilizados pelo CAU </w:t>
      </w:r>
      <w:r w:rsidRPr="000A5F89">
        <w:rPr>
          <w:rFonts w:cs="Calibri"/>
          <w:i/>
          <w:sz w:val="24"/>
          <w:szCs w:val="24"/>
        </w:rPr>
        <w:t xml:space="preserve">referem-se apenas aos valores arrecadados, já computados no </w:t>
      </w:r>
      <w:r>
        <w:rPr>
          <w:rFonts w:cs="Calibri"/>
          <w:i/>
          <w:sz w:val="24"/>
          <w:szCs w:val="24"/>
        </w:rPr>
        <w:t xml:space="preserve">valor </w:t>
      </w:r>
      <w:r w:rsidRPr="000A5F89">
        <w:rPr>
          <w:rFonts w:cs="Calibri"/>
          <w:i/>
          <w:sz w:val="24"/>
          <w:szCs w:val="24"/>
        </w:rPr>
        <w:t>total</w:t>
      </w:r>
      <w:r>
        <w:rPr>
          <w:rFonts w:cs="Calibri"/>
          <w:i/>
          <w:sz w:val="24"/>
          <w:szCs w:val="24"/>
        </w:rPr>
        <w:t xml:space="preserve"> (em torno de 6%). Nesse contexto, sem o quantitativo de profissionais e empresas ainda em débito ficam prejudicadas as bases de análise. </w:t>
      </w:r>
      <w:r w:rsidRPr="000A5F89">
        <w:rPr>
          <w:rFonts w:cs="Calibri"/>
          <w:i/>
          <w:sz w:val="24"/>
          <w:szCs w:val="24"/>
        </w:rPr>
        <w:t xml:space="preserve"> </w:t>
      </w:r>
    </w:p>
    <w:p w:rsidR="00723426" w:rsidRDefault="00723426" w:rsidP="00723426">
      <w:pPr>
        <w:pStyle w:val="PargrafodaLista"/>
        <w:tabs>
          <w:tab w:val="left" w:pos="1418"/>
        </w:tabs>
        <w:spacing w:line="360" w:lineRule="auto"/>
        <w:ind w:left="0" w:firstLine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6A27B9">
        <w:rPr>
          <w:rFonts w:cs="Calibri"/>
          <w:sz w:val="24"/>
          <w:szCs w:val="24"/>
        </w:rPr>
        <w:t xml:space="preserve">ara a reprogramação do Plano e Orçamento do CAU – exercício </w:t>
      </w:r>
      <w:r>
        <w:rPr>
          <w:rFonts w:cs="Calibri"/>
          <w:sz w:val="24"/>
          <w:szCs w:val="24"/>
        </w:rPr>
        <w:t>2014</w:t>
      </w:r>
      <w:r w:rsidRPr="006A27B9">
        <w:rPr>
          <w:rFonts w:cs="Calibri"/>
          <w:sz w:val="24"/>
          <w:szCs w:val="24"/>
        </w:rPr>
        <w:t>, a reestimativa das receitas de arrecadação</w:t>
      </w:r>
      <w:r>
        <w:rPr>
          <w:rFonts w:cs="Calibri"/>
          <w:sz w:val="24"/>
          <w:szCs w:val="24"/>
        </w:rPr>
        <w:t xml:space="preserve"> no total de R$ 102,7 milhões</w:t>
      </w:r>
      <w:r w:rsidRPr="006A27B9">
        <w:rPr>
          <w:rFonts w:cs="Calibri"/>
          <w:sz w:val="24"/>
          <w:szCs w:val="24"/>
        </w:rPr>
        <w:t>, oriundas de anuidades</w:t>
      </w:r>
      <w:r>
        <w:rPr>
          <w:rFonts w:cs="Calibri"/>
          <w:sz w:val="24"/>
          <w:szCs w:val="24"/>
        </w:rPr>
        <w:t xml:space="preserve"> – R$ 43,2 milhões;</w:t>
      </w:r>
      <w:r w:rsidRPr="006A27B9">
        <w:rPr>
          <w:rFonts w:cs="Calibri"/>
          <w:sz w:val="24"/>
          <w:szCs w:val="24"/>
        </w:rPr>
        <w:t xml:space="preserve"> RRT</w:t>
      </w:r>
      <w:r>
        <w:rPr>
          <w:rFonts w:cs="Calibri"/>
          <w:sz w:val="24"/>
          <w:szCs w:val="24"/>
        </w:rPr>
        <w:t xml:space="preserve"> – 57,3 milhões; e taxas e multas</w:t>
      </w:r>
      <w:r w:rsidRPr="006A27B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 R$ 2,2 milh</w:t>
      </w:r>
      <w:r w:rsidR="00710C73">
        <w:rPr>
          <w:rFonts w:cs="Calibri"/>
          <w:sz w:val="24"/>
          <w:szCs w:val="24"/>
        </w:rPr>
        <w:t>ões</w:t>
      </w:r>
      <w:r>
        <w:rPr>
          <w:rFonts w:cs="Calibri"/>
          <w:sz w:val="24"/>
          <w:szCs w:val="24"/>
        </w:rPr>
        <w:t xml:space="preserve">; </w:t>
      </w:r>
      <w:r w:rsidRPr="006A27B9">
        <w:rPr>
          <w:rFonts w:cs="Calibri"/>
          <w:sz w:val="24"/>
          <w:szCs w:val="24"/>
        </w:rPr>
        <w:t>está</w:t>
      </w:r>
      <w:r>
        <w:rPr>
          <w:rFonts w:cs="Calibri"/>
          <w:sz w:val="24"/>
          <w:szCs w:val="24"/>
        </w:rPr>
        <w:t xml:space="preserve"> </w:t>
      </w:r>
      <w:r w:rsidRPr="006A27B9">
        <w:rPr>
          <w:rFonts w:cs="Calibri"/>
          <w:sz w:val="24"/>
          <w:szCs w:val="24"/>
        </w:rPr>
        <w:t>demons</w:t>
      </w:r>
      <w:r>
        <w:rPr>
          <w:rFonts w:cs="Calibri"/>
          <w:sz w:val="24"/>
          <w:szCs w:val="24"/>
        </w:rPr>
        <w:t>trad</w:t>
      </w:r>
      <w:r w:rsidR="00961B53">
        <w:rPr>
          <w:rFonts w:cs="Calibri"/>
          <w:sz w:val="24"/>
          <w:szCs w:val="24"/>
        </w:rPr>
        <w:t>a</w:t>
      </w:r>
      <w:r w:rsidRPr="006A27B9">
        <w:rPr>
          <w:rFonts w:cs="Calibri"/>
          <w:sz w:val="24"/>
          <w:szCs w:val="24"/>
        </w:rPr>
        <w:t xml:space="preserve"> nos quadros 02 e 03 a seguir. O detalhamento, por estado, consta no </w:t>
      </w:r>
      <w:r w:rsidRPr="00F20C2D">
        <w:rPr>
          <w:rFonts w:cs="Calibri"/>
          <w:sz w:val="24"/>
          <w:szCs w:val="24"/>
        </w:rPr>
        <w:t>Anexo II</w:t>
      </w:r>
      <w:r w:rsidR="00F20C2D" w:rsidRPr="00F20C2D">
        <w:rPr>
          <w:rFonts w:cs="Calibri"/>
          <w:sz w:val="24"/>
          <w:szCs w:val="24"/>
        </w:rPr>
        <w:t>I</w:t>
      </w:r>
      <w:r w:rsidRPr="00F20C2D">
        <w:rPr>
          <w:rFonts w:cs="Calibri"/>
          <w:sz w:val="24"/>
          <w:szCs w:val="24"/>
        </w:rPr>
        <w:t>:</w:t>
      </w:r>
    </w:p>
    <w:p w:rsidR="00723426" w:rsidRDefault="00723426" w:rsidP="00723426">
      <w:pPr>
        <w:pStyle w:val="PargrafodaLista"/>
        <w:tabs>
          <w:tab w:val="left" w:pos="1418"/>
        </w:tabs>
        <w:spacing w:line="360" w:lineRule="auto"/>
        <w:ind w:left="0" w:hanging="284"/>
        <w:jc w:val="right"/>
        <w:rPr>
          <w:b/>
          <w:bCs/>
          <w:color w:val="1F3864" w:themeColor="accent5" w:themeShade="80"/>
          <w:sz w:val="20"/>
          <w:szCs w:val="20"/>
        </w:rPr>
      </w:pPr>
    </w:p>
    <w:p w:rsidR="00723426" w:rsidRPr="002E1D23" w:rsidRDefault="00723426" w:rsidP="00723426">
      <w:pPr>
        <w:pStyle w:val="PargrafodaLista"/>
        <w:tabs>
          <w:tab w:val="left" w:pos="1418"/>
        </w:tabs>
        <w:spacing w:line="360" w:lineRule="auto"/>
        <w:ind w:left="0" w:hanging="284"/>
        <w:jc w:val="right"/>
        <w:rPr>
          <w:b/>
          <w:bCs/>
          <w:color w:val="1F3864" w:themeColor="accent5" w:themeShade="80"/>
          <w:sz w:val="20"/>
          <w:szCs w:val="20"/>
        </w:rPr>
      </w:pPr>
      <w:r w:rsidRPr="002E1D23">
        <w:rPr>
          <w:b/>
          <w:bCs/>
          <w:color w:val="1F3864" w:themeColor="accent5" w:themeShade="80"/>
          <w:sz w:val="20"/>
          <w:szCs w:val="20"/>
        </w:rPr>
        <w:t>Quadro 02. Arquitetos e Urbanistas</w:t>
      </w:r>
      <w:r>
        <w:rPr>
          <w:b/>
          <w:bCs/>
          <w:color w:val="1F3864" w:themeColor="accent5" w:themeShade="80"/>
          <w:sz w:val="20"/>
          <w:szCs w:val="20"/>
        </w:rPr>
        <w:t>,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Empresas </w:t>
      </w:r>
      <w:r>
        <w:rPr>
          <w:b/>
          <w:bCs/>
          <w:color w:val="1F3864" w:themeColor="accent5" w:themeShade="80"/>
          <w:sz w:val="20"/>
          <w:szCs w:val="20"/>
        </w:rPr>
        <w:t>e RRT - Programação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 xml:space="preserve">Atual </w:t>
      </w:r>
      <w:r w:rsidRPr="002E1D23">
        <w:rPr>
          <w:b/>
          <w:bCs/>
          <w:color w:val="1F3864" w:themeColor="accent5" w:themeShade="80"/>
          <w:sz w:val="20"/>
          <w:szCs w:val="20"/>
        </w:rPr>
        <w:t>X</w:t>
      </w:r>
      <w:r>
        <w:rPr>
          <w:b/>
          <w:bCs/>
          <w:color w:val="1F3864" w:themeColor="accent5" w:themeShade="80"/>
          <w:sz w:val="20"/>
          <w:szCs w:val="20"/>
        </w:rPr>
        <w:t xml:space="preserve"> 2ª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Re</w:t>
      </w:r>
      <w:r>
        <w:rPr>
          <w:b/>
          <w:bCs/>
          <w:color w:val="1F3864" w:themeColor="accent5" w:themeShade="80"/>
          <w:sz w:val="20"/>
          <w:szCs w:val="20"/>
        </w:rPr>
        <w:t>programação – (Quantidade)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2551"/>
        <w:gridCol w:w="1276"/>
      </w:tblGrid>
      <w:tr w:rsidR="00723426" w:rsidRPr="007F526E" w:rsidTr="00B176F4">
        <w:trPr>
          <w:trHeight w:val="450"/>
        </w:trPr>
        <w:tc>
          <w:tcPr>
            <w:tcW w:w="355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FFFFFF"/>
              </w:rPr>
              <w:t>ESPECIFICAÇÃO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FFFFFF"/>
              </w:rPr>
              <w:t>Programação Atual</w:t>
            </w:r>
          </w:p>
        </w:tc>
        <w:tc>
          <w:tcPr>
            <w:tcW w:w="25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FFFFFF"/>
              </w:rPr>
              <w:t>Proposta - 2ª Reprogramação 2014</w:t>
            </w:r>
          </w:p>
        </w:tc>
        <w:tc>
          <w:tcPr>
            <w:tcW w:w="127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FFFFFF"/>
              </w:rPr>
              <w:t>Var.</w:t>
            </w:r>
          </w:p>
        </w:tc>
      </w:tr>
      <w:tr w:rsidR="00723426" w:rsidRPr="007F526E" w:rsidTr="00B176F4">
        <w:trPr>
          <w:trHeight w:val="465"/>
        </w:trPr>
        <w:tc>
          <w:tcPr>
            <w:tcW w:w="355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5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%</w:t>
            </w:r>
          </w:p>
        </w:tc>
      </w:tr>
      <w:tr w:rsidR="00723426" w:rsidRPr="007F526E" w:rsidTr="00B176F4">
        <w:trPr>
          <w:trHeight w:val="30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Arquitetos e Urbanistas Ativos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108.759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121.104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11,4</w:t>
            </w:r>
          </w:p>
        </w:tc>
      </w:tr>
      <w:tr w:rsidR="00723426" w:rsidRPr="007F526E" w:rsidTr="00B176F4">
        <w:trPr>
          <w:trHeight w:val="396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Arquitetos e Urbanistas Pagantes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101.729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111.922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10,0</w:t>
            </w:r>
          </w:p>
        </w:tc>
      </w:tr>
      <w:tr w:rsidR="00723426" w:rsidRPr="007F526E" w:rsidTr="00B176F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Inadimplência (média)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6,5%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16,9</w:t>
            </w:r>
          </w:p>
        </w:tc>
      </w:tr>
      <w:tr w:rsidR="00723426" w:rsidRPr="007F526E" w:rsidTr="00B176F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Empresas Ativas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13.697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EC3730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EC3730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723426" w:rsidRPr="007F526E">
              <w:rPr>
                <w:rFonts w:ascii="Calibri" w:eastAsia="Times New Roman" w:hAnsi="Calibri" w:cs="Times New Roman"/>
                <w:color w:val="000000"/>
              </w:rPr>
              <w:t>,0</w:t>
            </w:r>
          </w:p>
        </w:tc>
      </w:tr>
      <w:tr w:rsidR="00723426" w:rsidRPr="007F526E" w:rsidTr="00B176F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Empresas Pagantes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12.638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11.487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-9,1</w:t>
            </w:r>
          </w:p>
        </w:tc>
      </w:tr>
      <w:tr w:rsidR="00723426" w:rsidRPr="007F526E" w:rsidTr="00B176F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Inadimplência (média)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color w:val="000000"/>
              </w:rPr>
              <w:t>7,7%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403F26" w:rsidP="00403F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403F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109,1</w:t>
            </w:r>
          </w:p>
        </w:tc>
      </w:tr>
      <w:tr w:rsidR="00723426" w:rsidRPr="007F526E" w:rsidTr="00B176F4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RRT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687.822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806.675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7F526E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F526E">
              <w:rPr>
                <w:rFonts w:ascii="Calibri" w:eastAsia="Times New Roman" w:hAnsi="Calibri" w:cs="Times New Roman"/>
                <w:b/>
                <w:bCs/>
                <w:color w:val="000000"/>
              </w:rPr>
              <w:t>17,3</w:t>
            </w:r>
          </w:p>
        </w:tc>
      </w:tr>
    </w:tbl>
    <w:p w:rsidR="00723426" w:rsidRDefault="00723426" w:rsidP="00723426">
      <w:pPr>
        <w:pStyle w:val="PargrafodaLista"/>
        <w:tabs>
          <w:tab w:val="left" w:pos="1418"/>
        </w:tabs>
        <w:spacing w:line="360" w:lineRule="auto"/>
        <w:ind w:left="0" w:firstLine="851"/>
        <w:jc w:val="right"/>
        <w:rPr>
          <w:b/>
          <w:bCs/>
          <w:color w:val="1F3864" w:themeColor="accent5" w:themeShade="80"/>
          <w:sz w:val="24"/>
          <w:szCs w:val="24"/>
        </w:rPr>
      </w:pPr>
    </w:p>
    <w:p w:rsidR="00723426" w:rsidRDefault="00723426" w:rsidP="00723426">
      <w:pPr>
        <w:tabs>
          <w:tab w:val="left" w:pos="-142"/>
        </w:tabs>
        <w:spacing w:after="0" w:line="360" w:lineRule="auto"/>
        <w:ind w:left="-709" w:right="-568" w:firstLine="425"/>
        <w:jc w:val="right"/>
        <w:rPr>
          <w:b/>
          <w:bCs/>
          <w:color w:val="1F3864" w:themeColor="accent5" w:themeShade="80"/>
          <w:sz w:val="20"/>
          <w:szCs w:val="20"/>
        </w:rPr>
      </w:pPr>
      <w:r>
        <w:rPr>
          <w:b/>
          <w:bCs/>
          <w:color w:val="1F3864" w:themeColor="accent5" w:themeShade="80"/>
          <w:sz w:val="20"/>
          <w:szCs w:val="20"/>
        </w:rPr>
        <w:t xml:space="preserve">                 </w:t>
      </w:r>
      <w:r w:rsidRPr="005B5F17">
        <w:rPr>
          <w:b/>
          <w:bCs/>
          <w:color w:val="1F3864" w:themeColor="accent5" w:themeShade="80"/>
          <w:sz w:val="20"/>
          <w:szCs w:val="20"/>
        </w:rPr>
        <w:t>Quadro 03. Re</w:t>
      </w:r>
      <w:r>
        <w:rPr>
          <w:b/>
          <w:bCs/>
          <w:color w:val="1F3864" w:themeColor="accent5" w:themeShade="80"/>
          <w:sz w:val="20"/>
          <w:szCs w:val="20"/>
        </w:rPr>
        <w:t>estimativa das re</w:t>
      </w:r>
      <w:r w:rsidRPr="005B5F17">
        <w:rPr>
          <w:b/>
          <w:bCs/>
          <w:color w:val="1F3864" w:themeColor="accent5" w:themeShade="80"/>
          <w:sz w:val="20"/>
          <w:szCs w:val="20"/>
        </w:rPr>
        <w:t>ceitas do CAU</w:t>
      </w:r>
      <w:r>
        <w:rPr>
          <w:b/>
          <w:bCs/>
          <w:color w:val="1F3864" w:themeColor="accent5" w:themeShade="80"/>
          <w:sz w:val="20"/>
          <w:szCs w:val="20"/>
        </w:rPr>
        <w:t xml:space="preserve"> –</w:t>
      </w:r>
      <w:r w:rsidRPr="005B5F17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>Programação Atual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X</w:t>
      </w:r>
      <w:r>
        <w:rPr>
          <w:b/>
          <w:bCs/>
          <w:color w:val="1F3864" w:themeColor="accent5" w:themeShade="80"/>
          <w:sz w:val="20"/>
          <w:szCs w:val="20"/>
        </w:rPr>
        <w:t xml:space="preserve"> 2ª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Re</w:t>
      </w:r>
      <w:r>
        <w:rPr>
          <w:b/>
          <w:bCs/>
          <w:color w:val="1F3864" w:themeColor="accent5" w:themeShade="80"/>
          <w:sz w:val="20"/>
          <w:szCs w:val="20"/>
        </w:rPr>
        <w:t>programação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>– (V</w:t>
      </w:r>
      <w:r w:rsidRPr="005B5F17">
        <w:rPr>
          <w:b/>
          <w:bCs/>
          <w:color w:val="1F3864" w:themeColor="accent5" w:themeShade="80"/>
          <w:sz w:val="20"/>
          <w:szCs w:val="20"/>
        </w:rPr>
        <w:t>alores em R$</w:t>
      </w:r>
      <w:r>
        <w:rPr>
          <w:b/>
          <w:bCs/>
          <w:color w:val="1F3864" w:themeColor="accent5" w:themeShade="80"/>
          <w:sz w:val="20"/>
          <w:szCs w:val="20"/>
        </w:rPr>
        <w:t>)</w:t>
      </w:r>
    </w:p>
    <w:tbl>
      <w:tblPr>
        <w:tblW w:w="998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43"/>
        <w:gridCol w:w="1428"/>
        <w:gridCol w:w="1428"/>
        <w:gridCol w:w="1504"/>
        <w:gridCol w:w="1380"/>
        <w:gridCol w:w="672"/>
      </w:tblGrid>
      <w:tr w:rsidR="00723426" w:rsidRPr="006C020F" w:rsidTr="00B176F4">
        <w:trPr>
          <w:trHeight w:val="525"/>
        </w:trPr>
        <w:tc>
          <w:tcPr>
            <w:tcW w:w="212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ESPECIFICAÇÃO</w:t>
            </w:r>
          </w:p>
        </w:tc>
        <w:tc>
          <w:tcPr>
            <w:tcW w:w="14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Programação Atual</w:t>
            </w:r>
          </w:p>
        </w:tc>
        <w:tc>
          <w:tcPr>
            <w:tcW w:w="14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Exec.                              Jan. a Mai./14</w:t>
            </w:r>
          </w:p>
        </w:tc>
        <w:tc>
          <w:tcPr>
            <w:tcW w:w="14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Projeção                           Jun. a Dez./14</w:t>
            </w:r>
          </w:p>
        </w:tc>
        <w:tc>
          <w:tcPr>
            <w:tcW w:w="150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Proposta 2ª Reprogramação2014</w:t>
            </w:r>
          </w:p>
        </w:tc>
        <w:tc>
          <w:tcPr>
            <w:tcW w:w="205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VARIAÇÃO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Anuidade Pessoa Física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38.809.933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27.704.814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10.898.369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38.603.183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-         206.750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-0,5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Anuidade Pessoa Jurídica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 5.002.721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3.183.932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1.462.332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 4.646.264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-         356.457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-7,1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RRT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48.938.564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22.910.406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34.379.078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57.289.484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8.350.920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17,1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2F2F2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>Taxas e Multas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6541F2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1.855.024</w:t>
            </w:r>
            <w:r w:rsidR="00723426" w:rsidRPr="006C02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1.229.067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CEADC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    934.796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EECE1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  2.163.863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856D66">
              <w:rPr>
                <w:rFonts w:ascii="Calibri" w:eastAsia="Times New Roman" w:hAnsi="Calibri" w:cs="Times New Roman"/>
                <w:color w:val="000000"/>
              </w:rPr>
              <w:t>308.839</w:t>
            </w:r>
            <w:r w:rsidRPr="006C020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856D6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16,6</w:t>
            </w:r>
          </w:p>
        </w:tc>
      </w:tr>
      <w:tr w:rsidR="00723426" w:rsidRPr="006C020F" w:rsidTr="00B176F4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FBFBF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6541F2">
              <w:rPr>
                <w:rFonts w:ascii="Calibri" w:eastAsia="Times New Roman" w:hAnsi="Calibri" w:cs="Times New Roman"/>
                <w:b/>
                <w:bCs/>
                <w:color w:val="000000"/>
              </w:rPr>
              <w:t>94.606.242</w:t>
            </w: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55.028.219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4BC96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47.674.575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215868"/>
            <w:vAlign w:val="center"/>
            <w:hideMark/>
          </w:tcPr>
          <w:p w:rsidR="00723426" w:rsidRPr="006C020F" w:rsidRDefault="0072342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   102.702.794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FBFBF"/>
            <w:noWrap/>
            <w:vAlign w:val="center"/>
            <w:hideMark/>
          </w:tcPr>
          <w:p w:rsidR="00723426" w:rsidRPr="006C020F" w:rsidRDefault="00723426" w:rsidP="00856D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="00856D66">
              <w:rPr>
                <w:rFonts w:ascii="Calibri" w:eastAsia="Times New Roman" w:hAnsi="Calibri" w:cs="Times New Roman"/>
                <w:b/>
                <w:bCs/>
                <w:color w:val="000000"/>
              </w:rPr>
              <w:t>8.096</w:t>
            </w: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 w:rsidR="00856D66">
              <w:rPr>
                <w:rFonts w:ascii="Calibri" w:eastAsia="Times New Roman" w:hAnsi="Calibri" w:cs="Times New Roman"/>
                <w:b/>
                <w:bCs/>
                <w:color w:val="000000"/>
              </w:rPr>
              <w:t>552</w:t>
            </w:r>
            <w:r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723426" w:rsidRPr="006C020F" w:rsidRDefault="00856D66" w:rsidP="00B176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723426" w:rsidRPr="006C020F">
              <w:rPr>
                <w:rFonts w:ascii="Calibri" w:eastAsia="Times New Roman" w:hAnsi="Calibri" w:cs="Times New Roman"/>
                <w:b/>
                <w:bCs/>
                <w:color w:val="000000"/>
              </w:rPr>
              <w:t>,6</w:t>
            </w:r>
          </w:p>
        </w:tc>
      </w:tr>
    </w:tbl>
    <w:p w:rsidR="00723426" w:rsidRPr="009B35A9" w:rsidRDefault="00723426" w:rsidP="00723426">
      <w:pPr>
        <w:pStyle w:val="PargrafodaLista"/>
        <w:numPr>
          <w:ilvl w:val="5"/>
          <w:numId w:val="5"/>
        </w:numPr>
        <w:tabs>
          <w:tab w:val="left" w:pos="1418"/>
        </w:tabs>
        <w:spacing w:line="360" w:lineRule="auto"/>
        <w:ind w:left="0" w:hanging="426"/>
        <w:rPr>
          <w:bCs/>
          <w:color w:val="000000" w:themeColor="text1"/>
          <w:sz w:val="20"/>
          <w:szCs w:val="20"/>
        </w:rPr>
      </w:pPr>
      <w:r w:rsidRPr="009B35A9">
        <w:rPr>
          <w:bCs/>
          <w:color w:val="000000" w:themeColor="text1"/>
          <w:sz w:val="20"/>
          <w:szCs w:val="20"/>
        </w:rPr>
        <w:t>Fonte da Execução: Siccau/Gerência Financeira em 31/05/14.</w:t>
      </w:r>
    </w:p>
    <w:p w:rsidR="00723426" w:rsidRDefault="00723426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6A45F9">
        <w:rPr>
          <w:rFonts w:cs="Calibri"/>
          <w:sz w:val="24"/>
          <w:szCs w:val="24"/>
        </w:rPr>
        <w:t>onsiderando as premissas</w:t>
      </w:r>
      <w:r>
        <w:rPr>
          <w:rFonts w:cs="Calibri"/>
          <w:sz w:val="24"/>
          <w:szCs w:val="24"/>
        </w:rPr>
        <w:t xml:space="preserve"> que norteiam a Reprogramação do Plano de Ação e Orçamento do CAU, as</w:t>
      </w:r>
      <w:r w:rsidRPr="006A45F9">
        <w:rPr>
          <w:rFonts w:cs="Calibri"/>
          <w:sz w:val="24"/>
          <w:szCs w:val="24"/>
        </w:rPr>
        <w:t xml:space="preserve"> novas projeções para as receitas de arrecadação do CAU, no montante de R$ </w:t>
      </w:r>
      <w:r>
        <w:rPr>
          <w:rFonts w:cs="Calibri"/>
          <w:sz w:val="24"/>
          <w:szCs w:val="24"/>
        </w:rPr>
        <w:t>102,7 milhões,</w:t>
      </w:r>
      <w:r w:rsidRPr="006A45F9">
        <w:rPr>
          <w:rFonts w:cs="Calibri"/>
          <w:sz w:val="24"/>
          <w:szCs w:val="24"/>
        </w:rPr>
        <w:t xml:space="preserve"> e que a distribuição determinada em Lei é de 80% para os CAU/UF e 20% para o CAU/BR, tem-se</w:t>
      </w:r>
      <w:r>
        <w:rPr>
          <w:rFonts w:cs="Calibri"/>
          <w:sz w:val="24"/>
          <w:szCs w:val="24"/>
        </w:rPr>
        <w:t xml:space="preserve"> a seguinte destinação</w:t>
      </w:r>
      <w:r w:rsidRPr="006A45F9">
        <w:rPr>
          <w:rFonts w:cs="Calibri"/>
          <w:sz w:val="24"/>
          <w:szCs w:val="24"/>
        </w:rPr>
        <w:t>:</w:t>
      </w:r>
    </w:p>
    <w:p w:rsidR="00723426" w:rsidRPr="00AB03A1" w:rsidRDefault="00723426" w:rsidP="00723426">
      <w:pPr>
        <w:pStyle w:val="PargrafodaLista"/>
        <w:numPr>
          <w:ilvl w:val="0"/>
          <w:numId w:val="2"/>
        </w:numPr>
        <w:spacing w:line="360" w:lineRule="auto"/>
        <w:jc w:val="both"/>
        <w:rPr>
          <w:rFonts w:cs="Calibri"/>
          <w:b/>
          <w:sz w:val="24"/>
          <w:szCs w:val="24"/>
        </w:rPr>
      </w:pPr>
      <w:r w:rsidRPr="00AB03A1">
        <w:rPr>
          <w:rFonts w:cs="Calibri"/>
          <w:b/>
          <w:sz w:val="24"/>
          <w:szCs w:val="24"/>
        </w:rPr>
        <w:t xml:space="preserve">CAU/UF – R$ </w:t>
      </w:r>
      <w:r>
        <w:rPr>
          <w:rFonts w:cs="Calibri"/>
          <w:b/>
          <w:sz w:val="24"/>
          <w:szCs w:val="24"/>
        </w:rPr>
        <w:t>82,2 milhões</w:t>
      </w:r>
    </w:p>
    <w:p w:rsidR="00723426" w:rsidRPr="00AB03A1" w:rsidRDefault="00723426" w:rsidP="00723426">
      <w:pPr>
        <w:pStyle w:val="PargrafodaLista"/>
        <w:numPr>
          <w:ilvl w:val="0"/>
          <w:numId w:val="2"/>
        </w:numPr>
        <w:spacing w:after="0" w:line="360" w:lineRule="auto"/>
        <w:rPr>
          <w:rFonts w:cs="Calibri"/>
          <w:b/>
          <w:sz w:val="24"/>
          <w:szCs w:val="24"/>
        </w:rPr>
      </w:pPr>
      <w:r w:rsidRPr="00AB03A1">
        <w:rPr>
          <w:rFonts w:cs="Calibri"/>
          <w:b/>
          <w:sz w:val="24"/>
          <w:szCs w:val="24"/>
        </w:rPr>
        <w:t xml:space="preserve">CAU/BR – R$ </w:t>
      </w:r>
      <w:r>
        <w:rPr>
          <w:rFonts w:cs="Calibri"/>
          <w:b/>
          <w:sz w:val="24"/>
          <w:szCs w:val="24"/>
        </w:rPr>
        <w:t>20,5 milhões</w:t>
      </w:r>
    </w:p>
    <w:p w:rsidR="00E94A98" w:rsidRDefault="00E94A98" w:rsidP="00DF0D6D">
      <w:pPr>
        <w:spacing w:after="0" w:line="360" w:lineRule="auto"/>
        <w:ind w:firstLine="851"/>
        <w:jc w:val="both"/>
        <w:rPr>
          <w:rFonts w:cs="Calibri"/>
          <w:sz w:val="24"/>
          <w:szCs w:val="24"/>
        </w:rPr>
      </w:pPr>
    </w:p>
    <w:p w:rsidR="000543DD" w:rsidRDefault="000543DD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FE1482">
        <w:rPr>
          <w:rFonts w:cs="Calibri"/>
          <w:sz w:val="24"/>
          <w:szCs w:val="24"/>
        </w:rPr>
        <w:t>A reestimativa das receitas de arrecadação</w:t>
      </w:r>
      <w:r w:rsidR="00FE1482" w:rsidRPr="00FE1482">
        <w:rPr>
          <w:rFonts w:cs="Calibri"/>
          <w:sz w:val="24"/>
          <w:szCs w:val="24"/>
        </w:rPr>
        <w:t xml:space="preserve"> dos CAU/UF</w:t>
      </w:r>
      <w:r w:rsidRPr="00FE1482">
        <w:rPr>
          <w:rFonts w:cs="Calibri"/>
          <w:sz w:val="24"/>
          <w:szCs w:val="24"/>
        </w:rPr>
        <w:t>, considerando o realizado no período janeiro a maio/14 (fonte: Siccau</w:t>
      </w:r>
      <w:r w:rsidR="00DA4A4F">
        <w:rPr>
          <w:rFonts w:cs="Calibri"/>
          <w:sz w:val="24"/>
          <w:szCs w:val="24"/>
        </w:rPr>
        <w:t>/Gerfin,</w:t>
      </w:r>
      <w:r w:rsidRPr="00FE1482">
        <w:rPr>
          <w:rFonts w:cs="Calibri"/>
          <w:sz w:val="24"/>
          <w:szCs w:val="24"/>
        </w:rPr>
        <w:t xml:space="preserve"> em 31/05/14), e a projeção para o período junho a dezembro/14, totaliza R$ </w:t>
      </w:r>
      <w:r w:rsidR="00FE1482" w:rsidRPr="00FE1482">
        <w:rPr>
          <w:rFonts w:cs="Calibri"/>
          <w:sz w:val="24"/>
          <w:szCs w:val="24"/>
        </w:rPr>
        <w:t>82,2</w:t>
      </w:r>
      <w:r w:rsidR="00E94A98">
        <w:rPr>
          <w:rFonts w:cs="Calibri"/>
          <w:sz w:val="24"/>
          <w:szCs w:val="24"/>
        </w:rPr>
        <w:t xml:space="preserve"> milhões, o que</w:t>
      </w:r>
      <w:r w:rsidRPr="00FE1482">
        <w:rPr>
          <w:rFonts w:cs="Calibri"/>
          <w:sz w:val="24"/>
          <w:szCs w:val="24"/>
        </w:rPr>
        <w:t xml:space="preserve"> representa uma variação positiva de </w:t>
      </w:r>
      <w:r w:rsidR="00FE1482" w:rsidRPr="00FE1482">
        <w:rPr>
          <w:rFonts w:cs="Calibri"/>
          <w:sz w:val="24"/>
          <w:szCs w:val="24"/>
        </w:rPr>
        <w:t>8</w:t>
      </w:r>
      <w:r w:rsidRPr="00FE1482">
        <w:rPr>
          <w:rFonts w:cs="Calibri"/>
          <w:sz w:val="24"/>
          <w:szCs w:val="24"/>
        </w:rPr>
        <w:t>,6</w:t>
      </w:r>
      <w:r w:rsidR="0048265F">
        <w:rPr>
          <w:rFonts w:cs="Calibri"/>
          <w:sz w:val="24"/>
          <w:szCs w:val="24"/>
        </w:rPr>
        <w:t>%</w:t>
      </w:r>
      <w:r w:rsidRPr="00FE1482">
        <w:rPr>
          <w:rFonts w:cs="Calibri"/>
          <w:sz w:val="24"/>
          <w:szCs w:val="24"/>
        </w:rPr>
        <w:t xml:space="preserve"> frente às estimativas iniciais de R$ </w:t>
      </w:r>
      <w:r w:rsidR="00FE1482" w:rsidRPr="00FE1482">
        <w:rPr>
          <w:rFonts w:cs="Calibri"/>
          <w:sz w:val="24"/>
          <w:szCs w:val="24"/>
        </w:rPr>
        <w:t>75,7</w:t>
      </w:r>
      <w:r w:rsidRPr="00FE1482">
        <w:rPr>
          <w:rFonts w:cs="Calibri"/>
          <w:sz w:val="24"/>
          <w:szCs w:val="24"/>
        </w:rPr>
        <w:t xml:space="preserve"> milhões</w:t>
      </w:r>
      <w:r w:rsidR="00FE1482">
        <w:rPr>
          <w:rFonts w:cs="Calibri"/>
          <w:sz w:val="24"/>
          <w:szCs w:val="24"/>
        </w:rPr>
        <w:t>. Para o CAU/BR a reestimativa das receitas de arrecadação, considerando o realizado no período de janeiro a maio/14 (fonte: Siccau</w:t>
      </w:r>
      <w:r w:rsidR="00DA4A4F">
        <w:rPr>
          <w:rFonts w:cs="Calibri"/>
          <w:sz w:val="24"/>
          <w:szCs w:val="24"/>
        </w:rPr>
        <w:t>/Gerfin,</w:t>
      </w:r>
      <w:r w:rsidR="00FE1482">
        <w:rPr>
          <w:rFonts w:cs="Calibri"/>
          <w:sz w:val="24"/>
          <w:szCs w:val="24"/>
        </w:rPr>
        <w:t xml:space="preserve"> em 31/05/14), e a projeção para o período </w:t>
      </w:r>
      <w:r w:rsidR="0048265F">
        <w:rPr>
          <w:rFonts w:cs="Calibri"/>
          <w:sz w:val="24"/>
          <w:szCs w:val="24"/>
        </w:rPr>
        <w:t xml:space="preserve">de </w:t>
      </w:r>
      <w:r w:rsidR="00FE1482">
        <w:rPr>
          <w:rFonts w:cs="Calibri"/>
          <w:sz w:val="24"/>
          <w:szCs w:val="24"/>
        </w:rPr>
        <w:t>junho a dezembro/14, totaliza R$ 20,5 milhões, o que represe</w:t>
      </w:r>
      <w:r w:rsidR="00856D66">
        <w:rPr>
          <w:rFonts w:cs="Calibri"/>
          <w:sz w:val="24"/>
          <w:szCs w:val="24"/>
        </w:rPr>
        <w:t>nta uma variação positiva de 8,6</w:t>
      </w:r>
      <w:r w:rsidR="0048265F">
        <w:rPr>
          <w:rFonts w:cs="Calibri"/>
          <w:sz w:val="24"/>
          <w:szCs w:val="24"/>
        </w:rPr>
        <w:t>%</w:t>
      </w:r>
      <w:r w:rsidR="00FE1482">
        <w:rPr>
          <w:rFonts w:cs="Calibri"/>
          <w:sz w:val="24"/>
          <w:szCs w:val="24"/>
        </w:rPr>
        <w:t xml:space="preserve"> frente </w:t>
      </w:r>
      <w:r w:rsidR="00DA4A4F">
        <w:rPr>
          <w:rFonts w:cs="Calibri"/>
          <w:sz w:val="24"/>
          <w:szCs w:val="24"/>
        </w:rPr>
        <w:t>às</w:t>
      </w:r>
      <w:r w:rsidR="00FE1482">
        <w:rPr>
          <w:rFonts w:cs="Calibri"/>
          <w:sz w:val="24"/>
          <w:szCs w:val="24"/>
        </w:rPr>
        <w:t xml:space="preserve"> estimativas iniciais de R$ 18,9 milhões.</w:t>
      </w:r>
    </w:p>
    <w:p w:rsidR="00723426" w:rsidRDefault="00723426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valor destinado aos CAU/UF, a posição por região apresenta-se na forma do quadro</w:t>
      </w:r>
      <w:r w:rsidRPr="00A45955">
        <w:rPr>
          <w:rFonts w:cs="Calibri"/>
          <w:sz w:val="24"/>
          <w:szCs w:val="24"/>
        </w:rPr>
        <w:t xml:space="preserve"> </w:t>
      </w:r>
      <w:r w:rsidRPr="003450E4">
        <w:rPr>
          <w:rFonts w:cs="Calibri"/>
          <w:sz w:val="24"/>
          <w:szCs w:val="24"/>
        </w:rPr>
        <w:t xml:space="preserve">04 a seguir. O detalhamento por CAU/UF consta </w:t>
      </w:r>
      <w:r w:rsidRPr="004208CD">
        <w:rPr>
          <w:rFonts w:cs="Calibri"/>
          <w:sz w:val="24"/>
          <w:szCs w:val="24"/>
        </w:rPr>
        <w:t xml:space="preserve">do Anexo </w:t>
      </w:r>
      <w:r w:rsidR="004208CD" w:rsidRPr="004208CD">
        <w:rPr>
          <w:rFonts w:cs="Calibri"/>
          <w:sz w:val="24"/>
          <w:szCs w:val="24"/>
        </w:rPr>
        <w:t>I</w:t>
      </w:r>
      <w:r w:rsidRPr="004208CD">
        <w:rPr>
          <w:rFonts w:cs="Calibri"/>
          <w:sz w:val="24"/>
          <w:szCs w:val="24"/>
        </w:rPr>
        <w:t>X.</w:t>
      </w:r>
    </w:p>
    <w:p w:rsidR="004208CD" w:rsidRDefault="004208CD" w:rsidP="00E94A98">
      <w:pPr>
        <w:tabs>
          <w:tab w:val="left" w:pos="-142"/>
        </w:tabs>
        <w:spacing w:after="0" w:line="360" w:lineRule="auto"/>
        <w:ind w:left="-709" w:right="-284" w:firstLine="425"/>
        <w:jc w:val="right"/>
        <w:rPr>
          <w:b/>
          <w:bCs/>
          <w:color w:val="1F3864" w:themeColor="accent5" w:themeShade="80"/>
          <w:sz w:val="20"/>
          <w:szCs w:val="20"/>
        </w:rPr>
      </w:pPr>
    </w:p>
    <w:p w:rsidR="00723426" w:rsidRDefault="00723426" w:rsidP="008A73A7">
      <w:pPr>
        <w:tabs>
          <w:tab w:val="left" w:pos="-142"/>
        </w:tabs>
        <w:spacing w:after="0" w:line="360" w:lineRule="auto"/>
        <w:ind w:left="-709" w:right="-284" w:firstLine="425"/>
        <w:jc w:val="right"/>
        <w:rPr>
          <w:b/>
          <w:bCs/>
          <w:color w:val="1F3864" w:themeColor="accent5" w:themeShade="80"/>
          <w:sz w:val="20"/>
          <w:szCs w:val="20"/>
        </w:rPr>
      </w:pPr>
      <w:r>
        <w:rPr>
          <w:b/>
          <w:bCs/>
          <w:color w:val="1F3864" w:themeColor="accent5" w:themeShade="80"/>
          <w:sz w:val="20"/>
          <w:szCs w:val="20"/>
        </w:rPr>
        <w:t xml:space="preserve">                                    </w:t>
      </w:r>
      <w:r w:rsidRPr="005B5F17">
        <w:rPr>
          <w:b/>
          <w:bCs/>
          <w:color w:val="1F3864" w:themeColor="accent5" w:themeShade="80"/>
          <w:sz w:val="20"/>
          <w:szCs w:val="20"/>
        </w:rPr>
        <w:t>Quadro</w:t>
      </w:r>
      <w:r>
        <w:rPr>
          <w:b/>
          <w:bCs/>
          <w:color w:val="1F3864" w:themeColor="accent5" w:themeShade="80"/>
          <w:sz w:val="20"/>
          <w:szCs w:val="20"/>
        </w:rPr>
        <w:t xml:space="preserve"> 04.</w:t>
      </w:r>
      <w:r w:rsidRPr="005B5F17">
        <w:rPr>
          <w:b/>
          <w:bCs/>
          <w:color w:val="1F3864" w:themeColor="accent5" w:themeShade="80"/>
          <w:sz w:val="20"/>
          <w:szCs w:val="20"/>
        </w:rPr>
        <w:t xml:space="preserve"> Re</w:t>
      </w:r>
      <w:r>
        <w:rPr>
          <w:b/>
          <w:bCs/>
          <w:color w:val="1F3864" w:themeColor="accent5" w:themeShade="80"/>
          <w:sz w:val="20"/>
          <w:szCs w:val="20"/>
        </w:rPr>
        <w:t>estimativa das re</w:t>
      </w:r>
      <w:r w:rsidRPr="005B5F17">
        <w:rPr>
          <w:b/>
          <w:bCs/>
          <w:color w:val="1F3864" w:themeColor="accent5" w:themeShade="80"/>
          <w:sz w:val="20"/>
          <w:szCs w:val="20"/>
        </w:rPr>
        <w:t>ceitas do</w:t>
      </w:r>
      <w:r>
        <w:rPr>
          <w:b/>
          <w:bCs/>
          <w:color w:val="1F3864" w:themeColor="accent5" w:themeShade="80"/>
          <w:sz w:val="20"/>
          <w:szCs w:val="20"/>
        </w:rPr>
        <w:t>s</w:t>
      </w:r>
      <w:r w:rsidRPr="005B5F17">
        <w:rPr>
          <w:b/>
          <w:bCs/>
          <w:color w:val="1F3864" w:themeColor="accent5" w:themeShade="80"/>
          <w:sz w:val="20"/>
          <w:szCs w:val="20"/>
        </w:rPr>
        <w:t xml:space="preserve"> CAU</w:t>
      </w:r>
      <w:r>
        <w:rPr>
          <w:b/>
          <w:bCs/>
          <w:color w:val="1F3864" w:themeColor="accent5" w:themeShade="80"/>
          <w:sz w:val="20"/>
          <w:szCs w:val="20"/>
        </w:rPr>
        <w:t>/UF –</w:t>
      </w:r>
      <w:r w:rsidRPr="005B5F17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>Programação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 xml:space="preserve">Atual </w:t>
      </w:r>
      <w:r w:rsidRPr="002E1D23">
        <w:rPr>
          <w:b/>
          <w:bCs/>
          <w:color w:val="1F3864" w:themeColor="accent5" w:themeShade="80"/>
          <w:sz w:val="20"/>
          <w:szCs w:val="20"/>
        </w:rPr>
        <w:t>X</w:t>
      </w:r>
      <w:r>
        <w:rPr>
          <w:b/>
          <w:bCs/>
          <w:color w:val="1F3864" w:themeColor="accent5" w:themeShade="80"/>
          <w:sz w:val="20"/>
          <w:szCs w:val="20"/>
        </w:rPr>
        <w:t xml:space="preserve"> 2ª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Re</w:t>
      </w:r>
      <w:r>
        <w:rPr>
          <w:b/>
          <w:bCs/>
          <w:color w:val="1F3864" w:themeColor="accent5" w:themeShade="80"/>
          <w:sz w:val="20"/>
          <w:szCs w:val="20"/>
        </w:rPr>
        <w:t>programação</w:t>
      </w:r>
      <w:r w:rsidRPr="002E1D23">
        <w:rPr>
          <w:b/>
          <w:bCs/>
          <w:color w:val="1F3864" w:themeColor="accent5" w:themeShade="80"/>
          <w:sz w:val="20"/>
          <w:szCs w:val="20"/>
        </w:rPr>
        <w:t xml:space="preserve"> </w:t>
      </w:r>
      <w:r>
        <w:rPr>
          <w:b/>
          <w:bCs/>
          <w:color w:val="1F3864" w:themeColor="accent5" w:themeShade="80"/>
          <w:sz w:val="20"/>
          <w:szCs w:val="20"/>
        </w:rPr>
        <w:t>– (V</w:t>
      </w:r>
      <w:r w:rsidRPr="005B5F17">
        <w:rPr>
          <w:b/>
          <w:bCs/>
          <w:color w:val="1F3864" w:themeColor="accent5" w:themeShade="80"/>
          <w:sz w:val="20"/>
          <w:szCs w:val="20"/>
        </w:rPr>
        <w:t>alores em R$</w:t>
      </w:r>
      <w:r>
        <w:rPr>
          <w:b/>
          <w:bCs/>
          <w:color w:val="1F3864" w:themeColor="accent5" w:themeShade="80"/>
          <w:sz w:val="20"/>
          <w:szCs w:val="20"/>
        </w:rPr>
        <w:t xml:space="preserve"> 1,00)</w:t>
      </w:r>
    </w:p>
    <w:p w:rsidR="008A73A7" w:rsidRDefault="007E3574" w:rsidP="008A73A7">
      <w:pPr>
        <w:tabs>
          <w:tab w:val="left" w:pos="-142"/>
        </w:tabs>
        <w:spacing w:after="0" w:line="360" w:lineRule="auto"/>
        <w:ind w:left="-709" w:right="-284" w:firstLine="425"/>
        <w:jc w:val="center"/>
        <w:rPr>
          <w:rFonts w:cs="Calibri"/>
          <w:sz w:val="24"/>
          <w:szCs w:val="24"/>
        </w:rPr>
      </w:pPr>
      <w:r w:rsidRPr="007E3574">
        <w:rPr>
          <w:noProof/>
          <w:lang w:eastAsia="pt-BR"/>
        </w:rPr>
        <w:drawing>
          <wp:inline distT="0" distB="0" distL="0" distR="0">
            <wp:extent cx="5826905" cy="1971675"/>
            <wp:effectExtent l="0" t="0" r="254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857" cy="19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A7" w:rsidRDefault="008A73A7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</w:p>
    <w:p w:rsidR="008A73A7" w:rsidRDefault="008A73A7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</w:p>
    <w:p w:rsidR="00723426" w:rsidRDefault="00723426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DF0D6D">
        <w:rPr>
          <w:rFonts w:cs="Calibri"/>
          <w:sz w:val="24"/>
          <w:szCs w:val="24"/>
        </w:rPr>
        <w:t xml:space="preserve">Os índices de variação, demonstrados no quadro anterior decorrem primordialmente de aumento na projeção de RRT </w:t>
      </w:r>
      <w:r w:rsidR="0091608F" w:rsidRPr="00DF0D6D">
        <w:rPr>
          <w:rFonts w:cs="Calibri"/>
          <w:sz w:val="24"/>
          <w:szCs w:val="24"/>
        </w:rPr>
        <w:t xml:space="preserve">e </w:t>
      </w:r>
      <w:r w:rsidR="00DA4A4F">
        <w:rPr>
          <w:rFonts w:cs="Calibri"/>
          <w:sz w:val="24"/>
          <w:szCs w:val="24"/>
        </w:rPr>
        <w:t xml:space="preserve">de </w:t>
      </w:r>
      <w:r w:rsidR="0091608F" w:rsidRPr="00DF0D6D">
        <w:rPr>
          <w:rFonts w:cs="Calibri"/>
          <w:sz w:val="24"/>
          <w:szCs w:val="24"/>
        </w:rPr>
        <w:t>Taxas e Multas</w:t>
      </w:r>
      <w:r w:rsidRPr="00DF0D6D">
        <w:rPr>
          <w:rFonts w:cs="Calibri"/>
          <w:sz w:val="24"/>
          <w:szCs w:val="24"/>
        </w:rPr>
        <w:t xml:space="preserve">; e da redução na projeção de anuidades devido ao comportamento da efetiva quantidade de arquitetos e </w:t>
      </w:r>
      <w:r w:rsidR="00DA4A4F">
        <w:rPr>
          <w:rFonts w:cs="Calibri"/>
          <w:sz w:val="24"/>
          <w:szCs w:val="24"/>
        </w:rPr>
        <w:t>urbanistas e empresas ativas e pagantes</w:t>
      </w:r>
      <w:r w:rsidR="0091608F" w:rsidRPr="00DF0D6D">
        <w:rPr>
          <w:rFonts w:cs="Calibri"/>
          <w:sz w:val="24"/>
          <w:szCs w:val="24"/>
        </w:rPr>
        <w:t xml:space="preserve"> (posição </w:t>
      </w:r>
      <w:r w:rsidR="00DA4A4F">
        <w:rPr>
          <w:rFonts w:cs="Calibri"/>
          <w:sz w:val="24"/>
          <w:szCs w:val="24"/>
        </w:rPr>
        <w:t xml:space="preserve">Siccau, </w:t>
      </w:r>
      <w:r w:rsidR="0091608F" w:rsidRPr="00DF0D6D">
        <w:rPr>
          <w:rFonts w:cs="Calibri"/>
          <w:sz w:val="24"/>
          <w:szCs w:val="24"/>
        </w:rPr>
        <w:t>em 31/05/2014</w:t>
      </w:r>
      <w:r w:rsidRPr="00DF0D6D">
        <w:rPr>
          <w:rFonts w:cs="Calibri"/>
          <w:sz w:val="24"/>
          <w:szCs w:val="24"/>
        </w:rPr>
        <w:t xml:space="preserve">), frente às </w:t>
      </w:r>
      <w:r w:rsidR="00DA4A4F">
        <w:rPr>
          <w:rFonts w:cs="Calibri"/>
          <w:sz w:val="24"/>
          <w:szCs w:val="24"/>
        </w:rPr>
        <w:t xml:space="preserve">projeções iniciais elaboradas com base nas </w:t>
      </w:r>
      <w:r w:rsidR="00DF0D6D" w:rsidRPr="00DF0D6D">
        <w:rPr>
          <w:rFonts w:cs="Calibri"/>
          <w:sz w:val="24"/>
          <w:szCs w:val="24"/>
        </w:rPr>
        <w:t xml:space="preserve">informações existentes </w:t>
      </w:r>
      <w:r w:rsidR="00DA4A4F">
        <w:rPr>
          <w:rFonts w:cs="Calibri"/>
          <w:sz w:val="24"/>
          <w:szCs w:val="24"/>
        </w:rPr>
        <w:t xml:space="preserve">no Siccau, </w:t>
      </w:r>
      <w:r w:rsidR="00DF0D6D" w:rsidRPr="00DF0D6D">
        <w:rPr>
          <w:rFonts w:cs="Calibri"/>
          <w:sz w:val="24"/>
          <w:szCs w:val="24"/>
        </w:rPr>
        <w:t>em julho/13</w:t>
      </w:r>
      <w:r w:rsidRPr="00DF0D6D">
        <w:rPr>
          <w:rFonts w:cs="Calibri"/>
          <w:sz w:val="24"/>
          <w:szCs w:val="24"/>
        </w:rPr>
        <w:t>.</w:t>
      </w:r>
    </w:p>
    <w:p w:rsidR="00723426" w:rsidRPr="00BB2521" w:rsidRDefault="00723426" w:rsidP="00723426">
      <w:pPr>
        <w:spacing w:line="360" w:lineRule="auto"/>
        <w:ind w:firstLine="851"/>
        <w:jc w:val="both"/>
        <w:rPr>
          <w:rFonts w:cs="Calibri"/>
          <w:color w:val="000000" w:themeColor="text1"/>
          <w:sz w:val="24"/>
          <w:szCs w:val="24"/>
        </w:rPr>
      </w:pPr>
      <w:r w:rsidRPr="00BB2521">
        <w:rPr>
          <w:rFonts w:cs="Calibri"/>
          <w:color w:val="000000" w:themeColor="text1"/>
          <w:sz w:val="24"/>
          <w:szCs w:val="24"/>
        </w:rPr>
        <w:t xml:space="preserve">O detalhamento da nova projeção das receitas totais, e por anuidade de pessoa física e pessoa jurídica, RRT, </w:t>
      </w:r>
      <w:r>
        <w:rPr>
          <w:rFonts w:cs="Calibri"/>
          <w:color w:val="000000" w:themeColor="text1"/>
          <w:sz w:val="24"/>
          <w:szCs w:val="24"/>
        </w:rPr>
        <w:t xml:space="preserve">e </w:t>
      </w:r>
      <w:r w:rsidRPr="00BB2521">
        <w:rPr>
          <w:rFonts w:cs="Calibri"/>
          <w:color w:val="000000" w:themeColor="text1"/>
          <w:sz w:val="24"/>
          <w:szCs w:val="24"/>
        </w:rPr>
        <w:t xml:space="preserve">taxas e multas, encontra-se nos </w:t>
      </w:r>
      <w:r w:rsidRPr="00F26387">
        <w:rPr>
          <w:rFonts w:cs="Calibri"/>
          <w:color w:val="000000" w:themeColor="text1"/>
          <w:sz w:val="24"/>
          <w:szCs w:val="24"/>
        </w:rPr>
        <w:t>Anexos II a IX</w:t>
      </w:r>
      <w:r w:rsidRPr="00BB2521">
        <w:rPr>
          <w:rFonts w:cs="Calibri"/>
          <w:color w:val="000000" w:themeColor="text1"/>
          <w:sz w:val="24"/>
          <w:szCs w:val="24"/>
        </w:rPr>
        <w:t xml:space="preserve">. </w:t>
      </w:r>
    </w:p>
    <w:p w:rsidR="00723426" w:rsidRDefault="00723426" w:rsidP="00723426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BB2521">
        <w:rPr>
          <w:rFonts w:cs="Calibri"/>
          <w:sz w:val="24"/>
          <w:szCs w:val="24"/>
        </w:rPr>
        <w:t>A projeção das receitas, por CAU/UF, apresenta-se no Anexo X.</w:t>
      </w:r>
    </w:p>
    <w:p w:rsidR="00723426" w:rsidRDefault="00723426" w:rsidP="00E07C4B">
      <w:pPr>
        <w:spacing w:after="0" w:line="360" w:lineRule="auto"/>
        <w:ind w:firstLine="851"/>
        <w:jc w:val="both"/>
        <w:rPr>
          <w:rFonts w:cs="Calibri"/>
          <w:sz w:val="24"/>
          <w:szCs w:val="24"/>
        </w:rPr>
      </w:pPr>
      <w:r w:rsidRPr="0017101E">
        <w:rPr>
          <w:rFonts w:cs="Calibri"/>
          <w:sz w:val="24"/>
          <w:szCs w:val="24"/>
        </w:rPr>
        <w:t xml:space="preserve"> </w:t>
      </w:r>
    </w:p>
    <w:p w:rsidR="00723426" w:rsidRPr="00DF0D6D" w:rsidRDefault="00723426" w:rsidP="00C01EF3">
      <w:pPr>
        <w:pStyle w:val="PargrafodaLista"/>
        <w:numPr>
          <w:ilvl w:val="2"/>
          <w:numId w:val="20"/>
        </w:numPr>
        <w:tabs>
          <w:tab w:val="left" w:pos="1418"/>
        </w:tabs>
        <w:spacing w:line="360" w:lineRule="auto"/>
        <w:ind w:left="1418" w:hanging="567"/>
        <w:jc w:val="both"/>
        <w:rPr>
          <w:bCs/>
          <w:sz w:val="24"/>
          <w:szCs w:val="24"/>
        </w:rPr>
      </w:pPr>
      <w:r w:rsidRPr="00DF0D6D">
        <w:rPr>
          <w:bCs/>
          <w:sz w:val="24"/>
          <w:szCs w:val="24"/>
        </w:rPr>
        <w:t>Receita de Exercícios Anteriores (Superávit Financeiro)</w:t>
      </w:r>
    </w:p>
    <w:p w:rsidR="00E07C4B" w:rsidRDefault="00E07C4B" w:rsidP="00E07C4B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</w:rPr>
      </w:pPr>
    </w:p>
    <w:p w:rsidR="00723426" w:rsidRPr="00DF0D6D" w:rsidRDefault="00723426" w:rsidP="00E07C4B">
      <w:pPr>
        <w:pStyle w:val="Default"/>
        <w:spacing w:after="240" w:line="360" w:lineRule="auto"/>
        <w:ind w:firstLine="851"/>
        <w:jc w:val="both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>Com o encerramento</w:t>
      </w:r>
      <w:r w:rsidR="00DF0D6D" w:rsidRPr="00DF0D6D">
        <w:rPr>
          <w:rFonts w:asciiTheme="minorHAnsi" w:hAnsiTheme="minorHAnsi"/>
          <w:color w:val="auto"/>
        </w:rPr>
        <w:t xml:space="preserve"> do balanço do exercício de 2013</w:t>
      </w:r>
      <w:r w:rsidRPr="00DF0D6D">
        <w:rPr>
          <w:rFonts w:asciiTheme="minorHAnsi" w:hAnsiTheme="minorHAnsi"/>
          <w:color w:val="auto"/>
        </w:rPr>
        <w:t>, o CAU/BR e os CAU/UF deverão incorporar na composição de suas receitas, para o</w:t>
      </w:r>
      <w:r w:rsidR="00DF0D6D" w:rsidRPr="00DF0D6D">
        <w:rPr>
          <w:rFonts w:asciiTheme="minorHAnsi" w:hAnsiTheme="minorHAnsi"/>
          <w:color w:val="auto"/>
        </w:rPr>
        <w:t xml:space="preserve"> exercício de 2014</w:t>
      </w:r>
      <w:r w:rsidRPr="00DF0D6D">
        <w:rPr>
          <w:rFonts w:asciiTheme="minorHAnsi" w:hAnsiTheme="minorHAnsi"/>
          <w:color w:val="auto"/>
        </w:rPr>
        <w:t xml:space="preserve">, as decorrentes dos saldos de exercícios anteriores (superávit financeiro). </w:t>
      </w:r>
    </w:p>
    <w:p w:rsidR="00723426" w:rsidRDefault="00723426" w:rsidP="00723426">
      <w:pPr>
        <w:pStyle w:val="Default"/>
        <w:spacing w:after="200" w:line="360" w:lineRule="auto"/>
        <w:ind w:firstLine="851"/>
        <w:jc w:val="both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 xml:space="preserve">Esses recursos, que constituem as </w:t>
      </w:r>
      <w:r w:rsidRPr="00DF0D6D">
        <w:rPr>
          <w:rFonts w:asciiTheme="minorHAnsi" w:hAnsiTheme="minorHAnsi"/>
          <w:b/>
          <w:color w:val="auto"/>
        </w:rPr>
        <w:t>receitas de capital</w:t>
      </w:r>
      <w:r w:rsidRPr="00DF0D6D">
        <w:rPr>
          <w:rFonts w:asciiTheme="minorHAnsi" w:hAnsiTheme="minorHAnsi"/>
          <w:color w:val="auto"/>
        </w:rPr>
        <w:t xml:space="preserve">, somente poderão ser utilizados, pelos CAU/UF e pelo CAU/BR, em programação de imobilizações diversas (imóveis e móveis), ou seja, </w:t>
      </w:r>
      <w:r w:rsidRPr="00DF0D6D">
        <w:rPr>
          <w:rFonts w:asciiTheme="minorHAnsi" w:hAnsiTheme="minorHAnsi"/>
          <w:b/>
          <w:color w:val="auto"/>
        </w:rPr>
        <w:t>despesas de capital.</w:t>
      </w:r>
      <w:r w:rsidRPr="00DF0D6D">
        <w:rPr>
          <w:rFonts w:asciiTheme="minorHAnsi" w:hAnsiTheme="minorHAnsi"/>
          <w:color w:val="auto"/>
        </w:rPr>
        <w:t xml:space="preserve"> </w:t>
      </w:r>
    </w:p>
    <w:p w:rsidR="00E07C4B" w:rsidRPr="00DF0D6D" w:rsidRDefault="00E07C4B" w:rsidP="00E07C4B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</w:rPr>
      </w:pPr>
    </w:p>
    <w:p w:rsidR="00723426" w:rsidRPr="00DF0D6D" w:rsidRDefault="00723426" w:rsidP="00C01EF3">
      <w:pPr>
        <w:pStyle w:val="PargrafodaLista"/>
        <w:numPr>
          <w:ilvl w:val="2"/>
          <w:numId w:val="20"/>
        </w:numPr>
        <w:tabs>
          <w:tab w:val="left" w:pos="1418"/>
        </w:tabs>
        <w:spacing w:line="360" w:lineRule="auto"/>
        <w:ind w:left="1418" w:hanging="567"/>
        <w:jc w:val="both"/>
        <w:rPr>
          <w:bCs/>
          <w:sz w:val="24"/>
          <w:szCs w:val="24"/>
        </w:rPr>
      </w:pPr>
      <w:r w:rsidRPr="00DF0D6D">
        <w:rPr>
          <w:bCs/>
          <w:sz w:val="24"/>
          <w:szCs w:val="24"/>
        </w:rPr>
        <w:t>Receita de Fundo Apoio Financeiro aos CAU/UF</w:t>
      </w:r>
    </w:p>
    <w:p w:rsidR="00723426" w:rsidRPr="00DF0D6D" w:rsidRDefault="00723426" w:rsidP="00723426">
      <w:pPr>
        <w:pStyle w:val="PargrafodaLista"/>
        <w:tabs>
          <w:tab w:val="left" w:pos="0"/>
        </w:tabs>
        <w:spacing w:line="360" w:lineRule="auto"/>
        <w:ind w:left="0" w:firstLine="851"/>
        <w:jc w:val="both"/>
        <w:rPr>
          <w:bCs/>
          <w:sz w:val="24"/>
          <w:szCs w:val="24"/>
        </w:rPr>
      </w:pPr>
    </w:p>
    <w:p w:rsidR="00723426" w:rsidRPr="00DF0D6D" w:rsidRDefault="00723426" w:rsidP="00E07C4B">
      <w:pPr>
        <w:pStyle w:val="PargrafodaLista"/>
        <w:tabs>
          <w:tab w:val="left" w:pos="0"/>
        </w:tabs>
        <w:spacing w:before="240" w:line="360" w:lineRule="auto"/>
        <w:ind w:left="0" w:firstLine="851"/>
        <w:jc w:val="both"/>
        <w:rPr>
          <w:bCs/>
          <w:sz w:val="24"/>
          <w:szCs w:val="24"/>
        </w:rPr>
      </w:pPr>
      <w:r w:rsidRPr="00DF0D6D">
        <w:rPr>
          <w:bCs/>
          <w:sz w:val="24"/>
          <w:szCs w:val="24"/>
        </w:rPr>
        <w:t>Os CAU/UF contemplados com Fundo de Apoio Financeiro aos CAU/UF, enquadrados como CAU Básico</w:t>
      </w:r>
      <w:r w:rsidR="003C5952">
        <w:rPr>
          <w:bCs/>
          <w:sz w:val="24"/>
          <w:szCs w:val="24"/>
        </w:rPr>
        <w:t xml:space="preserve"> (Anexo X.II)</w:t>
      </w:r>
      <w:r w:rsidRPr="00DF0D6D">
        <w:rPr>
          <w:bCs/>
          <w:sz w:val="24"/>
          <w:szCs w:val="24"/>
        </w:rPr>
        <w:t xml:space="preserve">, deverão incorporar esses recursos na composição de suas receitas, demonstrando nos projetos e atividades sua destinação, na forma aprovada pela Resolução nº27 (institui o Fundo de Apoio aos Conselhos de Arquitetura e Urbanismo dos Estados e do Distrito Federal e dá outras providências). </w:t>
      </w:r>
    </w:p>
    <w:p w:rsidR="00723426" w:rsidRDefault="00723426" w:rsidP="00723426">
      <w:pPr>
        <w:pStyle w:val="Default"/>
        <w:spacing w:after="200" w:line="360" w:lineRule="auto"/>
        <w:ind w:firstLine="851"/>
        <w:jc w:val="both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 xml:space="preserve">Os recursos decorrentes do Fundo de Apoio Financeiro aos CAU/UF, somente poderão ser utilizados, pelos CAU Básico, para </w:t>
      </w:r>
      <w:r w:rsidRPr="00DF0D6D">
        <w:rPr>
          <w:rFonts w:asciiTheme="minorHAnsi" w:hAnsiTheme="minorHAnsi"/>
          <w:b/>
          <w:color w:val="auto"/>
        </w:rPr>
        <w:t>despesas correntes</w:t>
      </w:r>
      <w:r w:rsidRPr="00DF0D6D">
        <w:rPr>
          <w:rFonts w:asciiTheme="minorHAnsi" w:hAnsiTheme="minorHAnsi"/>
          <w:color w:val="auto"/>
        </w:rPr>
        <w:t xml:space="preserve"> (custeio</w:t>
      </w:r>
      <w:r w:rsidRPr="00F26387">
        <w:rPr>
          <w:rFonts w:asciiTheme="minorHAnsi" w:hAnsiTheme="minorHAnsi"/>
          <w:color w:val="auto"/>
        </w:rPr>
        <w:t>).</w:t>
      </w:r>
      <w:r w:rsidR="00DA4A4F">
        <w:rPr>
          <w:rFonts w:asciiTheme="minorHAnsi" w:hAnsiTheme="minorHAnsi"/>
          <w:color w:val="auto"/>
        </w:rPr>
        <w:t xml:space="preserve"> No tocante aos recursos contemplados para os CAU/Básico, para </w:t>
      </w:r>
      <w:r w:rsidR="00DA4A4F" w:rsidRPr="00DA4A4F">
        <w:rPr>
          <w:rFonts w:asciiTheme="minorHAnsi" w:hAnsiTheme="minorHAnsi"/>
          <w:b/>
          <w:color w:val="auto"/>
        </w:rPr>
        <w:t>custeio dos Serviços Compartilhados</w:t>
      </w:r>
      <w:r w:rsidR="00DA4A4F">
        <w:rPr>
          <w:rFonts w:asciiTheme="minorHAnsi" w:hAnsiTheme="minorHAnsi"/>
          <w:color w:val="auto"/>
        </w:rPr>
        <w:t xml:space="preserve">, os recursos somente poderão ser utilizados para </w:t>
      </w:r>
      <w:r w:rsidR="00DA4A4F" w:rsidRPr="00DA4A4F">
        <w:rPr>
          <w:rFonts w:asciiTheme="minorHAnsi" w:hAnsiTheme="minorHAnsi"/>
          <w:b/>
          <w:color w:val="auto"/>
        </w:rPr>
        <w:t>na atividade específica</w:t>
      </w:r>
      <w:r w:rsidR="00277421">
        <w:rPr>
          <w:rFonts w:asciiTheme="minorHAnsi" w:hAnsiTheme="minorHAnsi"/>
          <w:b/>
          <w:color w:val="auto"/>
        </w:rPr>
        <w:t xml:space="preserve"> </w:t>
      </w:r>
      <w:r w:rsidR="00277421" w:rsidRPr="00277421">
        <w:rPr>
          <w:rFonts w:asciiTheme="minorHAnsi" w:hAnsiTheme="minorHAnsi"/>
          <w:color w:val="auto"/>
        </w:rPr>
        <w:t>(Anexo X.II)</w:t>
      </w:r>
      <w:r w:rsidR="00DA4A4F" w:rsidRPr="00277421">
        <w:rPr>
          <w:rFonts w:asciiTheme="minorHAnsi" w:hAnsiTheme="minorHAnsi"/>
          <w:color w:val="auto"/>
        </w:rPr>
        <w:t>.</w:t>
      </w:r>
      <w:r w:rsidRPr="00F26387">
        <w:rPr>
          <w:rFonts w:asciiTheme="minorHAnsi" w:hAnsiTheme="minorHAnsi"/>
          <w:color w:val="auto"/>
        </w:rPr>
        <w:t xml:space="preserve"> No Anexo XI </w:t>
      </w:r>
      <w:r w:rsidRPr="00DB5B8A">
        <w:rPr>
          <w:rFonts w:asciiTheme="minorHAnsi" w:hAnsiTheme="minorHAnsi"/>
          <w:color w:val="auto"/>
        </w:rPr>
        <w:t>estão demonstrados os CAU/UF contemplados nesse enquadramento e os respectivos valores, como aprovado</w:t>
      </w:r>
      <w:r w:rsidR="00DB5B8A" w:rsidRPr="00DB5B8A">
        <w:rPr>
          <w:rFonts w:asciiTheme="minorHAnsi" w:hAnsiTheme="minorHAnsi"/>
          <w:color w:val="auto"/>
        </w:rPr>
        <w:t xml:space="preserve"> na reunião Plenária Ampliada do CAU/BR, em 24 de janeiro de 2014</w:t>
      </w:r>
      <w:r w:rsidRPr="00DB5B8A">
        <w:rPr>
          <w:rFonts w:asciiTheme="minorHAnsi" w:hAnsiTheme="minorHAnsi"/>
          <w:color w:val="auto"/>
        </w:rPr>
        <w:t>.</w:t>
      </w:r>
    </w:p>
    <w:p w:rsidR="00277421" w:rsidRDefault="00277421" w:rsidP="00277421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</w:rPr>
      </w:pPr>
    </w:p>
    <w:p w:rsidR="00723426" w:rsidRPr="00DF0D6D" w:rsidRDefault="00723426" w:rsidP="00C01EF3">
      <w:pPr>
        <w:pStyle w:val="Ttulo2"/>
        <w:numPr>
          <w:ilvl w:val="1"/>
          <w:numId w:val="20"/>
        </w:numPr>
        <w:ind w:left="1418" w:hanging="567"/>
      </w:pPr>
      <w:bookmarkStart w:id="1" w:name="_Toc263955201"/>
      <w:bookmarkStart w:id="2" w:name="_Toc291765497"/>
      <w:bookmarkStart w:id="3" w:name="_Toc295915794"/>
      <w:r w:rsidRPr="00DF0D6D">
        <w:t>Limites de Aplicação de Recursos</w:t>
      </w:r>
      <w:bookmarkEnd w:id="1"/>
      <w:bookmarkEnd w:id="2"/>
      <w:bookmarkEnd w:id="3"/>
    </w:p>
    <w:p w:rsidR="00723426" w:rsidRPr="00DF0D6D" w:rsidRDefault="00723426" w:rsidP="00277421">
      <w:pPr>
        <w:pStyle w:val="PargrafodaLista"/>
        <w:spacing w:after="0"/>
        <w:ind w:left="1788"/>
        <w:rPr>
          <w:bCs/>
          <w:sz w:val="24"/>
          <w:szCs w:val="24"/>
        </w:rPr>
      </w:pPr>
    </w:p>
    <w:p w:rsidR="00723426" w:rsidRPr="00DF0D6D" w:rsidRDefault="00723426" w:rsidP="00723426">
      <w:pPr>
        <w:pStyle w:val="SemEspaamento"/>
        <w:spacing w:line="360" w:lineRule="auto"/>
        <w:ind w:firstLine="851"/>
        <w:jc w:val="both"/>
        <w:rPr>
          <w:bCs/>
          <w:sz w:val="24"/>
          <w:szCs w:val="24"/>
        </w:rPr>
      </w:pPr>
      <w:r w:rsidRPr="00DF0D6D">
        <w:rPr>
          <w:bCs/>
          <w:sz w:val="24"/>
          <w:szCs w:val="24"/>
        </w:rPr>
        <w:t>Os limites e condições de alocação dos recursos orçamentários para o exercício de 201</w:t>
      </w:r>
      <w:r w:rsidR="00DA4A4F">
        <w:rPr>
          <w:bCs/>
          <w:sz w:val="24"/>
          <w:szCs w:val="24"/>
        </w:rPr>
        <w:t>4</w:t>
      </w:r>
      <w:r w:rsidRPr="00DF0D6D">
        <w:rPr>
          <w:bCs/>
          <w:sz w:val="24"/>
          <w:szCs w:val="24"/>
        </w:rPr>
        <w:t xml:space="preserve">, no tocante às despesas com Pessoal, Encargos e Benefícios, observam o limite máximo de 55% (cinquenta e cinco por cento) sobre a soma das Receitas de Arrecadação, Aplicações Financeiras e Outras Receitas Correntes, no exercício. </w:t>
      </w:r>
    </w:p>
    <w:p w:rsidR="00723426" w:rsidRDefault="00723426" w:rsidP="002C0B66">
      <w:pPr>
        <w:pStyle w:val="SemEspaamento"/>
        <w:spacing w:after="240" w:line="360" w:lineRule="auto"/>
        <w:ind w:firstLine="851"/>
        <w:jc w:val="both"/>
        <w:rPr>
          <w:rFonts w:eastAsia="Cambria" w:cs="Calibri"/>
          <w:i/>
          <w:sz w:val="24"/>
          <w:szCs w:val="24"/>
        </w:rPr>
      </w:pPr>
      <w:r w:rsidRPr="00DF0D6D">
        <w:rPr>
          <w:b/>
          <w:bCs/>
          <w:i/>
          <w:sz w:val="24"/>
          <w:szCs w:val="24"/>
        </w:rPr>
        <w:t>Nota:</w:t>
      </w:r>
      <w:r w:rsidRPr="00DF0D6D">
        <w:rPr>
          <w:bCs/>
          <w:i/>
          <w:sz w:val="24"/>
          <w:szCs w:val="24"/>
        </w:rPr>
        <w:t xml:space="preserve"> Esse limite não considera as despesas decorrentes das rescisões contratuais dos funcionários temporários, face ao concurso público para a formação do quadro </w:t>
      </w:r>
      <w:r w:rsidRPr="002C0B66">
        <w:rPr>
          <w:rFonts w:eastAsia="Cambria" w:cs="Calibri"/>
          <w:i/>
          <w:sz w:val="24"/>
          <w:szCs w:val="24"/>
        </w:rPr>
        <w:t>permanente de pessoal do CAU.</w:t>
      </w:r>
    </w:p>
    <w:p w:rsidR="00DA4A4F" w:rsidRPr="002C0B66" w:rsidRDefault="00DA4A4F" w:rsidP="002C0B66">
      <w:pPr>
        <w:pStyle w:val="SemEspaamento"/>
        <w:spacing w:after="240" w:line="360" w:lineRule="auto"/>
        <w:ind w:firstLine="851"/>
        <w:jc w:val="both"/>
        <w:rPr>
          <w:rFonts w:eastAsia="Cambria" w:cs="Calibri"/>
          <w:i/>
          <w:sz w:val="24"/>
          <w:szCs w:val="24"/>
        </w:rPr>
      </w:pPr>
    </w:p>
    <w:p w:rsidR="00723426" w:rsidRPr="00DF0D6D" w:rsidRDefault="00723426" w:rsidP="00C01EF3">
      <w:pPr>
        <w:pStyle w:val="Ttulo2"/>
        <w:numPr>
          <w:ilvl w:val="1"/>
          <w:numId w:val="20"/>
        </w:numPr>
        <w:ind w:left="1418" w:hanging="567"/>
      </w:pPr>
      <w:r w:rsidRPr="00DF0D6D">
        <w:t>Da Elaboração da Reprogramação do Plano de Ação e Orçamento</w:t>
      </w:r>
    </w:p>
    <w:p w:rsidR="002C0B66" w:rsidRDefault="002C0B66" w:rsidP="002C0B66">
      <w:pPr>
        <w:spacing w:after="0" w:line="360" w:lineRule="auto"/>
        <w:ind w:firstLine="851"/>
        <w:jc w:val="both"/>
        <w:rPr>
          <w:rFonts w:cs="Calibri"/>
          <w:sz w:val="24"/>
          <w:szCs w:val="24"/>
        </w:rPr>
      </w:pPr>
    </w:p>
    <w:p w:rsidR="00723426" w:rsidRPr="00DF0D6D" w:rsidRDefault="00723426" w:rsidP="00515497">
      <w:pPr>
        <w:spacing w:line="360" w:lineRule="auto"/>
        <w:ind w:firstLine="851"/>
        <w:jc w:val="both"/>
        <w:rPr>
          <w:rFonts w:cs="Calibri"/>
          <w:sz w:val="24"/>
          <w:szCs w:val="24"/>
        </w:rPr>
      </w:pPr>
      <w:r w:rsidRPr="00DF0D6D">
        <w:rPr>
          <w:rFonts w:cs="Calibri"/>
          <w:sz w:val="24"/>
          <w:szCs w:val="24"/>
        </w:rPr>
        <w:t>O CAU/BR e os CAU/UF elaborarão a proposta de Reprogramação de seus Planos de Ação e Orçamento, contendo as seguintes peças:</w:t>
      </w:r>
    </w:p>
    <w:p w:rsidR="00723426" w:rsidRPr="00DF0D6D" w:rsidRDefault="00723426" w:rsidP="00723426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 xml:space="preserve">plano de ação por projeto e atividade – na forma </w:t>
      </w:r>
      <w:r w:rsidRPr="00F26387">
        <w:rPr>
          <w:rFonts w:asciiTheme="minorHAnsi" w:hAnsiTheme="minorHAnsi"/>
          <w:color w:val="auto"/>
        </w:rPr>
        <w:t xml:space="preserve">do </w:t>
      </w:r>
      <w:r w:rsidRPr="00F26387">
        <w:rPr>
          <w:rFonts w:asciiTheme="minorHAnsi" w:hAnsiTheme="minorHAnsi"/>
          <w:color w:val="000000" w:themeColor="text1"/>
        </w:rPr>
        <w:t>Anexo XII.</w:t>
      </w:r>
    </w:p>
    <w:p w:rsidR="00723426" w:rsidRPr="00DF0D6D" w:rsidRDefault="00723426" w:rsidP="00723426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>cenário de receitas – valores e critérios de projeção</w:t>
      </w:r>
      <w:r w:rsidR="00DA4A4F">
        <w:rPr>
          <w:rFonts w:asciiTheme="minorHAnsi" w:hAnsiTheme="minorHAnsi"/>
          <w:color w:val="auto"/>
        </w:rPr>
        <w:t>. As receitas de arrecadação observam as metas contempladas nestas Diretrizes</w:t>
      </w:r>
      <w:r w:rsidRPr="00DF0D6D">
        <w:rPr>
          <w:rFonts w:asciiTheme="minorHAnsi" w:hAnsiTheme="minorHAnsi"/>
          <w:color w:val="auto"/>
        </w:rPr>
        <w:t>.</w:t>
      </w:r>
    </w:p>
    <w:p w:rsidR="00DF0D6D" w:rsidRPr="00DF0D6D" w:rsidRDefault="00723426" w:rsidP="00723426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 xml:space="preserve">orçamento – na forma dos centros de custo do Plano de Ação </w:t>
      </w:r>
      <w:r w:rsidR="00DF0D6D" w:rsidRPr="00DF0D6D">
        <w:rPr>
          <w:rFonts w:asciiTheme="minorHAnsi" w:hAnsiTheme="minorHAnsi"/>
          <w:color w:val="auto"/>
        </w:rPr>
        <w:t>.</w:t>
      </w:r>
    </w:p>
    <w:p w:rsidR="00723426" w:rsidRPr="00DF0D6D" w:rsidRDefault="00723426" w:rsidP="00723426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/>
          <w:color w:val="auto"/>
        </w:rPr>
      </w:pPr>
      <w:r w:rsidRPr="00DF0D6D">
        <w:rPr>
          <w:rFonts w:asciiTheme="minorHAnsi" w:hAnsiTheme="minorHAnsi"/>
          <w:color w:val="auto"/>
        </w:rPr>
        <w:t xml:space="preserve">parecer da Comissão de Planejamento e Finanças do respectivo CAU/UF. </w:t>
      </w:r>
    </w:p>
    <w:p w:rsidR="00723426" w:rsidRPr="00DF0D6D" w:rsidRDefault="00723426" w:rsidP="00723426">
      <w:pPr>
        <w:pStyle w:val="PargrafodaLista"/>
        <w:numPr>
          <w:ilvl w:val="0"/>
          <w:numId w:val="3"/>
        </w:numPr>
        <w:spacing w:line="360" w:lineRule="auto"/>
        <w:rPr>
          <w:rFonts w:cs="Calibri"/>
          <w:sz w:val="24"/>
          <w:szCs w:val="24"/>
        </w:rPr>
      </w:pPr>
      <w:r w:rsidRPr="00DF0D6D">
        <w:rPr>
          <w:rFonts w:cs="Calibri"/>
          <w:sz w:val="24"/>
          <w:szCs w:val="24"/>
        </w:rPr>
        <w:t>aprovação da proposta de reprogramação do Plano de Ação e Orçamento, pelo Plenário do CAU/UF.</w:t>
      </w:r>
    </w:p>
    <w:p w:rsidR="00723426" w:rsidRDefault="00723426" w:rsidP="00515497">
      <w:pPr>
        <w:pStyle w:val="PargrafodaLista"/>
        <w:spacing w:after="0" w:line="360" w:lineRule="auto"/>
        <w:ind w:left="1211"/>
        <w:rPr>
          <w:rFonts w:cs="Calibri"/>
          <w:sz w:val="24"/>
          <w:szCs w:val="24"/>
          <w:highlight w:val="yellow"/>
        </w:rPr>
      </w:pPr>
    </w:p>
    <w:p w:rsidR="00723426" w:rsidRPr="0065574B" w:rsidRDefault="00723426" w:rsidP="00C01EF3">
      <w:pPr>
        <w:pStyle w:val="Ttulo2"/>
        <w:numPr>
          <w:ilvl w:val="1"/>
          <w:numId w:val="20"/>
        </w:numPr>
        <w:ind w:left="1418" w:hanging="567"/>
      </w:pPr>
      <w:r w:rsidRPr="0065574B">
        <w:t>Da Disponibilização e da Aprovação</w:t>
      </w:r>
    </w:p>
    <w:p w:rsidR="002C0B66" w:rsidRDefault="002C0B66" w:rsidP="00723426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  <w:highlight w:val="yellow"/>
        </w:rPr>
      </w:pPr>
    </w:p>
    <w:p w:rsidR="00723426" w:rsidRPr="0065574B" w:rsidRDefault="00723426" w:rsidP="00723426">
      <w:pPr>
        <w:pStyle w:val="Default"/>
        <w:spacing w:line="360" w:lineRule="auto"/>
        <w:ind w:firstLine="851"/>
        <w:jc w:val="both"/>
        <w:rPr>
          <w:rFonts w:asciiTheme="minorHAnsi" w:hAnsiTheme="minorHAnsi"/>
          <w:b/>
          <w:color w:val="auto"/>
        </w:rPr>
      </w:pPr>
      <w:r w:rsidRPr="0065574B">
        <w:rPr>
          <w:rFonts w:asciiTheme="minorHAnsi" w:hAnsiTheme="minorHAnsi"/>
          <w:color w:val="auto"/>
        </w:rPr>
        <w:t xml:space="preserve">A Reprogramação do Plano de Ação e Orçamento e os critérios utilizados para embasar a reestimativa das receitas, deverão ser formalmente remetidos ao CAU/BR, para o endereço eletrônico </w:t>
      </w:r>
      <w:hyperlink r:id="rId10" w:history="1">
        <w:r w:rsidRPr="0065574B">
          <w:rPr>
            <w:rStyle w:val="Hyperlink"/>
            <w:rFonts w:asciiTheme="minorHAnsi" w:hAnsiTheme="minorHAnsi"/>
          </w:rPr>
          <w:t>planejamento@caubr.gov.br</w:t>
        </w:r>
      </w:hyperlink>
      <w:r w:rsidRPr="0065574B">
        <w:rPr>
          <w:rFonts w:asciiTheme="minorHAnsi" w:hAnsiTheme="minorHAnsi"/>
          <w:color w:val="auto"/>
        </w:rPr>
        <w:t xml:space="preserve">, </w:t>
      </w:r>
      <w:r w:rsidRPr="0065574B">
        <w:rPr>
          <w:rFonts w:asciiTheme="minorHAnsi" w:hAnsiTheme="minorHAnsi"/>
          <w:b/>
          <w:color w:val="auto"/>
        </w:rPr>
        <w:t>até o dia 12 de agosto/1</w:t>
      </w:r>
      <w:r w:rsidR="0065574B" w:rsidRPr="0065574B">
        <w:rPr>
          <w:rFonts w:asciiTheme="minorHAnsi" w:hAnsiTheme="minorHAnsi"/>
          <w:b/>
          <w:color w:val="auto"/>
        </w:rPr>
        <w:t>4</w:t>
      </w:r>
      <w:r w:rsidRPr="0065574B">
        <w:rPr>
          <w:rFonts w:asciiTheme="minorHAnsi" w:hAnsiTheme="minorHAnsi"/>
          <w:b/>
          <w:color w:val="auto"/>
        </w:rPr>
        <w:t>.</w:t>
      </w:r>
    </w:p>
    <w:p w:rsidR="0065574B" w:rsidRPr="00AB731D" w:rsidRDefault="0065574B" w:rsidP="00723426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  <w:highlight w:val="yellow"/>
        </w:rPr>
      </w:pPr>
    </w:p>
    <w:p w:rsidR="00723426" w:rsidRPr="0065574B" w:rsidRDefault="00723426" w:rsidP="00C01EF3">
      <w:pPr>
        <w:pStyle w:val="Ttulo2"/>
        <w:numPr>
          <w:ilvl w:val="1"/>
          <w:numId w:val="20"/>
        </w:numPr>
        <w:ind w:left="1418" w:hanging="567"/>
      </w:pPr>
      <w:r w:rsidRPr="0065574B">
        <w:t>Da Consolidação da Reprogramação do Plano de Ação e Orçamento</w:t>
      </w:r>
    </w:p>
    <w:p w:rsidR="00723426" w:rsidRPr="0065574B" w:rsidRDefault="00723426" w:rsidP="00723426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</w:rPr>
      </w:pPr>
      <w:r w:rsidRPr="0065574B">
        <w:rPr>
          <w:rFonts w:asciiTheme="minorHAnsi" w:hAnsiTheme="minorHAnsi"/>
          <w:color w:val="auto"/>
        </w:rPr>
        <w:t>O CAU/BR elaborará a Reprogramação do Plano de Ação e Orçamento do CAU considerando as propostas de cada CAU/UF, apreciadas pela Comissão de Planejamento e Finanças, submetendo à aprovação do Plenário em sua reunião ordinária</w:t>
      </w:r>
      <w:r w:rsidR="0065574B">
        <w:rPr>
          <w:rFonts w:asciiTheme="minorHAnsi" w:hAnsiTheme="minorHAnsi"/>
          <w:color w:val="auto"/>
        </w:rPr>
        <w:t xml:space="preserve"> de</w:t>
      </w:r>
      <w:r w:rsidRPr="0065574B">
        <w:rPr>
          <w:rFonts w:asciiTheme="minorHAnsi" w:hAnsiTheme="minorHAnsi"/>
          <w:color w:val="auto"/>
        </w:rPr>
        <w:t xml:space="preserve"> </w:t>
      </w:r>
      <w:r w:rsidRPr="0065574B">
        <w:rPr>
          <w:rFonts w:asciiTheme="minorHAnsi" w:hAnsiTheme="minorHAnsi"/>
          <w:b/>
          <w:color w:val="auto"/>
        </w:rPr>
        <w:t>setembro/1</w:t>
      </w:r>
      <w:r w:rsidR="0065574B" w:rsidRPr="0065574B">
        <w:rPr>
          <w:rFonts w:asciiTheme="minorHAnsi" w:hAnsiTheme="minorHAnsi"/>
          <w:b/>
          <w:color w:val="auto"/>
        </w:rPr>
        <w:t>4</w:t>
      </w:r>
      <w:r w:rsidRPr="0065574B">
        <w:rPr>
          <w:rFonts w:asciiTheme="minorHAnsi" w:hAnsiTheme="minorHAnsi"/>
          <w:b/>
          <w:color w:val="auto"/>
        </w:rPr>
        <w:t>.</w:t>
      </w:r>
      <w:r w:rsidRPr="0065574B">
        <w:rPr>
          <w:rFonts w:asciiTheme="minorHAnsi" w:hAnsiTheme="minorHAnsi"/>
          <w:color w:val="auto"/>
        </w:rPr>
        <w:t xml:space="preserve"> </w:t>
      </w:r>
    </w:p>
    <w:p w:rsidR="00723426" w:rsidRPr="0065574B" w:rsidRDefault="00723426" w:rsidP="00723426">
      <w:pPr>
        <w:pStyle w:val="Default"/>
        <w:spacing w:line="360" w:lineRule="auto"/>
        <w:ind w:firstLine="851"/>
        <w:jc w:val="both"/>
        <w:rPr>
          <w:rFonts w:asciiTheme="minorHAnsi" w:hAnsiTheme="minorHAnsi"/>
          <w:color w:val="auto"/>
        </w:rPr>
      </w:pPr>
      <w:r w:rsidRPr="0065574B">
        <w:rPr>
          <w:rFonts w:asciiTheme="minorHAnsi" w:hAnsiTheme="minorHAnsi"/>
          <w:color w:val="auto"/>
        </w:rPr>
        <w:t xml:space="preserve">Após a aprovação, o CAU/BR comunicará aos respectivos CAU/UF e fará publicar, no Diário Oficial da União, a reprogramação orçamentária aprovada, </w:t>
      </w:r>
      <w:r w:rsidRPr="0065574B">
        <w:rPr>
          <w:rFonts w:asciiTheme="minorHAnsi" w:hAnsiTheme="minorHAnsi"/>
          <w:b/>
          <w:color w:val="auto"/>
        </w:rPr>
        <w:t>até 1</w:t>
      </w:r>
      <w:r w:rsidR="0065574B" w:rsidRPr="0065574B">
        <w:rPr>
          <w:rFonts w:asciiTheme="minorHAnsi" w:hAnsiTheme="minorHAnsi"/>
          <w:b/>
          <w:color w:val="auto"/>
        </w:rPr>
        <w:t>7</w:t>
      </w:r>
      <w:r w:rsidRPr="0065574B">
        <w:rPr>
          <w:rFonts w:asciiTheme="minorHAnsi" w:hAnsiTheme="minorHAnsi"/>
          <w:b/>
          <w:color w:val="auto"/>
        </w:rPr>
        <w:t xml:space="preserve"> de setembro/1</w:t>
      </w:r>
      <w:r w:rsidR="0065574B" w:rsidRPr="0065574B">
        <w:rPr>
          <w:rFonts w:asciiTheme="minorHAnsi" w:hAnsiTheme="minorHAnsi"/>
          <w:b/>
          <w:color w:val="auto"/>
        </w:rPr>
        <w:t>4</w:t>
      </w:r>
      <w:r w:rsidRPr="0065574B">
        <w:rPr>
          <w:rFonts w:asciiTheme="minorHAnsi" w:hAnsiTheme="minorHAnsi"/>
          <w:b/>
          <w:color w:val="auto"/>
        </w:rPr>
        <w:t>.</w:t>
      </w:r>
    </w:p>
    <w:p w:rsidR="00723426" w:rsidRDefault="00723426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4208CD" w:rsidRDefault="004208CD" w:rsidP="00723426">
      <w:pPr>
        <w:pStyle w:val="Default"/>
        <w:spacing w:line="360" w:lineRule="auto"/>
        <w:ind w:firstLine="851"/>
        <w:jc w:val="both"/>
        <w:rPr>
          <w:color w:val="auto"/>
          <w:highlight w:val="yellow"/>
        </w:rPr>
      </w:pPr>
    </w:p>
    <w:p w:rsidR="00723426" w:rsidRPr="0065574B" w:rsidRDefault="00723426" w:rsidP="00C01EF3">
      <w:pPr>
        <w:pStyle w:val="Ttulo1"/>
        <w:numPr>
          <w:ilvl w:val="0"/>
          <w:numId w:val="20"/>
        </w:numPr>
        <w:ind w:left="1418" w:hanging="567"/>
      </w:pPr>
      <w:r w:rsidRPr="0065574B">
        <w:t xml:space="preserve">CALENDÁRIO DA </w:t>
      </w:r>
      <w:r w:rsidR="0065574B" w:rsidRPr="0065574B">
        <w:t>2</w:t>
      </w:r>
      <w:r w:rsidRPr="0065574B">
        <w:t>ª REPROGRAMAÇÃO DO PLANO DE AÇÃO E ORÇAMENTO DO CAU - EXERCÍCIO 201</w:t>
      </w:r>
      <w:r w:rsidR="0065574B" w:rsidRPr="0065574B">
        <w:t>4</w:t>
      </w:r>
    </w:p>
    <w:p w:rsidR="00723426" w:rsidRPr="0094271E" w:rsidRDefault="00723426" w:rsidP="00723426">
      <w:pPr>
        <w:pStyle w:val="PargrafodaLista"/>
        <w:tabs>
          <w:tab w:val="left" w:pos="1418"/>
        </w:tabs>
        <w:spacing w:line="360" w:lineRule="auto"/>
        <w:ind w:left="1788"/>
        <w:jc w:val="both"/>
        <w:rPr>
          <w:b/>
          <w:bCs/>
          <w:sz w:val="8"/>
          <w:szCs w:val="8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6912"/>
        <w:gridCol w:w="2268"/>
      </w:tblGrid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723426" w:rsidRPr="00321A4A" w:rsidRDefault="00723426" w:rsidP="00B176F4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21A4A">
              <w:rPr>
                <w:b/>
                <w:bCs/>
                <w:color w:val="FFFFFF" w:themeColor="background1"/>
                <w:sz w:val="24"/>
                <w:szCs w:val="24"/>
              </w:rPr>
              <w:t>ESPECIFICAÇÃO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3864" w:themeFill="accent5" w:themeFillShade="80"/>
          </w:tcPr>
          <w:p w:rsidR="00723426" w:rsidRPr="00321A4A" w:rsidRDefault="00723426" w:rsidP="00B176F4">
            <w:pPr>
              <w:tabs>
                <w:tab w:val="left" w:pos="1418"/>
              </w:tabs>
              <w:spacing w:line="36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21A4A">
              <w:rPr>
                <w:b/>
                <w:bCs/>
                <w:color w:val="FFFFFF" w:themeColor="background1"/>
                <w:sz w:val="24"/>
                <w:szCs w:val="24"/>
              </w:rPr>
              <w:t>DATA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65574B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 w:rsidRPr="00D37B50">
              <w:rPr>
                <w:bCs/>
                <w:sz w:val="24"/>
                <w:szCs w:val="24"/>
              </w:rPr>
              <w:t>Aprovação</w:t>
            </w:r>
            <w:r>
              <w:rPr>
                <w:bCs/>
                <w:sz w:val="24"/>
                <w:szCs w:val="24"/>
              </w:rPr>
              <w:t xml:space="preserve"> das Diretrizes </w:t>
            </w:r>
            <w:r w:rsidR="0065574B">
              <w:rPr>
                <w:bCs/>
                <w:sz w:val="24"/>
                <w:szCs w:val="24"/>
              </w:rPr>
              <w:t>pelo Plenário do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65574B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  <w:r w:rsidR="00723426">
              <w:rPr>
                <w:bCs/>
                <w:sz w:val="24"/>
                <w:szCs w:val="24"/>
              </w:rPr>
              <w:t xml:space="preserve"> de julho/1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723426" w:rsidP="00B176F4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Envio das Diretrizes aos CAU/UF e unidades do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65574B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Até </w:t>
            </w:r>
            <w:r w:rsidR="0072342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="00723426">
              <w:rPr>
                <w:bCs/>
                <w:sz w:val="24"/>
                <w:szCs w:val="24"/>
              </w:rPr>
              <w:t xml:space="preserve"> de julho/1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B176F4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Elaboração da </w:t>
            </w:r>
            <w:r w:rsidR="00B06FF3">
              <w:rPr>
                <w:bCs/>
                <w:sz w:val="24"/>
                <w:szCs w:val="24"/>
              </w:rPr>
              <w:t xml:space="preserve">2ª </w:t>
            </w:r>
            <w:r>
              <w:rPr>
                <w:bCs/>
                <w:sz w:val="24"/>
                <w:szCs w:val="24"/>
              </w:rPr>
              <w:t xml:space="preserve">Reprogramação do Plano de Ação e Orçamento pelos CAU/UF e CAU/BR 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574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julho a 12 de agosto/1</w:t>
            </w:r>
            <w:r w:rsidR="0065574B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723426" w:rsidP="00B176F4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Assessoramento técnico aos CAU/UF e unidades do CAU/BR na elaboração de sua reprogramação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723426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65574B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de julho a 12 de agosto/1</w:t>
            </w:r>
            <w:r w:rsidR="0065574B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B06FF3" w:rsidP="00B06FF3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Disponibilização da 2ª</w:t>
            </w:r>
            <w:r w:rsidR="0072342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Reprogramação</w:t>
            </w:r>
            <w:r w:rsidR="00723426">
              <w:rPr>
                <w:bCs/>
                <w:sz w:val="24"/>
                <w:szCs w:val="24"/>
              </w:rPr>
              <w:t xml:space="preserve"> dos Planos e Orçamento dos CAU/UF para 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12 de agosto/1</w:t>
            </w:r>
            <w:r w:rsidR="0065574B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B06FF3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Análise das </w:t>
            </w:r>
            <w:r w:rsidR="00B06FF3">
              <w:rPr>
                <w:bCs/>
                <w:sz w:val="24"/>
                <w:szCs w:val="24"/>
              </w:rPr>
              <w:t>propostas da 2ª Reprogramação</w:t>
            </w:r>
            <w:r>
              <w:rPr>
                <w:bCs/>
                <w:sz w:val="24"/>
                <w:szCs w:val="24"/>
              </w:rPr>
              <w:t xml:space="preserve"> dos Planos e Orçamento pela Comissão de Planejamento e Finanças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a 23 de agosto/1</w:t>
            </w:r>
            <w:r w:rsidR="0065574B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B176F4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Elaboração da Consolidação da </w:t>
            </w:r>
            <w:r w:rsidR="00B06FF3">
              <w:rPr>
                <w:bCs/>
                <w:sz w:val="24"/>
                <w:szCs w:val="24"/>
              </w:rPr>
              <w:t xml:space="preserve">2ª </w:t>
            </w:r>
            <w:r>
              <w:rPr>
                <w:bCs/>
                <w:sz w:val="24"/>
                <w:szCs w:val="24"/>
              </w:rPr>
              <w:t>Reprogramação do Plano de Ação e Orçamento do CAU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65574B">
            <w:pPr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Até </w:t>
            </w:r>
            <w:r w:rsidR="0065574B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de </w:t>
            </w:r>
            <w:r w:rsidR="0065574B">
              <w:rPr>
                <w:bCs/>
                <w:sz w:val="24"/>
                <w:szCs w:val="24"/>
              </w:rPr>
              <w:t>setembro</w:t>
            </w:r>
            <w:r>
              <w:rPr>
                <w:bCs/>
                <w:sz w:val="24"/>
                <w:szCs w:val="24"/>
              </w:rPr>
              <w:t>/1</w:t>
            </w:r>
            <w:r w:rsidR="0065574B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B06FF3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Aprovação pelo Plenário do CAU/BR da </w:t>
            </w:r>
            <w:r w:rsidR="00B06FF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ª Reprogramação do Plano e Orçamento do CAU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65574B" w:rsidP="0065574B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723426">
              <w:rPr>
                <w:bCs/>
                <w:sz w:val="24"/>
                <w:szCs w:val="24"/>
              </w:rPr>
              <w:t xml:space="preserve"> de setembro/1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723426" w:rsidP="00B06FF3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Envio aos CAU/UF, a aprovação da </w:t>
            </w:r>
            <w:r w:rsidR="00B06FF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ª Reprogramação do Plano e Orçamento do CAU, na forma aprovada pelo Plenário do CAU/BR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Default="00723426" w:rsidP="00FC6CD7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1</w:t>
            </w:r>
            <w:r w:rsidR="00FC6CD7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de setembro/1</w:t>
            </w:r>
            <w:r w:rsidR="00FC6CD7">
              <w:rPr>
                <w:bCs/>
                <w:sz w:val="24"/>
                <w:szCs w:val="24"/>
              </w:rPr>
              <w:t>4</w:t>
            </w:r>
          </w:p>
        </w:tc>
      </w:tr>
      <w:tr w:rsidR="00723426" w:rsidTr="00B176F4">
        <w:trPr>
          <w:trHeight w:val="604"/>
        </w:trPr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B06FF3">
            <w:pPr>
              <w:tabs>
                <w:tab w:val="left" w:pos="1418"/>
              </w:tabs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Envio, pelo CAU/BR, da </w:t>
            </w:r>
            <w:r w:rsidR="00B06FF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ª Reprogramação Orçamentária para publicação no Diário Oficial da União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723426" w:rsidRPr="00D37B50" w:rsidRDefault="00723426" w:rsidP="00FC6CD7">
            <w:pPr>
              <w:tabs>
                <w:tab w:val="left" w:pos="1418"/>
              </w:tabs>
              <w:spacing w:line="36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Até 1</w:t>
            </w:r>
            <w:r w:rsidR="00FC6CD7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de setembro/1</w:t>
            </w:r>
            <w:r w:rsidR="00FC6CD7">
              <w:rPr>
                <w:bCs/>
                <w:sz w:val="24"/>
                <w:szCs w:val="24"/>
              </w:rPr>
              <w:t>4</w:t>
            </w:r>
          </w:p>
        </w:tc>
      </w:tr>
    </w:tbl>
    <w:p w:rsidR="00723426" w:rsidRDefault="00723426" w:rsidP="00723426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A02CB0" w:rsidRDefault="00A02CB0" w:rsidP="00A02CB0">
      <w:pPr>
        <w:tabs>
          <w:tab w:val="left" w:pos="1418"/>
        </w:tabs>
        <w:spacing w:line="360" w:lineRule="auto"/>
        <w:jc w:val="both"/>
        <w:rPr>
          <w:b/>
          <w:bCs/>
          <w:sz w:val="24"/>
          <w:szCs w:val="24"/>
        </w:rPr>
      </w:pPr>
    </w:p>
    <w:p w:rsidR="00A02CB0" w:rsidRDefault="00A02CB0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2E751C" w:rsidRDefault="002E751C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2E751C" w:rsidRDefault="002E751C" w:rsidP="00A02CB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Calibri"/>
        </w:rPr>
      </w:pPr>
    </w:p>
    <w:p w:rsidR="00A02CB0" w:rsidRDefault="00A02CB0"/>
    <w:p w:rsidR="00DB4441" w:rsidRDefault="00DB4441"/>
    <w:tbl>
      <w:tblPr>
        <w:tblStyle w:val="Tabelacomgrade"/>
        <w:tblW w:w="0" w:type="auto"/>
        <w:tblInd w:w="-147" w:type="dxa"/>
        <w:tblBorders>
          <w:top w:val="none" w:sz="0" w:space="0" w:color="auto"/>
          <w:left w:val="none" w:sz="0" w:space="0" w:color="auto"/>
          <w:bottom w:val="dotted" w:sz="4" w:space="0" w:color="BFBFBF" w:themeColor="background1" w:themeShade="BF"/>
          <w:right w:val="none" w:sz="0" w:space="0" w:color="auto"/>
          <w:insideH w:val="dotted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804"/>
      </w:tblGrid>
      <w:tr w:rsidR="00A60E6C" w:rsidTr="0012555C">
        <w:trPr>
          <w:trHeight w:val="716"/>
        </w:trPr>
        <w:tc>
          <w:tcPr>
            <w:tcW w:w="1276" w:type="dxa"/>
            <w:vAlign w:val="center"/>
          </w:tcPr>
          <w:p w:rsidR="00A60E6C" w:rsidRDefault="001456B2" w:rsidP="00A60E6C">
            <w:r>
              <w:t xml:space="preserve"> </w:t>
            </w:r>
            <w:r w:rsidR="00A60E6C">
              <w:t>ANEXO I</w:t>
            </w:r>
            <w:r>
              <w:t xml:space="preserve"> -</w:t>
            </w:r>
          </w:p>
        </w:tc>
        <w:tc>
          <w:tcPr>
            <w:tcW w:w="6804" w:type="dxa"/>
            <w:vAlign w:val="center"/>
          </w:tcPr>
          <w:p w:rsidR="00A60E6C" w:rsidRDefault="00A60E6C" w:rsidP="001456B2">
            <w:pPr>
              <w:jc w:val="both"/>
            </w:pPr>
            <w:r>
              <w:t xml:space="preserve">CAU/UF – Posição de Arquitetos e </w:t>
            </w:r>
            <w:r w:rsidR="001456B2">
              <w:t xml:space="preserve">Urbanistas, Empresas e RRT – 2ª </w:t>
            </w:r>
            <w:r>
              <w:t>Reprogramação 2014</w:t>
            </w:r>
          </w:p>
        </w:tc>
      </w:tr>
      <w:tr w:rsidR="00A60E6C" w:rsidTr="0012555C">
        <w:trPr>
          <w:trHeight w:val="428"/>
        </w:trPr>
        <w:tc>
          <w:tcPr>
            <w:tcW w:w="1276" w:type="dxa"/>
            <w:vAlign w:val="center"/>
          </w:tcPr>
          <w:p w:rsidR="00A60E6C" w:rsidRDefault="00A60E6C">
            <w:r>
              <w:t>ANEXO II</w:t>
            </w:r>
            <w:r w:rsidR="001456B2">
              <w:t xml:space="preserve"> -</w:t>
            </w:r>
          </w:p>
        </w:tc>
        <w:tc>
          <w:tcPr>
            <w:tcW w:w="6804" w:type="dxa"/>
            <w:vAlign w:val="center"/>
          </w:tcPr>
          <w:p w:rsidR="00A60E6C" w:rsidRDefault="00A60E6C" w:rsidP="001456B2">
            <w:pPr>
              <w:jc w:val="both"/>
            </w:pPr>
            <w:r>
              <w:t>Reestimativa da Receita Total do CAU – 2ª Reprogramação 2014</w:t>
            </w:r>
          </w:p>
        </w:tc>
      </w:tr>
      <w:tr w:rsidR="00A60E6C" w:rsidTr="0012555C">
        <w:trPr>
          <w:trHeight w:val="817"/>
        </w:trPr>
        <w:tc>
          <w:tcPr>
            <w:tcW w:w="1276" w:type="dxa"/>
            <w:vAlign w:val="center"/>
          </w:tcPr>
          <w:p w:rsidR="00A60E6C" w:rsidRDefault="00A60E6C">
            <w:r>
              <w:t>ANEXO III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A60E6C">
            <w:pPr>
              <w:jc w:val="both"/>
            </w:pPr>
            <w:r>
              <w:t xml:space="preserve">Comparativo da Receita Total do CAU – 2ª Reprogramação 2014 X 1ª </w:t>
            </w:r>
          </w:p>
          <w:p w:rsidR="00A60E6C" w:rsidRDefault="00A60E6C" w:rsidP="001456B2">
            <w:pPr>
              <w:jc w:val="both"/>
            </w:pPr>
            <w:r>
              <w:t>Reprogramação 2014</w:t>
            </w:r>
          </w:p>
        </w:tc>
      </w:tr>
      <w:tr w:rsidR="00A60E6C" w:rsidTr="0012555C">
        <w:trPr>
          <w:trHeight w:val="701"/>
        </w:trPr>
        <w:tc>
          <w:tcPr>
            <w:tcW w:w="1276" w:type="dxa"/>
            <w:vAlign w:val="center"/>
          </w:tcPr>
          <w:p w:rsidR="00A60E6C" w:rsidRDefault="00A60E6C">
            <w:r>
              <w:t>ANEXO IV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A60E6C">
            <w:pPr>
              <w:jc w:val="both"/>
            </w:pPr>
            <w:r>
              <w:t>Reestimativa da Receita dos CAU/UF e CAU/BR – 2ª Reprogramação</w:t>
            </w:r>
          </w:p>
          <w:p w:rsidR="00A60E6C" w:rsidRDefault="00A60E6C" w:rsidP="001456B2">
            <w:pPr>
              <w:jc w:val="both"/>
            </w:pPr>
            <w:r>
              <w:t>2014</w:t>
            </w:r>
          </w:p>
        </w:tc>
      </w:tr>
      <w:tr w:rsidR="00A60E6C" w:rsidTr="0012555C">
        <w:trPr>
          <w:trHeight w:val="428"/>
        </w:trPr>
        <w:tc>
          <w:tcPr>
            <w:tcW w:w="1276" w:type="dxa"/>
            <w:vAlign w:val="center"/>
          </w:tcPr>
          <w:p w:rsidR="00A60E6C" w:rsidRDefault="00A60E6C">
            <w:r>
              <w:t>ANEXO V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D25ED1">
            <w:pPr>
              <w:jc w:val="both"/>
            </w:pPr>
            <w:r>
              <w:t>Reestimativa d</w:t>
            </w:r>
            <w:r w:rsidR="00D25ED1">
              <w:t>a Receita de Anuidades de</w:t>
            </w:r>
            <w:r>
              <w:t xml:space="preserve"> Pessoa Física – 2ª Reprogramação 2014</w:t>
            </w:r>
            <w:r w:rsidR="00D25ED1">
              <w:t xml:space="preserve"> (V.I – Quantitativo; V.II – Valores; V.III – Posição Frente a Parcelas não Liquidadas)</w:t>
            </w:r>
          </w:p>
        </w:tc>
      </w:tr>
      <w:tr w:rsidR="00A60E6C" w:rsidTr="0012555C">
        <w:trPr>
          <w:trHeight w:val="402"/>
        </w:trPr>
        <w:tc>
          <w:tcPr>
            <w:tcW w:w="1276" w:type="dxa"/>
            <w:vAlign w:val="center"/>
          </w:tcPr>
          <w:p w:rsidR="00A60E6C" w:rsidRDefault="00A60E6C">
            <w:r>
              <w:t>ANEXO VI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D25ED1" w:rsidP="00D25ED1">
            <w:pPr>
              <w:ind w:left="5"/>
              <w:jc w:val="both"/>
            </w:pPr>
            <w:r>
              <w:t xml:space="preserve">Reestimativa da Receita de Anuidades de </w:t>
            </w:r>
            <w:r w:rsidR="00A60E6C">
              <w:t>Pessoa Jurídica – 2ª Reprogramação 2014</w:t>
            </w:r>
            <w:r>
              <w:t xml:space="preserve"> (V.I – Quantitativo; V.II – Valores; V.III – Posição Frente a Parcelas não Liquidadas)</w:t>
            </w:r>
          </w:p>
        </w:tc>
      </w:tr>
      <w:tr w:rsidR="00A60E6C" w:rsidTr="0012555C">
        <w:trPr>
          <w:trHeight w:val="418"/>
        </w:trPr>
        <w:tc>
          <w:tcPr>
            <w:tcW w:w="1276" w:type="dxa"/>
            <w:vAlign w:val="center"/>
          </w:tcPr>
          <w:p w:rsidR="00A60E6C" w:rsidRDefault="00A60E6C">
            <w:r>
              <w:t>ANEXO VII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A60E6C">
            <w:pPr>
              <w:jc w:val="both"/>
            </w:pPr>
            <w:r>
              <w:t>Reestimativa da Receita de RRT – 2ª Reprogramação 2014</w:t>
            </w:r>
          </w:p>
        </w:tc>
      </w:tr>
      <w:tr w:rsidR="00A60E6C" w:rsidTr="0012555C">
        <w:trPr>
          <w:trHeight w:val="464"/>
        </w:trPr>
        <w:tc>
          <w:tcPr>
            <w:tcW w:w="1276" w:type="dxa"/>
            <w:vAlign w:val="center"/>
          </w:tcPr>
          <w:p w:rsidR="00A60E6C" w:rsidRDefault="00A60E6C">
            <w:r>
              <w:t>ANEXO VIII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A60E6C">
            <w:pPr>
              <w:jc w:val="both"/>
            </w:pPr>
            <w:r>
              <w:t>Reestimativa da Receita de Taxas e Multas – 2ª Reprogramação 2014</w:t>
            </w:r>
          </w:p>
        </w:tc>
      </w:tr>
      <w:tr w:rsidR="00A60E6C" w:rsidTr="0012555C">
        <w:trPr>
          <w:trHeight w:val="705"/>
        </w:trPr>
        <w:tc>
          <w:tcPr>
            <w:tcW w:w="1276" w:type="dxa"/>
            <w:vAlign w:val="center"/>
          </w:tcPr>
          <w:p w:rsidR="00A60E6C" w:rsidRDefault="00A60E6C">
            <w:r>
              <w:t>ANEXO IX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D25ED1">
            <w:pPr>
              <w:jc w:val="both"/>
            </w:pPr>
            <w:r>
              <w:t xml:space="preserve">Reestimativa da </w:t>
            </w:r>
            <w:r w:rsidR="00D25ED1">
              <w:t>Receita dos CAU/UF – 2ª Reprogr</w:t>
            </w:r>
            <w:r w:rsidR="001B0525">
              <w:t>a</w:t>
            </w:r>
            <w:r w:rsidR="00D25ED1">
              <w:t>mação 2014</w:t>
            </w:r>
          </w:p>
        </w:tc>
      </w:tr>
      <w:tr w:rsidR="00A60E6C" w:rsidTr="0012555C">
        <w:trPr>
          <w:trHeight w:val="705"/>
        </w:trPr>
        <w:tc>
          <w:tcPr>
            <w:tcW w:w="1276" w:type="dxa"/>
            <w:vAlign w:val="center"/>
          </w:tcPr>
          <w:p w:rsidR="00A60E6C" w:rsidRDefault="00A60E6C">
            <w:r>
              <w:t>ANEXO X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D25ED1">
            <w:pPr>
              <w:jc w:val="both"/>
            </w:pPr>
            <w:r>
              <w:t>Fundo de Apoio Financeiro aos C</w:t>
            </w:r>
            <w:r w:rsidR="00D25ED1">
              <w:t>AU/UF – 2ª Reprogramação 2014 – Aportes dos CAU/UF e do CAU/BR</w:t>
            </w:r>
          </w:p>
        </w:tc>
      </w:tr>
      <w:tr w:rsidR="00A60E6C" w:rsidTr="0012555C">
        <w:trPr>
          <w:trHeight w:val="705"/>
        </w:trPr>
        <w:tc>
          <w:tcPr>
            <w:tcW w:w="1276" w:type="dxa"/>
            <w:vAlign w:val="center"/>
          </w:tcPr>
          <w:p w:rsidR="00A60E6C" w:rsidRDefault="00A60E6C">
            <w:r>
              <w:t>ANEXO X.I</w:t>
            </w:r>
            <w:r w:rsidR="001456B2">
              <w:t>-</w:t>
            </w:r>
          </w:p>
        </w:tc>
        <w:tc>
          <w:tcPr>
            <w:tcW w:w="6804" w:type="dxa"/>
            <w:vAlign w:val="center"/>
          </w:tcPr>
          <w:p w:rsidR="00A60E6C" w:rsidRDefault="00A60E6C" w:rsidP="00A60E6C">
            <w:pPr>
              <w:jc w:val="both"/>
            </w:pPr>
            <w:r>
              <w:t>Fundo de Apoio Financeiro aos CAU/UF – 2ª Reprogramação 2014 –Destinação dos Recursos por CAU/Básico</w:t>
            </w:r>
          </w:p>
        </w:tc>
      </w:tr>
      <w:tr w:rsidR="00D25ED1" w:rsidTr="0012555C">
        <w:trPr>
          <w:trHeight w:val="401"/>
        </w:trPr>
        <w:tc>
          <w:tcPr>
            <w:tcW w:w="1276" w:type="dxa"/>
            <w:vAlign w:val="center"/>
          </w:tcPr>
          <w:p w:rsidR="00D25ED1" w:rsidRDefault="00D25ED1" w:rsidP="00FD539E">
            <w:r>
              <w:t>ANEXO XI-</w:t>
            </w:r>
          </w:p>
        </w:tc>
        <w:tc>
          <w:tcPr>
            <w:tcW w:w="6804" w:type="dxa"/>
            <w:vAlign w:val="center"/>
          </w:tcPr>
          <w:p w:rsidR="00D25ED1" w:rsidRDefault="00D25ED1" w:rsidP="00FD539E">
            <w:pPr>
              <w:jc w:val="both"/>
            </w:pPr>
            <w:r>
              <w:t>Aportes ao Centro de Serviços Compartilhados</w:t>
            </w:r>
          </w:p>
        </w:tc>
      </w:tr>
      <w:tr w:rsidR="00D25ED1" w:rsidTr="0012555C">
        <w:trPr>
          <w:trHeight w:val="401"/>
        </w:trPr>
        <w:tc>
          <w:tcPr>
            <w:tcW w:w="1276" w:type="dxa"/>
            <w:vAlign w:val="center"/>
          </w:tcPr>
          <w:p w:rsidR="00D25ED1" w:rsidRDefault="00D25ED1">
            <w:r>
              <w:t>ANEXO XII-</w:t>
            </w:r>
          </w:p>
        </w:tc>
        <w:tc>
          <w:tcPr>
            <w:tcW w:w="6804" w:type="dxa"/>
            <w:vAlign w:val="center"/>
          </w:tcPr>
          <w:p w:rsidR="00D25ED1" w:rsidRDefault="00D25ED1" w:rsidP="00A60E6C">
            <w:pPr>
              <w:jc w:val="both"/>
            </w:pPr>
            <w:r>
              <w:t>Modelo para Elaboração da 2ª Reprogramação do Plano de Ação e Orçamento – Exercício 2014</w:t>
            </w:r>
          </w:p>
        </w:tc>
      </w:tr>
    </w:tbl>
    <w:p w:rsidR="00201128" w:rsidRDefault="00A60E6C"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67456" behindDoc="0" locked="0" layoutInCell="1" allowOverlap="1" wp14:anchorId="612E7074" wp14:editId="4D9D0EBF">
                <wp:simplePos x="0" y="0"/>
                <wp:positionH relativeFrom="rightMargin">
                  <wp:posOffset>-3937000</wp:posOffset>
                </wp:positionH>
                <wp:positionV relativeFrom="margin">
                  <wp:align>bottom</wp:align>
                </wp:positionV>
                <wp:extent cx="8587740" cy="824865"/>
                <wp:effectExtent l="14287" t="4763" r="0" b="0"/>
                <wp:wrapSquare wrapText="bothSides"/>
                <wp:docPr id="3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A60E6C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7074" id="_x0000_s1029" type="#_x0000_t202" style="position:absolute;margin-left:-310pt;margin-top:0;width:676.2pt;height:64.95pt;rotation:-90;z-index:251667456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A60E6C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1128" w:rsidRPr="00201128" w:rsidRDefault="00201128" w:rsidP="00201128"/>
    <w:p w:rsidR="00201128" w:rsidRPr="00201128" w:rsidRDefault="00201128" w:rsidP="00201128"/>
    <w:p w:rsidR="00201128" w:rsidRDefault="00201128" w:rsidP="00201128"/>
    <w:p w:rsidR="00DB4441" w:rsidRDefault="00201128" w:rsidP="00201128">
      <w:pPr>
        <w:tabs>
          <w:tab w:val="left" w:pos="5550"/>
        </w:tabs>
      </w:pPr>
      <w:r>
        <w:tab/>
      </w:r>
    </w:p>
    <w:p w:rsidR="00201128" w:rsidRDefault="00201128" w:rsidP="00201128">
      <w:pPr>
        <w:tabs>
          <w:tab w:val="left" w:pos="5550"/>
        </w:tabs>
      </w:pPr>
    </w:p>
    <w:p w:rsidR="00201128" w:rsidRDefault="00201128" w:rsidP="00201128">
      <w:pPr>
        <w:tabs>
          <w:tab w:val="left" w:pos="5550"/>
        </w:tabs>
      </w:pPr>
    </w:p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E751C">
      <w:pPr>
        <w:ind w:right="850"/>
      </w:pPr>
    </w:p>
    <w:p w:rsidR="00201128" w:rsidRPr="00201128" w:rsidRDefault="00201128" w:rsidP="00201128"/>
    <w:p w:rsidR="00201128" w:rsidRPr="00D1611D" w:rsidRDefault="002E751C" w:rsidP="00846F24">
      <w:pPr>
        <w:pStyle w:val="PargrafodaLista"/>
        <w:numPr>
          <w:ilvl w:val="0"/>
          <w:numId w:val="17"/>
        </w:numPr>
        <w:ind w:left="567" w:right="992" w:hanging="567"/>
        <w:rPr>
          <w:sz w:val="20"/>
        </w:rPr>
      </w:pPr>
      <w:r w:rsidRPr="002E751C">
        <w:rPr>
          <w:rFonts w:eastAsia="Arial Unicode MS" w:cs="Calibr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228600" distR="228600" simplePos="0" relativeHeight="251694080" behindDoc="0" locked="0" layoutInCell="1" allowOverlap="1" wp14:anchorId="3405C89D" wp14:editId="5CEE04AD">
                <wp:simplePos x="0" y="0"/>
                <wp:positionH relativeFrom="rightMargin">
                  <wp:posOffset>-3963670</wp:posOffset>
                </wp:positionH>
                <wp:positionV relativeFrom="margin">
                  <wp:posOffset>3432810</wp:posOffset>
                </wp:positionV>
                <wp:extent cx="8587740" cy="824865"/>
                <wp:effectExtent l="14287" t="4763" r="0" b="0"/>
                <wp:wrapSquare wrapText="bothSides"/>
                <wp:docPr id="10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2E751C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C89D" id="_x0000_s1030" type="#_x0000_t202" style="position:absolute;left:0;text-align:left;margin-left:-312.1pt;margin-top:270.3pt;width:676.2pt;height:64.95pt;rotation:-90;z-index:251694080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2E751C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1611D" w:rsidRPr="002E751C">
        <w:rPr>
          <w:b/>
          <w:color w:val="000000" w:themeColor="text1"/>
          <w:sz w:val="36"/>
        </w:rPr>
        <w:t>CAU/UF – Posição de Arquitetos e Urbanistas, Empresas e RRT – 2ª Reprogramação do Exercício de 2014.</w:t>
      </w:r>
    </w:p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Default="00201128" w:rsidP="00201128">
      <w:pPr>
        <w:tabs>
          <w:tab w:val="left" w:pos="7515"/>
        </w:tabs>
        <w:sectPr w:rsidR="00201128" w:rsidSect="00201264">
          <w:headerReference w:type="default" r:id="rId11"/>
          <w:footerReference w:type="default" r:id="rId12"/>
          <w:headerReference w:type="first" r:id="rId13"/>
          <w:pgSz w:w="11906" w:h="16838"/>
          <w:pgMar w:top="1417" w:right="1700" w:bottom="1417" w:left="1276" w:header="708" w:footer="154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201128" w:rsidRDefault="00B057CE" w:rsidP="00201128">
      <w:pPr>
        <w:tabs>
          <w:tab w:val="left" w:pos="0"/>
          <w:tab w:val="left" w:pos="1418"/>
        </w:tabs>
        <w:spacing w:after="0" w:line="360" w:lineRule="auto"/>
        <w:ind w:right="253" w:hanging="284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057CE"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045267ED" wp14:editId="68699B14">
            <wp:simplePos x="0" y="0"/>
            <wp:positionH relativeFrom="column">
              <wp:posOffset>-184438</wp:posOffset>
            </wp:positionH>
            <wp:positionV relativeFrom="paragraph">
              <wp:posOffset>196215</wp:posOffset>
            </wp:positionV>
            <wp:extent cx="9092242" cy="5965825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865" cy="59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28" w:rsidRPr="00057A0A">
        <w:rPr>
          <w:rStyle w:val="Ttulo3Char"/>
          <w:rFonts w:eastAsiaTheme="minorHAnsi"/>
        </w:rPr>
        <w:t>ANEXO I – CAU/UF – Posição de arquitetos e urbanistas, empresas e RRT – 2ª Reprogramação do Exercício de 2014</w:t>
      </w:r>
      <w:r w:rsidR="00201128"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(Fonte: SICCAU</w:t>
      </w:r>
      <w:r w:rsidR="00B06FF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, em 31/05/14</w:t>
      </w:r>
      <w:r w:rsidR="00201128"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)</w:t>
      </w:r>
    </w:p>
    <w:p w:rsidR="00B057CE" w:rsidRPr="0057384D" w:rsidRDefault="00B057CE" w:rsidP="00201128">
      <w:pPr>
        <w:tabs>
          <w:tab w:val="left" w:pos="0"/>
          <w:tab w:val="left" w:pos="1418"/>
        </w:tabs>
        <w:spacing w:after="0" w:line="360" w:lineRule="auto"/>
        <w:ind w:right="253" w:hanging="284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33051B" w:rsidRDefault="0033051B" w:rsidP="00201128">
      <w:pPr>
        <w:tabs>
          <w:tab w:val="left" w:pos="0"/>
          <w:tab w:val="left" w:pos="4395"/>
        </w:tabs>
        <w:spacing w:line="360" w:lineRule="auto"/>
        <w:ind w:right="424" w:hanging="284"/>
        <w:rPr>
          <w:b/>
          <w:bCs/>
          <w:sz w:val="24"/>
          <w:szCs w:val="24"/>
        </w:rPr>
        <w:sectPr w:rsidR="0033051B" w:rsidSect="0033051B">
          <w:pgSz w:w="16838" w:h="11906" w:orient="landscape"/>
          <w:pgMar w:top="1131" w:right="1559" w:bottom="993" w:left="1418" w:header="426" w:footer="157" w:gutter="0"/>
          <w:cols w:space="708"/>
          <w:titlePg/>
          <w:docGrid w:linePitch="360"/>
        </w:sectPr>
      </w:pPr>
    </w:p>
    <w:p w:rsidR="00201128" w:rsidRDefault="00201128" w:rsidP="00201128">
      <w:pPr>
        <w:tabs>
          <w:tab w:val="left" w:pos="7515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71552" behindDoc="0" locked="0" layoutInCell="1" allowOverlap="1" wp14:anchorId="73D179A0" wp14:editId="4633D567">
                <wp:simplePos x="0" y="0"/>
                <wp:positionH relativeFrom="rightMargin">
                  <wp:posOffset>-3962400</wp:posOffset>
                </wp:positionH>
                <wp:positionV relativeFrom="margin">
                  <wp:posOffset>3851275</wp:posOffset>
                </wp:positionV>
                <wp:extent cx="8587740" cy="824865"/>
                <wp:effectExtent l="14287" t="4763" r="0" b="0"/>
                <wp:wrapSquare wrapText="bothSides"/>
                <wp:docPr id="42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201128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79A0" id="_x0000_s1031" type="#_x0000_t202" style="position:absolute;margin-left:-312pt;margin-top:303.25pt;width:676.2pt;height:64.95pt;rotation:-90;z-index:251671552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201128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057A0A" w:rsidRDefault="00057A0A" w:rsidP="00846F24">
      <w:pPr>
        <w:pStyle w:val="PargrafodaLista"/>
        <w:numPr>
          <w:ilvl w:val="0"/>
          <w:numId w:val="17"/>
        </w:numPr>
        <w:ind w:left="1418" w:right="2409" w:hanging="851"/>
        <w:rPr>
          <w:b/>
          <w:sz w:val="36"/>
        </w:rPr>
      </w:pPr>
      <w:r w:rsidRPr="00057A0A">
        <w:rPr>
          <w:b/>
          <w:sz w:val="36"/>
        </w:rPr>
        <w:t xml:space="preserve"> Reestimativa da Receita Total do CAU – 2ª Reprogramação do Exercício 2014</w:t>
      </w:r>
    </w:p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Pr="00201128" w:rsidRDefault="00201128" w:rsidP="00201128"/>
    <w:p w:rsidR="00201128" w:rsidRDefault="00201128" w:rsidP="00201128"/>
    <w:p w:rsidR="00201128" w:rsidRDefault="00201128" w:rsidP="00201128">
      <w:pPr>
        <w:tabs>
          <w:tab w:val="left" w:pos="5460"/>
        </w:tabs>
      </w:pPr>
      <w:r>
        <w:tab/>
      </w:r>
    </w:p>
    <w:p w:rsidR="008A73A7" w:rsidRDefault="00201128" w:rsidP="00201128">
      <w:pPr>
        <w:tabs>
          <w:tab w:val="left" w:pos="-567"/>
        </w:tabs>
        <w:spacing w:after="0" w:line="360" w:lineRule="auto"/>
        <w:ind w:left="-567" w:right="-568" w:firstLine="709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II – Reestimativa da Receita Total do CAU – 2ª Reprogramação do Exercício 2014</w:t>
      </w:r>
    </w:p>
    <w:p w:rsidR="00201128" w:rsidRPr="0057384D" w:rsidRDefault="00201128" w:rsidP="00201128">
      <w:pPr>
        <w:tabs>
          <w:tab w:val="left" w:pos="-567"/>
        </w:tabs>
        <w:spacing w:after="0" w:line="360" w:lineRule="auto"/>
        <w:ind w:left="-567" w:right="-568" w:firstLine="709"/>
        <w:rPr>
          <w:rFonts w:cstheme="minorHAnsi"/>
          <w:bCs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   </w:t>
      </w:r>
    </w:p>
    <w:p w:rsidR="00201128" w:rsidRDefault="00201128" w:rsidP="00201128">
      <w:pPr>
        <w:pStyle w:val="PargrafodaLista"/>
        <w:tabs>
          <w:tab w:val="left" w:pos="567"/>
          <w:tab w:val="left" w:pos="1418"/>
        </w:tabs>
        <w:spacing w:line="360" w:lineRule="auto"/>
        <w:ind w:left="1287" w:hanging="1145"/>
        <w:jc w:val="both"/>
        <w:rPr>
          <w:rFonts w:cstheme="minorHAnsi"/>
          <w:bCs/>
          <w:sz w:val="40"/>
          <w:szCs w:val="40"/>
        </w:rPr>
        <w:sectPr w:rsidR="00201128" w:rsidSect="00B176F4">
          <w:pgSz w:w="11906" w:h="16838"/>
          <w:pgMar w:top="1418" w:right="1134" w:bottom="1559" w:left="425" w:header="709" w:footer="397" w:gutter="0"/>
          <w:cols w:space="708"/>
          <w:docGrid w:linePitch="360"/>
        </w:sectPr>
      </w:pPr>
      <w:r w:rsidRPr="006F6ECD">
        <w:rPr>
          <w:noProof/>
        </w:rPr>
        <w:drawing>
          <wp:inline distT="0" distB="0" distL="0" distR="0" wp14:anchorId="22C5F699" wp14:editId="1F9202F5">
            <wp:extent cx="6762750" cy="6591300"/>
            <wp:effectExtent l="0" t="0" r="0" b="0"/>
            <wp:docPr id="43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F4" w:rsidRDefault="00B176F4" w:rsidP="00201128">
      <w:pPr>
        <w:tabs>
          <w:tab w:val="left" w:pos="5460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73600" behindDoc="0" locked="0" layoutInCell="1" allowOverlap="1" wp14:anchorId="790D7E2A" wp14:editId="15ADF969">
                <wp:simplePos x="0" y="0"/>
                <wp:positionH relativeFrom="rightMargin">
                  <wp:posOffset>-3991610</wp:posOffset>
                </wp:positionH>
                <wp:positionV relativeFrom="margin">
                  <wp:posOffset>3907790</wp:posOffset>
                </wp:positionV>
                <wp:extent cx="8587740" cy="824865"/>
                <wp:effectExtent l="14287" t="4763" r="0" b="0"/>
                <wp:wrapSquare wrapText="bothSides"/>
                <wp:docPr id="45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B176F4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7E2A" id="_x0000_s1032" type="#_x0000_t202" style="position:absolute;margin-left:-314.3pt;margin-top:307.7pt;width:676.2pt;height:64.95pt;rotation:-90;z-index:251673600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B176F4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III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5C738C" w:rsidRDefault="00B06FF3" w:rsidP="00846F24">
      <w:pPr>
        <w:pStyle w:val="PargrafodaLista"/>
        <w:numPr>
          <w:ilvl w:val="0"/>
          <w:numId w:val="17"/>
        </w:numPr>
        <w:ind w:left="851" w:right="991" w:hanging="851"/>
        <w:rPr>
          <w:b/>
          <w:sz w:val="36"/>
        </w:rPr>
      </w:pPr>
      <w:r>
        <w:rPr>
          <w:b/>
          <w:sz w:val="36"/>
        </w:rPr>
        <w:t>Comparativo da Receita Total do CAU – 2ª Reprogramação 2014 x 1ª Reprogramação 2014</w:t>
      </w:r>
    </w:p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Default="00B176F4" w:rsidP="00B176F4"/>
    <w:p w:rsidR="00201128" w:rsidRDefault="00B176F4" w:rsidP="00B176F4">
      <w:pPr>
        <w:tabs>
          <w:tab w:val="left" w:pos="5115"/>
        </w:tabs>
      </w:pPr>
      <w:r>
        <w:tab/>
      </w:r>
    </w:p>
    <w:p w:rsidR="00B176F4" w:rsidRDefault="00B176F4" w:rsidP="00B176F4">
      <w:pPr>
        <w:tabs>
          <w:tab w:val="left" w:pos="5115"/>
        </w:tabs>
      </w:pPr>
    </w:p>
    <w:p w:rsidR="00B176F4" w:rsidRDefault="00B176F4" w:rsidP="00B176F4">
      <w:pPr>
        <w:tabs>
          <w:tab w:val="left" w:pos="5115"/>
        </w:tabs>
        <w:sectPr w:rsidR="00B176F4" w:rsidSect="00201128">
          <w:pgSz w:w="11906" w:h="16838"/>
          <w:pgMar w:top="1418" w:right="1701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B176F4" w:rsidRDefault="00B176F4" w:rsidP="00B176F4">
      <w:pPr>
        <w:tabs>
          <w:tab w:val="left" w:pos="1418"/>
        </w:tabs>
        <w:spacing w:after="0" w:line="360" w:lineRule="auto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ANEXO III – </w:t>
      </w:r>
      <w:r w:rsidR="00B06FF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Comparativo da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Receita </w:t>
      </w:r>
      <w:r w:rsidR="00B06FF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Total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do CAU – 2ª Reprogramação</w:t>
      </w:r>
      <w:r w:rsidR="00B06FF3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x 1ª Reprogramação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2014</w:t>
      </w:r>
    </w:p>
    <w:p w:rsidR="00667359" w:rsidRPr="0057384D" w:rsidRDefault="007E3574" w:rsidP="00B176F4">
      <w:pPr>
        <w:tabs>
          <w:tab w:val="left" w:pos="1418"/>
        </w:tabs>
        <w:spacing w:after="0" w:line="36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7E3574">
        <w:rPr>
          <w:noProof/>
          <w:lang w:eastAsia="pt-BR"/>
        </w:rPr>
        <w:drawing>
          <wp:inline distT="0" distB="0" distL="0" distR="0">
            <wp:extent cx="9391650" cy="6050107"/>
            <wp:effectExtent l="0" t="0" r="0" b="825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909" cy="60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F4" w:rsidRDefault="00B176F4" w:rsidP="00B176F4">
      <w:pPr>
        <w:pStyle w:val="PargrafodaLista"/>
        <w:tabs>
          <w:tab w:val="left" w:pos="567"/>
          <w:tab w:val="left" w:pos="1418"/>
        </w:tabs>
        <w:spacing w:line="360" w:lineRule="auto"/>
        <w:ind w:left="1287" w:hanging="1287"/>
        <w:jc w:val="both"/>
        <w:rPr>
          <w:rFonts w:cstheme="minorHAnsi"/>
          <w:bCs/>
          <w:sz w:val="40"/>
          <w:szCs w:val="40"/>
        </w:rPr>
        <w:sectPr w:rsidR="00B176F4" w:rsidSect="00B176F4">
          <w:pgSz w:w="16838" w:h="11906" w:orient="landscape"/>
          <w:pgMar w:top="1134" w:right="1559" w:bottom="425" w:left="1418" w:header="426" w:footer="158" w:gutter="0"/>
          <w:cols w:space="708"/>
          <w:titlePg/>
          <w:docGrid w:linePitch="360"/>
        </w:sectPr>
      </w:pPr>
    </w:p>
    <w:p w:rsidR="00B176F4" w:rsidRDefault="00B176F4" w:rsidP="00B176F4">
      <w:pPr>
        <w:tabs>
          <w:tab w:val="left" w:pos="5115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75648" behindDoc="0" locked="0" layoutInCell="1" allowOverlap="1" wp14:anchorId="76427958" wp14:editId="6F360B18">
                <wp:simplePos x="0" y="0"/>
                <wp:positionH relativeFrom="rightMargin">
                  <wp:posOffset>-3986530</wp:posOffset>
                </wp:positionH>
                <wp:positionV relativeFrom="margin">
                  <wp:posOffset>4015740</wp:posOffset>
                </wp:positionV>
                <wp:extent cx="8587740" cy="824865"/>
                <wp:effectExtent l="14287" t="4763" r="0" b="0"/>
                <wp:wrapSquare wrapText="bothSides"/>
                <wp:docPr id="46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B176F4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27958" id="_x0000_s1033" type="#_x0000_t202" style="position:absolute;margin-left:-313.9pt;margin-top:316.2pt;width:676.2pt;height:64.95pt;rotation:-90;z-index:251675648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B176F4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IV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5C738C" w:rsidRDefault="005C738C" w:rsidP="00846F24">
      <w:pPr>
        <w:pStyle w:val="PargrafodaLista"/>
        <w:numPr>
          <w:ilvl w:val="0"/>
          <w:numId w:val="17"/>
        </w:numPr>
        <w:ind w:left="851" w:right="991" w:hanging="851"/>
        <w:rPr>
          <w:b/>
          <w:sz w:val="36"/>
        </w:rPr>
      </w:pPr>
      <w:r w:rsidRPr="005C738C">
        <w:rPr>
          <w:b/>
          <w:sz w:val="36"/>
        </w:rPr>
        <w:t>Reestimativa da Receita dos CAU/UF e CAU/BR – 2ª Reprogramação do Exercício 2014</w:t>
      </w:r>
    </w:p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Pr="00B176F4" w:rsidRDefault="00B176F4" w:rsidP="00B176F4"/>
    <w:p w:rsidR="00B176F4" w:rsidRDefault="00B176F4" w:rsidP="00B176F4">
      <w:pPr>
        <w:jc w:val="center"/>
      </w:pPr>
    </w:p>
    <w:p w:rsidR="00A33659" w:rsidRDefault="00A33659" w:rsidP="00A33659">
      <w:pPr>
        <w:pStyle w:val="PargrafodaLista"/>
        <w:tabs>
          <w:tab w:val="left" w:pos="1418"/>
        </w:tabs>
        <w:spacing w:after="0" w:line="360" w:lineRule="auto"/>
        <w:ind w:left="-567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A33659" w:rsidRPr="0057384D" w:rsidRDefault="00A33659" w:rsidP="00A33659">
      <w:pPr>
        <w:pStyle w:val="PargrafodaLista"/>
        <w:tabs>
          <w:tab w:val="left" w:pos="1418"/>
        </w:tabs>
        <w:spacing w:after="0" w:line="360" w:lineRule="auto"/>
        <w:ind w:left="-567"/>
        <w:jc w:val="both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IV – Reestimativa da Receita dos CAU/UF e CAU/BR – 2ª Reprogramação do Exercício 2014</w:t>
      </w:r>
    </w:p>
    <w:p w:rsidR="00A33659" w:rsidRDefault="007E3574" w:rsidP="00A33659">
      <w:pPr>
        <w:pStyle w:val="PargrafodaLista"/>
        <w:tabs>
          <w:tab w:val="left" w:pos="1418"/>
        </w:tabs>
        <w:spacing w:line="360" w:lineRule="auto"/>
        <w:ind w:left="-567"/>
        <w:jc w:val="both"/>
        <w:rPr>
          <w:rFonts w:cstheme="minorHAnsi"/>
          <w:b/>
          <w:bCs/>
          <w:sz w:val="38"/>
          <w:szCs w:val="38"/>
        </w:rPr>
      </w:pPr>
      <w:r w:rsidRPr="007E3574">
        <w:rPr>
          <w:noProof/>
        </w:rPr>
        <w:drawing>
          <wp:inline distT="0" distB="0" distL="0" distR="0">
            <wp:extent cx="6543675" cy="4356450"/>
            <wp:effectExtent l="0" t="0" r="0" b="635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068" cy="436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659" w:rsidRDefault="00A33659" w:rsidP="00A33659">
      <w:pPr>
        <w:ind w:hanging="851"/>
        <w:jc w:val="center"/>
      </w:pPr>
    </w:p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Pr="00A33659" w:rsidRDefault="00A33659" w:rsidP="00A33659"/>
    <w:p w:rsidR="00A33659" w:rsidRDefault="00A33659" w:rsidP="00A33659"/>
    <w:p w:rsidR="00B176F4" w:rsidRDefault="00A33659" w:rsidP="00A33659">
      <w:pPr>
        <w:tabs>
          <w:tab w:val="left" w:pos="3285"/>
        </w:tabs>
      </w:pPr>
      <w:r>
        <w:tab/>
      </w:r>
    </w:p>
    <w:p w:rsidR="00A33659" w:rsidRDefault="00A33659" w:rsidP="00A33659">
      <w:pPr>
        <w:tabs>
          <w:tab w:val="left" w:pos="3285"/>
        </w:tabs>
      </w:pPr>
    </w:p>
    <w:p w:rsidR="00A33659" w:rsidRDefault="00A33659" w:rsidP="00A33659">
      <w:pPr>
        <w:tabs>
          <w:tab w:val="left" w:pos="3285"/>
        </w:tabs>
      </w:pPr>
    </w:p>
    <w:p w:rsidR="00DC65D2" w:rsidRDefault="00DC65D2" w:rsidP="00A33659">
      <w:pPr>
        <w:tabs>
          <w:tab w:val="left" w:pos="3285"/>
        </w:tabs>
      </w:pPr>
    </w:p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5C738C" w:rsidRDefault="005C738C" w:rsidP="00846F24">
      <w:pPr>
        <w:pStyle w:val="PargrafodaLista"/>
        <w:numPr>
          <w:ilvl w:val="0"/>
          <w:numId w:val="17"/>
        </w:numPr>
        <w:ind w:left="851" w:right="991" w:hanging="851"/>
        <w:rPr>
          <w:b/>
          <w:sz w:val="36"/>
        </w:rPr>
      </w:pPr>
      <w:r w:rsidRPr="005C738C">
        <w:rPr>
          <w:b/>
          <w:sz w:val="36"/>
        </w:rPr>
        <w:t xml:space="preserve">Reestimativa </w:t>
      </w:r>
      <w:r w:rsidR="000002A7">
        <w:rPr>
          <w:b/>
          <w:sz w:val="36"/>
        </w:rPr>
        <w:t>de Anuidades</w:t>
      </w:r>
      <w:r w:rsidR="00B06FF3">
        <w:rPr>
          <w:b/>
          <w:sz w:val="36"/>
        </w:rPr>
        <w:t xml:space="preserve"> </w:t>
      </w:r>
      <w:r w:rsidR="000002A7">
        <w:rPr>
          <w:b/>
          <w:sz w:val="36"/>
        </w:rPr>
        <w:t>de</w:t>
      </w:r>
      <w:r w:rsidR="00B06FF3">
        <w:rPr>
          <w:b/>
          <w:sz w:val="36"/>
        </w:rPr>
        <w:t xml:space="preserve"> Pessoa Física –</w:t>
      </w:r>
      <w:r w:rsidR="000002A7">
        <w:rPr>
          <w:b/>
          <w:sz w:val="36"/>
        </w:rPr>
        <w:t xml:space="preserve"> Quantitativo e Valores</w:t>
      </w:r>
      <w:r w:rsidR="00B06FF3">
        <w:rPr>
          <w:b/>
          <w:sz w:val="36"/>
        </w:rPr>
        <w:t xml:space="preserve"> </w:t>
      </w:r>
      <w:r w:rsidR="000002A7">
        <w:rPr>
          <w:b/>
          <w:sz w:val="36"/>
        </w:rPr>
        <w:t xml:space="preserve">– </w:t>
      </w:r>
      <w:r w:rsidR="00B06FF3">
        <w:rPr>
          <w:b/>
          <w:sz w:val="36"/>
        </w:rPr>
        <w:t xml:space="preserve">2ª Reprogramação do </w:t>
      </w:r>
      <w:r w:rsidR="000002A7">
        <w:rPr>
          <w:b/>
          <w:sz w:val="36"/>
        </w:rPr>
        <w:t>Exercício de 2014</w:t>
      </w:r>
    </w:p>
    <w:p w:rsidR="00DC65D2" w:rsidRPr="00DC65D2" w:rsidRDefault="0028319F" w:rsidP="00DC65D2"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77696" behindDoc="0" locked="0" layoutInCell="1" allowOverlap="1" wp14:anchorId="24CF8059" wp14:editId="477B9F63">
                <wp:simplePos x="0" y="0"/>
                <wp:positionH relativeFrom="rightMargin">
                  <wp:posOffset>-4016375</wp:posOffset>
                </wp:positionH>
                <wp:positionV relativeFrom="margin">
                  <wp:posOffset>3510280</wp:posOffset>
                </wp:positionV>
                <wp:extent cx="8587740" cy="824865"/>
                <wp:effectExtent l="14287" t="4763" r="0" b="0"/>
                <wp:wrapSquare wrapText="bothSides"/>
                <wp:docPr id="50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DC65D2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8059" id="_x0000_s1034" type="#_x0000_t202" style="position:absolute;margin-left:-316.25pt;margin-top:276.4pt;width:676.2pt;height:64.95pt;rotation:-90;z-index:251677696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DC65D2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V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Pr="00DC65D2" w:rsidRDefault="00DC65D2" w:rsidP="00DC65D2"/>
    <w:p w:rsidR="00DC65D2" w:rsidRDefault="00DC65D2" w:rsidP="00DC65D2"/>
    <w:p w:rsidR="00A33659" w:rsidRDefault="00DC65D2" w:rsidP="00DC65D2">
      <w:pPr>
        <w:tabs>
          <w:tab w:val="left" w:pos="4725"/>
        </w:tabs>
      </w:pPr>
      <w:r>
        <w:tab/>
      </w:r>
    </w:p>
    <w:p w:rsidR="00DC65D2" w:rsidRDefault="00DC65D2" w:rsidP="00DC65D2">
      <w:pPr>
        <w:tabs>
          <w:tab w:val="left" w:pos="4725"/>
        </w:tabs>
      </w:pPr>
    </w:p>
    <w:p w:rsidR="00DC65D2" w:rsidRDefault="00DC65D2" w:rsidP="00DC65D2">
      <w:pPr>
        <w:tabs>
          <w:tab w:val="left" w:pos="4725"/>
        </w:tabs>
        <w:sectPr w:rsidR="00DC65D2" w:rsidSect="00B176F4">
          <w:pgSz w:w="11906" w:h="16838"/>
          <w:pgMar w:top="1418" w:right="1701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DC65D2" w:rsidRPr="0057384D" w:rsidRDefault="000002A7" w:rsidP="00DC65D2">
      <w:pPr>
        <w:tabs>
          <w:tab w:val="left" w:pos="1418"/>
        </w:tabs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ANEXO V.I – Reestimativa de Anuidades de Pessoa </w:t>
      </w:r>
      <w:r w:rsidR="00DC65D2"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Física – 2ª Reprogramação do Exercício 2014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(Quantitativo)</w:t>
      </w:r>
    </w:p>
    <w:p w:rsidR="00DC65D2" w:rsidRDefault="00DC65D2" w:rsidP="00DC65D2">
      <w:pPr>
        <w:tabs>
          <w:tab w:val="left" w:pos="1418"/>
        </w:tabs>
        <w:spacing w:line="360" w:lineRule="auto"/>
        <w:ind w:hanging="284"/>
        <w:jc w:val="both"/>
        <w:rPr>
          <w:rFonts w:ascii="Calibri" w:eastAsia="Times New Roman" w:hAnsi="Calibri" w:cs="Calibri"/>
          <w:b/>
          <w:bCs/>
          <w:color w:val="000000"/>
        </w:rPr>
      </w:pPr>
      <w:r w:rsidRPr="00B02FA5">
        <w:rPr>
          <w:noProof/>
          <w:lang w:eastAsia="pt-BR"/>
        </w:rPr>
        <w:drawing>
          <wp:inline distT="0" distB="0" distL="0" distR="0" wp14:anchorId="62D1BF37" wp14:editId="23A18BFB">
            <wp:extent cx="9020864" cy="5038725"/>
            <wp:effectExtent l="0" t="0" r="889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748" cy="504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D2" w:rsidRPr="0057384D" w:rsidRDefault="00DC65D2" w:rsidP="00DC65D2">
      <w:pPr>
        <w:tabs>
          <w:tab w:val="left" w:pos="1418"/>
        </w:tabs>
        <w:spacing w:after="0" w:line="360" w:lineRule="auto"/>
        <w:ind w:hanging="284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ANEXO V.II – Reestimativa de Anuidades 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de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Pessoa Física – 2ª Reprogramação do Exercício 2014 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(Valores em R$1,00)</w:t>
      </w:r>
    </w:p>
    <w:p w:rsidR="00DC65D2" w:rsidRDefault="00DC65D2" w:rsidP="00DC65D2">
      <w:pPr>
        <w:tabs>
          <w:tab w:val="left" w:pos="1418"/>
        </w:tabs>
        <w:spacing w:after="0" w:line="360" w:lineRule="auto"/>
        <w:ind w:hanging="284"/>
        <w:jc w:val="both"/>
        <w:rPr>
          <w:rFonts w:ascii="Calibri" w:eastAsia="Times New Roman" w:hAnsi="Calibri" w:cs="Calibri"/>
          <w:b/>
          <w:bCs/>
          <w:color w:val="000000"/>
        </w:rPr>
      </w:pPr>
      <w:r w:rsidRPr="00FC3019">
        <w:rPr>
          <w:noProof/>
          <w:lang w:eastAsia="pt-BR"/>
        </w:rPr>
        <w:drawing>
          <wp:inline distT="0" distB="0" distL="0" distR="0" wp14:anchorId="0783DE59" wp14:editId="68F5BEB7">
            <wp:extent cx="8801099" cy="5067300"/>
            <wp:effectExtent l="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506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5D2" w:rsidRPr="005F6A08" w:rsidRDefault="00DC65D2" w:rsidP="00DC65D2">
      <w:pPr>
        <w:tabs>
          <w:tab w:val="left" w:pos="1418"/>
        </w:tabs>
        <w:spacing w:after="0" w:line="360" w:lineRule="auto"/>
        <w:ind w:left="-1134" w:firstLine="708"/>
        <w:rPr>
          <w:rFonts w:ascii="Calibri" w:eastAsia="Times New Roman" w:hAnsi="Calibri" w:cs="Calibri"/>
          <w:bCs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V.III –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Reestimativa de Anuidades de Pessoa Física –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Posição frente a parcelamentos não pagos integralmente </w:t>
      </w:r>
      <w:r w:rsidRPr="00C5020A">
        <w:rPr>
          <w:noProof/>
          <w:lang w:eastAsia="pt-BR"/>
        </w:rPr>
        <w:drawing>
          <wp:inline distT="0" distB="0" distL="0" distR="0" wp14:anchorId="36A27023" wp14:editId="10B4B9A5">
            <wp:extent cx="10156086" cy="489585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103" cy="489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1F3864" w:themeColor="accent5" w:themeShade="80"/>
          <w:sz w:val="24"/>
          <w:szCs w:val="24"/>
        </w:rPr>
        <w:t xml:space="preserve"> </w:t>
      </w:r>
      <w:r w:rsidRPr="005F6A08">
        <w:rPr>
          <w:rFonts w:ascii="Calibri" w:eastAsia="Times New Roman" w:hAnsi="Calibri" w:cs="Calibri"/>
          <w:color w:val="000000" w:themeColor="text1"/>
          <w:sz w:val="18"/>
          <w:szCs w:val="18"/>
        </w:rPr>
        <w:t>Fonte (Quantitativo): Siccau/ Gerência Financeira em 31/05/2014.</w:t>
      </w:r>
    </w:p>
    <w:p w:rsidR="0028319F" w:rsidRDefault="0028319F" w:rsidP="00DC65D2">
      <w:pPr>
        <w:tabs>
          <w:tab w:val="left" w:pos="4725"/>
        </w:tabs>
        <w:sectPr w:rsidR="0028319F" w:rsidSect="00DC65D2">
          <w:pgSz w:w="16838" w:h="11906" w:orient="landscape"/>
          <w:pgMar w:top="1418" w:right="1418" w:bottom="1276" w:left="1418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28319F" w:rsidRDefault="0028319F" w:rsidP="00DC65D2">
      <w:pPr>
        <w:tabs>
          <w:tab w:val="left" w:pos="4725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79744" behindDoc="0" locked="0" layoutInCell="1" allowOverlap="1" wp14:anchorId="0EA03876" wp14:editId="33A2C881">
                <wp:simplePos x="0" y="0"/>
                <wp:positionH relativeFrom="rightMargin">
                  <wp:posOffset>-4157980</wp:posOffset>
                </wp:positionH>
                <wp:positionV relativeFrom="margin">
                  <wp:posOffset>3367405</wp:posOffset>
                </wp:positionV>
                <wp:extent cx="8587740" cy="824865"/>
                <wp:effectExtent l="14287" t="4763" r="0" b="0"/>
                <wp:wrapSquare wrapText="bothSides"/>
                <wp:docPr id="52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28319F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3876" id="_x0000_s1035" type="#_x0000_t202" style="position:absolute;margin-left:-327.4pt;margin-top:265.15pt;width:676.2pt;height:64.95pt;rotation:-90;z-index:251679744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28319F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VI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5C738C" w:rsidP="00846F24">
      <w:pPr>
        <w:pStyle w:val="PargrafodaLista"/>
        <w:numPr>
          <w:ilvl w:val="0"/>
          <w:numId w:val="17"/>
        </w:numPr>
        <w:ind w:left="851" w:hanging="851"/>
      </w:pPr>
      <w:r w:rsidRPr="00545035">
        <w:rPr>
          <w:b/>
          <w:sz w:val="36"/>
        </w:rPr>
        <w:t>Reestimativa d</w:t>
      </w:r>
      <w:r w:rsidR="000002A7">
        <w:rPr>
          <w:b/>
          <w:sz w:val="36"/>
        </w:rPr>
        <w:t>e</w:t>
      </w:r>
      <w:r w:rsidRPr="00545035">
        <w:rPr>
          <w:b/>
          <w:sz w:val="36"/>
        </w:rPr>
        <w:t xml:space="preserve"> Anuidade</w:t>
      </w:r>
      <w:r w:rsidR="000002A7">
        <w:rPr>
          <w:b/>
          <w:sz w:val="36"/>
        </w:rPr>
        <w:t>s de</w:t>
      </w:r>
      <w:r w:rsidRPr="00545035">
        <w:rPr>
          <w:b/>
          <w:sz w:val="36"/>
        </w:rPr>
        <w:t xml:space="preserve"> Pessoa Jurídica – </w:t>
      </w:r>
      <w:r w:rsidR="000002A7">
        <w:rPr>
          <w:b/>
          <w:sz w:val="36"/>
        </w:rPr>
        <w:t xml:space="preserve">Quantitativo e Valores – </w:t>
      </w:r>
      <w:r w:rsidRPr="00545035">
        <w:rPr>
          <w:b/>
          <w:sz w:val="36"/>
        </w:rPr>
        <w:t>2ª Reprogramação do Exercício 2014</w:t>
      </w:r>
    </w:p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Pr="0028319F" w:rsidRDefault="0028319F" w:rsidP="0028319F"/>
    <w:p w:rsidR="0028319F" w:rsidRDefault="0028319F" w:rsidP="0028319F"/>
    <w:p w:rsidR="00DC65D2" w:rsidRDefault="0028319F" w:rsidP="0028319F">
      <w:pPr>
        <w:tabs>
          <w:tab w:val="left" w:pos="5220"/>
        </w:tabs>
      </w:pPr>
      <w:r>
        <w:tab/>
      </w:r>
    </w:p>
    <w:p w:rsidR="0028319F" w:rsidRDefault="0028319F" w:rsidP="0028319F">
      <w:pPr>
        <w:tabs>
          <w:tab w:val="left" w:pos="5220"/>
        </w:tabs>
      </w:pPr>
    </w:p>
    <w:p w:rsidR="0028319F" w:rsidRDefault="0028319F" w:rsidP="0028319F">
      <w:pPr>
        <w:tabs>
          <w:tab w:val="left" w:pos="5220"/>
        </w:tabs>
        <w:sectPr w:rsidR="0028319F" w:rsidSect="0028319F">
          <w:pgSz w:w="11906" w:h="16838"/>
          <w:pgMar w:top="1418" w:right="1418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28319F" w:rsidRDefault="000002A7" w:rsidP="0028319F">
      <w:pPr>
        <w:tabs>
          <w:tab w:val="left" w:pos="1418"/>
        </w:tabs>
        <w:spacing w:line="360" w:lineRule="auto"/>
        <w:ind w:left="-426" w:right="-740"/>
        <w:rPr>
          <w:rFonts w:ascii="Calibri" w:eastAsia="Times New Roman" w:hAnsi="Calibri" w:cs="Calibri"/>
          <w:b/>
          <w:color w:val="1F3864" w:themeColor="accent5" w:themeShade="80"/>
          <w:sz w:val="24"/>
          <w:szCs w:val="24"/>
        </w:rPr>
      </w:pP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VI.I – Reestimativa de</w:t>
      </w:r>
      <w:r w:rsidR="0028319F"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Anuidades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de </w:t>
      </w:r>
      <w:r w:rsidR="0028319F"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Pessoa Jurídica – 2ª Reprogramação do Exercício 2014 – (Quantitativo)</w:t>
      </w:r>
      <w:r w:rsidR="0028319F" w:rsidRPr="008132B8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</w:t>
      </w:r>
      <w:r w:rsidR="00D81810" w:rsidRPr="00D81810">
        <w:rPr>
          <w:noProof/>
          <w:lang w:eastAsia="pt-BR"/>
        </w:rPr>
        <w:drawing>
          <wp:inline distT="0" distB="0" distL="0" distR="0">
            <wp:extent cx="9198578" cy="5840083"/>
            <wp:effectExtent l="0" t="0" r="3175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093" cy="58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9F" w:rsidRDefault="0028319F" w:rsidP="0028319F">
      <w:pPr>
        <w:tabs>
          <w:tab w:val="left" w:pos="1418"/>
        </w:tabs>
        <w:spacing w:after="0" w:line="360" w:lineRule="auto"/>
        <w:ind w:hanging="426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28319F" w:rsidRPr="0057384D" w:rsidRDefault="0028319F" w:rsidP="0028319F">
      <w:pPr>
        <w:tabs>
          <w:tab w:val="left" w:pos="1418"/>
        </w:tabs>
        <w:spacing w:after="0" w:line="360" w:lineRule="auto"/>
        <w:ind w:hanging="426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VI.II - Reestimativa d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e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Anuidades 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de P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essoa Jurídica – 2ª Reprogramação do Exercício 2014 – (Valores em R$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1,00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)</w:t>
      </w:r>
    </w:p>
    <w:p w:rsidR="0028319F" w:rsidRDefault="0028319F" w:rsidP="0028319F">
      <w:pPr>
        <w:tabs>
          <w:tab w:val="left" w:pos="1418"/>
        </w:tabs>
        <w:spacing w:after="0" w:line="360" w:lineRule="auto"/>
        <w:ind w:right="-881" w:hanging="426"/>
        <w:rPr>
          <w:rFonts w:ascii="Calibri" w:eastAsia="Times New Roman" w:hAnsi="Calibri" w:cs="Calibri"/>
          <w:b/>
          <w:color w:val="1F3864" w:themeColor="accent5" w:themeShade="80"/>
          <w:sz w:val="24"/>
          <w:szCs w:val="24"/>
        </w:rPr>
      </w:pPr>
      <w:r w:rsidRPr="007E18DE">
        <w:rPr>
          <w:noProof/>
          <w:lang w:eastAsia="pt-BR"/>
        </w:rPr>
        <w:drawing>
          <wp:inline distT="0" distB="0" distL="0" distR="0" wp14:anchorId="7D88DDB7" wp14:editId="06AEAC9F">
            <wp:extent cx="9382125" cy="509587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3513" cy="509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19F" w:rsidRPr="0057384D" w:rsidRDefault="0028319F" w:rsidP="0028319F">
      <w:pPr>
        <w:tabs>
          <w:tab w:val="left" w:pos="1418"/>
        </w:tabs>
        <w:spacing w:after="0" w:line="360" w:lineRule="auto"/>
        <w:ind w:left="-993" w:firstLine="567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ANEXO VI.III – </w:t>
      </w:r>
      <w:r w:rsidR="000002A7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Reestimativa de Anuidades de Pessoa Jurídica –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Posição frente a parcelamentos não pagos integralmente </w:t>
      </w:r>
    </w:p>
    <w:p w:rsidR="0028319F" w:rsidRDefault="0028319F" w:rsidP="0028319F">
      <w:pPr>
        <w:tabs>
          <w:tab w:val="left" w:pos="1418"/>
        </w:tabs>
        <w:spacing w:line="360" w:lineRule="auto"/>
        <w:ind w:left="-993" w:right="-1307" w:hanging="141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  <w:sectPr w:rsidR="0028319F" w:rsidSect="00057A0A">
          <w:pgSz w:w="16838" w:h="11906" w:orient="landscape"/>
          <w:pgMar w:top="1134" w:right="1559" w:bottom="425" w:left="1418" w:header="419" w:footer="420" w:gutter="0"/>
          <w:cols w:space="708"/>
          <w:titlePg/>
          <w:docGrid w:linePitch="360"/>
        </w:sectPr>
      </w:pPr>
      <w:r w:rsidRPr="00872C7B">
        <w:rPr>
          <w:noProof/>
          <w:lang w:eastAsia="pt-BR"/>
        </w:rPr>
        <w:drawing>
          <wp:inline distT="0" distB="0" distL="0" distR="0" wp14:anchorId="7620FBE4" wp14:editId="6A6C5981">
            <wp:extent cx="10220325" cy="4991100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2147" cy="499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AB" w:rsidRDefault="002953AB" w:rsidP="0028319F">
      <w:pPr>
        <w:tabs>
          <w:tab w:val="left" w:pos="5220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81792" behindDoc="0" locked="0" layoutInCell="1" allowOverlap="1" wp14:anchorId="2051C277" wp14:editId="7B9E240C">
                <wp:simplePos x="0" y="0"/>
                <wp:positionH relativeFrom="rightMargin">
                  <wp:posOffset>-4177030</wp:posOffset>
                </wp:positionH>
                <wp:positionV relativeFrom="margin">
                  <wp:posOffset>3310255</wp:posOffset>
                </wp:positionV>
                <wp:extent cx="8587740" cy="824865"/>
                <wp:effectExtent l="14287" t="4763" r="0" b="0"/>
                <wp:wrapSquare wrapText="bothSides"/>
                <wp:docPr id="55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2953AB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VII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1C277" id="_x0000_s1036" type="#_x0000_t202" style="position:absolute;margin-left:-328.9pt;margin-top:260.65pt;width:676.2pt;height:64.95pt;rotation:-90;z-index:251681792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2953AB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VII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545035" w:rsidP="00846F24">
      <w:pPr>
        <w:pStyle w:val="PargrafodaLista"/>
        <w:numPr>
          <w:ilvl w:val="0"/>
          <w:numId w:val="17"/>
        </w:numPr>
        <w:ind w:left="851" w:hanging="851"/>
      </w:pPr>
      <w:r w:rsidRPr="00545035">
        <w:rPr>
          <w:b/>
          <w:sz w:val="36"/>
        </w:rPr>
        <w:t>Reestimativa da Receita de RRT – 2ª Reprogramação do Exercício 2014</w:t>
      </w:r>
    </w:p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Pr="002953AB" w:rsidRDefault="002953AB" w:rsidP="002953AB"/>
    <w:p w:rsidR="002953AB" w:rsidRDefault="002953AB" w:rsidP="002953AB"/>
    <w:p w:rsidR="0028319F" w:rsidRDefault="0028319F" w:rsidP="002953AB">
      <w:pPr>
        <w:jc w:val="center"/>
      </w:pPr>
    </w:p>
    <w:p w:rsidR="002953AB" w:rsidRDefault="002953AB" w:rsidP="002953AB">
      <w:pPr>
        <w:jc w:val="center"/>
      </w:pPr>
    </w:p>
    <w:p w:rsidR="002953AB" w:rsidRDefault="002953AB" w:rsidP="002953AB">
      <w:pPr>
        <w:jc w:val="center"/>
        <w:sectPr w:rsidR="002953AB" w:rsidSect="002953AB">
          <w:pgSz w:w="11906" w:h="16838"/>
          <w:pgMar w:top="1418" w:right="1418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2953AB" w:rsidRPr="00BE44F2" w:rsidRDefault="002953AB" w:rsidP="002953AB">
      <w:pPr>
        <w:tabs>
          <w:tab w:val="left" w:pos="1418"/>
        </w:tabs>
        <w:spacing w:after="0" w:line="360" w:lineRule="auto"/>
        <w:ind w:hanging="142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E44F2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ANEXO VII.I – Reestimativa da Receita de RRT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(Jan. a Mai./14 // Projeção Jun. a Dez./14)</w:t>
      </w:r>
      <w:r w:rsidRPr="00BE44F2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– 2ª Reprogramação do Exercício 2014</w:t>
      </w:r>
    </w:p>
    <w:p w:rsidR="002953AB" w:rsidRDefault="002953AB" w:rsidP="002953AB">
      <w:pPr>
        <w:tabs>
          <w:tab w:val="left" w:pos="1418"/>
        </w:tabs>
        <w:spacing w:after="0" w:line="360" w:lineRule="auto"/>
        <w:ind w:hanging="142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E44F2">
        <w:rPr>
          <w:noProof/>
          <w:lang w:eastAsia="pt-BR"/>
        </w:rPr>
        <w:drawing>
          <wp:inline distT="0" distB="0" distL="0" distR="0" wp14:anchorId="688F4048" wp14:editId="5AA1E950">
            <wp:extent cx="7542521" cy="4991100"/>
            <wp:effectExtent l="0" t="0" r="190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488" cy="50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  </w:t>
      </w:r>
    </w:p>
    <w:p w:rsidR="002953AB" w:rsidRPr="00BE44F2" w:rsidRDefault="002953AB" w:rsidP="002953AB">
      <w:pPr>
        <w:tabs>
          <w:tab w:val="left" w:pos="1418"/>
        </w:tabs>
        <w:spacing w:after="0" w:line="360" w:lineRule="auto"/>
        <w:ind w:hanging="142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BE44F2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VII.I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I</w:t>
      </w:r>
      <w:r w:rsidRPr="00BE44F2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– Reestimativa da Receita de RRT 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(Quadrimestres)</w:t>
      </w:r>
      <w:r w:rsidRPr="00BE44F2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– 2ª Reprogramação do Exercício 2014</w:t>
      </w:r>
    </w:p>
    <w:p w:rsidR="002953AB" w:rsidRPr="00B23697" w:rsidRDefault="002953AB" w:rsidP="002953AB">
      <w:pPr>
        <w:tabs>
          <w:tab w:val="left" w:pos="1418"/>
        </w:tabs>
        <w:spacing w:after="0" w:line="360" w:lineRule="auto"/>
        <w:ind w:hanging="142"/>
        <w:jc w:val="both"/>
        <w:rPr>
          <w:rFonts w:cstheme="minorHAnsi"/>
          <w:b/>
          <w:bCs/>
          <w:sz w:val="24"/>
          <w:szCs w:val="24"/>
        </w:rPr>
      </w:pPr>
      <w:r w:rsidRPr="0051570E">
        <w:rPr>
          <w:noProof/>
          <w:lang w:eastAsia="pt-BR"/>
        </w:rPr>
        <w:drawing>
          <wp:inline distT="0" distB="0" distL="0" distR="0" wp14:anchorId="10809621" wp14:editId="300C3154">
            <wp:extent cx="8671909" cy="490537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02" cy="490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697">
        <w:rPr>
          <w:rFonts w:ascii="Calibri" w:eastAsia="Times New Roman" w:hAnsi="Calibri" w:cs="Calibri"/>
          <w:b/>
          <w:color w:val="1F3864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2953AB" w:rsidRDefault="002953AB" w:rsidP="002953AB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20"/>
          <w:szCs w:val="20"/>
        </w:rPr>
        <w:sectPr w:rsidR="002953AB" w:rsidSect="00057A0A">
          <w:pgSz w:w="16838" w:h="11906" w:orient="landscape"/>
          <w:pgMar w:top="1134" w:right="1559" w:bottom="425" w:left="1418" w:header="708" w:footer="395" w:gutter="0"/>
          <w:cols w:space="708"/>
          <w:docGrid w:linePitch="360"/>
        </w:sectPr>
      </w:pPr>
    </w:p>
    <w:p w:rsidR="008877A3" w:rsidRDefault="008877A3" w:rsidP="002953AB"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83840" behindDoc="0" locked="0" layoutInCell="1" allowOverlap="1" wp14:anchorId="29A7CFFF" wp14:editId="25E33684">
                <wp:simplePos x="0" y="0"/>
                <wp:positionH relativeFrom="rightMargin">
                  <wp:posOffset>-4177030</wp:posOffset>
                </wp:positionH>
                <wp:positionV relativeFrom="margin">
                  <wp:posOffset>3424555</wp:posOffset>
                </wp:positionV>
                <wp:extent cx="8587740" cy="824865"/>
                <wp:effectExtent l="14287" t="4763" r="0" b="0"/>
                <wp:wrapSquare wrapText="bothSides"/>
                <wp:docPr id="56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8877A3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VIII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7CFFF" id="_x0000_s1037" type="#_x0000_t202" style="position:absolute;margin-left:-328.9pt;margin-top:269.65pt;width:676.2pt;height:64.95pt;rotation:-90;z-index:251683840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8877A3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VIII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545035" w:rsidRDefault="00545035" w:rsidP="00846F24">
      <w:pPr>
        <w:pStyle w:val="PargrafodaLista"/>
        <w:numPr>
          <w:ilvl w:val="0"/>
          <w:numId w:val="17"/>
        </w:numPr>
        <w:ind w:left="851" w:hanging="851"/>
        <w:rPr>
          <w:sz w:val="36"/>
          <w:szCs w:val="36"/>
        </w:rPr>
      </w:pP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Reestimativa da Receita com Taxas e </w:t>
      </w:r>
      <w:r w:rsidRPr="00545035">
        <w:rPr>
          <w:b/>
          <w:sz w:val="36"/>
          <w:szCs w:val="36"/>
        </w:rPr>
        <w:t>Multas</w:t>
      </w: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 – 2ª Reprogramação do Exercício 2014</w:t>
      </w:r>
    </w:p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Default="008877A3" w:rsidP="008877A3"/>
    <w:p w:rsidR="008877A3" w:rsidRPr="0057384D" w:rsidRDefault="008877A3" w:rsidP="008877A3">
      <w:pPr>
        <w:tabs>
          <w:tab w:val="left" w:pos="851"/>
        </w:tabs>
        <w:spacing w:after="0" w:line="360" w:lineRule="auto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VIII – Reestimativa da Receita com Taxas e Multas – 2ª Reprogramação do Exercício 2014</w:t>
      </w:r>
    </w:p>
    <w:p w:rsidR="008877A3" w:rsidRDefault="007E3574" w:rsidP="008877A3">
      <w:pPr>
        <w:tabs>
          <w:tab w:val="left" w:pos="1418"/>
        </w:tabs>
        <w:spacing w:line="360" w:lineRule="auto"/>
        <w:jc w:val="center"/>
        <w:rPr>
          <w:rFonts w:cstheme="minorHAnsi"/>
          <w:bCs/>
          <w:sz w:val="32"/>
          <w:szCs w:val="32"/>
        </w:rPr>
      </w:pPr>
      <w:r w:rsidRPr="007E3574">
        <w:rPr>
          <w:noProof/>
          <w:lang w:eastAsia="pt-BR"/>
        </w:rPr>
        <w:drawing>
          <wp:inline distT="0" distB="0" distL="0" distR="0">
            <wp:extent cx="4543425" cy="7429500"/>
            <wp:effectExtent l="0" t="0" r="9525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A3" w:rsidRDefault="008877A3" w:rsidP="008877A3">
      <w:pPr>
        <w:tabs>
          <w:tab w:val="left" w:pos="4650"/>
        </w:tabs>
      </w:pPr>
    </w:p>
    <w:p w:rsidR="00BA3025" w:rsidRDefault="00BA3025">
      <w:r>
        <w:br w:type="page"/>
      </w:r>
    </w:p>
    <w:p w:rsidR="008877A3" w:rsidRDefault="008877A3" w:rsidP="008877A3">
      <w:pPr>
        <w:tabs>
          <w:tab w:val="left" w:pos="4650"/>
        </w:tabs>
      </w:pPr>
    </w:p>
    <w:p w:rsidR="008877A3" w:rsidRDefault="008877A3" w:rsidP="008877A3">
      <w:pPr>
        <w:tabs>
          <w:tab w:val="left" w:pos="4650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85888" behindDoc="0" locked="0" layoutInCell="1" allowOverlap="1" wp14:anchorId="040F74FF" wp14:editId="6007FEC0">
                <wp:simplePos x="0" y="0"/>
                <wp:positionH relativeFrom="rightMargin">
                  <wp:posOffset>-4167505</wp:posOffset>
                </wp:positionH>
                <wp:positionV relativeFrom="margin">
                  <wp:posOffset>3424555</wp:posOffset>
                </wp:positionV>
                <wp:extent cx="8587740" cy="824865"/>
                <wp:effectExtent l="14287" t="4763" r="0" b="0"/>
                <wp:wrapSquare wrapText="bothSides"/>
                <wp:docPr id="57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8877A3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F74FF" id="_x0000_s1038" type="#_x0000_t202" style="position:absolute;margin-left:-328.15pt;margin-top:269.65pt;width:676.2pt;height:64.95pt;rotation:-90;z-index:251685888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8877A3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IX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545035" w:rsidRPr="00545035" w:rsidRDefault="00545035" w:rsidP="00846F24">
      <w:pPr>
        <w:pStyle w:val="PargrafodaLista"/>
        <w:numPr>
          <w:ilvl w:val="0"/>
          <w:numId w:val="17"/>
        </w:numPr>
        <w:ind w:left="851" w:hanging="851"/>
        <w:rPr>
          <w:rFonts w:ascii="Calibri" w:eastAsia="Times New Roman" w:hAnsi="Calibri" w:cs="Calibri"/>
          <w:b/>
          <w:color w:val="000000" w:themeColor="text1"/>
          <w:sz w:val="36"/>
          <w:szCs w:val="36"/>
        </w:rPr>
      </w:pP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Reestimativa da Receita dos CAU/UF – 2ª Reprogramação do Exercício 2014</w:t>
      </w:r>
    </w:p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Pr="008877A3" w:rsidRDefault="008877A3" w:rsidP="008877A3"/>
    <w:p w:rsidR="008877A3" w:rsidRDefault="008877A3" w:rsidP="008877A3"/>
    <w:p w:rsidR="008877A3" w:rsidRDefault="008877A3" w:rsidP="008877A3">
      <w:pPr>
        <w:tabs>
          <w:tab w:val="left" w:pos="5190"/>
        </w:tabs>
      </w:pPr>
      <w:r>
        <w:tab/>
      </w:r>
    </w:p>
    <w:p w:rsidR="008877A3" w:rsidRDefault="008877A3" w:rsidP="008877A3">
      <w:pPr>
        <w:tabs>
          <w:tab w:val="left" w:pos="5190"/>
        </w:tabs>
      </w:pPr>
    </w:p>
    <w:p w:rsidR="008877A3" w:rsidRDefault="008877A3" w:rsidP="008877A3">
      <w:pPr>
        <w:tabs>
          <w:tab w:val="left" w:pos="5190"/>
        </w:tabs>
        <w:sectPr w:rsidR="008877A3" w:rsidSect="008877A3">
          <w:pgSz w:w="11906" w:h="16838"/>
          <w:pgMar w:top="1418" w:right="1418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545035" w:rsidRDefault="00545035" w:rsidP="008877A3">
      <w:pPr>
        <w:tabs>
          <w:tab w:val="left" w:pos="1418"/>
        </w:tabs>
        <w:spacing w:after="0" w:line="360" w:lineRule="auto"/>
        <w:ind w:left="567" w:hanging="1560"/>
        <w:jc w:val="both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8877A3" w:rsidRPr="0057384D" w:rsidRDefault="008877A3" w:rsidP="008877A3">
      <w:pPr>
        <w:tabs>
          <w:tab w:val="left" w:pos="1418"/>
        </w:tabs>
        <w:spacing w:after="0" w:line="360" w:lineRule="auto"/>
        <w:ind w:left="567" w:hanging="1560"/>
        <w:jc w:val="both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IX – Reestimativa da Receita dos CAU/UF – 2ª Reprogramação do Exercício 2014</w:t>
      </w:r>
    </w:p>
    <w:p w:rsidR="008877A3" w:rsidRDefault="00C8412B" w:rsidP="008877A3">
      <w:pPr>
        <w:tabs>
          <w:tab w:val="left" w:pos="1418"/>
        </w:tabs>
        <w:spacing w:after="0" w:line="360" w:lineRule="auto"/>
        <w:ind w:left="567" w:right="-1165" w:hanging="1560"/>
        <w:jc w:val="both"/>
        <w:rPr>
          <w:rFonts w:cstheme="minorHAnsi"/>
          <w:bCs/>
          <w:sz w:val="32"/>
          <w:szCs w:val="32"/>
        </w:rPr>
      </w:pPr>
      <w:r w:rsidRPr="00C8412B">
        <w:rPr>
          <w:noProof/>
          <w:lang w:eastAsia="pt-BR"/>
        </w:rPr>
        <w:drawing>
          <wp:inline distT="0" distB="0" distL="0" distR="0">
            <wp:extent cx="10114485" cy="5448300"/>
            <wp:effectExtent l="0" t="0" r="127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975" cy="54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7A3" w:rsidRDefault="008877A3" w:rsidP="008877A3">
      <w:pPr>
        <w:tabs>
          <w:tab w:val="left" w:pos="1418"/>
        </w:tabs>
        <w:spacing w:line="360" w:lineRule="auto"/>
        <w:jc w:val="both"/>
        <w:rPr>
          <w:rFonts w:cstheme="minorHAnsi"/>
          <w:b/>
          <w:bCs/>
          <w:sz w:val="36"/>
          <w:szCs w:val="36"/>
        </w:rPr>
        <w:sectPr w:rsidR="008877A3" w:rsidSect="00057A0A">
          <w:pgSz w:w="16838" w:h="11906" w:orient="landscape"/>
          <w:pgMar w:top="1134" w:right="1559" w:bottom="425" w:left="1418" w:header="426" w:footer="602" w:gutter="0"/>
          <w:cols w:space="708"/>
          <w:titlePg/>
          <w:docGrid w:linePitch="360"/>
        </w:sectPr>
      </w:pPr>
    </w:p>
    <w:p w:rsidR="002444AD" w:rsidRDefault="008877A3" w:rsidP="008877A3">
      <w:pPr>
        <w:tabs>
          <w:tab w:val="left" w:pos="5190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87936" behindDoc="0" locked="0" layoutInCell="1" allowOverlap="1" wp14:anchorId="129C5A05" wp14:editId="13361C74">
                <wp:simplePos x="0" y="0"/>
                <wp:positionH relativeFrom="rightMargin">
                  <wp:posOffset>-4157980</wp:posOffset>
                </wp:positionH>
                <wp:positionV relativeFrom="margin">
                  <wp:posOffset>3424555</wp:posOffset>
                </wp:positionV>
                <wp:extent cx="8587740" cy="824865"/>
                <wp:effectExtent l="14287" t="4763" r="0" b="0"/>
                <wp:wrapSquare wrapText="bothSides"/>
                <wp:docPr id="58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8877A3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5A05" id="_x0000_s1039" type="#_x0000_t202" style="position:absolute;margin-left:-327.4pt;margin-top:269.65pt;width:676.2pt;height:64.95pt;rotation:-90;z-index:251687936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8877A3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545035" w:rsidRDefault="00545035" w:rsidP="00F22FAC">
      <w:pPr>
        <w:pStyle w:val="PargrafodaLista"/>
        <w:numPr>
          <w:ilvl w:val="0"/>
          <w:numId w:val="17"/>
        </w:numPr>
        <w:tabs>
          <w:tab w:val="left" w:pos="7797"/>
        </w:tabs>
        <w:ind w:left="851" w:hanging="851"/>
        <w:rPr>
          <w:sz w:val="36"/>
          <w:szCs w:val="36"/>
        </w:rPr>
      </w:pP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Fundo de Apoio </w:t>
      </w:r>
      <w:r w:rsidR="00F22FA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Financeiro aos CAU/UF (Aportes e Destinações) </w:t>
      </w: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–</w:t>
      </w:r>
      <w:r w:rsidR="00F22FA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 2ª Reprogramação do </w:t>
      </w:r>
      <w:r w:rsidRPr="00545035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Exercício 2014</w:t>
      </w:r>
    </w:p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33051B" w:rsidRDefault="0033051B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</w:p>
    <w:p w:rsidR="002444AD" w:rsidRPr="0057384D" w:rsidRDefault="002444AD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X</w:t>
      </w:r>
      <w:r w:rsidR="00846F24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.I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– Fundo de Apoio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– Aporte Financeiro (Exercício 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2014)</w:t>
      </w:r>
    </w:p>
    <w:p w:rsidR="002444AD" w:rsidRDefault="002444AD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  <w:r w:rsidRPr="00EA096A">
        <w:rPr>
          <w:noProof/>
        </w:rPr>
        <w:drawing>
          <wp:inline distT="0" distB="0" distL="0" distR="0" wp14:anchorId="3AE4DCB4" wp14:editId="78F3B0C4">
            <wp:extent cx="3785191" cy="7697972"/>
            <wp:effectExtent l="0" t="0" r="635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687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F24" w:rsidRDefault="00846F24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</w:p>
    <w:p w:rsidR="00846F24" w:rsidRDefault="00846F24" w:rsidP="00FB272C">
      <w:pPr>
        <w:pStyle w:val="PargrafodaLista"/>
        <w:tabs>
          <w:tab w:val="left" w:pos="567"/>
        </w:tabs>
        <w:spacing w:line="360" w:lineRule="auto"/>
        <w:ind w:left="426" w:hanging="710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X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.II</w:t>
      </w: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– Fundo de Apoio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 – Exercício 2014 – Destinação dos Recursos por CAU/Básico</w:t>
      </w:r>
    </w:p>
    <w:p w:rsidR="00846F24" w:rsidRDefault="00AB02BB" w:rsidP="00AB02BB">
      <w:pPr>
        <w:pStyle w:val="PargrafodaLista"/>
        <w:tabs>
          <w:tab w:val="left" w:pos="0"/>
        </w:tabs>
        <w:spacing w:line="360" w:lineRule="auto"/>
        <w:ind w:left="426" w:right="-427" w:hanging="852"/>
        <w:jc w:val="center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  <w:r w:rsidRPr="00AB02BB">
        <w:rPr>
          <w:noProof/>
        </w:rPr>
        <w:drawing>
          <wp:inline distT="0" distB="0" distL="0" distR="0" wp14:anchorId="59E9EE5F" wp14:editId="7E6A87C7">
            <wp:extent cx="6309778" cy="410527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00" cy="410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AD" w:rsidRDefault="002444AD" w:rsidP="002444AD">
      <w:pPr>
        <w:tabs>
          <w:tab w:val="left" w:pos="6225"/>
        </w:tabs>
      </w:pPr>
      <w:r>
        <w:tab/>
      </w:r>
    </w:p>
    <w:p w:rsidR="002444AD" w:rsidRDefault="002444AD" w:rsidP="002444AD">
      <w:pPr>
        <w:tabs>
          <w:tab w:val="left" w:pos="6225"/>
        </w:tabs>
      </w:pPr>
    </w:p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Default="002444AD" w:rsidP="002444AD"/>
    <w:p w:rsidR="00AB02BB" w:rsidRDefault="00AB02BB" w:rsidP="002444AD"/>
    <w:p w:rsidR="00AB02BB" w:rsidRDefault="00AB02BB" w:rsidP="002444AD"/>
    <w:p w:rsidR="00AB02BB" w:rsidRDefault="00AB02BB" w:rsidP="002444AD"/>
    <w:p w:rsidR="00AB02BB" w:rsidRDefault="00AB02BB" w:rsidP="002444AD"/>
    <w:p w:rsidR="00AB02BB" w:rsidRDefault="00AB02BB" w:rsidP="002444AD"/>
    <w:p w:rsidR="00AB02BB" w:rsidRDefault="00AB02BB" w:rsidP="002444AD"/>
    <w:p w:rsidR="000F0EE6" w:rsidRDefault="000F0EE6" w:rsidP="002444AD"/>
    <w:p w:rsidR="000F0EE6" w:rsidRDefault="000F0EE6" w:rsidP="002444AD"/>
    <w:p w:rsidR="00AB02BB" w:rsidRDefault="00AB02BB" w:rsidP="002444AD"/>
    <w:p w:rsidR="00AB02BB" w:rsidRDefault="00AB02BB" w:rsidP="002444AD"/>
    <w:p w:rsidR="000F0EE6" w:rsidRDefault="000F0EE6" w:rsidP="002444AD"/>
    <w:p w:rsidR="000F0EE6" w:rsidRDefault="000F0EE6" w:rsidP="002444AD"/>
    <w:p w:rsidR="00AB02BB" w:rsidRDefault="00AB02BB" w:rsidP="002444AD"/>
    <w:p w:rsidR="00AB02BB" w:rsidRPr="002444AD" w:rsidRDefault="00AB02BB" w:rsidP="002444AD"/>
    <w:p w:rsidR="002444AD" w:rsidRPr="002444AD" w:rsidRDefault="002444AD" w:rsidP="002444AD"/>
    <w:p w:rsidR="002444AD" w:rsidRPr="007C541C" w:rsidRDefault="007C541C" w:rsidP="000F0EE6">
      <w:pPr>
        <w:pStyle w:val="PargrafodaLista"/>
        <w:numPr>
          <w:ilvl w:val="0"/>
          <w:numId w:val="17"/>
        </w:numPr>
        <w:ind w:left="851" w:hanging="851"/>
        <w:jc w:val="both"/>
        <w:rPr>
          <w:rFonts w:ascii="Calibri" w:eastAsia="Times New Roman" w:hAnsi="Calibri" w:cs="Calibri"/>
          <w:b/>
          <w:color w:val="000000" w:themeColor="text1"/>
          <w:sz w:val="36"/>
          <w:szCs w:val="36"/>
        </w:rPr>
      </w:pPr>
      <w:r w:rsidRPr="007C541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Centro de Serviços Compartilhados</w:t>
      </w:r>
    </w:p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2444AD" w:rsidP="002444AD"/>
    <w:p w:rsidR="002444AD" w:rsidRPr="002444AD" w:rsidRDefault="00AB02BB" w:rsidP="002444AD"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89984" behindDoc="0" locked="0" layoutInCell="1" allowOverlap="1" wp14:anchorId="2A8B5636" wp14:editId="3E77129C">
                <wp:simplePos x="0" y="0"/>
                <wp:positionH relativeFrom="rightMargin">
                  <wp:posOffset>-4177665</wp:posOffset>
                </wp:positionH>
                <wp:positionV relativeFrom="margin">
                  <wp:posOffset>3861435</wp:posOffset>
                </wp:positionV>
                <wp:extent cx="8587740" cy="824865"/>
                <wp:effectExtent l="14287" t="4763" r="0" b="0"/>
                <wp:wrapSquare wrapText="bothSides"/>
                <wp:docPr id="59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2444AD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5636" id="_x0000_s1040" type="#_x0000_t202" style="position:absolute;margin-left:-328.95pt;margin-top:304.05pt;width:676.2pt;height:64.95pt;rotation:-90;z-index:251689984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2444AD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XI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444AD" w:rsidRPr="002444AD" w:rsidRDefault="002444AD" w:rsidP="002444AD"/>
    <w:p w:rsidR="002444AD" w:rsidRPr="002444AD" w:rsidRDefault="002444AD" w:rsidP="002444AD"/>
    <w:p w:rsidR="002444AD" w:rsidRDefault="002444AD" w:rsidP="002444AD"/>
    <w:p w:rsidR="0033051B" w:rsidRDefault="0033051B" w:rsidP="002444AD"/>
    <w:p w:rsidR="002444AD" w:rsidRDefault="002444AD" w:rsidP="002444AD">
      <w:pPr>
        <w:tabs>
          <w:tab w:val="left" w:pos="4710"/>
        </w:tabs>
      </w:pPr>
      <w:r>
        <w:tab/>
      </w:r>
    </w:p>
    <w:p w:rsidR="002444AD" w:rsidRPr="0057384D" w:rsidRDefault="002444AD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000000" w:themeColor="text1"/>
          <w:sz w:val="20"/>
          <w:szCs w:val="20"/>
        </w:rPr>
      </w:pPr>
      <w:r w:rsidRPr="0057384D"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>ANEXO X</w:t>
      </w:r>
      <w:r>
        <w:rPr>
          <w:rFonts w:ascii="Calibri" w:eastAsia="Times New Roman" w:hAnsi="Calibri" w:cs="Calibri"/>
          <w:b/>
          <w:color w:val="000000" w:themeColor="text1"/>
          <w:sz w:val="20"/>
          <w:szCs w:val="20"/>
        </w:rPr>
        <w:t xml:space="preserve">I – Centro de Serviços Compartilhados </w:t>
      </w:r>
    </w:p>
    <w:p w:rsidR="002444AD" w:rsidRDefault="002444AD" w:rsidP="002444AD">
      <w:pPr>
        <w:pStyle w:val="PargrafodaLista"/>
        <w:tabs>
          <w:tab w:val="left" w:pos="567"/>
        </w:tabs>
        <w:spacing w:line="360" w:lineRule="auto"/>
        <w:ind w:left="426"/>
        <w:jc w:val="center"/>
        <w:rPr>
          <w:rFonts w:ascii="Calibri" w:eastAsia="Times New Roman" w:hAnsi="Calibri" w:cs="Calibri"/>
          <w:b/>
          <w:color w:val="1F3864" w:themeColor="accent5" w:themeShade="80"/>
          <w:sz w:val="20"/>
          <w:szCs w:val="20"/>
        </w:rPr>
      </w:pPr>
      <w:r w:rsidRPr="0096789B">
        <w:rPr>
          <w:noProof/>
        </w:rPr>
        <w:drawing>
          <wp:inline distT="0" distB="0" distL="0" distR="0" wp14:anchorId="244092BF" wp14:editId="5C4A5EF6">
            <wp:extent cx="4339881" cy="8115300"/>
            <wp:effectExtent l="0" t="0" r="381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81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Default="00406006" w:rsidP="002444AD">
      <w:pPr>
        <w:tabs>
          <w:tab w:val="left" w:pos="4710"/>
        </w:tabs>
      </w:pPr>
      <w:r w:rsidRPr="00BA2542">
        <w:rPr>
          <w:rFonts w:eastAsia="Arial Unicode MS" w:cs="Calibr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228600" distR="228600" simplePos="0" relativeHeight="251692032" behindDoc="0" locked="0" layoutInCell="1" allowOverlap="1" wp14:anchorId="6D6EF9A8" wp14:editId="556C8443">
                <wp:simplePos x="0" y="0"/>
                <wp:positionH relativeFrom="rightMargin">
                  <wp:posOffset>-4177030</wp:posOffset>
                </wp:positionH>
                <wp:positionV relativeFrom="margin">
                  <wp:posOffset>3148330</wp:posOffset>
                </wp:positionV>
                <wp:extent cx="8587740" cy="824865"/>
                <wp:effectExtent l="14287" t="4763" r="0" b="0"/>
                <wp:wrapSquare wrapText="bothSides"/>
                <wp:docPr id="60" name="Caixa de Texto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587740" cy="824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bg1">
                              <a:lumMod val="95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359" w:rsidRPr="00A02CB0" w:rsidRDefault="00667359" w:rsidP="00406006">
                            <w:pPr>
                              <w:spacing w:after="240" w:line="240" w:lineRule="auto"/>
                              <w:jc w:val="center"/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ookman Old Style" w:eastAsiaTheme="majorEastAsia" w:hAnsi="Bookman Old Style" w:cstheme="majorBidi"/>
                                <w:caps/>
                                <w:color w:val="A6A6A6" w:themeColor="background1" w:themeShade="A6"/>
                                <w:sz w:val="72"/>
                                <w:szCs w:val="72"/>
                              </w:rPr>
                              <w:t>ANEXO XII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EF9A8" id="_x0000_s1041" type="#_x0000_t202" style="position:absolute;margin-left:-328.9pt;margin-top:247.9pt;width:676.2pt;height:64.95pt;rotation:-90;z-index:251692032;visibility:visible;mso-wrap-style:square;mso-width-percent:0;mso-height-percent:0;mso-wrap-distance-left:18pt;mso-wrap-distance-top:0;mso-wrap-distance-right:18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" fillcolor="white [3212]" stroked="f" strokeweight=".5pt">
                <v:shadow on="t" color="#f2f2f2 [3052]" origin=".5" offset="-1.5pt,0"/>
                <v:textbox inset="18pt,10.8pt,0,10.8pt">
                  <w:txbxContent>
                    <w:p w:rsidR="00667359" w:rsidRPr="00A02CB0" w:rsidRDefault="00667359" w:rsidP="00406006">
                      <w:pPr>
                        <w:spacing w:after="240" w:line="240" w:lineRule="auto"/>
                        <w:jc w:val="center"/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</w:pPr>
                      <w:r>
                        <w:rPr>
                          <w:rFonts w:ascii="Bookman Old Style" w:eastAsiaTheme="majorEastAsia" w:hAnsi="Bookman Old Style" w:cstheme="majorBidi"/>
                          <w:caps/>
                          <w:color w:val="A6A6A6" w:themeColor="background1" w:themeShade="A6"/>
                          <w:sz w:val="72"/>
                          <w:szCs w:val="72"/>
                        </w:rPr>
                        <w:t>ANEXO XII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7C541C" w:rsidRDefault="007C541C" w:rsidP="000F0EE6">
      <w:pPr>
        <w:pStyle w:val="PargrafodaLista"/>
        <w:numPr>
          <w:ilvl w:val="0"/>
          <w:numId w:val="17"/>
        </w:numPr>
        <w:ind w:left="851" w:right="1274" w:hanging="851"/>
        <w:rPr>
          <w:rFonts w:ascii="Calibri" w:eastAsia="Times New Roman" w:hAnsi="Calibri" w:cs="Calibri"/>
          <w:b/>
          <w:color w:val="000000" w:themeColor="text1"/>
          <w:sz w:val="36"/>
          <w:szCs w:val="36"/>
        </w:rPr>
      </w:pPr>
      <w:r w:rsidRPr="007C541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Modelo para </w:t>
      </w:r>
      <w:r w:rsidR="00F22FA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E</w:t>
      </w:r>
      <w:r w:rsidRPr="007C541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laboração da </w:t>
      </w:r>
      <w:r w:rsidR="00F22FA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 xml:space="preserve">2ª </w:t>
      </w:r>
      <w:r w:rsidRPr="007C541C">
        <w:rPr>
          <w:rFonts w:ascii="Calibri" w:eastAsia="Times New Roman" w:hAnsi="Calibri" w:cs="Calibri"/>
          <w:b/>
          <w:color w:val="000000" w:themeColor="text1"/>
          <w:sz w:val="36"/>
          <w:szCs w:val="36"/>
        </w:rPr>
        <w:t>Reprogramação do Plano de Ação e Orçamento – Exercício 2014</w:t>
      </w:r>
    </w:p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Pr="00406006" w:rsidRDefault="00406006" w:rsidP="00406006"/>
    <w:p w:rsidR="00406006" w:rsidRDefault="00406006" w:rsidP="00406006"/>
    <w:p w:rsidR="002444AD" w:rsidRDefault="00406006" w:rsidP="00406006">
      <w:pPr>
        <w:tabs>
          <w:tab w:val="left" w:pos="4680"/>
        </w:tabs>
      </w:pPr>
      <w:r>
        <w:tab/>
      </w:r>
    </w:p>
    <w:p w:rsidR="00406006" w:rsidRDefault="00406006" w:rsidP="00406006">
      <w:pPr>
        <w:tabs>
          <w:tab w:val="left" w:pos="4680"/>
        </w:tabs>
      </w:pPr>
    </w:p>
    <w:p w:rsidR="00406006" w:rsidRDefault="00406006" w:rsidP="00406006">
      <w:pPr>
        <w:tabs>
          <w:tab w:val="left" w:pos="4680"/>
        </w:tabs>
      </w:pPr>
    </w:p>
    <w:p w:rsidR="00843AB4" w:rsidRDefault="00843AB4" w:rsidP="00406006">
      <w:pPr>
        <w:tabs>
          <w:tab w:val="left" w:pos="4680"/>
        </w:tabs>
      </w:pPr>
    </w:p>
    <w:p w:rsidR="00843AB4" w:rsidRDefault="00843AB4" w:rsidP="00406006">
      <w:pPr>
        <w:tabs>
          <w:tab w:val="left" w:pos="4680"/>
        </w:tabs>
      </w:pPr>
    </w:p>
    <w:p w:rsidR="00406006" w:rsidRPr="00406006" w:rsidRDefault="00406006" w:rsidP="00406006">
      <w:pPr>
        <w:tabs>
          <w:tab w:val="left" w:pos="4680"/>
        </w:tabs>
        <w:rPr>
          <w:b/>
          <w:sz w:val="20"/>
          <w:szCs w:val="20"/>
        </w:rPr>
      </w:pPr>
      <w:r w:rsidRPr="00406006">
        <w:rPr>
          <w:b/>
          <w:sz w:val="20"/>
          <w:szCs w:val="20"/>
        </w:rPr>
        <w:t xml:space="preserve">Anexo II – Modelo para </w:t>
      </w:r>
      <w:r w:rsidR="00F22FAC">
        <w:rPr>
          <w:b/>
          <w:sz w:val="20"/>
          <w:szCs w:val="20"/>
        </w:rPr>
        <w:t>E</w:t>
      </w:r>
      <w:r w:rsidRPr="00406006">
        <w:rPr>
          <w:b/>
          <w:sz w:val="20"/>
          <w:szCs w:val="20"/>
        </w:rPr>
        <w:t xml:space="preserve">laboração da </w:t>
      </w:r>
      <w:r w:rsidR="00F22FAC">
        <w:rPr>
          <w:b/>
          <w:sz w:val="20"/>
          <w:szCs w:val="20"/>
        </w:rPr>
        <w:t xml:space="preserve">2ª </w:t>
      </w:r>
      <w:r w:rsidRPr="00406006">
        <w:rPr>
          <w:b/>
          <w:sz w:val="20"/>
          <w:szCs w:val="20"/>
        </w:rPr>
        <w:t>Reprogramação do Plano de Ação e Orçamento – Exercício 2014</w:t>
      </w:r>
    </w:p>
    <w:p w:rsidR="00406006" w:rsidRDefault="00406006" w:rsidP="00406006">
      <w:pPr>
        <w:tabs>
          <w:tab w:val="left" w:pos="4680"/>
        </w:tabs>
      </w:pPr>
      <w:r w:rsidRPr="005633D1">
        <w:rPr>
          <w:noProof/>
          <w:lang w:eastAsia="pt-BR"/>
        </w:rPr>
        <w:drawing>
          <wp:inline distT="0" distB="0" distL="0" distR="0" wp14:anchorId="3DBB3593" wp14:editId="520319D9">
            <wp:extent cx="5849620" cy="7721431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772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Default="00406006" w:rsidP="00406006">
      <w:pPr>
        <w:tabs>
          <w:tab w:val="left" w:pos="5580"/>
        </w:tabs>
      </w:pPr>
      <w:r>
        <w:tab/>
      </w:r>
    </w:p>
    <w:p w:rsidR="00406006" w:rsidRDefault="00406006" w:rsidP="00406006">
      <w:pPr>
        <w:tabs>
          <w:tab w:val="left" w:pos="5580"/>
        </w:tabs>
      </w:pPr>
      <w:r w:rsidRPr="005633D1">
        <w:rPr>
          <w:noProof/>
          <w:lang w:eastAsia="pt-BR"/>
        </w:rPr>
        <w:drawing>
          <wp:inline distT="0" distB="0" distL="0" distR="0" wp14:anchorId="6CCBAD35" wp14:editId="5CC0CE6D">
            <wp:extent cx="5849620" cy="6607747"/>
            <wp:effectExtent l="0" t="0" r="0" b="317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620" cy="6607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Pr="00406006" w:rsidRDefault="00406006" w:rsidP="00406006"/>
    <w:p w:rsidR="00406006" w:rsidRPr="00406006" w:rsidRDefault="00406006" w:rsidP="00406006"/>
    <w:p w:rsidR="00406006" w:rsidRDefault="00406006" w:rsidP="00406006">
      <w:pPr>
        <w:tabs>
          <w:tab w:val="left" w:pos="7215"/>
        </w:tabs>
      </w:pPr>
      <w:r>
        <w:tab/>
      </w:r>
    </w:p>
    <w:p w:rsidR="00406006" w:rsidRDefault="00406006" w:rsidP="00406006">
      <w:pPr>
        <w:tabs>
          <w:tab w:val="left" w:pos="7215"/>
        </w:tabs>
      </w:pPr>
    </w:p>
    <w:p w:rsidR="00406006" w:rsidRDefault="00406006" w:rsidP="00406006">
      <w:pPr>
        <w:tabs>
          <w:tab w:val="left" w:pos="7215"/>
        </w:tabs>
      </w:pPr>
    </w:p>
    <w:p w:rsidR="00406006" w:rsidRDefault="00406006" w:rsidP="00406006">
      <w:pPr>
        <w:tabs>
          <w:tab w:val="left" w:pos="7215"/>
        </w:tabs>
        <w:sectPr w:rsidR="00406006" w:rsidSect="008877A3">
          <w:pgSz w:w="11906" w:h="16838"/>
          <w:pgMar w:top="1418" w:right="1418" w:bottom="1418" w:left="1276" w:header="709" w:footer="153" w:gutter="0"/>
          <w:pgBorders w:offsetFrom="page">
            <w:top w:val="single" w:sz="4" w:space="24" w:color="A6A6A6" w:themeColor="background1" w:themeShade="A6"/>
            <w:right w:val="single" w:sz="4" w:space="24" w:color="A6A6A6" w:themeColor="background1" w:themeShade="A6"/>
          </w:pgBorders>
          <w:cols w:space="708"/>
          <w:docGrid w:linePitch="360"/>
        </w:sectPr>
      </w:pPr>
    </w:p>
    <w:p w:rsidR="00406006" w:rsidRDefault="00406006" w:rsidP="00406006">
      <w:pPr>
        <w:tabs>
          <w:tab w:val="left" w:pos="7215"/>
        </w:tabs>
      </w:pPr>
      <w:r w:rsidRPr="005633D1">
        <w:rPr>
          <w:noProof/>
          <w:lang w:eastAsia="pt-BR"/>
        </w:rPr>
        <w:drawing>
          <wp:inline distT="0" distB="0" distL="0" distR="0" wp14:anchorId="453AA5DC" wp14:editId="75F9B0ED">
            <wp:extent cx="8801735" cy="5305575"/>
            <wp:effectExtent l="0" t="0" r="0" b="952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53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Default="00406006" w:rsidP="00406006">
      <w:pPr>
        <w:tabs>
          <w:tab w:val="left" w:pos="7215"/>
        </w:tabs>
      </w:pPr>
      <w:r w:rsidRPr="005633D1">
        <w:rPr>
          <w:noProof/>
          <w:lang w:eastAsia="pt-BR"/>
        </w:rPr>
        <w:drawing>
          <wp:inline distT="0" distB="0" distL="0" distR="0" wp14:anchorId="19FF1CD2" wp14:editId="6B016639">
            <wp:extent cx="8891270" cy="5031651"/>
            <wp:effectExtent l="0" t="0" r="508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03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Default="00406006" w:rsidP="00406006">
      <w:pPr>
        <w:tabs>
          <w:tab w:val="left" w:pos="7215"/>
        </w:tabs>
      </w:pPr>
    </w:p>
    <w:p w:rsidR="00406006" w:rsidRDefault="00406006" w:rsidP="00406006">
      <w:pPr>
        <w:tabs>
          <w:tab w:val="left" w:pos="7215"/>
        </w:tabs>
      </w:pPr>
      <w:r w:rsidRPr="006C4772">
        <w:rPr>
          <w:noProof/>
          <w:lang w:eastAsia="pt-BR"/>
        </w:rPr>
        <w:drawing>
          <wp:inline distT="0" distB="0" distL="0" distR="0" wp14:anchorId="2EC599D2" wp14:editId="6DAAE6AD">
            <wp:extent cx="8801735" cy="4631777"/>
            <wp:effectExtent l="0" t="0" r="0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63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06" w:rsidRDefault="00406006" w:rsidP="00406006">
      <w:pPr>
        <w:tabs>
          <w:tab w:val="left" w:pos="7215"/>
        </w:tabs>
      </w:pPr>
    </w:p>
    <w:p w:rsidR="00406006" w:rsidRDefault="00406006" w:rsidP="00406006">
      <w:pPr>
        <w:tabs>
          <w:tab w:val="left" w:pos="7215"/>
        </w:tabs>
      </w:pPr>
    </w:p>
    <w:p w:rsidR="00406006" w:rsidRPr="00406006" w:rsidRDefault="00406006" w:rsidP="00406006">
      <w:pPr>
        <w:tabs>
          <w:tab w:val="left" w:pos="7215"/>
        </w:tabs>
      </w:pPr>
      <w:r w:rsidRPr="006C4772">
        <w:rPr>
          <w:noProof/>
          <w:lang w:eastAsia="pt-BR"/>
        </w:rPr>
        <w:drawing>
          <wp:inline distT="0" distB="0" distL="0" distR="0" wp14:anchorId="50B43B6D" wp14:editId="2D589931">
            <wp:extent cx="8801735" cy="4387491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735" cy="438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006" w:rsidRPr="00406006" w:rsidSect="00406006">
      <w:pgSz w:w="16838" w:h="11906" w:orient="landscape"/>
      <w:pgMar w:top="1418" w:right="1418" w:bottom="1276" w:left="1418" w:header="709" w:footer="153" w:gutter="0"/>
      <w:pgBorders w:offsetFrom="page">
        <w:top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59" w:rsidRDefault="00667359" w:rsidP="002B5E6E">
      <w:pPr>
        <w:spacing w:after="0" w:line="240" w:lineRule="auto"/>
      </w:pPr>
      <w:r>
        <w:separator/>
      </w:r>
    </w:p>
  </w:endnote>
  <w:endnote w:type="continuationSeparator" w:id="0">
    <w:p w:rsidR="00667359" w:rsidRDefault="00667359" w:rsidP="002B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877961"/>
      <w:docPartObj>
        <w:docPartGallery w:val="Page Numbers (Bottom of Page)"/>
        <w:docPartUnique/>
      </w:docPartObj>
    </w:sdtPr>
    <w:sdtEndPr/>
    <w:sdtContent>
      <w:p w:rsidR="00667359" w:rsidRDefault="00667359" w:rsidP="0033051B">
        <w:pPr>
          <w:pStyle w:val="Rodap"/>
          <w:pBdr>
            <w:bottom w:val="single" w:sz="4" w:space="1" w:color="auto"/>
          </w:pBdr>
          <w:jc w:val="center"/>
        </w:pPr>
      </w:p>
      <w:p w:rsidR="00667359" w:rsidRDefault="00667359">
        <w:pPr>
          <w:pStyle w:val="Rodap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FD6B07">
          <w:rPr>
            <w:noProof/>
          </w:rPr>
          <w:t>1</w:t>
        </w:r>
        <w:r>
          <w:fldChar w:fldCharType="end"/>
        </w:r>
        <w:r>
          <w:t>/53</w:t>
        </w:r>
      </w:p>
    </w:sdtContent>
  </w:sdt>
  <w:p w:rsidR="00667359" w:rsidRDefault="00667359">
    <w:pPr>
      <w:pStyle w:val="Rodap"/>
    </w:pPr>
  </w:p>
  <w:p w:rsidR="00667359" w:rsidRDefault="006673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59" w:rsidRDefault="00667359" w:rsidP="002B5E6E">
      <w:pPr>
        <w:spacing w:after="0" w:line="240" w:lineRule="auto"/>
      </w:pPr>
      <w:r>
        <w:separator/>
      </w:r>
    </w:p>
  </w:footnote>
  <w:footnote w:type="continuationSeparator" w:id="0">
    <w:p w:rsidR="00667359" w:rsidRDefault="00667359" w:rsidP="002B5E6E">
      <w:pPr>
        <w:spacing w:after="0" w:line="240" w:lineRule="auto"/>
      </w:pPr>
      <w:r>
        <w:continuationSeparator/>
      </w:r>
    </w:p>
  </w:footnote>
  <w:footnote w:id="1">
    <w:p w:rsidR="00667359" w:rsidRDefault="00667359" w:rsidP="004066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Arquitetos e Urbanistas ativos: corresponde aos profissionais que efetuaram qualquer tipo de movimentação no Siccau.</w:t>
      </w:r>
    </w:p>
  </w:footnote>
  <w:footnote w:id="2">
    <w:p w:rsidR="00667359" w:rsidRDefault="00667359" w:rsidP="00406686">
      <w:pPr>
        <w:pStyle w:val="Textodenotaderodap"/>
        <w:tabs>
          <w:tab w:val="left" w:pos="8505"/>
          <w:tab w:val="left" w:pos="9214"/>
        </w:tabs>
        <w:jc w:val="both"/>
      </w:pPr>
      <w:r>
        <w:rPr>
          <w:rStyle w:val="Refdenotaderodap"/>
        </w:rPr>
        <w:footnoteRef/>
      </w:r>
      <w:r>
        <w:t xml:space="preserve"> Empresas de Arquitetura e Urbanismo ativas: corresponde às empresas que efetuaram qualquer tipo de movimentação no Siccau.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59" w:rsidRDefault="00667359" w:rsidP="00A02CB0">
    <w:pPr>
      <w:pStyle w:val="Cabealho"/>
    </w:pPr>
    <w:r>
      <w:rPr>
        <w:noProof/>
        <w:lang w:eastAsia="pt-BR"/>
      </w:rPr>
      <w:drawing>
        <wp:inline distT="0" distB="0" distL="0" distR="0" wp14:anchorId="2F3E109A" wp14:editId="7B0FAC19">
          <wp:extent cx="3343275" cy="343319"/>
          <wp:effectExtent l="0" t="0" r="0" b="0"/>
          <wp:docPr id="14" name="Imagem 1" descr="E: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057" cy="386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359" w:rsidRDefault="00667359">
    <w:pPr>
      <w:pStyle w:val="Cabealho"/>
    </w:pPr>
  </w:p>
  <w:p w:rsidR="00667359" w:rsidRDefault="006673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59" w:rsidRDefault="00667359">
    <w:pPr>
      <w:pStyle w:val="Cabealho"/>
    </w:pPr>
    <w:r>
      <w:rPr>
        <w:noProof/>
        <w:lang w:eastAsia="pt-BR"/>
      </w:rPr>
      <w:drawing>
        <wp:inline distT="0" distB="0" distL="0" distR="0" wp14:anchorId="5817C86A" wp14:editId="237067A5">
          <wp:extent cx="3343275" cy="343319"/>
          <wp:effectExtent l="0" t="0" r="0" b="0"/>
          <wp:docPr id="15" name="Imagem 1" descr="E: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mage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057" cy="386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61F"/>
    <w:multiLevelType w:val="multilevel"/>
    <w:tmpl w:val="E6305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1" w15:restartNumberingAfterBreak="0">
    <w:nsid w:val="06B44DF0"/>
    <w:multiLevelType w:val="hybridMultilevel"/>
    <w:tmpl w:val="5E10E076"/>
    <w:lvl w:ilvl="0" w:tplc="0416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101D4B5F"/>
    <w:multiLevelType w:val="hybridMultilevel"/>
    <w:tmpl w:val="8302710A"/>
    <w:lvl w:ilvl="0" w:tplc="4EAEFE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B1E1463"/>
    <w:multiLevelType w:val="hybridMultilevel"/>
    <w:tmpl w:val="1C289226"/>
    <w:lvl w:ilvl="0" w:tplc="65F4B7E4">
      <w:start w:val="1"/>
      <w:numFmt w:val="bullet"/>
      <w:lvlText w:val=""/>
      <w:lvlJc w:val="left"/>
      <w:pPr>
        <w:ind w:left="1920" w:hanging="360"/>
      </w:pPr>
      <w:rPr>
        <w:rFonts w:ascii="Symbol" w:eastAsiaTheme="minorEastAsia" w:hAnsi="Symbol" w:cs="Calibri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24E34FCD"/>
    <w:multiLevelType w:val="hybridMultilevel"/>
    <w:tmpl w:val="F60E152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69F69AFE">
      <w:start w:val="1"/>
      <w:numFmt w:val="lowerLetter"/>
      <w:lvlText w:val="%4.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21EA5A3A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499C7582">
      <w:start w:val="1"/>
      <w:numFmt w:val="decimal"/>
      <w:lvlText w:val="(%6)"/>
      <w:lvlJc w:val="left"/>
      <w:pPr>
        <w:ind w:left="4320" w:hanging="360"/>
      </w:pPr>
      <w:rPr>
        <w:rFonts w:hint="default"/>
      </w:rPr>
    </w:lvl>
    <w:lvl w:ilvl="6" w:tplc="3642D6F6">
      <w:start w:val="1"/>
      <w:numFmt w:val="lowerRoman"/>
      <w:lvlText w:val="(%7)"/>
      <w:lvlJc w:val="left"/>
      <w:pPr>
        <w:ind w:left="5400" w:hanging="720"/>
      </w:pPr>
      <w:rPr>
        <w:rFonts w:hint="default"/>
        <w:b/>
        <w:color w:val="000099"/>
        <w:sz w:val="20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119A"/>
    <w:multiLevelType w:val="hybridMultilevel"/>
    <w:tmpl w:val="F24A8F06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EFB1F88"/>
    <w:multiLevelType w:val="hybridMultilevel"/>
    <w:tmpl w:val="A904A6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41EE1B3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AD22CF"/>
    <w:multiLevelType w:val="multilevel"/>
    <w:tmpl w:val="17F2F2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4D25460A"/>
    <w:multiLevelType w:val="multilevel"/>
    <w:tmpl w:val="4BD46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 w15:restartNumberingAfterBreak="0">
    <w:nsid w:val="4EF255D2"/>
    <w:multiLevelType w:val="hybridMultilevel"/>
    <w:tmpl w:val="0D7A5ABA"/>
    <w:lvl w:ilvl="0" w:tplc="0416000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96" w:hanging="360"/>
      </w:pPr>
      <w:rPr>
        <w:rFonts w:ascii="Wingdings" w:hAnsi="Wingdings" w:hint="default"/>
      </w:rPr>
    </w:lvl>
  </w:abstractNum>
  <w:abstractNum w:abstractNumId="11" w15:restartNumberingAfterBreak="0">
    <w:nsid w:val="4F2C15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815B73"/>
    <w:multiLevelType w:val="hybridMultilevel"/>
    <w:tmpl w:val="C1043272"/>
    <w:lvl w:ilvl="0" w:tplc="0416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1" w:tplc="69F69AFE">
      <w:start w:val="1"/>
      <w:numFmt w:val="lowerLetter"/>
      <w:lvlText w:val="%2."/>
      <w:lvlJc w:val="left"/>
      <w:pPr>
        <w:ind w:left="3436" w:hanging="360"/>
      </w:pPr>
      <w:rPr>
        <w:rFonts w:ascii="Calibri" w:eastAsiaTheme="minorEastAsia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13" w15:restartNumberingAfterBreak="0">
    <w:nsid w:val="623C7043"/>
    <w:multiLevelType w:val="hybridMultilevel"/>
    <w:tmpl w:val="3790D9EA"/>
    <w:lvl w:ilvl="0" w:tplc="04160013">
      <w:start w:val="1"/>
      <w:numFmt w:val="upperRoman"/>
      <w:lvlText w:val="%1."/>
      <w:lvlJc w:val="righ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6953EB6"/>
    <w:multiLevelType w:val="hybridMultilevel"/>
    <w:tmpl w:val="F1A60A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F69AFE">
      <w:start w:val="1"/>
      <w:numFmt w:val="lowerLetter"/>
      <w:lvlText w:val="%3."/>
      <w:lvlJc w:val="left"/>
      <w:pPr>
        <w:ind w:left="2880" w:hanging="360"/>
      </w:pPr>
      <w:rPr>
        <w:rFonts w:ascii="Calibri" w:eastAsiaTheme="minorEastAsia" w:hAnsi="Calibri" w:cs="Calibri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50366C"/>
    <w:multiLevelType w:val="hybridMultilevel"/>
    <w:tmpl w:val="7BF836C8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5616B95"/>
    <w:multiLevelType w:val="hybridMultilevel"/>
    <w:tmpl w:val="72C438C0"/>
    <w:lvl w:ilvl="0" w:tplc="AF3AD55C">
      <w:start w:val="1"/>
      <w:numFmt w:val="decimal"/>
      <w:pStyle w:val="Sumrio2"/>
      <w:lvlText w:val="%1."/>
      <w:lvlJc w:val="left"/>
      <w:pPr>
        <w:ind w:left="5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7" w15:restartNumberingAfterBreak="0">
    <w:nsid w:val="7B054D82"/>
    <w:multiLevelType w:val="multilevel"/>
    <w:tmpl w:val="C6FE7564"/>
    <w:lvl w:ilvl="0">
      <w:start w:val="1"/>
      <w:numFmt w:val="decimal"/>
      <w:pStyle w:val="Ttulo1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1800"/>
      </w:pPr>
      <w:rPr>
        <w:rFonts w:hint="default"/>
      </w:rPr>
    </w:lvl>
  </w:abstractNum>
  <w:abstractNum w:abstractNumId="18" w15:restartNumberingAfterBreak="0">
    <w:nsid w:val="7BFC4C6E"/>
    <w:multiLevelType w:val="hybridMultilevel"/>
    <w:tmpl w:val="A3686D74"/>
    <w:lvl w:ilvl="0" w:tplc="0416000D">
      <w:start w:val="1"/>
      <w:numFmt w:val="bullet"/>
      <w:lvlText w:val=""/>
      <w:lvlJc w:val="left"/>
      <w:pPr>
        <w:ind w:left="1018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9" w15:restartNumberingAfterBreak="0">
    <w:nsid w:val="7CD84A94"/>
    <w:multiLevelType w:val="hybridMultilevel"/>
    <w:tmpl w:val="AB127BB6"/>
    <w:lvl w:ilvl="0" w:tplc="0416000D">
      <w:start w:val="1"/>
      <w:numFmt w:val="bullet"/>
      <w:lvlText w:val=""/>
      <w:lvlJc w:val="left"/>
      <w:pPr>
        <w:ind w:left="19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6"/>
  </w:num>
  <w:num w:numId="5">
    <w:abstractNumId w:val="4"/>
  </w:num>
  <w:num w:numId="6">
    <w:abstractNumId w:val="12"/>
  </w:num>
  <w:num w:numId="7">
    <w:abstractNumId w:val="9"/>
  </w:num>
  <w:num w:numId="8">
    <w:abstractNumId w:val="19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7"/>
  </w:num>
  <w:num w:numId="14">
    <w:abstractNumId w:val="10"/>
  </w:num>
  <w:num w:numId="15">
    <w:abstractNumId w:val="15"/>
  </w:num>
  <w:num w:numId="16">
    <w:abstractNumId w:val="5"/>
  </w:num>
  <w:num w:numId="17">
    <w:abstractNumId w:val="18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73"/>
    <w:rsid w:val="000002A7"/>
    <w:rsid w:val="0003400C"/>
    <w:rsid w:val="00042657"/>
    <w:rsid w:val="000543DD"/>
    <w:rsid w:val="00057A0A"/>
    <w:rsid w:val="0006671D"/>
    <w:rsid w:val="000B7786"/>
    <w:rsid w:val="000D05E5"/>
    <w:rsid w:val="000D1B7B"/>
    <w:rsid w:val="000F0EE6"/>
    <w:rsid w:val="0012555C"/>
    <w:rsid w:val="001365E2"/>
    <w:rsid w:val="001456B2"/>
    <w:rsid w:val="001469AD"/>
    <w:rsid w:val="001B0525"/>
    <w:rsid w:val="001B3CC9"/>
    <w:rsid w:val="001F164C"/>
    <w:rsid w:val="001F4357"/>
    <w:rsid w:val="00201128"/>
    <w:rsid w:val="00201264"/>
    <w:rsid w:val="00217262"/>
    <w:rsid w:val="00220B98"/>
    <w:rsid w:val="002444AD"/>
    <w:rsid w:val="00277421"/>
    <w:rsid w:val="0028319F"/>
    <w:rsid w:val="002953AB"/>
    <w:rsid w:val="002B5E6E"/>
    <w:rsid w:val="002C0B66"/>
    <w:rsid w:val="002E751C"/>
    <w:rsid w:val="00311AE4"/>
    <w:rsid w:val="00322FBC"/>
    <w:rsid w:val="0033051B"/>
    <w:rsid w:val="00334F10"/>
    <w:rsid w:val="0036363D"/>
    <w:rsid w:val="003A7D2A"/>
    <w:rsid w:val="003B04F1"/>
    <w:rsid w:val="003C5952"/>
    <w:rsid w:val="003D5152"/>
    <w:rsid w:val="003F25F3"/>
    <w:rsid w:val="00403F26"/>
    <w:rsid w:val="00406006"/>
    <w:rsid w:val="00406686"/>
    <w:rsid w:val="004208CD"/>
    <w:rsid w:val="0048265F"/>
    <w:rsid w:val="004B141F"/>
    <w:rsid w:val="004C5760"/>
    <w:rsid w:val="005135B2"/>
    <w:rsid w:val="00515497"/>
    <w:rsid w:val="005216F2"/>
    <w:rsid w:val="00545035"/>
    <w:rsid w:val="00570A47"/>
    <w:rsid w:val="005942CC"/>
    <w:rsid w:val="005C738C"/>
    <w:rsid w:val="005F0E96"/>
    <w:rsid w:val="005F1896"/>
    <w:rsid w:val="005F1B2D"/>
    <w:rsid w:val="00633B24"/>
    <w:rsid w:val="00636323"/>
    <w:rsid w:val="006541F2"/>
    <w:rsid w:val="0065574B"/>
    <w:rsid w:val="00655A46"/>
    <w:rsid w:val="00667359"/>
    <w:rsid w:val="00672732"/>
    <w:rsid w:val="00675CE2"/>
    <w:rsid w:val="006E3EC8"/>
    <w:rsid w:val="00710C73"/>
    <w:rsid w:val="007126F3"/>
    <w:rsid w:val="00723426"/>
    <w:rsid w:val="007249B7"/>
    <w:rsid w:val="00752F73"/>
    <w:rsid w:val="00766B02"/>
    <w:rsid w:val="00771B07"/>
    <w:rsid w:val="007873ED"/>
    <w:rsid w:val="0079382B"/>
    <w:rsid w:val="007C216A"/>
    <w:rsid w:val="007C541C"/>
    <w:rsid w:val="007E3574"/>
    <w:rsid w:val="007E7321"/>
    <w:rsid w:val="00815B91"/>
    <w:rsid w:val="00843AB4"/>
    <w:rsid w:val="00846F24"/>
    <w:rsid w:val="00856D66"/>
    <w:rsid w:val="008877A3"/>
    <w:rsid w:val="008A73A7"/>
    <w:rsid w:val="008C50B2"/>
    <w:rsid w:val="0091608F"/>
    <w:rsid w:val="00961B53"/>
    <w:rsid w:val="009C5712"/>
    <w:rsid w:val="009D536C"/>
    <w:rsid w:val="009D7590"/>
    <w:rsid w:val="00A02CB0"/>
    <w:rsid w:val="00A12B31"/>
    <w:rsid w:val="00A163BE"/>
    <w:rsid w:val="00A33659"/>
    <w:rsid w:val="00A41256"/>
    <w:rsid w:val="00A60E6C"/>
    <w:rsid w:val="00A749EF"/>
    <w:rsid w:val="00AA2F4A"/>
    <w:rsid w:val="00AA5FE4"/>
    <w:rsid w:val="00AB02BB"/>
    <w:rsid w:val="00B057CE"/>
    <w:rsid w:val="00B06FF3"/>
    <w:rsid w:val="00B176F4"/>
    <w:rsid w:val="00B23A81"/>
    <w:rsid w:val="00B32F86"/>
    <w:rsid w:val="00BA2542"/>
    <w:rsid w:val="00BA3025"/>
    <w:rsid w:val="00BA47ED"/>
    <w:rsid w:val="00C01EF3"/>
    <w:rsid w:val="00C0403A"/>
    <w:rsid w:val="00C16ECF"/>
    <w:rsid w:val="00C60CEB"/>
    <w:rsid w:val="00C612B2"/>
    <w:rsid w:val="00C8412B"/>
    <w:rsid w:val="00CA60F0"/>
    <w:rsid w:val="00D14C4A"/>
    <w:rsid w:val="00D1611D"/>
    <w:rsid w:val="00D25ED1"/>
    <w:rsid w:val="00D26980"/>
    <w:rsid w:val="00D632E1"/>
    <w:rsid w:val="00D80B39"/>
    <w:rsid w:val="00D81810"/>
    <w:rsid w:val="00DA4A4F"/>
    <w:rsid w:val="00DB4441"/>
    <w:rsid w:val="00DB5B8A"/>
    <w:rsid w:val="00DB6BB5"/>
    <w:rsid w:val="00DC65D2"/>
    <w:rsid w:val="00DD04EA"/>
    <w:rsid w:val="00DF0D6D"/>
    <w:rsid w:val="00E07C4B"/>
    <w:rsid w:val="00E15DCE"/>
    <w:rsid w:val="00E20A70"/>
    <w:rsid w:val="00E76208"/>
    <w:rsid w:val="00E94A98"/>
    <w:rsid w:val="00EA00E4"/>
    <w:rsid w:val="00EA37E7"/>
    <w:rsid w:val="00EC3730"/>
    <w:rsid w:val="00EC621D"/>
    <w:rsid w:val="00EF7FA9"/>
    <w:rsid w:val="00F20C2D"/>
    <w:rsid w:val="00F22FAC"/>
    <w:rsid w:val="00F26387"/>
    <w:rsid w:val="00F31232"/>
    <w:rsid w:val="00F64214"/>
    <w:rsid w:val="00F67DCF"/>
    <w:rsid w:val="00F864BA"/>
    <w:rsid w:val="00FB272C"/>
    <w:rsid w:val="00FC6CD7"/>
    <w:rsid w:val="00FD539E"/>
    <w:rsid w:val="00FD6B07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88C97B9-8A48-41F0-AE02-D2B1D2EA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2C0B66"/>
    <w:pPr>
      <w:numPr>
        <w:numId w:val="13"/>
      </w:numPr>
      <w:spacing w:line="360" w:lineRule="auto"/>
      <w:ind w:left="1418" w:hanging="567"/>
      <w:outlineLvl w:val="0"/>
    </w:pPr>
    <w:rPr>
      <w:rFonts w:cs="Calibri"/>
      <w:b/>
    </w:rPr>
  </w:style>
  <w:style w:type="paragraph" w:styleId="Ttulo2">
    <w:name w:val="heading 2"/>
    <w:basedOn w:val="PargrafodaLista"/>
    <w:next w:val="Normal"/>
    <w:link w:val="Ttulo2Char"/>
    <w:uiPriority w:val="9"/>
    <w:unhideWhenUsed/>
    <w:qFormat/>
    <w:rsid w:val="002C0B66"/>
    <w:pPr>
      <w:numPr>
        <w:ilvl w:val="1"/>
        <w:numId w:val="13"/>
      </w:numPr>
      <w:tabs>
        <w:tab w:val="left" w:pos="1276"/>
        <w:tab w:val="left" w:pos="1418"/>
      </w:tabs>
      <w:spacing w:line="360" w:lineRule="auto"/>
      <w:ind w:left="1418" w:hanging="567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7A0A"/>
    <w:pPr>
      <w:tabs>
        <w:tab w:val="left" w:pos="0"/>
        <w:tab w:val="left" w:pos="1418"/>
      </w:tabs>
      <w:spacing w:after="0" w:line="360" w:lineRule="auto"/>
      <w:ind w:right="253" w:hanging="284"/>
      <w:outlineLvl w:val="2"/>
    </w:pPr>
    <w:rPr>
      <w:rFonts w:ascii="Calibri" w:eastAsia="Times New Roman" w:hAnsi="Calibri" w:cs="Calibri"/>
      <w:b/>
      <w:color w:val="000000" w:themeColor="tex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52F7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52F7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B5E6E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B5E6E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B5E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5E6E"/>
  </w:style>
  <w:style w:type="character" w:customStyle="1" w:styleId="Ttulo1Char">
    <w:name w:val="Título 1 Char"/>
    <w:basedOn w:val="Fontepargpadro"/>
    <w:link w:val="Ttulo1"/>
    <w:uiPriority w:val="9"/>
    <w:rsid w:val="002C0B66"/>
    <w:rPr>
      <w:rFonts w:eastAsiaTheme="minorEastAsia" w:cs="Calibri"/>
      <w:b/>
      <w:lang w:eastAsia="pt-BR"/>
    </w:rPr>
  </w:style>
  <w:style w:type="paragraph" w:styleId="PargrafodaLista">
    <w:name w:val="List Paragraph"/>
    <w:basedOn w:val="Normal"/>
    <w:uiPriority w:val="99"/>
    <w:qFormat/>
    <w:rsid w:val="00A02CB0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A02CB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02CB0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2CB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2CB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02CB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F4A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C0B66"/>
    <w:rPr>
      <w:rFonts w:eastAsiaTheme="minorEastAsia"/>
      <w:b/>
      <w:bCs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57A0A"/>
    <w:rPr>
      <w:rFonts w:ascii="Calibri" w:eastAsia="Times New Roman" w:hAnsi="Calibri" w:cs="Calibri"/>
      <w:b/>
      <w:color w:val="000000" w:themeColor="text1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FA9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EF7FA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E3EC8"/>
    <w:pPr>
      <w:numPr>
        <w:numId w:val="18"/>
      </w:numPr>
      <w:spacing w:after="100"/>
      <w:ind w:left="572" w:hanging="288"/>
    </w:pPr>
  </w:style>
  <w:style w:type="paragraph" w:styleId="Sumrio3">
    <w:name w:val="toc 3"/>
    <w:basedOn w:val="Normal"/>
    <w:next w:val="Normal"/>
    <w:autoRedefine/>
    <w:uiPriority w:val="39"/>
    <w:unhideWhenUsed/>
    <w:qFormat/>
    <w:rsid w:val="00EF7FA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yperlink" Target="mailto:planejamento@caubr.gov.br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4B04E-88DA-47A8-B519-43715182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4679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Cristine S F da Silva</dc:creator>
  <cp:lastModifiedBy>Mayra Ricarte de Lima</cp:lastModifiedBy>
  <cp:revision>2</cp:revision>
  <cp:lastPrinted>2014-07-23T14:02:00Z</cp:lastPrinted>
  <dcterms:created xsi:type="dcterms:W3CDTF">2023-01-20T14:15:00Z</dcterms:created>
  <dcterms:modified xsi:type="dcterms:W3CDTF">2023-01-20T14:15:00Z</dcterms:modified>
</cp:coreProperties>
</file>