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2F73" w:rsidRDefault="00752F73">
      <w:bookmarkStart w:id="0" w:name="_GoBack"/>
      <w:bookmarkEnd w:id="0"/>
      <w:r>
        <w:rPr>
          <w:rFonts w:ascii="Times New Roman" w:hAnsi="Times New Roman" w:cs="Times New Roman"/>
          <w:noProof/>
          <w:sz w:val="24"/>
          <w:szCs w:val="24"/>
          <w:lang w:eastAsia="pt-BR"/>
        </w:rPr>
        <w:drawing>
          <wp:anchor distT="0" distB="0" distL="114300" distR="114300" simplePos="0" relativeHeight="251659264" behindDoc="1" locked="0" layoutInCell="1" allowOverlap="1">
            <wp:simplePos x="0" y="0"/>
            <wp:positionH relativeFrom="page">
              <wp:posOffset>-11376</wp:posOffset>
            </wp:positionH>
            <wp:positionV relativeFrom="paragraph">
              <wp:posOffset>-1242695</wp:posOffset>
            </wp:positionV>
            <wp:extent cx="7567930" cy="11306175"/>
            <wp:effectExtent l="0" t="0" r="0" b="9525"/>
            <wp:wrapNone/>
            <wp:docPr id="1" name="Imagem 1" descr=":apresentacao:capas:CAU-timbradocapa-01comissoesOrdina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resentacao:capas:CAU-timbradocapa-01comissoesOrdinaria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7930" cy="11306175"/>
                    </a:xfrm>
                    <a:prstGeom prst="rect">
                      <a:avLst/>
                    </a:prstGeom>
                    <a:noFill/>
                  </pic:spPr>
                </pic:pic>
              </a:graphicData>
            </a:graphic>
          </wp:anchor>
        </w:drawing>
      </w:r>
    </w:p>
    <w:p w:rsidR="00752F73" w:rsidRDefault="00954CFC">
      <w:r>
        <w:rPr>
          <w:rFonts w:ascii="Times New Roman" w:hAnsi="Times New Roman" w:cs="Times New Roman"/>
          <w:noProof/>
          <w:sz w:val="24"/>
          <w:szCs w:val="24"/>
          <w:lang w:eastAsia="pt-BR"/>
        </w:rPr>
        <mc:AlternateContent>
          <mc:Choice Requires="wps">
            <w:drawing>
              <wp:anchor distT="0" distB="0" distL="114300" distR="114300" simplePos="0" relativeHeight="251661312" behindDoc="0" locked="0" layoutInCell="1" allowOverlap="1">
                <wp:simplePos x="0" y="0"/>
                <wp:positionH relativeFrom="margin">
                  <wp:posOffset>100965</wp:posOffset>
                </wp:positionH>
                <wp:positionV relativeFrom="paragraph">
                  <wp:posOffset>71755</wp:posOffset>
                </wp:positionV>
                <wp:extent cx="5572125" cy="7132320"/>
                <wp:effectExtent l="0" t="0" r="9525" b="11430"/>
                <wp:wrapTight wrapText="bothSides">
                  <wp:wrapPolygon edited="0">
                    <wp:start x="0" y="0"/>
                    <wp:lineTo x="0" y="21577"/>
                    <wp:lineTo x="21563" y="21577"/>
                    <wp:lineTo x="21563" y="0"/>
                    <wp:lineTo x="0" y="0"/>
                  </wp:wrapPolygon>
                </wp:wrapTight>
                <wp:docPr id="75"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713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7E8A" w:rsidRPr="009E6E61" w:rsidRDefault="007D7E8A" w:rsidP="00752F73">
                            <w:pPr>
                              <w:spacing w:after="240"/>
                              <w:jc w:val="center"/>
                              <w:rPr>
                                <w:color w:val="FFFFFF"/>
                                <w:sz w:val="28"/>
                                <w:szCs w:val="28"/>
                              </w:rPr>
                            </w:pPr>
                            <w:r>
                              <w:rPr>
                                <w:color w:val="FFFFFF"/>
                                <w:sz w:val="28"/>
                                <w:szCs w:val="28"/>
                              </w:rPr>
                              <w:t>COMISSÃO DE PLANEJAMENTO E FINANÇAS</w:t>
                            </w:r>
                          </w:p>
                          <w:p w:rsidR="007D7E8A" w:rsidRPr="009E6E61" w:rsidRDefault="007D7E8A" w:rsidP="00752F73">
                            <w:pPr>
                              <w:jc w:val="both"/>
                              <w:rPr>
                                <w:color w:val="FFFFFF"/>
                                <w:sz w:val="28"/>
                              </w:rPr>
                            </w:pPr>
                            <w:r w:rsidRPr="009E6E61">
                              <w:rPr>
                                <w:color w:val="FFFFFF"/>
                                <w:sz w:val="28"/>
                              </w:rPr>
                              <w:t>--------------------------------------------------------------------------------------------------------</w:t>
                            </w:r>
                            <w:r>
                              <w:rPr>
                                <w:color w:val="FFFFFF"/>
                                <w:sz w:val="28"/>
                              </w:rPr>
                              <w:t>----------------------------------------------------------------------------------------------------</w:t>
                            </w:r>
                          </w:p>
                          <w:p w:rsidR="007D7E8A" w:rsidRDefault="007D7E8A" w:rsidP="00752F73">
                            <w:pPr>
                              <w:jc w:val="center"/>
                              <w:rPr>
                                <w:color w:val="FFFFFF"/>
                                <w:sz w:val="44"/>
                              </w:rPr>
                            </w:pPr>
                          </w:p>
                          <w:p w:rsidR="007D7E8A" w:rsidRDefault="007D7E8A" w:rsidP="00752F73">
                            <w:pPr>
                              <w:jc w:val="center"/>
                              <w:rPr>
                                <w:color w:val="FFFFFF"/>
                                <w:sz w:val="44"/>
                              </w:rPr>
                            </w:pPr>
                          </w:p>
                          <w:p w:rsidR="007D7E8A" w:rsidRPr="009E6E61" w:rsidRDefault="007D7E8A" w:rsidP="00752F73">
                            <w:pPr>
                              <w:jc w:val="center"/>
                              <w:rPr>
                                <w:color w:val="FFFFFF"/>
                                <w:sz w:val="44"/>
                              </w:rPr>
                            </w:pPr>
                          </w:p>
                          <w:p w:rsidR="007D7E8A" w:rsidRPr="00BE2D01" w:rsidRDefault="007D7E8A" w:rsidP="00752F73">
                            <w:pPr>
                              <w:jc w:val="center"/>
                              <w:rPr>
                                <w:color w:val="FFFFFF"/>
                                <w:sz w:val="56"/>
                                <w:szCs w:val="56"/>
                              </w:rPr>
                            </w:pPr>
                            <w:r w:rsidRPr="00BE2D01">
                              <w:rPr>
                                <w:color w:val="FFFFFF"/>
                                <w:sz w:val="56"/>
                                <w:szCs w:val="56"/>
                              </w:rPr>
                              <w:t xml:space="preserve">DIRETRIZES PARA ELABORAÇÃO </w:t>
                            </w:r>
                          </w:p>
                          <w:p w:rsidR="007D7E8A" w:rsidRDefault="007D7E8A" w:rsidP="00752F73">
                            <w:pPr>
                              <w:jc w:val="center"/>
                              <w:rPr>
                                <w:color w:val="FFFFFF"/>
                                <w:sz w:val="48"/>
                                <w:szCs w:val="48"/>
                              </w:rPr>
                            </w:pPr>
                            <w:r>
                              <w:rPr>
                                <w:color w:val="FFFFFF"/>
                                <w:sz w:val="48"/>
                                <w:szCs w:val="48"/>
                              </w:rPr>
                              <w:t xml:space="preserve">DA  REPROGRAMAÇÃO DO </w:t>
                            </w:r>
                          </w:p>
                          <w:p w:rsidR="007D7E8A" w:rsidRDefault="007D7E8A" w:rsidP="00752F73">
                            <w:pPr>
                              <w:jc w:val="center"/>
                              <w:rPr>
                                <w:color w:val="FFFFFF"/>
                                <w:sz w:val="48"/>
                                <w:szCs w:val="48"/>
                              </w:rPr>
                            </w:pPr>
                            <w:r>
                              <w:rPr>
                                <w:color w:val="FFFFFF"/>
                                <w:sz w:val="48"/>
                                <w:szCs w:val="48"/>
                              </w:rPr>
                              <w:t>PLANO DE AÇÃO E ORÇAMENTO DO CAU</w:t>
                            </w:r>
                          </w:p>
                          <w:p w:rsidR="007D7E8A" w:rsidRDefault="007D7E8A" w:rsidP="00752F73">
                            <w:pPr>
                              <w:jc w:val="center"/>
                              <w:rPr>
                                <w:color w:val="FFFFFF"/>
                                <w:sz w:val="48"/>
                                <w:szCs w:val="48"/>
                              </w:rPr>
                            </w:pPr>
                          </w:p>
                          <w:p w:rsidR="007D7E8A" w:rsidRPr="00012EA3" w:rsidRDefault="007D7E8A" w:rsidP="00752F73">
                            <w:pPr>
                              <w:jc w:val="center"/>
                              <w:rPr>
                                <w:color w:val="FFFFFF"/>
                                <w:sz w:val="40"/>
                                <w:szCs w:val="40"/>
                              </w:rPr>
                            </w:pPr>
                            <w:r w:rsidRPr="00012EA3">
                              <w:rPr>
                                <w:color w:val="FFFFFF"/>
                                <w:sz w:val="40"/>
                                <w:szCs w:val="40"/>
                              </w:rPr>
                              <w:t>EXERCÍCIO 201</w:t>
                            </w:r>
                            <w:r>
                              <w:rPr>
                                <w:color w:val="FFFFFF"/>
                                <w:sz w:val="40"/>
                                <w:szCs w:val="40"/>
                              </w:rPr>
                              <w:t>5</w:t>
                            </w:r>
                          </w:p>
                          <w:p w:rsidR="007D7E8A" w:rsidRPr="009E6E61" w:rsidRDefault="007D7E8A" w:rsidP="00752F73">
                            <w:pPr>
                              <w:jc w:val="center"/>
                              <w:rPr>
                                <w:color w:val="FFFFFF"/>
                                <w:sz w:val="36"/>
                              </w:rPr>
                            </w:pPr>
                          </w:p>
                          <w:p w:rsidR="007D7E8A" w:rsidRPr="009E6E61" w:rsidRDefault="007D7E8A" w:rsidP="00752F73">
                            <w:pPr>
                              <w:jc w:val="center"/>
                              <w:rPr>
                                <w:color w:val="FFFFFF"/>
                                <w:sz w:val="36"/>
                              </w:rPr>
                            </w:pPr>
                          </w:p>
                          <w:p w:rsidR="007D7E8A" w:rsidRDefault="007D7E8A" w:rsidP="00752F73">
                            <w:pPr>
                              <w:jc w:val="center"/>
                              <w:rPr>
                                <w:color w:val="FFFFFF"/>
                                <w:sz w:val="28"/>
                                <w:szCs w:val="28"/>
                              </w:rPr>
                            </w:pPr>
                            <w:r>
                              <w:rPr>
                                <w:color w:val="FFFFFF"/>
                                <w:sz w:val="28"/>
                                <w:szCs w:val="28"/>
                              </w:rPr>
                              <w:t xml:space="preserve"> </w:t>
                            </w:r>
                          </w:p>
                          <w:p w:rsidR="007D7E8A" w:rsidRPr="001C499F" w:rsidRDefault="007D7E8A" w:rsidP="00752F73">
                            <w:pPr>
                              <w:jc w:val="center"/>
                              <w:rPr>
                                <w:color w:val="FFFFFF"/>
                                <w:sz w:val="28"/>
                                <w:szCs w:val="28"/>
                              </w:rPr>
                            </w:pPr>
                          </w:p>
                          <w:p w:rsidR="007D7E8A" w:rsidRDefault="007D7E8A" w:rsidP="00752F73">
                            <w:pPr>
                              <w:jc w:val="center"/>
                              <w:rPr>
                                <w:color w:val="FFFFFF"/>
                                <w:sz w:val="28"/>
                                <w:szCs w:val="28"/>
                              </w:rPr>
                            </w:pPr>
                            <w:r>
                              <w:rPr>
                                <w:color w:val="FFFFFF"/>
                                <w:sz w:val="28"/>
                                <w:szCs w:val="28"/>
                              </w:rPr>
                              <w:t>43ª Reunião Plenária Ordinária</w:t>
                            </w:r>
                          </w:p>
                          <w:p w:rsidR="007D7E8A" w:rsidRPr="00CD508E" w:rsidRDefault="007D7E8A" w:rsidP="00752F73">
                            <w:pPr>
                              <w:jc w:val="center"/>
                              <w:rPr>
                                <w:color w:val="FFFFFF"/>
                                <w:sz w:val="24"/>
                                <w:szCs w:val="24"/>
                              </w:rPr>
                            </w:pPr>
                            <w:r w:rsidRPr="00CD508E">
                              <w:rPr>
                                <w:color w:val="FFFFFF"/>
                                <w:sz w:val="24"/>
                                <w:szCs w:val="24"/>
                              </w:rPr>
                              <w:t>Brasília, DF:</w:t>
                            </w:r>
                            <w:r>
                              <w:rPr>
                                <w:color w:val="FFFFFF"/>
                                <w:sz w:val="24"/>
                                <w:szCs w:val="24"/>
                              </w:rPr>
                              <w:t xml:space="preserve"> 26</w:t>
                            </w:r>
                            <w:r w:rsidRPr="00CD508E">
                              <w:rPr>
                                <w:color w:val="FFFFFF"/>
                                <w:sz w:val="24"/>
                                <w:szCs w:val="24"/>
                              </w:rPr>
                              <w:t xml:space="preserve"> de junho de 2015.</w:t>
                            </w:r>
                          </w:p>
                          <w:p w:rsidR="007D7E8A" w:rsidRDefault="007D7E8A" w:rsidP="00752F73">
                            <w:pPr>
                              <w:jc w:val="center"/>
                              <w:rPr>
                                <w:sz w:val="28"/>
                                <w:szCs w:val="28"/>
                              </w:rPr>
                            </w:pPr>
                            <w:r w:rsidRPr="009E6E61">
                              <w:rPr>
                                <w:sz w:val="28"/>
                                <w:szCs w:val="28"/>
                              </w:rPr>
                              <w:t xml:space="preserve"> </w:t>
                            </w:r>
                          </w:p>
                          <w:p w:rsidR="007D7E8A" w:rsidRDefault="007D7E8A" w:rsidP="00752F73">
                            <w:pPr>
                              <w:jc w:val="center"/>
                              <w:rPr>
                                <w:sz w:val="28"/>
                                <w:szCs w:val="28"/>
                              </w:rPr>
                            </w:pPr>
                          </w:p>
                          <w:p w:rsidR="007D7E8A" w:rsidRDefault="007D7E8A" w:rsidP="00752F73">
                            <w:pPr>
                              <w:jc w:val="center"/>
                              <w:rPr>
                                <w:sz w:val="28"/>
                                <w:szCs w:val="28"/>
                              </w:rPr>
                            </w:pPr>
                          </w:p>
                          <w:p w:rsidR="007D7E8A" w:rsidRPr="009E6E61" w:rsidRDefault="007D7E8A" w:rsidP="00752F73">
                            <w:pPr>
                              <w:jc w:val="center"/>
                              <w:rPr>
                                <w:sz w:val="28"/>
                                <w:szCs w:val="28"/>
                              </w:rPr>
                            </w:pPr>
                            <w:r>
                              <w:rPr>
                                <w:sz w:val="28"/>
                                <w:szCs w:val="2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7" o:spid="_x0000_s1026" type="#_x0000_t202" style="position:absolute;margin-left:7.95pt;margin-top:5.65pt;width:438.75pt;height:561.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" filled="f" stroked="f">
                <v:textbox inset="0,0,0,0">
                  <w:txbxContent>
                    <w:p w:rsidR="007D7E8A" w:rsidRPr="009E6E61" w:rsidRDefault="007D7E8A" w:rsidP="00752F73">
                      <w:pPr>
                        <w:spacing w:after="240"/>
                        <w:jc w:val="center"/>
                        <w:rPr>
                          <w:color w:val="FFFFFF"/>
                          <w:sz w:val="28"/>
                          <w:szCs w:val="28"/>
                        </w:rPr>
                      </w:pPr>
                      <w:r>
                        <w:rPr>
                          <w:color w:val="FFFFFF"/>
                          <w:sz w:val="28"/>
                          <w:szCs w:val="28"/>
                        </w:rPr>
                        <w:t>COMISSÃO DE PLANEJAMENTO E FINANÇAS</w:t>
                      </w:r>
                    </w:p>
                    <w:p w:rsidR="007D7E8A" w:rsidRPr="009E6E61" w:rsidRDefault="007D7E8A" w:rsidP="00752F73">
                      <w:pPr>
                        <w:jc w:val="both"/>
                        <w:rPr>
                          <w:color w:val="FFFFFF"/>
                          <w:sz w:val="28"/>
                        </w:rPr>
                      </w:pPr>
                      <w:r w:rsidRPr="009E6E61">
                        <w:rPr>
                          <w:color w:val="FFFFFF"/>
                          <w:sz w:val="28"/>
                        </w:rPr>
                        <w:t>--------------------------------------------------------------------------------------------------------</w:t>
                      </w:r>
                      <w:r>
                        <w:rPr>
                          <w:color w:val="FFFFFF"/>
                          <w:sz w:val="28"/>
                        </w:rPr>
                        <w:t>----------------------------------------------------------------------------------------------------</w:t>
                      </w:r>
                    </w:p>
                    <w:p w:rsidR="007D7E8A" w:rsidRDefault="007D7E8A" w:rsidP="00752F73">
                      <w:pPr>
                        <w:jc w:val="center"/>
                        <w:rPr>
                          <w:color w:val="FFFFFF"/>
                          <w:sz w:val="44"/>
                        </w:rPr>
                      </w:pPr>
                    </w:p>
                    <w:p w:rsidR="007D7E8A" w:rsidRDefault="007D7E8A" w:rsidP="00752F73">
                      <w:pPr>
                        <w:jc w:val="center"/>
                        <w:rPr>
                          <w:color w:val="FFFFFF"/>
                          <w:sz w:val="44"/>
                        </w:rPr>
                      </w:pPr>
                    </w:p>
                    <w:p w:rsidR="007D7E8A" w:rsidRPr="009E6E61" w:rsidRDefault="007D7E8A" w:rsidP="00752F73">
                      <w:pPr>
                        <w:jc w:val="center"/>
                        <w:rPr>
                          <w:color w:val="FFFFFF"/>
                          <w:sz w:val="44"/>
                        </w:rPr>
                      </w:pPr>
                    </w:p>
                    <w:p w:rsidR="007D7E8A" w:rsidRPr="00BE2D01" w:rsidRDefault="007D7E8A" w:rsidP="00752F73">
                      <w:pPr>
                        <w:jc w:val="center"/>
                        <w:rPr>
                          <w:color w:val="FFFFFF"/>
                          <w:sz w:val="56"/>
                          <w:szCs w:val="56"/>
                        </w:rPr>
                      </w:pPr>
                      <w:r w:rsidRPr="00BE2D01">
                        <w:rPr>
                          <w:color w:val="FFFFFF"/>
                          <w:sz w:val="56"/>
                          <w:szCs w:val="56"/>
                        </w:rPr>
                        <w:t xml:space="preserve">DIRETRIZES PARA ELABORAÇÃO </w:t>
                      </w:r>
                    </w:p>
                    <w:p w:rsidR="007D7E8A" w:rsidRDefault="007D7E8A" w:rsidP="00752F73">
                      <w:pPr>
                        <w:jc w:val="center"/>
                        <w:rPr>
                          <w:color w:val="FFFFFF"/>
                          <w:sz w:val="48"/>
                          <w:szCs w:val="48"/>
                        </w:rPr>
                      </w:pPr>
                      <w:r>
                        <w:rPr>
                          <w:color w:val="FFFFFF"/>
                          <w:sz w:val="48"/>
                          <w:szCs w:val="48"/>
                        </w:rPr>
                        <w:t xml:space="preserve">DA  REPROGRAMAÇÃO DO </w:t>
                      </w:r>
                    </w:p>
                    <w:p w:rsidR="007D7E8A" w:rsidRDefault="007D7E8A" w:rsidP="00752F73">
                      <w:pPr>
                        <w:jc w:val="center"/>
                        <w:rPr>
                          <w:color w:val="FFFFFF"/>
                          <w:sz w:val="48"/>
                          <w:szCs w:val="48"/>
                        </w:rPr>
                      </w:pPr>
                      <w:r>
                        <w:rPr>
                          <w:color w:val="FFFFFF"/>
                          <w:sz w:val="48"/>
                          <w:szCs w:val="48"/>
                        </w:rPr>
                        <w:t>PLANO DE AÇÃO E ORÇAMENTO DO CAU</w:t>
                      </w:r>
                    </w:p>
                    <w:p w:rsidR="007D7E8A" w:rsidRDefault="007D7E8A" w:rsidP="00752F73">
                      <w:pPr>
                        <w:jc w:val="center"/>
                        <w:rPr>
                          <w:color w:val="FFFFFF"/>
                          <w:sz w:val="48"/>
                          <w:szCs w:val="48"/>
                        </w:rPr>
                      </w:pPr>
                    </w:p>
                    <w:p w:rsidR="007D7E8A" w:rsidRPr="00012EA3" w:rsidRDefault="007D7E8A" w:rsidP="00752F73">
                      <w:pPr>
                        <w:jc w:val="center"/>
                        <w:rPr>
                          <w:color w:val="FFFFFF"/>
                          <w:sz w:val="40"/>
                          <w:szCs w:val="40"/>
                        </w:rPr>
                      </w:pPr>
                      <w:r w:rsidRPr="00012EA3">
                        <w:rPr>
                          <w:color w:val="FFFFFF"/>
                          <w:sz w:val="40"/>
                          <w:szCs w:val="40"/>
                        </w:rPr>
                        <w:t>EXERCÍCIO 201</w:t>
                      </w:r>
                      <w:r>
                        <w:rPr>
                          <w:color w:val="FFFFFF"/>
                          <w:sz w:val="40"/>
                          <w:szCs w:val="40"/>
                        </w:rPr>
                        <w:t>5</w:t>
                      </w:r>
                    </w:p>
                    <w:p w:rsidR="007D7E8A" w:rsidRPr="009E6E61" w:rsidRDefault="007D7E8A" w:rsidP="00752F73">
                      <w:pPr>
                        <w:jc w:val="center"/>
                        <w:rPr>
                          <w:color w:val="FFFFFF"/>
                          <w:sz w:val="36"/>
                        </w:rPr>
                      </w:pPr>
                    </w:p>
                    <w:p w:rsidR="007D7E8A" w:rsidRPr="009E6E61" w:rsidRDefault="007D7E8A" w:rsidP="00752F73">
                      <w:pPr>
                        <w:jc w:val="center"/>
                        <w:rPr>
                          <w:color w:val="FFFFFF"/>
                          <w:sz w:val="36"/>
                        </w:rPr>
                      </w:pPr>
                    </w:p>
                    <w:p w:rsidR="007D7E8A" w:rsidRDefault="007D7E8A" w:rsidP="00752F73">
                      <w:pPr>
                        <w:jc w:val="center"/>
                        <w:rPr>
                          <w:color w:val="FFFFFF"/>
                          <w:sz w:val="28"/>
                          <w:szCs w:val="28"/>
                        </w:rPr>
                      </w:pPr>
                      <w:r>
                        <w:rPr>
                          <w:color w:val="FFFFFF"/>
                          <w:sz w:val="28"/>
                          <w:szCs w:val="28"/>
                        </w:rPr>
                        <w:t xml:space="preserve"> </w:t>
                      </w:r>
                    </w:p>
                    <w:p w:rsidR="007D7E8A" w:rsidRPr="001C499F" w:rsidRDefault="007D7E8A" w:rsidP="00752F73">
                      <w:pPr>
                        <w:jc w:val="center"/>
                        <w:rPr>
                          <w:color w:val="FFFFFF"/>
                          <w:sz w:val="28"/>
                          <w:szCs w:val="28"/>
                        </w:rPr>
                      </w:pPr>
                    </w:p>
                    <w:p w:rsidR="007D7E8A" w:rsidRDefault="007D7E8A" w:rsidP="00752F73">
                      <w:pPr>
                        <w:jc w:val="center"/>
                        <w:rPr>
                          <w:color w:val="FFFFFF"/>
                          <w:sz w:val="28"/>
                          <w:szCs w:val="28"/>
                        </w:rPr>
                      </w:pPr>
                      <w:r>
                        <w:rPr>
                          <w:color w:val="FFFFFF"/>
                          <w:sz w:val="28"/>
                          <w:szCs w:val="28"/>
                        </w:rPr>
                        <w:t>43ª Reunião Plenária Ordinária</w:t>
                      </w:r>
                    </w:p>
                    <w:p w:rsidR="007D7E8A" w:rsidRPr="00CD508E" w:rsidRDefault="007D7E8A" w:rsidP="00752F73">
                      <w:pPr>
                        <w:jc w:val="center"/>
                        <w:rPr>
                          <w:color w:val="FFFFFF"/>
                          <w:sz w:val="24"/>
                          <w:szCs w:val="24"/>
                        </w:rPr>
                      </w:pPr>
                      <w:r w:rsidRPr="00CD508E">
                        <w:rPr>
                          <w:color w:val="FFFFFF"/>
                          <w:sz w:val="24"/>
                          <w:szCs w:val="24"/>
                        </w:rPr>
                        <w:t>Brasília, DF:</w:t>
                      </w:r>
                      <w:r>
                        <w:rPr>
                          <w:color w:val="FFFFFF"/>
                          <w:sz w:val="24"/>
                          <w:szCs w:val="24"/>
                        </w:rPr>
                        <w:t xml:space="preserve"> 26</w:t>
                      </w:r>
                      <w:r w:rsidRPr="00CD508E">
                        <w:rPr>
                          <w:color w:val="FFFFFF"/>
                          <w:sz w:val="24"/>
                          <w:szCs w:val="24"/>
                        </w:rPr>
                        <w:t xml:space="preserve"> de junho de 2015.</w:t>
                      </w:r>
                    </w:p>
                    <w:p w:rsidR="007D7E8A" w:rsidRDefault="007D7E8A" w:rsidP="00752F73">
                      <w:pPr>
                        <w:jc w:val="center"/>
                        <w:rPr>
                          <w:sz w:val="28"/>
                          <w:szCs w:val="28"/>
                        </w:rPr>
                      </w:pPr>
                      <w:r w:rsidRPr="009E6E61">
                        <w:rPr>
                          <w:sz w:val="28"/>
                          <w:szCs w:val="28"/>
                        </w:rPr>
                        <w:t xml:space="preserve"> </w:t>
                      </w:r>
                    </w:p>
                    <w:p w:rsidR="007D7E8A" w:rsidRDefault="007D7E8A" w:rsidP="00752F73">
                      <w:pPr>
                        <w:jc w:val="center"/>
                        <w:rPr>
                          <w:sz w:val="28"/>
                          <w:szCs w:val="28"/>
                        </w:rPr>
                      </w:pPr>
                    </w:p>
                    <w:p w:rsidR="007D7E8A" w:rsidRDefault="007D7E8A" w:rsidP="00752F73">
                      <w:pPr>
                        <w:jc w:val="center"/>
                        <w:rPr>
                          <w:sz w:val="28"/>
                          <w:szCs w:val="28"/>
                        </w:rPr>
                      </w:pPr>
                    </w:p>
                    <w:p w:rsidR="007D7E8A" w:rsidRPr="009E6E61" w:rsidRDefault="007D7E8A" w:rsidP="00752F73">
                      <w:pPr>
                        <w:jc w:val="center"/>
                        <w:rPr>
                          <w:sz w:val="28"/>
                          <w:szCs w:val="28"/>
                        </w:rPr>
                      </w:pPr>
                      <w:r>
                        <w:rPr>
                          <w:sz w:val="28"/>
                          <w:szCs w:val="28"/>
                        </w:rPr>
                        <w:t>A</w:t>
                      </w:r>
                    </w:p>
                  </w:txbxContent>
                </v:textbox>
                <w10:wrap type="tight" anchorx="margin"/>
              </v:shape>
            </w:pict>
          </mc:Fallback>
        </mc:AlternateContent>
      </w:r>
    </w:p>
    <w:p w:rsidR="00752F73" w:rsidRDefault="00752F73"/>
    <w:p w:rsidR="00752F73" w:rsidRDefault="00752F73"/>
    <w:p w:rsidR="00404201" w:rsidRDefault="00404201"/>
    <w:p w:rsidR="002B5E6E" w:rsidRPr="00213F05" w:rsidRDefault="002B5E6E" w:rsidP="002B5E6E">
      <w:pPr>
        <w:spacing w:after="0" w:line="360" w:lineRule="auto"/>
        <w:rPr>
          <w:rFonts w:eastAsia="Arial Unicode MS" w:cs="Calibri"/>
          <w:b/>
          <w:color w:val="215868"/>
          <w:sz w:val="24"/>
          <w:szCs w:val="24"/>
        </w:rPr>
      </w:pPr>
      <w:r w:rsidRPr="00213F05">
        <w:rPr>
          <w:rFonts w:eastAsia="Arial Unicode MS" w:cs="Calibri"/>
          <w:b/>
          <w:color w:val="215868"/>
          <w:sz w:val="24"/>
          <w:szCs w:val="24"/>
        </w:rPr>
        <w:lastRenderedPageBreak/>
        <w:t>CONSELHO DE ARQUITETURA E URBANISMO DO BRASIL – CAU/BR</w:t>
      </w:r>
    </w:p>
    <w:p w:rsidR="002B5E6E" w:rsidRPr="00213F05" w:rsidRDefault="002B5E6E" w:rsidP="002B5E6E">
      <w:pPr>
        <w:spacing w:after="0" w:line="360" w:lineRule="auto"/>
        <w:rPr>
          <w:rFonts w:eastAsia="Arial Unicode MS" w:cs="Calibri"/>
          <w:color w:val="000000"/>
          <w:sz w:val="20"/>
          <w:szCs w:val="20"/>
        </w:rPr>
      </w:pPr>
      <w:r>
        <w:rPr>
          <w:rFonts w:eastAsia="Arial Unicode MS" w:cs="Calibri"/>
          <w:color w:val="000000"/>
          <w:sz w:val="20"/>
          <w:szCs w:val="20"/>
        </w:rPr>
        <w:t>SCS Quadra 02, Bloco C, Entrada 22, Edifício Serra Dourada, Salas 401 a 409</w:t>
      </w:r>
      <w:r w:rsidRPr="00213F05">
        <w:rPr>
          <w:rFonts w:eastAsia="Arial Unicode MS" w:cs="Calibri"/>
          <w:color w:val="000000"/>
          <w:sz w:val="20"/>
          <w:szCs w:val="20"/>
        </w:rPr>
        <w:t xml:space="preserve"> – Brasília/DF.</w:t>
      </w:r>
    </w:p>
    <w:p w:rsidR="002B5E6E" w:rsidRPr="00213F05" w:rsidRDefault="002B5E6E" w:rsidP="002B5E6E">
      <w:pPr>
        <w:spacing w:after="0" w:line="360" w:lineRule="auto"/>
        <w:rPr>
          <w:rFonts w:eastAsia="Arial Unicode MS" w:cs="Calibri"/>
          <w:sz w:val="20"/>
          <w:szCs w:val="20"/>
        </w:rPr>
      </w:pPr>
      <w:r>
        <w:rPr>
          <w:rFonts w:eastAsia="Arial Unicode MS" w:cs="Calibri"/>
          <w:color w:val="000000"/>
          <w:sz w:val="20"/>
          <w:szCs w:val="20"/>
        </w:rPr>
        <w:t>CEP: 70.300-902</w:t>
      </w:r>
      <w:r w:rsidRPr="00213F05">
        <w:rPr>
          <w:rFonts w:eastAsia="Arial Unicode MS" w:cs="Calibri"/>
          <w:color w:val="000000"/>
          <w:sz w:val="20"/>
          <w:szCs w:val="20"/>
        </w:rPr>
        <w:tab/>
      </w:r>
      <w:r w:rsidRPr="00213F05">
        <w:rPr>
          <w:rFonts w:eastAsia="Arial Unicode MS" w:cs="Calibri"/>
          <w:sz w:val="20"/>
          <w:szCs w:val="20"/>
        </w:rPr>
        <w:t xml:space="preserve"> </w:t>
      </w:r>
    </w:p>
    <w:p w:rsidR="002B5E6E" w:rsidRDefault="002B5E6E" w:rsidP="002B5E6E">
      <w:pPr>
        <w:spacing w:after="0" w:line="360" w:lineRule="auto"/>
        <w:rPr>
          <w:rFonts w:eastAsia="Arial Unicode MS" w:cs="Calibri"/>
          <w:sz w:val="24"/>
          <w:szCs w:val="24"/>
        </w:rPr>
      </w:pPr>
    </w:p>
    <w:p w:rsidR="002B5E6E" w:rsidRPr="00213F05" w:rsidRDefault="002B5E6E" w:rsidP="002B5E6E">
      <w:pPr>
        <w:spacing w:after="0" w:line="360" w:lineRule="auto"/>
        <w:rPr>
          <w:rFonts w:eastAsia="Arial Unicode MS" w:cs="Calibri"/>
          <w:sz w:val="24"/>
          <w:szCs w:val="24"/>
        </w:rPr>
      </w:pPr>
      <w:r w:rsidRPr="00213F05">
        <w:rPr>
          <w:rFonts w:eastAsia="Arial Unicode MS" w:cs="Calibri"/>
          <w:sz w:val="24"/>
          <w:szCs w:val="24"/>
        </w:rPr>
        <w:t xml:space="preserve">Haroldo Pinheiro Villar de Queiroz | </w:t>
      </w:r>
      <w:r w:rsidRPr="00213F05">
        <w:rPr>
          <w:rFonts w:eastAsia="Arial Unicode MS" w:cs="Calibri"/>
          <w:b/>
          <w:sz w:val="24"/>
          <w:szCs w:val="24"/>
        </w:rPr>
        <w:t>Presidente</w:t>
      </w:r>
    </w:p>
    <w:p w:rsidR="002B5E6E" w:rsidRDefault="002B5E6E" w:rsidP="002B5E6E">
      <w:pPr>
        <w:spacing w:after="0" w:line="360" w:lineRule="auto"/>
        <w:rPr>
          <w:rFonts w:eastAsia="Arial Unicode MS" w:cs="Calibri"/>
          <w:b/>
          <w:sz w:val="24"/>
          <w:szCs w:val="24"/>
        </w:rPr>
      </w:pPr>
    </w:p>
    <w:p w:rsidR="0067488E" w:rsidRPr="0022486E" w:rsidRDefault="0067488E" w:rsidP="0067488E">
      <w:pPr>
        <w:spacing w:line="360" w:lineRule="auto"/>
        <w:rPr>
          <w:rFonts w:ascii="Arial" w:eastAsia="Arial Unicode MS" w:hAnsi="Arial" w:cs="Arial"/>
          <w:b/>
          <w:szCs w:val="20"/>
        </w:rPr>
      </w:pPr>
      <w:r w:rsidRPr="0022486E">
        <w:rPr>
          <w:rFonts w:ascii="Arial" w:eastAsia="Arial Unicode MS" w:hAnsi="Arial" w:cs="Arial"/>
          <w:b/>
          <w:szCs w:val="20"/>
        </w:rPr>
        <w:t>Conselho Diretor</w:t>
      </w:r>
    </w:p>
    <w:p w:rsidR="0067488E" w:rsidRPr="0067488E" w:rsidRDefault="0067488E" w:rsidP="0067488E">
      <w:pPr>
        <w:spacing w:after="0" w:line="360" w:lineRule="auto"/>
        <w:rPr>
          <w:rFonts w:eastAsia="Arial Unicode MS" w:cs="Calibri"/>
          <w:sz w:val="24"/>
          <w:szCs w:val="24"/>
        </w:rPr>
      </w:pPr>
      <w:r w:rsidRPr="0067488E">
        <w:rPr>
          <w:rFonts w:eastAsia="Arial Unicode MS" w:cs="Calibri"/>
          <w:sz w:val="24"/>
          <w:szCs w:val="24"/>
        </w:rPr>
        <w:t>Napoleão Ferreira da Silva Neto</w:t>
      </w:r>
      <w:r w:rsidRPr="0067488E">
        <w:rPr>
          <w:rFonts w:eastAsia="Arial Unicode MS" w:cs="Calibri"/>
          <w:sz w:val="24"/>
          <w:szCs w:val="24"/>
        </w:rPr>
        <w:tab/>
        <w:t xml:space="preserve">| </w:t>
      </w:r>
      <w:r w:rsidRPr="0067488E">
        <w:rPr>
          <w:rFonts w:eastAsia="Arial Unicode MS" w:cs="Calibri"/>
          <w:b/>
          <w:sz w:val="24"/>
          <w:szCs w:val="24"/>
        </w:rPr>
        <w:t>Coord. Comissão de Ética e Disciplina</w:t>
      </w:r>
    </w:p>
    <w:p w:rsidR="0067488E" w:rsidRPr="0067488E" w:rsidRDefault="0067488E" w:rsidP="0067488E">
      <w:pPr>
        <w:spacing w:after="0" w:line="360" w:lineRule="auto"/>
        <w:rPr>
          <w:rFonts w:eastAsia="Arial Unicode MS" w:cs="Calibri"/>
          <w:sz w:val="24"/>
          <w:szCs w:val="24"/>
        </w:rPr>
      </w:pPr>
      <w:r w:rsidRPr="0067488E">
        <w:rPr>
          <w:rFonts w:eastAsia="Arial Unicode MS" w:cs="Calibri"/>
          <w:sz w:val="24"/>
          <w:szCs w:val="24"/>
        </w:rPr>
        <w:t>Luiz Fernando Donadio Janot</w:t>
      </w:r>
      <w:r w:rsidRPr="0067488E">
        <w:rPr>
          <w:rFonts w:eastAsia="Arial Unicode MS" w:cs="Calibri"/>
          <w:sz w:val="24"/>
          <w:szCs w:val="24"/>
        </w:rPr>
        <w:tab/>
      </w:r>
      <w:r w:rsidRPr="0067488E">
        <w:rPr>
          <w:rFonts w:eastAsia="Arial Unicode MS" w:cs="Calibri"/>
          <w:sz w:val="24"/>
          <w:szCs w:val="24"/>
        </w:rPr>
        <w:tab/>
        <w:t xml:space="preserve">| </w:t>
      </w:r>
      <w:r w:rsidRPr="0067488E">
        <w:rPr>
          <w:rFonts w:eastAsia="Arial Unicode MS" w:cs="Calibri"/>
          <w:b/>
          <w:sz w:val="24"/>
          <w:szCs w:val="24"/>
        </w:rPr>
        <w:t>Coord. Comissão de Exercício Profissional</w:t>
      </w:r>
    </w:p>
    <w:p w:rsidR="0067488E" w:rsidRPr="0067488E" w:rsidRDefault="0067488E" w:rsidP="0067488E">
      <w:pPr>
        <w:spacing w:after="0" w:line="360" w:lineRule="auto"/>
        <w:rPr>
          <w:rFonts w:eastAsia="Arial Unicode MS" w:cs="Calibri"/>
          <w:sz w:val="24"/>
          <w:szCs w:val="24"/>
        </w:rPr>
      </w:pPr>
      <w:r w:rsidRPr="0067488E">
        <w:rPr>
          <w:rFonts w:eastAsia="Arial Unicode MS" w:cs="Calibri"/>
          <w:sz w:val="24"/>
          <w:szCs w:val="24"/>
        </w:rPr>
        <w:t>Fernando José de Medeiros Costa</w:t>
      </w:r>
      <w:r w:rsidRPr="0067488E">
        <w:rPr>
          <w:rFonts w:eastAsia="Arial Unicode MS" w:cs="Calibri"/>
          <w:sz w:val="24"/>
          <w:szCs w:val="24"/>
        </w:rPr>
        <w:tab/>
        <w:t xml:space="preserve">| </w:t>
      </w:r>
      <w:r w:rsidRPr="0067488E">
        <w:rPr>
          <w:rFonts w:eastAsia="Arial Unicode MS" w:cs="Calibri"/>
          <w:b/>
          <w:sz w:val="24"/>
          <w:szCs w:val="24"/>
        </w:rPr>
        <w:t>Coord. Comissão de Ensino e Formação</w:t>
      </w:r>
      <w:r w:rsidRPr="0067488E">
        <w:rPr>
          <w:rFonts w:eastAsia="Arial Unicode MS" w:cs="Calibri"/>
          <w:sz w:val="24"/>
          <w:szCs w:val="24"/>
        </w:rPr>
        <w:t xml:space="preserve"> </w:t>
      </w:r>
    </w:p>
    <w:p w:rsidR="0067488E" w:rsidRPr="0067488E" w:rsidRDefault="0067488E" w:rsidP="0067488E">
      <w:pPr>
        <w:tabs>
          <w:tab w:val="left" w:pos="3544"/>
          <w:tab w:val="left" w:pos="4820"/>
        </w:tabs>
        <w:spacing w:after="0" w:line="360" w:lineRule="auto"/>
        <w:rPr>
          <w:rFonts w:eastAsia="Arial Unicode MS" w:cs="Calibri"/>
          <w:sz w:val="24"/>
          <w:szCs w:val="24"/>
        </w:rPr>
      </w:pPr>
      <w:r w:rsidRPr="0067488E">
        <w:rPr>
          <w:rFonts w:eastAsia="Arial Unicode MS" w:cs="Calibri"/>
          <w:sz w:val="24"/>
          <w:szCs w:val="24"/>
        </w:rPr>
        <w:t>Anderson Fioreti de Menezes</w:t>
      </w:r>
      <w:r w:rsidRPr="0067488E">
        <w:rPr>
          <w:rFonts w:eastAsia="Arial Unicode MS" w:cs="Calibri"/>
          <w:sz w:val="24"/>
          <w:szCs w:val="24"/>
        </w:rPr>
        <w:tab/>
        <w:t xml:space="preserve">| </w:t>
      </w:r>
      <w:r w:rsidRPr="0067488E">
        <w:rPr>
          <w:rFonts w:eastAsia="Arial Unicode MS" w:cs="Calibri"/>
          <w:b/>
          <w:sz w:val="24"/>
          <w:szCs w:val="24"/>
        </w:rPr>
        <w:t>Coord. Comissão de Planejamento e Finanças</w:t>
      </w:r>
    </w:p>
    <w:p w:rsidR="0067488E" w:rsidRPr="0067488E" w:rsidRDefault="0067488E" w:rsidP="0067488E">
      <w:pPr>
        <w:spacing w:after="0" w:line="360" w:lineRule="auto"/>
        <w:rPr>
          <w:rFonts w:eastAsia="Arial Unicode MS" w:cs="Calibri"/>
          <w:sz w:val="24"/>
          <w:szCs w:val="24"/>
        </w:rPr>
      </w:pPr>
      <w:r w:rsidRPr="0067488E">
        <w:rPr>
          <w:rFonts w:eastAsia="Arial Unicode MS" w:cs="Calibri"/>
          <w:sz w:val="24"/>
          <w:szCs w:val="24"/>
        </w:rPr>
        <w:t>Gislaine Vargas Saibro</w:t>
      </w:r>
      <w:r w:rsidRPr="0067488E">
        <w:rPr>
          <w:rFonts w:eastAsia="Arial Unicode MS" w:cs="Calibri"/>
          <w:sz w:val="24"/>
          <w:szCs w:val="24"/>
        </w:rPr>
        <w:tab/>
      </w:r>
      <w:r w:rsidRPr="0067488E">
        <w:rPr>
          <w:rFonts w:eastAsia="Arial Unicode MS" w:cs="Calibri"/>
          <w:sz w:val="24"/>
          <w:szCs w:val="24"/>
        </w:rPr>
        <w:tab/>
        <w:t xml:space="preserve">| </w:t>
      </w:r>
      <w:r w:rsidRPr="0067488E">
        <w:rPr>
          <w:rFonts w:eastAsia="Arial Unicode MS" w:cs="Calibri"/>
          <w:b/>
          <w:sz w:val="24"/>
          <w:szCs w:val="24"/>
        </w:rPr>
        <w:t>Coord. Comissão de Organização e Administração</w:t>
      </w:r>
    </w:p>
    <w:p w:rsidR="002B5E6E" w:rsidRPr="00213F05" w:rsidRDefault="002B5E6E" w:rsidP="002B5E6E">
      <w:pPr>
        <w:spacing w:after="0" w:line="360" w:lineRule="auto"/>
        <w:rPr>
          <w:rFonts w:eastAsia="Calibri" w:cs="Calibri"/>
          <w:b/>
          <w:sz w:val="24"/>
          <w:szCs w:val="24"/>
        </w:rPr>
      </w:pPr>
    </w:p>
    <w:p w:rsidR="0067488E" w:rsidRPr="0067488E" w:rsidRDefault="0067488E" w:rsidP="0067488E">
      <w:pPr>
        <w:spacing w:line="360" w:lineRule="auto"/>
        <w:rPr>
          <w:rFonts w:ascii="Arial" w:eastAsia="Arial Unicode MS" w:hAnsi="Arial" w:cs="Arial"/>
          <w:b/>
          <w:szCs w:val="20"/>
        </w:rPr>
      </w:pPr>
      <w:r w:rsidRPr="0067488E">
        <w:rPr>
          <w:rFonts w:ascii="Arial" w:eastAsia="Arial Unicode MS" w:hAnsi="Arial" w:cs="Arial"/>
          <w:b/>
          <w:szCs w:val="20"/>
        </w:rPr>
        <w:t>Comissão de Planejamento e Finanças</w:t>
      </w:r>
    </w:p>
    <w:p w:rsidR="0067488E" w:rsidRPr="0067488E" w:rsidRDefault="0067488E" w:rsidP="0067488E">
      <w:pPr>
        <w:spacing w:after="0" w:line="360" w:lineRule="auto"/>
        <w:rPr>
          <w:rFonts w:eastAsia="Arial Unicode MS" w:cs="Calibri"/>
          <w:sz w:val="24"/>
          <w:szCs w:val="24"/>
        </w:rPr>
      </w:pPr>
      <w:r w:rsidRPr="0067488E">
        <w:rPr>
          <w:rFonts w:eastAsia="Arial Unicode MS" w:cs="Calibri"/>
          <w:sz w:val="24"/>
          <w:szCs w:val="24"/>
        </w:rPr>
        <w:t>Anderson Fioreti de Menezes</w:t>
      </w:r>
      <w:r w:rsidRPr="0067488E">
        <w:rPr>
          <w:rFonts w:eastAsia="Arial Unicode MS" w:cs="Calibri"/>
          <w:sz w:val="24"/>
          <w:szCs w:val="24"/>
        </w:rPr>
        <w:tab/>
        <w:t>|</w:t>
      </w:r>
      <w:r w:rsidRPr="0067488E">
        <w:rPr>
          <w:rFonts w:eastAsia="Arial Unicode MS" w:cs="Calibri"/>
          <w:b/>
          <w:sz w:val="24"/>
          <w:szCs w:val="24"/>
        </w:rPr>
        <w:t xml:space="preserve"> Coordenador</w:t>
      </w:r>
    </w:p>
    <w:p w:rsidR="0067488E" w:rsidRPr="0067488E" w:rsidRDefault="0067488E" w:rsidP="0067488E">
      <w:pPr>
        <w:spacing w:after="0" w:line="360" w:lineRule="auto"/>
        <w:rPr>
          <w:rFonts w:eastAsia="Arial Unicode MS" w:cs="Calibri"/>
          <w:sz w:val="24"/>
          <w:szCs w:val="24"/>
        </w:rPr>
      </w:pPr>
      <w:r w:rsidRPr="0067488E">
        <w:rPr>
          <w:rFonts w:eastAsia="Arial Unicode MS" w:cs="Calibri"/>
          <w:sz w:val="24"/>
          <w:szCs w:val="24"/>
        </w:rPr>
        <w:t>Heitor Antonio Maia das Dores</w:t>
      </w:r>
      <w:r w:rsidRPr="0067488E">
        <w:rPr>
          <w:rFonts w:eastAsia="Arial Unicode MS" w:cs="Calibri"/>
          <w:sz w:val="24"/>
          <w:szCs w:val="24"/>
        </w:rPr>
        <w:tab/>
        <w:t xml:space="preserve">| </w:t>
      </w:r>
      <w:r w:rsidRPr="0067488E">
        <w:rPr>
          <w:rFonts w:eastAsia="Arial Unicode MS" w:cs="Calibri"/>
          <w:b/>
          <w:sz w:val="24"/>
          <w:szCs w:val="24"/>
        </w:rPr>
        <w:t>Coordenador Adjunto</w:t>
      </w:r>
    </w:p>
    <w:p w:rsidR="0067488E" w:rsidRPr="0067488E" w:rsidRDefault="0067488E" w:rsidP="0067488E">
      <w:pPr>
        <w:spacing w:after="0" w:line="360" w:lineRule="auto"/>
        <w:rPr>
          <w:rFonts w:eastAsia="Arial Unicode MS" w:cs="Calibri"/>
          <w:sz w:val="24"/>
          <w:szCs w:val="24"/>
        </w:rPr>
      </w:pPr>
      <w:r w:rsidRPr="0067488E">
        <w:rPr>
          <w:rFonts w:eastAsia="Arial Unicode MS" w:cs="Calibri"/>
          <w:sz w:val="24"/>
          <w:szCs w:val="24"/>
        </w:rPr>
        <w:t>Manoel de Oliveira Filho</w:t>
      </w:r>
    </w:p>
    <w:p w:rsidR="0067488E" w:rsidRPr="0067488E" w:rsidRDefault="0067488E" w:rsidP="0067488E">
      <w:pPr>
        <w:spacing w:after="0" w:line="360" w:lineRule="auto"/>
        <w:rPr>
          <w:rFonts w:eastAsia="Arial Unicode MS" w:cs="Calibri"/>
          <w:sz w:val="24"/>
          <w:szCs w:val="24"/>
        </w:rPr>
      </w:pPr>
      <w:r w:rsidRPr="0067488E">
        <w:rPr>
          <w:rFonts w:eastAsia="Arial Unicode MS" w:cs="Calibri"/>
          <w:sz w:val="24"/>
          <w:szCs w:val="24"/>
        </w:rPr>
        <w:t>Maria Laís da Cunha Pereira</w:t>
      </w:r>
    </w:p>
    <w:p w:rsidR="0067488E" w:rsidRPr="0067488E" w:rsidRDefault="0067488E" w:rsidP="0067488E">
      <w:pPr>
        <w:spacing w:after="0" w:line="360" w:lineRule="auto"/>
        <w:rPr>
          <w:rFonts w:eastAsia="Arial Unicode MS" w:cs="Calibri"/>
          <w:sz w:val="24"/>
          <w:szCs w:val="24"/>
        </w:rPr>
      </w:pPr>
      <w:r w:rsidRPr="0067488E">
        <w:rPr>
          <w:rFonts w:eastAsia="Arial Unicode MS" w:cs="Calibri"/>
          <w:sz w:val="24"/>
          <w:szCs w:val="24"/>
        </w:rPr>
        <w:t>Ricardo Martins da Fonseca</w:t>
      </w:r>
    </w:p>
    <w:p w:rsidR="002B5E6E" w:rsidRPr="00213F05" w:rsidRDefault="002B5E6E" w:rsidP="002B5E6E">
      <w:pPr>
        <w:spacing w:after="0" w:line="360" w:lineRule="auto"/>
        <w:rPr>
          <w:rFonts w:eastAsia="Arial Unicode MS" w:cs="Calibri"/>
          <w:sz w:val="24"/>
          <w:szCs w:val="24"/>
        </w:rPr>
      </w:pPr>
    </w:p>
    <w:p w:rsidR="002B5E6E" w:rsidRPr="00213F05" w:rsidRDefault="002B5E6E" w:rsidP="002B5E6E">
      <w:pPr>
        <w:spacing w:after="0" w:line="360" w:lineRule="auto"/>
        <w:rPr>
          <w:rFonts w:eastAsia="Arial Unicode MS" w:cs="Calibri"/>
          <w:sz w:val="24"/>
          <w:szCs w:val="24"/>
        </w:rPr>
      </w:pPr>
      <w:r>
        <w:rPr>
          <w:rFonts w:eastAsia="Arial Unicode MS" w:cs="Calibri"/>
          <w:sz w:val="24"/>
          <w:szCs w:val="24"/>
        </w:rPr>
        <w:t>Andrei Candiota</w:t>
      </w:r>
      <w:r w:rsidRPr="00213F05">
        <w:rPr>
          <w:rFonts w:eastAsia="Arial Unicode MS" w:cs="Calibri"/>
          <w:sz w:val="24"/>
          <w:szCs w:val="24"/>
        </w:rPr>
        <w:t xml:space="preserve"> | </w:t>
      </w:r>
      <w:r w:rsidRPr="00E413C6">
        <w:rPr>
          <w:rFonts w:eastAsia="Arial Unicode MS" w:cs="Calibri"/>
          <w:b/>
          <w:sz w:val="24"/>
          <w:szCs w:val="24"/>
        </w:rPr>
        <w:t>Gerente</w:t>
      </w:r>
      <w:r w:rsidRPr="00213F05">
        <w:rPr>
          <w:rFonts w:eastAsia="Arial Unicode MS" w:cs="Calibri"/>
          <w:b/>
          <w:sz w:val="24"/>
          <w:szCs w:val="24"/>
        </w:rPr>
        <w:t xml:space="preserve"> Geral</w:t>
      </w:r>
    </w:p>
    <w:p w:rsidR="002B5E6E" w:rsidRPr="00213F05" w:rsidRDefault="002B5E6E" w:rsidP="002B5E6E">
      <w:pPr>
        <w:pStyle w:val="Rodap"/>
        <w:spacing w:line="360" w:lineRule="auto"/>
        <w:rPr>
          <w:rFonts w:cs="Calibri"/>
          <w:sz w:val="24"/>
          <w:szCs w:val="24"/>
        </w:rPr>
      </w:pPr>
    </w:p>
    <w:p w:rsidR="002B5E6E" w:rsidRPr="00213F05" w:rsidRDefault="002B5E6E" w:rsidP="002B5E6E">
      <w:pPr>
        <w:spacing w:after="0" w:line="360" w:lineRule="auto"/>
        <w:rPr>
          <w:rFonts w:eastAsia="Arial Unicode MS" w:cs="Calibri"/>
          <w:b/>
          <w:sz w:val="24"/>
          <w:szCs w:val="24"/>
        </w:rPr>
      </w:pPr>
      <w:r w:rsidRPr="00213F05">
        <w:rPr>
          <w:rFonts w:eastAsia="Arial Unicode MS" w:cs="Calibri"/>
          <w:b/>
          <w:sz w:val="24"/>
          <w:szCs w:val="24"/>
        </w:rPr>
        <w:t>Coordenação</w:t>
      </w:r>
      <w:r>
        <w:rPr>
          <w:rFonts w:eastAsia="Arial Unicode MS" w:cs="Calibri"/>
          <w:b/>
          <w:sz w:val="24"/>
          <w:szCs w:val="24"/>
        </w:rPr>
        <w:t xml:space="preserve"> e Elaboração</w:t>
      </w:r>
    </w:p>
    <w:p w:rsidR="002B5E6E" w:rsidRPr="00213F05" w:rsidRDefault="002B5E6E" w:rsidP="002B5E6E">
      <w:pPr>
        <w:spacing w:after="0" w:line="360" w:lineRule="auto"/>
        <w:rPr>
          <w:rFonts w:eastAsia="Arial Unicode MS" w:cs="Calibri"/>
          <w:sz w:val="24"/>
          <w:szCs w:val="24"/>
        </w:rPr>
      </w:pPr>
      <w:r w:rsidRPr="00213F05">
        <w:rPr>
          <w:rFonts w:eastAsia="Arial Unicode MS" w:cs="Calibri"/>
          <w:sz w:val="24"/>
          <w:szCs w:val="24"/>
        </w:rPr>
        <w:t>Assessoria de Planejamento</w:t>
      </w:r>
      <w:r w:rsidR="00EC621D">
        <w:rPr>
          <w:rFonts w:eastAsia="Arial Unicode MS" w:cs="Calibri"/>
          <w:sz w:val="24"/>
          <w:szCs w:val="24"/>
        </w:rPr>
        <w:t xml:space="preserve"> e Gestão Estratégica</w:t>
      </w:r>
    </w:p>
    <w:p w:rsidR="008D21E9" w:rsidRDefault="008D21E9" w:rsidP="002B5E6E">
      <w:pPr>
        <w:spacing w:after="0" w:line="360" w:lineRule="auto"/>
        <w:rPr>
          <w:rFonts w:eastAsia="Arial Unicode MS" w:cs="Calibri"/>
          <w:b/>
          <w:sz w:val="24"/>
          <w:szCs w:val="24"/>
        </w:rPr>
      </w:pPr>
    </w:p>
    <w:p w:rsidR="002B5E6E" w:rsidRPr="00213F05" w:rsidRDefault="002B5E6E" w:rsidP="002B5E6E">
      <w:pPr>
        <w:spacing w:after="0" w:line="360" w:lineRule="auto"/>
        <w:rPr>
          <w:rFonts w:eastAsia="Arial Unicode MS" w:cs="Calibri"/>
          <w:b/>
          <w:sz w:val="24"/>
          <w:szCs w:val="24"/>
        </w:rPr>
      </w:pPr>
      <w:r w:rsidRPr="00213F05">
        <w:rPr>
          <w:rFonts w:eastAsia="Arial Unicode MS" w:cs="Calibri"/>
          <w:b/>
          <w:sz w:val="24"/>
          <w:szCs w:val="24"/>
        </w:rPr>
        <w:t>Equipe de Elaboração</w:t>
      </w:r>
    </w:p>
    <w:p w:rsidR="002B5E6E" w:rsidRPr="00213F05" w:rsidRDefault="002B5E6E" w:rsidP="002B5E6E">
      <w:pPr>
        <w:spacing w:after="0" w:line="360" w:lineRule="auto"/>
        <w:rPr>
          <w:rFonts w:eastAsia="Arial Unicode MS" w:cs="Calibri"/>
          <w:sz w:val="24"/>
          <w:szCs w:val="24"/>
        </w:rPr>
      </w:pPr>
      <w:r w:rsidRPr="00213F05">
        <w:rPr>
          <w:rFonts w:eastAsia="Arial Unicode MS" w:cs="Calibri"/>
          <w:sz w:val="24"/>
          <w:szCs w:val="24"/>
        </w:rPr>
        <w:t>Maria Filomena M. Paulos</w:t>
      </w:r>
      <w:r>
        <w:rPr>
          <w:rFonts w:eastAsia="Arial Unicode MS" w:cs="Calibri"/>
          <w:sz w:val="24"/>
          <w:szCs w:val="24"/>
        </w:rPr>
        <w:t xml:space="preserve"> </w:t>
      </w:r>
      <w:r w:rsidRPr="00213F05">
        <w:rPr>
          <w:rFonts w:eastAsia="Arial Unicode MS" w:cs="Calibri"/>
          <w:sz w:val="24"/>
          <w:szCs w:val="24"/>
        </w:rPr>
        <w:t xml:space="preserve">| </w:t>
      </w:r>
      <w:r w:rsidRPr="00213F05">
        <w:rPr>
          <w:rFonts w:eastAsia="Arial Unicode MS" w:cs="Calibri"/>
          <w:b/>
          <w:sz w:val="24"/>
          <w:szCs w:val="24"/>
        </w:rPr>
        <w:t xml:space="preserve">Assessora </w:t>
      </w:r>
      <w:r w:rsidR="0067488E">
        <w:rPr>
          <w:rFonts w:eastAsia="Arial Unicode MS" w:cs="Calibri"/>
          <w:b/>
          <w:sz w:val="24"/>
          <w:szCs w:val="24"/>
        </w:rPr>
        <w:t xml:space="preserve">Chefe </w:t>
      </w:r>
      <w:r w:rsidRPr="00213F05">
        <w:rPr>
          <w:rFonts w:eastAsia="Arial Unicode MS" w:cs="Calibri"/>
          <w:b/>
          <w:sz w:val="24"/>
          <w:szCs w:val="24"/>
        </w:rPr>
        <w:t>de Planejamento</w:t>
      </w:r>
      <w:r w:rsidR="0067488E">
        <w:rPr>
          <w:rFonts w:eastAsia="Arial Unicode MS" w:cs="Calibri"/>
          <w:b/>
          <w:sz w:val="24"/>
          <w:szCs w:val="24"/>
        </w:rPr>
        <w:t xml:space="preserve"> e Gestão da Estratégia</w:t>
      </w:r>
      <w:r w:rsidR="00EC621D">
        <w:rPr>
          <w:rFonts w:eastAsia="Arial Unicode MS" w:cs="Calibri"/>
          <w:b/>
          <w:sz w:val="24"/>
          <w:szCs w:val="24"/>
        </w:rPr>
        <w:t xml:space="preserve"> </w:t>
      </w:r>
    </w:p>
    <w:p w:rsidR="002B5E6E" w:rsidRDefault="0067488E" w:rsidP="002B5E6E">
      <w:pPr>
        <w:tabs>
          <w:tab w:val="left" w:pos="3119"/>
        </w:tabs>
        <w:spacing w:after="0" w:line="360" w:lineRule="auto"/>
        <w:rPr>
          <w:rFonts w:eastAsia="Arial Unicode MS" w:cs="Calibri"/>
          <w:b/>
          <w:sz w:val="24"/>
          <w:szCs w:val="24"/>
        </w:rPr>
      </w:pPr>
      <w:r>
        <w:rPr>
          <w:rFonts w:eastAsia="Arial Unicode MS" w:cs="Calibri"/>
          <w:sz w:val="24"/>
          <w:szCs w:val="24"/>
        </w:rPr>
        <w:t>Flávia Rios Costa</w:t>
      </w:r>
      <w:r w:rsidR="002B5E6E">
        <w:rPr>
          <w:rFonts w:eastAsia="Arial Unicode MS" w:cs="Calibri"/>
          <w:sz w:val="24"/>
          <w:szCs w:val="24"/>
        </w:rPr>
        <w:t xml:space="preserve">     </w:t>
      </w:r>
      <w:r w:rsidR="002B5E6E" w:rsidRPr="00213F05">
        <w:rPr>
          <w:rFonts w:eastAsia="Arial Unicode MS" w:cs="Calibri"/>
          <w:sz w:val="24"/>
          <w:szCs w:val="24"/>
        </w:rPr>
        <w:t xml:space="preserve">          </w:t>
      </w:r>
      <w:r w:rsidR="002B5E6E">
        <w:rPr>
          <w:rFonts w:eastAsia="Arial Unicode MS" w:cs="Calibri"/>
          <w:sz w:val="24"/>
          <w:szCs w:val="24"/>
        </w:rPr>
        <w:t xml:space="preserve">   </w:t>
      </w:r>
      <w:r w:rsidR="002B5E6E" w:rsidRPr="00213F05">
        <w:rPr>
          <w:rFonts w:eastAsia="Arial Unicode MS" w:cs="Calibri"/>
          <w:sz w:val="24"/>
          <w:szCs w:val="24"/>
        </w:rPr>
        <w:t xml:space="preserve">| </w:t>
      </w:r>
      <w:r>
        <w:rPr>
          <w:rFonts w:eastAsia="Arial Unicode MS" w:cs="Calibri"/>
          <w:b/>
          <w:sz w:val="24"/>
          <w:szCs w:val="24"/>
        </w:rPr>
        <w:t>Analista de Planejamento e Gestão da Estratégia</w:t>
      </w:r>
    </w:p>
    <w:p w:rsidR="008D21E9" w:rsidRDefault="008D21E9" w:rsidP="008D21E9">
      <w:pPr>
        <w:tabs>
          <w:tab w:val="left" w:pos="3119"/>
        </w:tabs>
        <w:spacing w:after="0" w:line="360" w:lineRule="auto"/>
        <w:rPr>
          <w:rFonts w:eastAsia="Arial Unicode MS" w:cs="Calibri"/>
          <w:b/>
          <w:sz w:val="24"/>
          <w:szCs w:val="24"/>
        </w:rPr>
      </w:pPr>
      <w:r>
        <w:rPr>
          <w:rFonts w:eastAsia="Arial Unicode MS" w:cs="Calibri"/>
          <w:sz w:val="24"/>
          <w:szCs w:val="24"/>
        </w:rPr>
        <w:t>Jéssica Soares de Araújo</w:t>
      </w:r>
      <w:r w:rsidRPr="00213F05">
        <w:rPr>
          <w:rFonts w:eastAsia="Arial Unicode MS" w:cs="Calibri"/>
          <w:sz w:val="24"/>
          <w:szCs w:val="24"/>
        </w:rPr>
        <w:t xml:space="preserve"> </w:t>
      </w:r>
      <w:r>
        <w:rPr>
          <w:rFonts w:eastAsia="Arial Unicode MS" w:cs="Calibri"/>
          <w:sz w:val="24"/>
          <w:szCs w:val="24"/>
        </w:rPr>
        <w:t xml:space="preserve">   </w:t>
      </w:r>
      <w:r w:rsidRPr="00213F05">
        <w:rPr>
          <w:rFonts w:eastAsia="Arial Unicode MS" w:cs="Calibri"/>
          <w:sz w:val="24"/>
          <w:szCs w:val="24"/>
        </w:rPr>
        <w:t xml:space="preserve">| </w:t>
      </w:r>
      <w:r>
        <w:rPr>
          <w:rFonts w:eastAsia="Arial Unicode MS" w:cs="Calibri"/>
          <w:b/>
          <w:sz w:val="24"/>
          <w:szCs w:val="24"/>
        </w:rPr>
        <w:t>Estagiária</w:t>
      </w:r>
    </w:p>
    <w:p w:rsidR="002B5E6E" w:rsidRPr="00924CA7" w:rsidRDefault="002B5E6E" w:rsidP="008D21E9">
      <w:pPr>
        <w:tabs>
          <w:tab w:val="left" w:pos="3119"/>
        </w:tabs>
        <w:spacing w:after="0" w:line="360" w:lineRule="auto"/>
        <w:jc w:val="right"/>
        <w:rPr>
          <w:rFonts w:eastAsia="Arial Unicode MS" w:cs="Calibri"/>
          <w:sz w:val="24"/>
          <w:szCs w:val="24"/>
        </w:rPr>
      </w:pPr>
      <w:r>
        <w:rPr>
          <w:rFonts w:eastAsia="Arial Unicode MS" w:cs="Calibri"/>
          <w:sz w:val="24"/>
          <w:szCs w:val="24"/>
        </w:rPr>
        <w:t>Brasília/DF</w:t>
      </w:r>
      <w:r w:rsidR="00C612B2">
        <w:rPr>
          <w:rFonts w:eastAsia="Arial Unicode MS" w:cs="Calibri"/>
          <w:sz w:val="24"/>
          <w:szCs w:val="24"/>
        </w:rPr>
        <w:t xml:space="preserve">, </w:t>
      </w:r>
      <w:r w:rsidR="00CA5EC4">
        <w:rPr>
          <w:rFonts w:eastAsia="Arial Unicode MS" w:cs="Calibri"/>
          <w:sz w:val="24"/>
          <w:szCs w:val="24"/>
        </w:rPr>
        <w:t>09</w:t>
      </w:r>
      <w:r w:rsidR="0003400C">
        <w:rPr>
          <w:rFonts w:eastAsia="Arial Unicode MS" w:cs="Calibri"/>
          <w:sz w:val="24"/>
          <w:szCs w:val="24"/>
        </w:rPr>
        <w:t xml:space="preserve"> </w:t>
      </w:r>
      <w:r w:rsidRPr="00924CA7">
        <w:rPr>
          <w:rFonts w:eastAsia="Arial Unicode MS" w:cs="Calibri"/>
          <w:sz w:val="24"/>
          <w:szCs w:val="24"/>
        </w:rPr>
        <w:t>de</w:t>
      </w:r>
      <w:r w:rsidR="0003400C">
        <w:rPr>
          <w:rFonts w:eastAsia="Arial Unicode MS" w:cs="Calibri"/>
          <w:sz w:val="24"/>
          <w:szCs w:val="24"/>
        </w:rPr>
        <w:t xml:space="preserve"> junho</w:t>
      </w:r>
      <w:r>
        <w:rPr>
          <w:rFonts w:eastAsia="Arial Unicode MS" w:cs="Calibri"/>
          <w:sz w:val="24"/>
          <w:szCs w:val="24"/>
        </w:rPr>
        <w:t xml:space="preserve"> de 201</w:t>
      </w:r>
      <w:r w:rsidR="0067488E">
        <w:rPr>
          <w:rFonts w:eastAsia="Arial Unicode MS" w:cs="Calibri"/>
          <w:sz w:val="24"/>
          <w:szCs w:val="24"/>
        </w:rPr>
        <w:t>5</w:t>
      </w:r>
      <w:r>
        <w:rPr>
          <w:rFonts w:eastAsia="Arial Unicode MS" w:cs="Calibri"/>
          <w:sz w:val="24"/>
          <w:szCs w:val="24"/>
        </w:rPr>
        <w:t>.</w:t>
      </w:r>
    </w:p>
    <w:sdt>
      <w:sdtPr>
        <w:rPr>
          <w:rFonts w:asciiTheme="minorHAnsi" w:eastAsiaTheme="minorHAnsi" w:hAnsiTheme="minorHAnsi" w:cstheme="minorBidi"/>
          <w:b w:val="0"/>
          <w:bCs w:val="0"/>
          <w:color w:val="FF0000"/>
          <w:sz w:val="22"/>
          <w:szCs w:val="22"/>
          <w:lang w:eastAsia="en-US"/>
        </w:rPr>
        <w:id w:val="-1987320495"/>
        <w:docPartObj>
          <w:docPartGallery w:val="Table of Contents"/>
          <w:docPartUnique/>
        </w:docPartObj>
      </w:sdtPr>
      <w:sdtEndPr>
        <w:rPr>
          <w:color w:val="auto"/>
        </w:rPr>
      </w:sdtEndPr>
      <w:sdtContent>
        <w:p w:rsidR="00EF7FA9" w:rsidRPr="00AA4D94" w:rsidRDefault="00EF7FA9" w:rsidP="00DD04EA">
          <w:pPr>
            <w:pStyle w:val="CabealhodoSumrio"/>
            <w:jc w:val="both"/>
            <w:rPr>
              <w:color w:val="auto"/>
              <w:sz w:val="24"/>
              <w:szCs w:val="24"/>
            </w:rPr>
          </w:pPr>
          <w:r w:rsidRPr="00AA4D94">
            <w:rPr>
              <w:b w:val="0"/>
              <w:bCs w:val="0"/>
              <w:color w:val="auto"/>
              <w:sz w:val="24"/>
              <w:szCs w:val="24"/>
            </w:rPr>
            <w:t xml:space="preserve">         </w:t>
          </w:r>
          <w:r w:rsidRPr="00AA4D94">
            <w:rPr>
              <w:bCs w:val="0"/>
              <w:color w:val="auto"/>
              <w:sz w:val="24"/>
              <w:szCs w:val="24"/>
            </w:rPr>
            <w:t>INTRODUÇÃO</w:t>
          </w:r>
          <w:r w:rsidRPr="00AA4D94">
            <w:rPr>
              <w:color w:val="auto"/>
              <w:sz w:val="24"/>
              <w:szCs w:val="24"/>
            </w:rPr>
            <w:ptab w:relativeTo="margin" w:alignment="right" w:leader="dot"/>
          </w:r>
          <w:r w:rsidRPr="00AA4D94">
            <w:rPr>
              <w:b w:val="0"/>
              <w:bCs w:val="0"/>
              <w:color w:val="auto"/>
              <w:sz w:val="24"/>
              <w:szCs w:val="24"/>
            </w:rPr>
            <w:t>4</w:t>
          </w:r>
        </w:p>
        <w:p w:rsidR="00EF7FA9" w:rsidRPr="00AA4D94" w:rsidRDefault="00B15630" w:rsidP="007C4D56">
          <w:pPr>
            <w:pStyle w:val="Sumrio2"/>
          </w:pPr>
          <w:r>
            <w:t>1-</w:t>
          </w:r>
          <w:r w:rsidR="00EF7FA9" w:rsidRPr="00AA4D94">
            <w:t xml:space="preserve">SISTEMÁTICA DE ELABORAÇÃO DA SEGUNDA REPROGRAMAÇÃO DO PLANO </w:t>
          </w:r>
          <w:r w:rsidR="006E3EC8" w:rsidRPr="00AA4D94">
            <w:t xml:space="preserve">DE </w:t>
          </w:r>
          <w:r w:rsidR="00EF7FA9" w:rsidRPr="00AA4D94">
            <w:t xml:space="preserve">AÇÃO E ORÇAMENTO DO CAU – EXERCÍCIO 2014 </w:t>
          </w:r>
          <w:r w:rsidR="00EF7FA9" w:rsidRPr="00DA2C74">
            <w:ptab w:relativeTo="margin" w:alignment="right" w:leader="dot"/>
          </w:r>
          <w:r w:rsidR="00EF7FA9" w:rsidRPr="00AA4D94">
            <w:t>5</w:t>
          </w:r>
        </w:p>
        <w:p w:rsidR="00EF7FA9" w:rsidRPr="00AA4D94" w:rsidRDefault="00EF7FA9" w:rsidP="00DD04EA">
          <w:pPr>
            <w:pStyle w:val="Sumrio3"/>
            <w:numPr>
              <w:ilvl w:val="1"/>
              <w:numId w:val="19"/>
            </w:numPr>
            <w:spacing w:line="276" w:lineRule="auto"/>
            <w:ind w:left="567" w:hanging="283"/>
            <w:jc w:val="both"/>
            <w:rPr>
              <w:sz w:val="24"/>
              <w:szCs w:val="24"/>
            </w:rPr>
          </w:pPr>
          <w:r w:rsidRPr="00AA4D94">
            <w:rPr>
              <w:sz w:val="24"/>
              <w:szCs w:val="24"/>
            </w:rPr>
            <w:t xml:space="preserve">Cenário de Recursos </w:t>
          </w:r>
          <w:r w:rsidRPr="00AA4D94">
            <w:rPr>
              <w:sz w:val="24"/>
              <w:szCs w:val="24"/>
            </w:rPr>
            <w:ptab w:relativeTo="margin" w:alignment="right" w:leader="dot"/>
          </w:r>
          <w:r w:rsidR="008D21E9" w:rsidRPr="00AA4D94">
            <w:rPr>
              <w:sz w:val="24"/>
              <w:szCs w:val="24"/>
            </w:rPr>
            <w:t>7</w:t>
          </w:r>
        </w:p>
        <w:p w:rsidR="00EF7FA9" w:rsidRPr="00AA4D94" w:rsidRDefault="00EF7FA9" w:rsidP="00DD04EA">
          <w:pPr>
            <w:pStyle w:val="Sumrio1"/>
            <w:numPr>
              <w:ilvl w:val="1"/>
              <w:numId w:val="19"/>
            </w:numPr>
            <w:spacing w:line="276" w:lineRule="auto"/>
            <w:ind w:left="567" w:hanging="283"/>
            <w:jc w:val="both"/>
            <w:rPr>
              <w:sz w:val="24"/>
              <w:szCs w:val="24"/>
            </w:rPr>
          </w:pPr>
          <w:r w:rsidRPr="00AA4D94">
            <w:rPr>
              <w:sz w:val="24"/>
              <w:szCs w:val="24"/>
            </w:rPr>
            <w:t xml:space="preserve">Limites de Aplicação de Recursos </w:t>
          </w:r>
          <w:r w:rsidRPr="00AA4D94">
            <w:rPr>
              <w:sz w:val="24"/>
              <w:szCs w:val="24"/>
            </w:rPr>
            <w:ptab w:relativeTo="margin" w:alignment="right" w:leader="dot"/>
          </w:r>
          <w:r w:rsidRPr="00AA4D94">
            <w:rPr>
              <w:sz w:val="24"/>
              <w:szCs w:val="24"/>
            </w:rPr>
            <w:t>1</w:t>
          </w:r>
          <w:r w:rsidR="00720BAE">
            <w:rPr>
              <w:sz w:val="24"/>
              <w:szCs w:val="24"/>
            </w:rPr>
            <w:t>6</w:t>
          </w:r>
        </w:p>
        <w:p w:rsidR="00EF7FA9" w:rsidRPr="00AA4D94" w:rsidRDefault="00EF7FA9" w:rsidP="00DD04EA">
          <w:pPr>
            <w:pStyle w:val="Sumrio1"/>
            <w:numPr>
              <w:ilvl w:val="1"/>
              <w:numId w:val="19"/>
            </w:numPr>
            <w:spacing w:line="276" w:lineRule="auto"/>
            <w:ind w:left="567" w:hanging="283"/>
            <w:jc w:val="both"/>
            <w:rPr>
              <w:sz w:val="24"/>
              <w:szCs w:val="24"/>
            </w:rPr>
          </w:pPr>
          <w:r w:rsidRPr="00AA4D94">
            <w:rPr>
              <w:sz w:val="24"/>
              <w:szCs w:val="24"/>
            </w:rPr>
            <w:t xml:space="preserve">Da Elaboração da Reprogramação do Plano de Ação e Orçamento </w:t>
          </w:r>
          <w:r w:rsidRPr="00AA4D94">
            <w:rPr>
              <w:sz w:val="24"/>
              <w:szCs w:val="24"/>
            </w:rPr>
            <w:ptab w:relativeTo="margin" w:alignment="right" w:leader="dot"/>
          </w:r>
          <w:r w:rsidR="007D7E8A">
            <w:rPr>
              <w:sz w:val="24"/>
              <w:szCs w:val="24"/>
            </w:rPr>
            <w:t>21</w:t>
          </w:r>
        </w:p>
        <w:p w:rsidR="006E3EC8" w:rsidRPr="00AA4D94" w:rsidRDefault="00EF7FA9" w:rsidP="00DD04EA">
          <w:pPr>
            <w:pStyle w:val="Sumrio3"/>
            <w:numPr>
              <w:ilvl w:val="1"/>
              <w:numId w:val="19"/>
            </w:numPr>
            <w:spacing w:line="276" w:lineRule="auto"/>
            <w:ind w:left="567" w:hanging="283"/>
            <w:jc w:val="both"/>
            <w:rPr>
              <w:sz w:val="24"/>
              <w:szCs w:val="24"/>
            </w:rPr>
          </w:pPr>
          <w:r w:rsidRPr="00AA4D94">
            <w:rPr>
              <w:sz w:val="24"/>
              <w:szCs w:val="24"/>
            </w:rPr>
            <w:t xml:space="preserve">Da Disponibilização e da Aprovação </w:t>
          </w:r>
          <w:r w:rsidRPr="00AA4D94">
            <w:rPr>
              <w:sz w:val="24"/>
              <w:szCs w:val="24"/>
            </w:rPr>
            <w:ptab w:relativeTo="margin" w:alignment="right" w:leader="dot"/>
          </w:r>
          <w:r w:rsidR="008D21E9" w:rsidRPr="00AA4D94">
            <w:rPr>
              <w:sz w:val="24"/>
              <w:szCs w:val="24"/>
            </w:rPr>
            <w:t>2</w:t>
          </w:r>
          <w:r w:rsidR="007D7E8A">
            <w:rPr>
              <w:sz w:val="24"/>
              <w:szCs w:val="24"/>
            </w:rPr>
            <w:t>2</w:t>
          </w:r>
        </w:p>
        <w:p w:rsidR="006E3EC8" w:rsidRPr="00AA4D94" w:rsidRDefault="006E3EC8" w:rsidP="00DD04EA">
          <w:pPr>
            <w:pStyle w:val="Sumrio3"/>
            <w:numPr>
              <w:ilvl w:val="1"/>
              <w:numId w:val="19"/>
            </w:numPr>
            <w:spacing w:line="276" w:lineRule="auto"/>
            <w:ind w:left="567" w:hanging="283"/>
            <w:jc w:val="both"/>
            <w:rPr>
              <w:sz w:val="24"/>
              <w:szCs w:val="24"/>
            </w:rPr>
          </w:pPr>
          <w:r w:rsidRPr="00AA4D94">
            <w:rPr>
              <w:sz w:val="24"/>
              <w:szCs w:val="24"/>
            </w:rPr>
            <w:t>Da Consolidação da Reprogramação do Plano de Ação e Orçamento</w:t>
          </w:r>
          <w:r w:rsidRPr="00AA4D94">
            <w:rPr>
              <w:sz w:val="24"/>
              <w:szCs w:val="24"/>
            </w:rPr>
            <w:ptab w:relativeTo="margin" w:alignment="right" w:leader="dot"/>
          </w:r>
          <w:r w:rsidR="008D21E9" w:rsidRPr="00AA4D94">
            <w:rPr>
              <w:sz w:val="24"/>
              <w:szCs w:val="24"/>
            </w:rPr>
            <w:t>2</w:t>
          </w:r>
          <w:r w:rsidR="00720BAE">
            <w:rPr>
              <w:sz w:val="24"/>
              <w:szCs w:val="24"/>
            </w:rPr>
            <w:t>2</w:t>
          </w:r>
        </w:p>
        <w:p w:rsidR="006E3EC8" w:rsidRPr="00AA4D94" w:rsidRDefault="00B15630" w:rsidP="007C4D56">
          <w:pPr>
            <w:pStyle w:val="Sumrio2"/>
          </w:pPr>
          <w:r>
            <w:t>2-</w:t>
          </w:r>
          <w:r w:rsidR="006E3EC8" w:rsidRPr="00AA4D94">
            <w:t>CALENDÁRIO DA REPROGRAMAÇÃO DO PLANO DE AÇÃO E ORÇAMENTO DO CAU - EXERCÍCIO 201</w:t>
          </w:r>
          <w:r w:rsidR="008D21E9" w:rsidRPr="00AA4D94">
            <w:t>5</w:t>
          </w:r>
          <w:r w:rsidR="006E3EC8" w:rsidRPr="00AA4D94">
            <w:ptab w:relativeTo="margin" w:alignment="right" w:leader="dot"/>
          </w:r>
          <w:r w:rsidR="008D21E9" w:rsidRPr="00AA4D94">
            <w:t>2</w:t>
          </w:r>
          <w:r w:rsidR="00720BAE">
            <w:t>3</w:t>
          </w:r>
        </w:p>
        <w:p w:rsidR="006E3EC8" w:rsidRPr="00466A1D" w:rsidRDefault="006E3EC8" w:rsidP="00DD04EA">
          <w:pPr>
            <w:spacing w:line="276" w:lineRule="auto"/>
            <w:jc w:val="both"/>
            <w:rPr>
              <w:color w:val="FF0000"/>
              <w:sz w:val="24"/>
              <w:szCs w:val="24"/>
            </w:rPr>
          </w:pPr>
          <w:r w:rsidRPr="00AA4D94">
            <w:rPr>
              <w:sz w:val="24"/>
              <w:szCs w:val="24"/>
            </w:rPr>
            <w:t xml:space="preserve">          </w:t>
          </w:r>
          <w:r w:rsidRPr="00AA4D94">
            <w:rPr>
              <w:b/>
              <w:sz w:val="24"/>
              <w:szCs w:val="24"/>
            </w:rPr>
            <w:t>ANEXOS</w:t>
          </w:r>
          <w:r w:rsidRPr="00AA4D94">
            <w:rPr>
              <w:sz w:val="24"/>
              <w:szCs w:val="24"/>
            </w:rPr>
            <w:ptab w:relativeTo="margin" w:alignment="right" w:leader="dot"/>
          </w:r>
          <w:r w:rsidR="008D21E9" w:rsidRPr="00AA4D94">
            <w:rPr>
              <w:sz w:val="24"/>
              <w:szCs w:val="24"/>
            </w:rPr>
            <w:t>2</w:t>
          </w:r>
          <w:r w:rsidR="00720BAE">
            <w:rPr>
              <w:sz w:val="24"/>
              <w:szCs w:val="24"/>
            </w:rPr>
            <w:t>4</w:t>
          </w:r>
        </w:p>
        <w:p w:rsidR="00C01EF3" w:rsidRPr="00AA4D94" w:rsidRDefault="0087010F" w:rsidP="00DD04EA">
          <w:pPr>
            <w:spacing w:line="276" w:lineRule="auto"/>
            <w:ind w:left="567"/>
            <w:jc w:val="both"/>
            <w:rPr>
              <w:sz w:val="24"/>
              <w:szCs w:val="24"/>
            </w:rPr>
          </w:pPr>
          <w:r>
            <w:rPr>
              <w:rFonts w:eastAsia="Arial Unicode MS" w:cs="Calibri"/>
              <w:noProof/>
              <w:sz w:val="24"/>
              <w:szCs w:val="24"/>
              <w:lang w:eastAsia="pt-BR"/>
            </w:rPr>
            <mc:AlternateContent>
              <mc:Choice Requires="wps">
                <w:drawing>
                  <wp:anchor distT="0" distB="0" distL="228600" distR="228600" simplePos="0" relativeHeight="251663360" behindDoc="0" locked="0" layoutInCell="1" allowOverlap="1" wp14:anchorId="6E18B70C" wp14:editId="453344CA">
                    <wp:simplePos x="0" y="0"/>
                    <wp:positionH relativeFrom="rightMargin">
                      <wp:posOffset>-4183380</wp:posOffset>
                    </wp:positionH>
                    <wp:positionV relativeFrom="margin">
                      <wp:posOffset>3235960</wp:posOffset>
                    </wp:positionV>
                    <wp:extent cx="9175115" cy="857885"/>
                    <wp:effectExtent l="24765" t="0" r="0" b="0"/>
                    <wp:wrapSquare wrapText="bothSides"/>
                    <wp:docPr id="141" name="Caixa de Texto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9175115" cy="857885"/>
                            </a:xfrm>
                            <a:prstGeom prst="rect">
                              <a:avLst/>
                            </a:prstGeom>
                            <a:solidFill>
                              <a:schemeClr val="bg1"/>
                            </a:solidFill>
                            <a:ln w="6350">
                              <a:noFill/>
                            </a:ln>
                            <a:effectLst>
                              <a:outerShdw dist="19050" dir="10800000" algn="r" rotWithShape="0">
                                <a:schemeClr val="bg1">
                                  <a:lumMod val="95000"/>
                                </a:schemeClr>
                              </a:outerShdw>
                            </a:effectLst>
                          </wps:spPr>
                          <wps:style>
                            <a:lnRef idx="0">
                              <a:schemeClr val="accent1"/>
                            </a:lnRef>
                            <a:fillRef idx="0">
                              <a:schemeClr val="accent1"/>
                            </a:fillRef>
                            <a:effectRef idx="0">
                              <a:schemeClr val="accent1"/>
                            </a:effectRef>
                            <a:fontRef idx="minor">
                              <a:schemeClr val="dk1"/>
                            </a:fontRef>
                          </wps:style>
                          <wps:txbx>
                            <w:txbxContent>
                              <w:p w:rsidR="007D7E8A" w:rsidRDefault="007D7E8A" w:rsidP="008C50B2">
                                <w:pPr>
                                  <w:spacing w:after="240" w:line="240" w:lineRule="auto"/>
                                  <w:jc w:val="center"/>
                                  <w:rPr>
                                    <w:rFonts w:ascii="Bookman Old Style" w:eastAsiaTheme="majorEastAsia" w:hAnsi="Bookman Old Style" w:cstheme="majorBidi"/>
                                    <w:caps/>
                                    <w:color w:val="A6A6A6" w:themeColor="background1" w:themeShade="A6"/>
                                    <w:sz w:val="72"/>
                                    <w:szCs w:val="72"/>
                                  </w:rPr>
                                </w:pPr>
                                <w:r w:rsidRPr="00A02CB0">
                                  <w:rPr>
                                    <w:rFonts w:ascii="Bookman Old Style" w:eastAsiaTheme="majorEastAsia" w:hAnsi="Bookman Old Style" w:cstheme="majorBidi"/>
                                    <w:caps/>
                                    <w:color w:val="A6A6A6" w:themeColor="background1" w:themeShade="A6"/>
                                    <w:sz w:val="72"/>
                                    <w:szCs w:val="72"/>
                                  </w:rPr>
                                  <w:t>SUMÁR</w:t>
                                </w:r>
                                <w:r>
                                  <w:rPr>
                                    <w:rFonts w:ascii="Bookman Old Style" w:eastAsiaTheme="majorEastAsia" w:hAnsi="Bookman Old Style" w:cstheme="majorBidi"/>
                                    <w:caps/>
                                    <w:color w:val="A6A6A6" w:themeColor="background1" w:themeShade="A6"/>
                                    <w:sz w:val="72"/>
                                    <w:szCs w:val="72"/>
                                  </w:rPr>
                                  <w:t>IO</w:t>
                                </w:r>
                              </w:p>
                              <w:p w:rsidR="007D7E8A" w:rsidRDefault="007D7E8A" w:rsidP="008C50B2">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II</w:t>
                                </w:r>
                                <w:r w:rsidRPr="00A02CB0">
                                  <w:rPr>
                                    <w:rFonts w:ascii="Bookman Old Style" w:eastAsiaTheme="majorEastAsia" w:hAnsi="Bookman Old Style" w:cstheme="majorBidi"/>
                                    <w:caps/>
                                    <w:color w:val="A6A6A6" w:themeColor="background1" w:themeShade="A6"/>
                                    <w:sz w:val="72"/>
                                    <w:szCs w:val="72"/>
                                  </w:rPr>
                                  <w:t>I</w:t>
                                </w:r>
                              </w:p>
                              <w:p w:rsidR="007D7E8A" w:rsidRPr="00A02CB0" w:rsidRDefault="007D7E8A" w:rsidP="008C50B2">
                                <w:pPr>
                                  <w:spacing w:after="240" w:line="240" w:lineRule="auto"/>
                                  <w:jc w:val="center"/>
                                  <w:rPr>
                                    <w:rFonts w:ascii="Bookman Old Style" w:eastAsiaTheme="majorEastAsia" w:hAnsi="Bookman Old Style" w:cstheme="majorBidi"/>
                                    <w:caps/>
                                    <w:color w:val="A6A6A6" w:themeColor="background1" w:themeShade="A6"/>
                                    <w:sz w:val="72"/>
                                    <w:szCs w:val="72"/>
                                  </w:rPr>
                                </w:pPr>
                                <w:r w:rsidRPr="00A02CB0">
                                  <w:rPr>
                                    <w:rFonts w:ascii="Bookman Old Style" w:eastAsiaTheme="majorEastAsia" w:hAnsi="Bookman Old Style" w:cstheme="majorBidi"/>
                                    <w:caps/>
                                    <w:color w:val="A6A6A6" w:themeColor="background1" w:themeShade="A6"/>
                                    <w:sz w:val="72"/>
                                    <w:szCs w:val="72"/>
                                  </w:rPr>
                                  <w:t>O</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8B70C" id="Caixa de Texto 141" o:spid="_x0000_s1027" type="#_x0000_t202" style="position:absolute;left:0;text-align:left;margin-left:-329.4pt;margin-top:254.8pt;width:722.45pt;height:67.55pt;rotation:-90;z-index:251663360;visibility:visible;mso-wrap-style:square;mso-width-percent:0;mso-height-percent:0;mso-wrap-distance-left:18pt;mso-wrap-distance-top:0;mso-wrap-distance-right:18pt;mso-wrap-distance-bottom:0;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" fillcolor="white [3212]" stroked="f" strokeweight=".5pt">
                    <v:shadow on="t" color="#f2f2f2 [3052]" origin=".5" offset="-1.5pt,0"/>
                    <v:path arrowok="t"/>
                    <v:textbox inset="18pt,10.8pt,0,10.8pt">
                      <w:txbxContent>
                        <w:p w:rsidR="007D7E8A" w:rsidRDefault="007D7E8A" w:rsidP="008C50B2">
                          <w:pPr>
                            <w:spacing w:after="240" w:line="240" w:lineRule="auto"/>
                            <w:jc w:val="center"/>
                            <w:rPr>
                              <w:rFonts w:ascii="Bookman Old Style" w:eastAsiaTheme="majorEastAsia" w:hAnsi="Bookman Old Style" w:cstheme="majorBidi"/>
                              <w:caps/>
                              <w:color w:val="A6A6A6" w:themeColor="background1" w:themeShade="A6"/>
                              <w:sz w:val="72"/>
                              <w:szCs w:val="72"/>
                            </w:rPr>
                          </w:pPr>
                          <w:r w:rsidRPr="00A02CB0">
                            <w:rPr>
                              <w:rFonts w:ascii="Bookman Old Style" w:eastAsiaTheme="majorEastAsia" w:hAnsi="Bookman Old Style" w:cstheme="majorBidi"/>
                              <w:caps/>
                              <w:color w:val="A6A6A6" w:themeColor="background1" w:themeShade="A6"/>
                              <w:sz w:val="72"/>
                              <w:szCs w:val="72"/>
                            </w:rPr>
                            <w:t>SUMÁR</w:t>
                          </w:r>
                          <w:r>
                            <w:rPr>
                              <w:rFonts w:ascii="Bookman Old Style" w:eastAsiaTheme="majorEastAsia" w:hAnsi="Bookman Old Style" w:cstheme="majorBidi"/>
                              <w:caps/>
                              <w:color w:val="A6A6A6" w:themeColor="background1" w:themeShade="A6"/>
                              <w:sz w:val="72"/>
                              <w:szCs w:val="72"/>
                            </w:rPr>
                            <w:t>IO</w:t>
                          </w:r>
                        </w:p>
                        <w:p w:rsidR="007D7E8A" w:rsidRDefault="007D7E8A" w:rsidP="008C50B2">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II</w:t>
                          </w:r>
                          <w:r w:rsidRPr="00A02CB0">
                            <w:rPr>
                              <w:rFonts w:ascii="Bookman Old Style" w:eastAsiaTheme="majorEastAsia" w:hAnsi="Bookman Old Style" w:cstheme="majorBidi"/>
                              <w:caps/>
                              <w:color w:val="A6A6A6" w:themeColor="background1" w:themeShade="A6"/>
                              <w:sz w:val="72"/>
                              <w:szCs w:val="72"/>
                            </w:rPr>
                            <w:t>I</w:t>
                          </w:r>
                        </w:p>
                        <w:p w:rsidR="007D7E8A" w:rsidRPr="00A02CB0" w:rsidRDefault="007D7E8A" w:rsidP="008C50B2">
                          <w:pPr>
                            <w:spacing w:after="240" w:line="240" w:lineRule="auto"/>
                            <w:jc w:val="center"/>
                            <w:rPr>
                              <w:rFonts w:ascii="Bookman Old Style" w:eastAsiaTheme="majorEastAsia" w:hAnsi="Bookman Old Style" w:cstheme="majorBidi"/>
                              <w:caps/>
                              <w:color w:val="A6A6A6" w:themeColor="background1" w:themeShade="A6"/>
                              <w:sz w:val="72"/>
                              <w:szCs w:val="72"/>
                            </w:rPr>
                          </w:pPr>
                          <w:r w:rsidRPr="00A02CB0">
                            <w:rPr>
                              <w:rFonts w:ascii="Bookman Old Style" w:eastAsiaTheme="majorEastAsia" w:hAnsi="Bookman Old Style" w:cstheme="majorBidi"/>
                              <w:caps/>
                              <w:color w:val="A6A6A6" w:themeColor="background1" w:themeShade="A6"/>
                              <w:sz w:val="72"/>
                              <w:szCs w:val="72"/>
                            </w:rPr>
                            <w:t>O</w:t>
                          </w:r>
                        </w:p>
                      </w:txbxContent>
                    </v:textbox>
                    <w10:wrap type="square" anchorx="margin" anchory="margin"/>
                  </v:shape>
                </w:pict>
              </mc:Fallback>
            </mc:AlternateContent>
          </w:r>
          <w:r w:rsidR="00C01EF3" w:rsidRPr="00AA4D94">
            <w:rPr>
              <w:b/>
              <w:sz w:val="24"/>
              <w:szCs w:val="24"/>
            </w:rPr>
            <w:t>ANEXO I</w:t>
          </w:r>
          <w:r w:rsidR="00C01EF3" w:rsidRPr="00AA4D94">
            <w:rPr>
              <w:sz w:val="24"/>
              <w:szCs w:val="24"/>
            </w:rPr>
            <w:t xml:space="preserve"> - CAU/UF – Posição de Arquitetos e Urbanistas, Empresas e RRT –Reprogramação 201</w:t>
          </w:r>
          <w:r w:rsidR="008D21E9" w:rsidRPr="00AA4D94">
            <w:rPr>
              <w:sz w:val="24"/>
              <w:szCs w:val="24"/>
            </w:rPr>
            <w:t>5</w:t>
          </w:r>
          <w:r w:rsidR="00C01EF3" w:rsidRPr="00AA4D94">
            <w:rPr>
              <w:sz w:val="24"/>
              <w:szCs w:val="24"/>
            </w:rPr>
            <w:ptab w:relativeTo="margin" w:alignment="right" w:leader="dot"/>
          </w:r>
          <w:r w:rsidR="008D21E9" w:rsidRPr="00AA4D94">
            <w:rPr>
              <w:sz w:val="24"/>
              <w:szCs w:val="24"/>
            </w:rPr>
            <w:t>2</w:t>
          </w:r>
          <w:r w:rsidR="00720BAE">
            <w:rPr>
              <w:sz w:val="24"/>
              <w:szCs w:val="24"/>
            </w:rPr>
            <w:t>6</w:t>
          </w:r>
        </w:p>
        <w:p w:rsidR="00C01EF3" w:rsidRPr="00AA4D94" w:rsidRDefault="00C01EF3" w:rsidP="00DD04EA">
          <w:pPr>
            <w:spacing w:line="276" w:lineRule="auto"/>
            <w:ind w:firstLine="567"/>
            <w:jc w:val="both"/>
            <w:rPr>
              <w:sz w:val="24"/>
              <w:szCs w:val="24"/>
            </w:rPr>
          </w:pPr>
          <w:r w:rsidRPr="00AA4D94">
            <w:rPr>
              <w:b/>
              <w:sz w:val="24"/>
              <w:szCs w:val="24"/>
            </w:rPr>
            <w:t>ANEXO II</w:t>
          </w:r>
          <w:r w:rsidRPr="00AA4D94">
            <w:rPr>
              <w:sz w:val="24"/>
              <w:szCs w:val="24"/>
            </w:rPr>
            <w:t xml:space="preserve"> - Reestimati</w:t>
          </w:r>
          <w:r w:rsidR="008D21E9" w:rsidRPr="00AA4D94">
            <w:rPr>
              <w:sz w:val="24"/>
              <w:szCs w:val="24"/>
            </w:rPr>
            <w:t xml:space="preserve">va da Receita Total do CAU – </w:t>
          </w:r>
          <w:r w:rsidRPr="00AA4D94">
            <w:rPr>
              <w:sz w:val="24"/>
              <w:szCs w:val="24"/>
            </w:rPr>
            <w:t>Reprogramação 201</w:t>
          </w:r>
          <w:r w:rsidR="008D21E9" w:rsidRPr="00AA4D94">
            <w:rPr>
              <w:sz w:val="24"/>
              <w:szCs w:val="24"/>
            </w:rPr>
            <w:t>5</w:t>
          </w:r>
          <w:r w:rsidRPr="00AA4D94">
            <w:rPr>
              <w:sz w:val="24"/>
              <w:szCs w:val="24"/>
            </w:rPr>
            <w:ptab w:relativeTo="margin" w:alignment="right" w:leader="dot"/>
          </w:r>
          <w:r w:rsidR="00D4268C">
            <w:rPr>
              <w:sz w:val="24"/>
              <w:szCs w:val="24"/>
            </w:rPr>
            <w:t>2</w:t>
          </w:r>
          <w:r w:rsidR="00720BAE">
            <w:rPr>
              <w:sz w:val="24"/>
              <w:szCs w:val="24"/>
            </w:rPr>
            <w:t>8</w:t>
          </w:r>
        </w:p>
        <w:p w:rsidR="00C01EF3" w:rsidRPr="00AA4D94" w:rsidRDefault="00DD04EA" w:rsidP="00DD04EA">
          <w:pPr>
            <w:spacing w:line="276" w:lineRule="auto"/>
            <w:ind w:left="567"/>
            <w:jc w:val="both"/>
            <w:rPr>
              <w:sz w:val="24"/>
              <w:szCs w:val="24"/>
            </w:rPr>
          </w:pPr>
          <w:r w:rsidRPr="00AA4D94">
            <w:rPr>
              <w:b/>
              <w:sz w:val="24"/>
              <w:szCs w:val="24"/>
            </w:rPr>
            <w:t>ANEXO III</w:t>
          </w:r>
          <w:r w:rsidR="00C01EF3" w:rsidRPr="00AA4D94">
            <w:rPr>
              <w:sz w:val="24"/>
              <w:szCs w:val="24"/>
            </w:rPr>
            <w:t xml:space="preserve"> - Comparativo da Receita Total do CAU –</w:t>
          </w:r>
          <w:r w:rsidR="008D21E9" w:rsidRPr="00AA4D94">
            <w:rPr>
              <w:sz w:val="24"/>
              <w:szCs w:val="24"/>
            </w:rPr>
            <w:t xml:space="preserve"> </w:t>
          </w:r>
          <w:r w:rsidR="00D40075">
            <w:rPr>
              <w:sz w:val="24"/>
              <w:szCs w:val="24"/>
            </w:rPr>
            <w:t>Rep</w:t>
          </w:r>
          <w:r w:rsidR="00C01EF3" w:rsidRPr="00AA4D94">
            <w:rPr>
              <w:sz w:val="24"/>
              <w:szCs w:val="24"/>
            </w:rPr>
            <w:t>rogramação</w:t>
          </w:r>
          <w:r w:rsidR="00D40075">
            <w:rPr>
              <w:sz w:val="24"/>
              <w:szCs w:val="24"/>
            </w:rPr>
            <w:t xml:space="preserve"> x</w:t>
          </w:r>
          <w:r w:rsidR="00C01EF3" w:rsidRPr="00AA4D94">
            <w:rPr>
              <w:sz w:val="24"/>
              <w:szCs w:val="24"/>
            </w:rPr>
            <w:t xml:space="preserve">  </w:t>
          </w:r>
          <w:r w:rsidR="00D40075">
            <w:rPr>
              <w:sz w:val="24"/>
              <w:szCs w:val="24"/>
            </w:rPr>
            <w:t>P</w:t>
          </w:r>
          <w:r w:rsidR="00C01EF3" w:rsidRPr="00AA4D94">
            <w:rPr>
              <w:sz w:val="24"/>
              <w:szCs w:val="24"/>
            </w:rPr>
            <w:t>rogramação 201</w:t>
          </w:r>
          <w:r w:rsidR="008D21E9" w:rsidRPr="00AA4D94">
            <w:rPr>
              <w:sz w:val="24"/>
              <w:szCs w:val="24"/>
            </w:rPr>
            <w:t>5</w:t>
          </w:r>
          <w:r w:rsidR="00C01EF3" w:rsidRPr="00AA4D94">
            <w:rPr>
              <w:sz w:val="24"/>
              <w:szCs w:val="24"/>
            </w:rPr>
            <w:ptab w:relativeTo="margin" w:alignment="right" w:leader="dot"/>
          </w:r>
          <w:r w:rsidR="008D21E9" w:rsidRPr="00AA4D94">
            <w:rPr>
              <w:sz w:val="24"/>
              <w:szCs w:val="24"/>
            </w:rPr>
            <w:t>3</w:t>
          </w:r>
          <w:r w:rsidR="00720BAE">
            <w:rPr>
              <w:sz w:val="24"/>
              <w:szCs w:val="24"/>
            </w:rPr>
            <w:t>0</w:t>
          </w:r>
        </w:p>
        <w:p w:rsidR="00C01EF3" w:rsidRPr="00AA4D94" w:rsidRDefault="00C01EF3" w:rsidP="00DD04EA">
          <w:pPr>
            <w:spacing w:line="276" w:lineRule="auto"/>
            <w:ind w:left="567"/>
            <w:jc w:val="both"/>
            <w:rPr>
              <w:sz w:val="24"/>
              <w:szCs w:val="24"/>
            </w:rPr>
          </w:pPr>
          <w:r w:rsidRPr="00AA4D94">
            <w:rPr>
              <w:b/>
              <w:sz w:val="24"/>
              <w:szCs w:val="24"/>
            </w:rPr>
            <w:t>ANEXO IV</w:t>
          </w:r>
          <w:r w:rsidRPr="00AA4D94">
            <w:rPr>
              <w:sz w:val="24"/>
              <w:szCs w:val="24"/>
            </w:rPr>
            <w:t xml:space="preserve"> - Reestimativa da R</w:t>
          </w:r>
          <w:r w:rsidR="008D21E9" w:rsidRPr="00AA4D94">
            <w:rPr>
              <w:sz w:val="24"/>
              <w:szCs w:val="24"/>
            </w:rPr>
            <w:t xml:space="preserve">eceita dos CAU/UF e CAU/BR – </w:t>
          </w:r>
          <w:r w:rsidRPr="00AA4D94">
            <w:rPr>
              <w:sz w:val="24"/>
              <w:szCs w:val="24"/>
            </w:rPr>
            <w:t>Reprogramação 201</w:t>
          </w:r>
          <w:r w:rsidR="008D21E9" w:rsidRPr="00AA4D94">
            <w:rPr>
              <w:sz w:val="24"/>
              <w:szCs w:val="24"/>
            </w:rPr>
            <w:t>5</w:t>
          </w:r>
          <w:r w:rsidRPr="00AA4D94">
            <w:rPr>
              <w:sz w:val="24"/>
              <w:szCs w:val="24"/>
            </w:rPr>
            <w:ptab w:relativeTo="margin" w:alignment="right" w:leader="dot"/>
          </w:r>
          <w:r w:rsidR="008D21E9" w:rsidRPr="00AA4D94">
            <w:rPr>
              <w:sz w:val="24"/>
              <w:szCs w:val="24"/>
            </w:rPr>
            <w:t>3</w:t>
          </w:r>
          <w:r w:rsidR="00720BAE">
            <w:rPr>
              <w:sz w:val="24"/>
              <w:szCs w:val="24"/>
            </w:rPr>
            <w:t>2</w:t>
          </w:r>
        </w:p>
        <w:p w:rsidR="00C01EF3" w:rsidRPr="00AA4D94" w:rsidRDefault="00C01EF3" w:rsidP="00DD04EA">
          <w:pPr>
            <w:spacing w:line="276" w:lineRule="auto"/>
            <w:ind w:left="567"/>
            <w:jc w:val="both"/>
            <w:rPr>
              <w:sz w:val="24"/>
              <w:szCs w:val="24"/>
            </w:rPr>
          </w:pPr>
          <w:r w:rsidRPr="00AA4D94">
            <w:rPr>
              <w:b/>
              <w:sz w:val="24"/>
              <w:szCs w:val="24"/>
            </w:rPr>
            <w:t>ANEXO V</w:t>
          </w:r>
          <w:r w:rsidR="00DD04EA" w:rsidRPr="00AA4D94">
            <w:rPr>
              <w:sz w:val="24"/>
              <w:szCs w:val="24"/>
            </w:rPr>
            <w:t xml:space="preserve"> </w:t>
          </w:r>
          <w:r w:rsidRPr="00AA4D94">
            <w:rPr>
              <w:sz w:val="24"/>
              <w:szCs w:val="24"/>
            </w:rPr>
            <w:t>-</w:t>
          </w:r>
          <w:r w:rsidR="00D80B39" w:rsidRPr="00AA4D94">
            <w:rPr>
              <w:sz w:val="24"/>
              <w:szCs w:val="24"/>
            </w:rPr>
            <w:t xml:space="preserve"> </w:t>
          </w:r>
          <w:r w:rsidRPr="00AA4D94">
            <w:rPr>
              <w:sz w:val="24"/>
              <w:szCs w:val="24"/>
            </w:rPr>
            <w:t xml:space="preserve">Reestimativa </w:t>
          </w:r>
          <w:r w:rsidR="00DB6BB5" w:rsidRPr="00AA4D94">
            <w:rPr>
              <w:sz w:val="24"/>
              <w:szCs w:val="24"/>
            </w:rPr>
            <w:t>d</w:t>
          </w:r>
          <w:r w:rsidR="00C702AF">
            <w:rPr>
              <w:sz w:val="24"/>
              <w:szCs w:val="24"/>
            </w:rPr>
            <w:t xml:space="preserve">e </w:t>
          </w:r>
          <w:r w:rsidR="00DB6BB5" w:rsidRPr="00AA4D94">
            <w:rPr>
              <w:sz w:val="24"/>
              <w:szCs w:val="24"/>
            </w:rPr>
            <w:t xml:space="preserve">Anuidades de </w:t>
          </w:r>
          <w:r w:rsidRPr="00AA4D94">
            <w:rPr>
              <w:sz w:val="24"/>
              <w:szCs w:val="24"/>
            </w:rPr>
            <w:t>Pessoa Física</w:t>
          </w:r>
          <w:r w:rsidR="00C702AF">
            <w:rPr>
              <w:sz w:val="24"/>
              <w:szCs w:val="24"/>
            </w:rPr>
            <w:t xml:space="preserve">                                (Quantitativo e Valores)</w:t>
          </w:r>
          <w:r w:rsidR="00DB6BB5" w:rsidRPr="00AA4D94">
            <w:rPr>
              <w:sz w:val="24"/>
              <w:szCs w:val="24"/>
            </w:rPr>
            <w:t xml:space="preserve"> </w:t>
          </w:r>
          <w:r w:rsidRPr="00AA4D94">
            <w:rPr>
              <w:sz w:val="24"/>
              <w:szCs w:val="24"/>
            </w:rPr>
            <w:t>–</w:t>
          </w:r>
          <w:r w:rsidR="00C702AF">
            <w:rPr>
              <w:sz w:val="24"/>
              <w:szCs w:val="24"/>
            </w:rPr>
            <w:t xml:space="preserve"> </w:t>
          </w:r>
          <w:r w:rsidRPr="00AA4D94">
            <w:rPr>
              <w:sz w:val="24"/>
              <w:szCs w:val="24"/>
            </w:rPr>
            <w:t xml:space="preserve">Reprogramação </w:t>
          </w:r>
          <w:r w:rsidR="00DD04EA" w:rsidRPr="00AA4D94">
            <w:rPr>
              <w:sz w:val="24"/>
              <w:szCs w:val="24"/>
            </w:rPr>
            <w:t xml:space="preserve"> </w:t>
          </w:r>
          <w:r w:rsidRPr="00AA4D94">
            <w:rPr>
              <w:sz w:val="24"/>
              <w:szCs w:val="24"/>
            </w:rPr>
            <w:t>201</w:t>
          </w:r>
          <w:r w:rsidR="008D21E9" w:rsidRPr="00AA4D94">
            <w:rPr>
              <w:sz w:val="24"/>
              <w:szCs w:val="24"/>
            </w:rPr>
            <w:t>5</w:t>
          </w:r>
          <w:r w:rsidRPr="00AA4D94">
            <w:rPr>
              <w:sz w:val="24"/>
              <w:szCs w:val="24"/>
            </w:rPr>
            <w:ptab w:relativeTo="margin" w:alignment="right" w:leader="dot"/>
          </w:r>
          <w:r w:rsidR="008D21E9" w:rsidRPr="00AA4D94">
            <w:rPr>
              <w:sz w:val="24"/>
              <w:szCs w:val="24"/>
            </w:rPr>
            <w:t>3</w:t>
          </w:r>
          <w:r w:rsidR="00720BAE">
            <w:rPr>
              <w:sz w:val="24"/>
              <w:szCs w:val="24"/>
            </w:rPr>
            <w:t>4</w:t>
          </w:r>
        </w:p>
        <w:p w:rsidR="00C01EF3" w:rsidRPr="00AA4D94" w:rsidRDefault="00C01EF3" w:rsidP="00DD04EA">
          <w:pPr>
            <w:spacing w:line="276" w:lineRule="auto"/>
            <w:ind w:left="567"/>
            <w:jc w:val="both"/>
            <w:rPr>
              <w:sz w:val="24"/>
              <w:szCs w:val="24"/>
            </w:rPr>
          </w:pPr>
          <w:r w:rsidRPr="00AA4D94">
            <w:rPr>
              <w:b/>
              <w:sz w:val="24"/>
              <w:szCs w:val="24"/>
            </w:rPr>
            <w:t>ANEXO VI</w:t>
          </w:r>
          <w:r w:rsidRPr="00AA4D94">
            <w:rPr>
              <w:sz w:val="24"/>
              <w:szCs w:val="24"/>
            </w:rPr>
            <w:t xml:space="preserve"> -</w:t>
          </w:r>
          <w:r w:rsidR="00D80B39" w:rsidRPr="00AA4D94">
            <w:rPr>
              <w:sz w:val="24"/>
              <w:szCs w:val="24"/>
            </w:rPr>
            <w:t xml:space="preserve"> </w:t>
          </w:r>
          <w:r w:rsidRPr="00AA4D94">
            <w:rPr>
              <w:sz w:val="24"/>
              <w:szCs w:val="24"/>
            </w:rPr>
            <w:t>Reestimativa d</w:t>
          </w:r>
          <w:r w:rsidR="00C702AF">
            <w:rPr>
              <w:sz w:val="24"/>
              <w:szCs w:val="24"/>
            </w:rPr>
            <w:t>e</w:t>
          </w:r>
          <w:r w:rsidR="00DB6BB5" w:rsidRPr="00AA4D94">
            <w:rPr>
              <w:sz w:val="24"/>
              <w:szCs w:val="24"/>
            </w:rPr>
            <w:t xml:space="preserve"> Anuidades de</w:t>
          </w:r>
          <w:r w:rsidRPr="00AA4D94">
            <w:rPr>
              <w:sz w:val="24"/>
              <w:szCs w:val="24"/>
            </w:rPr>
            <w:t xml:space="preserve"> Pessoa Jurídica</w:t>
          </w:r>
          <w:r w:rsidR="00C702AF">
            <w:rPr>
              <w:sz w:val="24"/>
              <w:szCs w:val="24"/>
            </w:rPr>
            <w:t xml:space="preserve"> (Quantitativo e Valores)</w:t>
          </w:r>
          <w:r w:rsidRPr="00AA4D94">
            <w:rPr>
              <w:sz w:val="24"/>
              <w:szCs w:val="24"/>
            </w:rPr>
            <w:t xml:space="preserve"> –</w:t>
          </w:r>
          <w:r w:rsidRPr="00466A1D">
            <w:rPr>
              <w:color w:val="FF0000"/>
              <w:sz w:val="24"/>
              <w:szCs w:val="24"/>
            </w:rPr>
            <w:t xml:space="preserve">  </w:t>
          </w:r>
          <w:r w:rsidRPr="00AA4D94">
            <w:rPr>
              <w:sz w:val="24"/>
              <w:szCs w:val="24"/>
            </w:rPr>
            <w:t>Reprogramação 201</w:t>
          </w:r>
          <w:r w:rsidR="008D21E9" w:rsidRPr="00AA4D94">
            <w:rPr>
              <w:sz w:val="24"/>
              <w:szCs w:val="24"/>
            </w:rPr>
            <w:t>5</w:t>
          </w:r>
          <w:r w:rsidRPr="00AA4D94">
            <w:rPr>
              <w:sz w:val="24"/>
              <w:szCs w:val="24"/>
            </w:rPr>
            <w:ptab w:relativeTo="margin" w:alignment="right" w:leader="dot"/>
          </w:r>
          <w:r w:rsidR="00DD04EA" w:rsidRPr="00AA4D94">
            <w:rPr>
              <w:sz w:val="24"/>
              <w:szCs w:val="24"/>
            </w:rPr>
            <w:t>3</w:t>
          </w:r>
          <w:r w:rsidR="00720BAE">
            <w:rPr>
              <w:sz w:val="24"/>
              <w:szCs w:val="24"/>
            </w:rPr>
            <w:t>7</w:t>
          </w:r>
        </w:p>
        <w:p w:rsidR="00C01EF3" w:rsidRPr="00AA4D94" w:rsidRDefault="00C01EF3" w:rsidP="00DD04EA">
          <w:pPr>
            <w:spacing w:line="276" w:lineRule="auto"/>
            <w:ind w:firstLine="567"/>
            <w:jc w:val="both"/>
            <w:rPr>
              <w:sz w:val="24"/>
              <w:szCs w:val="24"/>
            </w:rPr>
          </w:pPr>
          <w:r w:rsidRPr="00AA4D94">
            <w:rPr>
              <w:b/>
              <w:sz w:val="24"/>
              <w:szCs w:val="24"/>
            </w:rPr>
            <w:t>ANEXO VII</w:t>
          </w:r>
          <w:r w:rsidRPr="00AA4D94">
            <w:rPr>
              <w:sz w:val="24"/>
              <w:szCs w:val="24"/>
            </w:rPr>
            <w:t xml:space="preserve"> - Rees</w:t>
          </w:r>
          <w:r w:rsidR="008D21E9" w:rsidRPr="00AA4D94">
            <w:rPr>
              <w:sz w:val="24"/>
              <w:szCs w:val="24"/>
            </w:rPr>
            <w:t xml:space="preserve">timativa da Receita de RRT – </w:t>
          </w:r>
          <w:r w:rsidRPr="00AA4D94">
            <w:rPr>
              <w:sz w:val="24"/>
              <w:szCs w:val="24"/>
            </w:rPr>
            <w:t>Reprogramação 201</w:t>
          </w:r>
          <w:r w:rsidR="008D21E9" w:rsidRPr="00AA4D94">
            <w:rPr>
              <w:sz w:val="24"/>
              <w:szCs w:val="24"/>
            </w:rPr>
            <w:t>5</w:t>
          </w:r>
          <w:r w:rsidRPr="00AA4D94">
            <w:rPr>
              <w:sz w:val="24"/>
              <w:szCs w:val="24"/>
            </w:rPr>
            <w:ptab w:relativeTo="margin" w:alignment="right" w:leader="dot"/>
          </w:r>
          <w:r w:rsidR="008D21E9" w:rsidRPr="00AA4D94">
            <w:rPr>
              <w:sz w:val="24"/>
              <w:szCs w:val="24"/>
            </w:rPr>
            <w:t>4</w:t>
          </w:r>
          <w:r w:rsidR="00720BAE">
            <w:rPr>
              <w:sz w:val="24"/>
              <w:szCs w:val="24"/>
            </w:rPr>
            <w:t>0</w:t>
          </w:r>
        </w:p>
        <w:p w:rsidR="00C01EF3" w:rsidRPr="00AA4D94" w:rsidRDefault="00C01EF3" w:rsidP="00DD04EA">
          <w:pPr>
            <w:spacing w:line="276" w:lineRule="auto"/>
            <w:ind w:left="567"/>
            <w:jc w:val="both"/>
            <w:rPr>
              <w:sz w:val="24"/>
              <w:szCs w:val="24"/>
            </w:rPr>
          </w:pPr>
          <w:r w:rsidRPr="00AA4D94">
            <w:rPr>
              <w:b/>
              <w:sz w:val="24"/>
              <w:szCs w:val="24"/>
            </w:rPr>
            <w:t>ANEXO VIII</w:t>
          </w:r>
          <w:r w:rsidRPr="00AA4D94">
            <w:rPr>
              <w:sz w:val="24"/>
              <w:szCs w:val="24"/>
            </w:rPr>
            <w:t xml:space="preserve"> - Reestimativa da Receita </w:t>
          </w:r>
          <w:r w:rsidR="00C702AF">
            <w:rPr>
              <w:sz w:val="24"/>
              <w:szCs w:val="24"/>
            </w:rPr>
            <w:t>com</w:t>
          </w:r>
          <w:r w:rsidRPr="00AA4D94">
            <w:rPr>
              <w:sz w:val="24"/>
              <w:szCs w:val="24"/>
            </w:rPr>
            <w:t xml:space="preserve"> Taxas e Multas</w:t>
          </w:r>
          <w:r w:rsidR="00D80B39" w:rsidRPr="00AA4D94">
            <w:rPr>
              <w:sz w:val="24"/>
              <w:szCs w:val="24"/>
            </w:rPr>
            <w:t xml:space="preserve"> </w:t>
          </w:r>
          <w:r w:rsidRPr="00AA4D94">
            <w:rPr>
              <w:sz w:val="24"/>
              <w:szCs w:val="24"/>
            </w:rPr>
            <w:t>–</w:t>
          </w:r>
          <w:r w:rsidR="00D80B39" w:rsidRPr="00AA4D94">
            <w:rPr>
              <w:sz w:val="24"/>
              <w:szCs w:val="24"/>
            </w:rPr>
            <w:t xml:space="preserve"> </w:t>
          </w:r>
          <w:r w:rsidRPr="00AA4D94">
            <w:rPr>
              <w:sz w:val="24"/>
              <w:szCs w:val="24"/>
            </w:rPr>
            <w:t xml:space="preserve">Reprogramação </w:t>
          </w:r>
          <w:r w:rsidR="00DD04EA" w:rsidRPr="00AA4D94">
            <w:rPr>
              <w:sz w:val="24"/>
              <w:szCs w:val="24"/>
            </w:rPr>
            <w:t xml:space="preserve"> </w:t>
          </w:r>
          <w:r w:rsidRPr="00AA4D94">
            <w:rPr>
              <w:sz w:val="24"/>
              <w:szCs w:val="24"/>
            </w:rPr>
            <w:t>201</w:t>
          </w:r>
          <w:r w:rsidR="008D21E9" w:rsidRPr="00AA4D94">
            <w:rPr>
              <w:sz w:val="24"/>
              <w:szCs w:val="24"/>
            </w:rPr>
            <w:t>5</w:t>
          </w:r>
          <w:r w:rsidRPr="00AA4D94">
            <w:rPr>
              <w:sz w:val="24"/>
              <w:szCs w:val="24"/>
            </w:rPr>
            <w:ptab w:relativeTo="margin" w:alignment="right" w:leader="dot"/>
          </w:r>
          <w:r w:rsidR="008D21E9" w:rsidRPr="00AA4D94">
            <w:rPr>
              <w:sz w:val="24"/>
              <w:szCs w:val="24"/>
            </w:rPr>
            <w:t>4</w:t>
          </w:r>
          <w:r w:rsidR="00720BAE">
            <w:rPr>
              <w:sz w:val="24"/>
              <w:szCs w:val="24"/>
            </w:rPr>
            <w:t>4</w:t>
          </w:r>
        </w:p>
        <w:p w:rsidR="00C01EF3" w:rsidRPr="00AA4D94" w:rsidRDefault="00C01EF3" w:rsidP="00DD04EA">
          <w:pPr>
            <w:spacing w:line="276" w:lineRule="auto"/>
            <w:ind w:left="567"/>
            <w:jc w:val="both"/>
            <w:rPr>
              <w:sz w:val="24"/>
              <w:szCs w:val="24"/>
            </w:rPr>
          </w:pPr>
          <w:r w:rsidRPr="00AA4D94">
            <w:rPr>
              <w:b/>
              <w:sz w:val="24"/>
              <w:szCs w:val="24"/>
            </w:rPr>
            <w:t>ANEXO IX</w:t>
          </w:r>
          <w:r w:rsidRPr="00AA4D94">
            <w:rPr>
              <w:sz w:val="24"/>
              <w:szCs w:val="24"/>
            </w:rPr>
            <w:t xml:space="preserve"> </w:t>
          </w:r>
          <w:r w:rsidR="00DB6BB5" w:rsidRPr="00AA4D94">
            <w:rPr>
              <w:sz w:val="24"/>
              <w:szCs w:val="24"/>
            </w:rPr>
            <w:t>–</w:t>
          </w:r>
          <w:r w:rsidRPr="00AA4D94">
            <w:rPr>
              <w:sz w:val="24"/>
              <w:szCs w:val="24"/>
            </w:rPr>
            <w:t xml:space="preserve"> </w:t>
          </w:r>
          <w:r w:rsidR="00DB6BB5" w:rsidRPr="00AA4D94">
            <w:rPr>
              <w:sz w:val="24"/>
              <w:szCs w:val="24"/>
            </w:rPr>
            <w:t>Reestimativa da Receita dos CAU/UF</w:t>
          </w:r>
          <w:r w:rsidR="008D21E9" w:rsidRPr="00AA4D94">
            <w:rPr>
              <w:sz w:val="24"/>
              <w:szCs w:val="24"/>
            </w:rPr>
            <w:t xml:space="preserve"> – </w:t>
          </w:r>
          <w:r w:rsidRPr="00AA4D94">
            <w:rPr>
              <w:sz w:val="24"/>
              <w:szCs w:val="24"/>
            </w:rPr>
            <w:t>Reprogramação 201</w:t>
          </w:r>
          <w:r w:rsidR="008D21E9" w:rsidRPr="00AA4D94">
            <w:rPr>
              <w:sz w:val="24"/>
              <w:szCs w:val="24"/>
            </w:rPr>
            <w:t>5</w:t>
          </w:r>
          <w:r w:rsidRPr="00AA4D94">
            <w:rPr>
              <w:sz w:val="24"/>
              <w:szCs w:val="24"/>
            </w:rPr>
            <w:ptab w:relativeTo="margin" w:alignment="right" w:leader="dot"/>
          </w:r>
          <w:r w:rsidR="00DD04EA" w:rsidRPr="00AA4D94">
            <w:rPr>
              <w:sz w:val="24"/>
              <w:szCs w:val="24"/>
            </w:rPr>
            <w:t>4</w:t>
          </w:r>
          <w:r w:rsidR="00720BAE">
            <w:rPr>
              <w:sz w:val="24"/>
              <w:szCs w:val="24"/>
            </w:rPr>
            <w:t>6</w:t>
          </w:r>
        </w:p>
        <w:p w:rsidR="00C01EF3" w:rsidRPr="00AA4D94" w:rsidRDefault="00C01EF3" w:rsidP="00DD04EA">
          <w:pPr>
            <w:spacing w:line="276" w:lineRule="auto"/>
            <w:ind w:left="567"/>
            <w:jc w:val="both"/>
            <w:rPr>
              <w:sz w:val="24"/>
              <w:szCs w:val="24"/>
            </w:rPr>
          </w:pPr>
          <w:r w:rsidRPr="00AA4D94">
            <w:rPr>
              <w:b/>
              <w:sz w:val="24"/>
              <w:szCs w:val="24"/>
            </w:rPr>
            <w:t>ANEXO X</w:t>
          </w:r>
          <w:r w:rsidRPr="00AA4D94">
            <w:rPr>
              <w:sz w:val="24"/>
              <w:szCs w:val="24"/>
            </w:rPr>
            <w:t xml:space="preserve"> - Fundo de Apoio Financeiro aos </w:t>
          </w:r>
          <w:r w:rsidR="008D21E9" w:rsidRPr="00AA4D94">
            <w:rPr>
              <w:sz w:val="24"/>
              <w:szCs w:val="24"/>
            </w:rPr>
            <w:t xml:space="preserve">CAU/UF – </w:t>
          </w:r>
          <w:r w:rsidR="00DB6BB5" w:rsidRPr="00AA4D94">
            <w:rPr>
              <w:sz w:val="24"/>
              <w:szCs w:val="24"/>
            </w:rPr>
            <w:t>Reprogramação 201</w:t>
          </w:r>
          <w:r w:rsidR="00AA4D94" w:rsidRPr="00AA4D94">
            <w:rPr>
              <w:sz w:val="24"/>
              <w:szCs w:val="24"/>
            </w:rPr>
            <w:t>5</w:t>
          </w:r>
          <w:r w:rsidR="00DB6BB5" w:rsidRPr="00AA4D94">
            <w:rPr>
              <w:sz w:val="24"/>
              <w:szCs w:val="24"/>
            </w:rPr>
            <w:t xml:space="preserve"> </w:t>
          </w:r>
          <w:r w:rsidRPr="00AA4D94">
            <w:rPr>
              <w:sz w:val="24"/>
              <w:szCs w:val="24"/>
            </w:rPr>
            <w:ptab w:relativeTo="margin" w:alignment="right" w:leader="dot"/>
          </w:r>
          <w:r w:rsidR="00D4268C">
            <w:rPr>
              <w:sz w:val="24"/>
              <w:szCs w:val="24"/>
            </w:rPr>
            <w:t>4</w:t>
          </w:r>
          <w:r w:rsidR="00720BAE">
            <w:rPr>
              <w:sz w:val="24"/>
              <w:szCs w:val="24"/>
            </w:rPr>
            <w:t>8</w:t>
          </w:r>
        </w:p>
        <w:p w:rsidR="00DD04EA" w:rsidRPr="00AA4D94" w:rsidRDefault="00C01EF3" w:rsidP="00DD04EA">
          <w:pPr>
            <w:spacing w:line="276" w:lineRule="auto"/>
            <w:ind w:firstLine="567"/>
            <w:jc w:val="both"/>
            <w:rPr>
              <w:sz w:val="24"/>
              <w:szCs w:val="24"/>
            </w:rPr>
          </w:pPr>
          <w:r w:rsidRPr="00AA4D94">
            <w:rPr>
              <w:b/>
              <w:sz w:val="24"/>
              <w:szCs w:val="24"/>
            </w:rPr>
            <w:t>ANEXO XI</w:t>
          </w:r>
          <w:r w:rsidRPr="00AA4D94">
            <w:rPr>
              <w:sz w:val="24"/>
              <w:szCs w:val="24"/>
            </w:rPr>
            <w:t xml:space="preserve"> </w:t>
          </w:r>
          <w:r w:rsidR="00082D4E">
            <w:rPr>
              <w:sz w:val="24"/>
              <w:szCs w:val="24"/>
            </w:rPr>
            <w:t>–</w:t>
          </w:r>
          <w:r w:rsidRPr="00AA4D94">
            <w:rPr>
              <w:sz w:val="24"/>
              <w:szCs w:val="24"/>
            </w:rPr>
            <w:t xml:space="preserve"> Aporte</w:t>
          </w:r>
          <w:r w:rsidR="00082D4E">
            <w:rPr>
              <w:sz w:val="24"/>
              <w:szCs w:val="24"/>
            </w:rPr>
            <w:t xml:space="preserve"> de Recursos </w:t>
          </w:r>
          <w:r w:rsidRPr="00AA4D94">
            <w:rPr>
              <w:sz w:val="24"/>
              <w:szCs w:val="24"/>
            </w:rPr>
            <w:t>ao Centro de Serviço</w:t>
          </w:r>
          <w:r w:rsidR="00D80B39" w:rsidRPr="00AA4D94">
            <w:rPr>
              <w:sz w:val="24"/>
              <w:szCs w:val="24"/>
            </w:rPr>
            <w:t>s</w:t>
          </w:r>
          <w:r w:rsidRPr="00AA4D94">
            <w:rPr>
              <w:sz w:val="24"/>
              <w:szCs w:val="24"/>
            </w:rPr>
            <w:t xml:space="preserve"> Compartilhado</w:t>
          </w:r>
          <w:r w:rsidR="00D80B39" w:rsidRPr="00AA4D94">
            <w:rPr>
              <w:sz w:val="24"/>
              <w:szCs w:val="24"/>
            </w:rPr>
            <w:t>s</w:t>
          </w:r>
          <w:r w:rsidRPr="00AA4D94">
            <w:rPr>
              <w:sz w:val="24"/>
              <w:szCs w:val="24"/>
            </w:rPr>
            <w:ptab w:relativeTo="margin" w:alignment="right" w:leader="dot"/>
          </w:r>
          <w:r w:rsidR="00AA4D94" w:rsidRPr="00AA4D94">
            <w:rPr>
              <w:sz w:val="24"/>
              <w:szCs w:val="24"/>
            </w:rPr>
            <w:t>5</w:t>
          </w:r>
          <w:r w:rsidR="00720BAE">
            <w:rPr>
              <w:sz w:val="24"/>
              <w:szCs w:val="24"/>
            </w:rPr>
            <w:t>1</w:t>
          </w:r>
        </w:p>
        <w:p w:rsidR="00EF7FA9" w:rsidRPr="006E3EC8" w:rsidRDefault="00DD04EA" w:rsidP="00DD04EA">
          <w:pPr>
            <w:spacing w:line="276" w:lineRule="auto"/>
            <w:ind w:left="567"/>
            <w:jc w:val="both"/>
          </w:pPr>
          <w:r w:rsidRPr="00AA4D94">
            <w:rPr>
              <w:b/>
            </w:rPr>
            <w:t>ANEXO XII</w:t>
          </w:r>
          <w:r w:rsidRPr="00AA4D94">
            <w:t xml:space="preserve"> - </w:t>
          </w:r>
          <w:r w:rsidRPr="00AA4D94">
            <w:rPr>
              <w:sz w:val="24"/>
              <w:szCs w:val="24"/>
            </w:rPr>
            <w:t xml:space="preserve">Modelo para </w:t>
          </w:r>
          <w:r w:rsidR="00DB6BB5" w:rsidRPr="00AA4D94">
            <w:rPr>
              <w:sz w:val="24"/>
              <w:szCs w:val="24"/>
            </w:rPr>
            <w:t>E</w:t>
          </w:r>
          <w:r w:rsidRPr="00AA4D94">
            <w:rPr>
              <w:sz w:val="24"/>
              <w:szCs w:val="24"/>
            </w:rPr>
            <w:t>laboração da Reprogramação do Plano de Ação e Orçamento – Exercício</w:t>
          </w:r>
          <w:r w:rsidRPr="00466A1D">
            <w:rPr>
              <w:color w:val="FF0000"/>
              <w:sz w:val="24"/>
              <w:szCs w:val="24"/>
            </w:rPr>
            <w:t xml:space="preserve"> </w:t>
          </w:r>
          <w:r w:rsidRPr="00AA4D94">
            <w:rPr>
              <w:sz w:val="24"/>
              <w:szCs w:val="24"/>
            </w:rPr>
            <w:t>201</w:t>
          </w:r>
          <w:r w:rsidR="00AA4D94">
            <w:rPr>
              <w:sz w:val="24"/>
              <w:szCs w:val="24"/>
            </w:rPr>
            <w:t>5</w:t>
          </w:r>
          <w:r w:rsidRPr="00AA4D94">
            <w:rPr>
              <w:sz w:val="24"/>
              <w:szCs w:val="24"/>
            </w:rPr>
            <w:ptab w:relativeTo="margin" w:alignment="right" w:leader="dot"/>
          </w:r>
          <w:r w:rsidR="00D4268C">
            <w:rPr>
              <w:sz w:val="24"/>
              <w:szCs w:val="24"/>
            </w:rPr>
            <w:t>5</w:t>
          </w:r>
          <w:r w:rsidR="00720BAE">
            <w:rPr>
              <w:sz w:val="24"/>
              <w:szCs w:val="24"/>
            </w:rPr>
            <w:t>3</w:t>
          </w:r>
        </w:p>
      </w:sdtContent>
    </w:sdt>
    <w:p w:rsidR="00A02CB0" w:rsidRDefault="00A02CB0" w:rsidP="00C01EF3">
      <w:pPr>
        <w:rPr>
          <w:rFonts w:eastAsia="Arial Unicode MS" w:cs="Calibri"/>
          <w:color w:val="000000"/>
          <w:highlight w:val="yellow"/>
        </w:rPr>
      </w:pPr>
    </w:p>
    <w:p w:rsidR="00044D17" w:rsidRDefault="00044D17" w:rsidP="00C01EF3">
      <w:pPr>
        <w:rPr>
          <w:rFonts w:eastAsia="Arial Unicode MS" w:cs="Calibri"/>
          <w:color w:val="000000"/>
          <w:highlight w:val="yellow"/>
        </w:rPr>
      </w:pPr>
    </w:p>
    <w:p w:rsidR="006C2B08" w:rsidRPr="006C2B08" w:rsidRDefault="00954CFC" w:rsidP="006C2B08">
      <w:pPr>
        <w:spacing w:line="360" w:lineRule="auto"/>
        <w:jc w:val="both"/>
        <w:rPr>
          <w:rFonts w:eastAsia="Arial Unicode MS" w:cs="Calibri"/>
          <w:b/>
          <w:sz w:val="24"/>
          <w:szCs w:val="24"/>
        </w:rPr>
      </w:pPr>
      <w:r w:rsidRPr="006C2B08">
        <w:rPr>
          <w:rFonts w:eastAsia="Arial Unicode MS" w:cs="Calibri"/>
          <w:b/>
          <w:noProof/>
          <w:sz w:val="24"/>
          <w:szCs w:val="24"/>
          <w:lang w:eastAsia="pt-BR"/>
        </w:rPr>
        <mc:AlternateContent>
          <mc:Choice Requires="wps">
            <w:drawing>
              <wp:anchor distT="0" distB="0" distL="228600" distR="228600" simplePos="0" relativeHeight="251665408" behindDoc="0" locked="0" layoutInCell="1" allowOverlap="1" wp14:anchorId="6D29E715" wp14:editId="7B93097C">
                <wp:simplePos x="0" y="0"/>
                <wp:positionH relativeFrom="rightMargin">
                  <wp:align>left</wp:align>
                </wp:positionH>
                <wp:positionV relativeFrom="margin">
                  <wp:posOffset>4011295</wp:posOffset>
                </wp:positionV>
                <wp:extent cx="9295130" cy="824865"/>
                <wp:effectExtent l="25082" t="0" r="7303" b="7302"/>
                <wp:wrapSquare wrapText="bothSides"/>
                <wp:docPr id="74" name="Caixa de Texto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9295130" cy="824865"/>
                        </a:xfrm>
                        <a:prstGeom prst="rect">
                          <a:avLst/>
                        </a:prstGeom>
                        <a:solidFill>
                          <a:schemeClr val="bg1"/>
                        </a:solidFill>
                        <a:ln w="6350">
                          <a:noFill/>
                        </a:ln>
                        <a:effectLst>
                          <a:outerShdw dist="19050" dir="10800000" algn="r" rotWithShape="0">
                            <a:schemeClr val="bg1">
                              <a:lumMod val="95000"/>
                            </a:schemeClr>
                          </a:outerShdw>
                        </a:effectLst>
                      </wps:spPr>
                      <wps:style>
                        <a:lnRef idx="0">
                          <a:schemeClr val="accent1"/>
                        </a:lnRef>
                        <a:fillRef idx="0">
                          <a:schemeClr val="accent1"/>
                        </a:fillRef>
                        <a:effectRef idx="0">
                          <a:schemeClr val="accent1"/>
                        </a:effectRef>
                        <a:fontRef idx="minor">
                          <a:schemeClr val="dk1"/>
                        </a:fontRef>
                      </wps:style>
                      <wps:txbx>
                        <w:txbxContent>
                          <w:p w:rsidR="007D7E8A" w:rsidRDefault="007D7E8A" w:rsidP="00A02CB0">
                            <w:pPr>
                              <w:spacing w:after="240" w:line="240" w:lineRule="auto"/>
                              <w:jc w:val="center"/>
                              <w:rPr>
                                <w:rFonts w:ascii="Bookman Old Style" w:eastAsiaTheme="majorEastAsia" w:hAnsi="Bookman Old Style" w:cstheme="majorBidi"/>
                                <w:caps/>
                                <w:color w:val="A6A6A6" w:themeColor="background1" w:themeShade="A6"/>
                                <w:sz w:val="72"/>
                                <w:szCs w:val="72"/>
                              </w:rPr>
                            </w:pPr>
                            <w:r w:rsidRPr="00A02CB0">
                              <w:rPr>
                                <w:rFonts w:ascii="Bookman Old Style" w:eastAsiaTheme="majorEastAsia" w:hAnsi="Bookman Old Style" w:cstheme="majorBidi"/>
                                <w:caps/>
                                <w:color w:val="A6A6A6" w:themeColor="background1" w:themeShade="A6"/>
                                <w:sz w:val="72"/>
                                <w:szCs w:val="72"/>
                              </w:rPr>
                              <w:t>I</w:t>
                            </w:r>
                            <w:r>
                              <w:rPr>
                                <w:rFonts w:ascii="Bookman Old Style" w:eastAsiaTheme="majorEastAsia" w:hAnsi="Bookman Old Style" w:cstheme="majorBidi"/>
                                <w:caps/>
                                <w:color w:val="A6A6A6" w:themeColor="background1" w:themeShade="A6"/>
                                <w:sz w:val="72"/>
                                <w:szCs w:val="72"/>
                              </w:rPr>
                              <w:t>NTRODUÇÃO</w:t>
                            </w:r>
                          </w:p>
                          <w:p w:rsidR="007D7E8A" w:rsidRPr="00A02CB0" w:rsidRDefault="007D7E8A" w:rsidP="00A02CB0">
                            <w:pPr>
                              <w:spacing w:after="240" w:line="240" w:lineRule="auto"/>
                              <w:jc w:val="center"/>
                              <w:rPr>
                                <w:rFonts w:ascii="Bookman Old Style" w:eastAsiaTheme="majorEastAsia" w:hAnsi="Bookman Old Style" w:cstheme="majorBidi"/>
                                <w:caps/>
                                <w:color w:val="A6A6A6" w:themeColor="background1" w:themeShade="A6"/>
                                <w:sz w:val="72"/>
                                <w:szCs w:val="72"/>
                              </w:rPr>
                            </w:pPr>
                            <w:r w:rsidRPr="00A02CB0">
                              <w:rPr>
                                <w:rFonts w:ascii="Bookman Old Style" w:eastAsiaTheme="majorEastAsia" w:hAnsi="Bookman Old Style" w:cstheme="majorBidi"/>
                                <w:caps/>
                                <w:color w:val="A6A6A6" w:themeColor="background1" w:themeShade="A6"/>
                                <w:sz w:val="72"/>
                                <w:szCs w:val="72"/>
                              </w:rPr>
                              <w:t>NTRODUÇÃO</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9E715" id="_x0000_s1028" type="#_x0000_t202" style="position:absolute;left:0;text-align:left;margin-left:0;margin-top:315.85pt;width:731.9pt;height:64.95pt;rotation:-90;z-index:251665408;visibility:visible;mso-wrap-style:square;mso-width-percent:0;mso-height-percent:0;mso-wrap-distance-left:18pt;mso-wrap-distance-top:0;mso-wrap-distance-right:18pt;mso-wrap-distance-bottom:0;mso-position-horizontal:left;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" fillcolor="white [3212]" stroked="f" strokeweight=".5pt">
                <v:shadow on="t" color="#f2f2f2 [3052]" origin=".5" offset="-1.5pt,0"/>
                <v:path arrowok="t"/>
                <v:textbox inset="18pt,10.8pt,0,10.8pt">
                  <w:txbxContent>
                    <w:p w:rsidR="007D7E8A" w:rsidRDefault="007D7E8A" w:rsidP="00A02CB0">
                      <w:pPr>
                        <w:spacing w:after="240" w:line="240" w:lineRule="auto"/>
                        <w:jc w:val="center"/>
                        <w:rPr>
                          <w:rFonts w:ascii="Bookman Old Style" w:eastAsiaTheme="majorEastAsia" w:hAnsi="Bookman Old Style" w:cstheme="majorBidi"/>
                          <w:caps/>
                          <w:color w:val="A6A6A6" w:themeColor="background1" w:themeShade="A6"/>
                          <w:sz w:val="72"/>
                          <w:szCs w:val="72"/>
                        </w:rPr>
                      </w:pPr>
                      <w:r w:rsidRPr="00A02CB0">
                        <w:rPr>
                          <w:rFonts w:ascii="Bookman Old Style" w:eastAsiaTheme="majorEastAsia" w:hAnsi="Bookman Old Style" w:cstheme="majorBidi"/>
                          <w:caps/>
                          <w:color w:val="A6A6A6" w:themeColor="background1" w:themeShade="A6"/>
                          <w:sz w:val="72"/>
                          <w:szCs w:val="72"/>
                        </w:rPr>
                        <w:t>I</w:t>
                      </w:r>
                      <w:r>
                        <w:rPr>
                          <w:rFonts w:ascii="Bookman Old Style" w:eastAsiaTheme="majorEastAsia" w:hAnsi="Bookman Old Style" w:cstheme="majorBidi"/>
                          <w:caps/>
                          <w:color w:val="A6A6A6" w:themeColor="background1" w:themeShade="A6"/>
                          <w:sz w:val="72"/>
                          <w:szCs w:val="72"/>
                        </w:rPr>
                        <w:t>NTRODUÇÃO</w:t>
                      </w:r>
                    </w:p>
                    <w:p w:rsidR="007D7E8A" w:rsidRPr="00A02CB0" w:rsidRDefault="007D7E8A" w:rsidP="00A02CB0">
                      <w:pPr>
                        <w:spacing w:after="240" w:line="240" w:lineRule="auto"/>
                        <w:jc w:val="center"/>
                        <w:rPr>
                          <w:rFonts w:ascii="Bookman Old Style" w:eastAsiaTheme="majorEastAsia" w:hAnsi="Bookman Old Style" w:cstheme="majorBidi"/>
                          <w:caps/>
                          <w:color w:val="A6A6A6" w:themeColor="background1" w:themeShade="A6"/>
                          <w:sz w:val="72"/>
                          <w:szCs w:val="72"/>
                        </w:rPr>
                      </w:pPr>
                      <w:r w:rsidRPr="00A02CB0">
                        <w:rPr>
                          <w:rFonts w:ascii="Bookman Old Style" w:eastAsiaTheme="majorEastAsia" w:hAnsi="Bookman Old Style" w:cstheme="majorBidi"/>
                          <w:caps/>
                          <w:color w:val="A6A6A6" w:themeColor="background1" w:themeShade="A6"/>
                          <w:sz w:val="72"/>
                          <w:szCs w:val="72"/>
                        </w:rPr>
                        <w:t>NTRODUÇÃO</w:t>
                      </w:r>
                    </w:p>
                  </w:txbxContent>
                </v:textbox>
                <w10:wrap type="square" anchorx="margin" anchory="margin"/>
              </v:shape>
            </w:pict>
          </mc:Fallback>
        </mc:AlternateContent>
      </w:r>
      <w:r w:rsidR="006C2B08" w:rsidRPr="006C2B08">
        <w:rPr>
          <w:rFonts w:eastAsia="Arial Unicode MS" w:cs="Calibri"/>
          <w:b/>
          <w:sz w:val="24"/>
          <w:szCs w:val="24"/>
        </w:rPr>
        <w:t xml:space="preserve">INTRODUÇÃO </w:t>
      </w:r>
    </w:p>
    <w:p w:rsidR="0067488E" w:rsidRPr="005E7B49" w:rsidRDefault="0067488E" w:rsidP="0067488E">
      <w:pPr>
        <w:spacing w:line="360" w:lineRule="auto"/>
        <w:ind w:firstLine="851"/>
        <w:jc w:val="both"/>
        <w:rPr>
          <w:rFonts w:eastAsia="Arial Unicode MS" w:cs="Calibri"/>
          <w:sz w:val="24"/>
          <w:szCs w:val="24"/>
        </w:rPr>
      </w:pPr>
      <w:r w:rsidRPr="005E7B49">
        <w:rPr>
          <w:rFonts w:eastAsia="Arial Unicode MS" w:cs="Calibri"/>
          <w:sz w:val="24"/>
          <w:szCs w:val="24"/>
        </w:rPr>
        <w:t>O Conselho de Arquitetura e Urbanismo – CAU, compreendendo a Unidade Nacional – CAU/BR e as Unidades Estaduais – CAU/UF, autarquia criada pela Lei 12.378/2010, tem como função “orientar, disciplinar e fiscalizar o exercício da profissão de arquitetura e urbanismo, zelar pela fiel observância dos princípios de ética e disciplina da classe em todo o território nacional, bem como pugnar pelo aperfeiçoamento do exercício da arquitetura e urbanismo”.</w:t>
      </w:r>
    </w:p>
    <w:p w:rsidR="0067488E" w:rsidRPr="005E7B49" w:rsidRDefault="0067488E" w:rsidP="0067488E">
      <w:pPr>
        <w:spacing w:line="360" w:lineRule="auto"/>
        <w:ind w:firstLine="851"/>
        <w:jc w:val="both"/>
        <w:rPr>
          <w:rFonts w:eastAsia="Arial Unicode MS" w:cs="Calibri"/>
          <w:b/>
          <w:i/>
          <w:sz w:val="24"/>
          <w:szCs w:val="24"/>
        </w:rPr>
      </w:pPr>
      <w:r w:rsidRPr="005E7B49">
        <w:rPr>
          <w:rFonts w:eastAsia="Arial Unicode MS" w:cs="Calibri"/>
          <w:b/>
          <w:i/>
          <w:sz w:val="24"/>
          <w:szCs w:val="24"/>
        </w:rPr>
        <w:t>O Plano de Ação do CAU orienta-se pela missão da instituição, definida no Planejamento Estratégico 2023, de “Promover a Arquitetura e Urbanismo para Todos”; e por sua visão de futuro, de “Ser reconhecido como referência na defesa e fomento das boas práticas da Arquitetura e Urbanismo”.</w:t>
      </w:r>
    </w:p>
    <w:p w:rsidR="0067488E" w:rsidRPr="005E7B49" w:rsidRDefault="0067488E" w:rsidP="0067488E">
      <w:pPr>
        <w:spacing w:line="360" w:lineRule="auto"/>
        <w:ind w:firstLine="851"/>
        <w:jc w:val="both"/>
        <w:rPr>
          <w:rFonts w:eastAsia="Arial Unicode MS" w:cs="Calibri"/>
          <w:sz w:val="24"/>
          <w:szCs w:val="24"/>
        </w:rPr>
      </w:pPr>
      <w:r w:rsidRPr="005E7B49">
        <w:rPr>
          <w:rFonts w:eastAsia="Arial Unicode MS" w:cs="Calibri"/>
          <w:sz w:val="24"/>
          <w:szCs w:val="24"/>
        </w:rPr>
        <w:t>O Plano de Ação e Orçamento do CAU para 2015, foi elaborado a partir do Planejamento Estratégico, da avaliação dos resultados obtidos com a aplicação da estratégia atual, bem como de uma reflexão sobre os cenários de atuação e de recursos, estabelecendo um conjunto de prioridades e metas, visando o alcance dos  objetivos estabelecidos no Mapa Estratégico do CAU, que é a síntese do seu Planejamento Estratégico 2023.</w:t>
      </w:r>
    </w:p>
    <w:p w:rsidR="00AA2F4A" w:rsidRPr="005E7B49" w:rsidRDefault="0067488E" w:rsidP="00AA2F4A">
      <w:pPr>
        <w:pStyle w:val="PargrafodaLista"/>
        <w:spacing w:line="360" w:lineRule="auto"/>
        <w:ind w:left="0" w:firstLine="851"/>
        <w:jc w:val="both"/>
        <w:rPr>
          <w:rFonts w:eastAsia="Arial Unicode MS" w:cs="Calibri"/>
          <w:bCs/>
          <w:color w:val="000000" w:themeColor="text1"/>
          <w:sz w:val="24"/>
          <w:szCs w:val="24"/>
        </w:rPr>
      </w:pPr>
      <w:r w:rsidRPr="005E7B49">
        <w:rPr>
          <w:rFonts w:eastAsia="Arial Unicode MS" w:cs="Calibri"/>
          <w:bCs/>
          <w:color w:val="000000" w:themeColor="text1"/>
          <w:sz w:val="24"/>
          <w:szCs w:val="24"/>
        </w:rPr>
        <w:t>Nesse contexto, o</w:t>
      </w:r>
      <w:r w:rsidR="00AA2F4A" w:rsidRPr="005E7B49">
        <w:rPr>
          <w:rFonts w:eastAsia="Arial Unicode MS" w:cs="Calibri"/>
          <w:bCs/>
          <w:color w:val="000000" w:themeColor="text1"/>
          <w:sz w:val="24"/>
          <w:szCs w:val="24"/>
        </w:rPr>
        <w:t xml:space="preserve"> processo de planejamento caracteriza-se como uma atividade contínua e sistematizada, que objetiva implementar as políticas e estratégias definidas para a entidade.</w:t>
      </w:r>
    </w:p>
    <w:p w:rsidR="00AA2F4A" w:rsidRPr="005E7B49" w:rsidRDefault="00AA2F4A" w:rsidP="00AA2F4A">
      <w:pPr>
        <w:pStyle w:val="PargrafodaLista"/>
        <w:spacing w:line="360" w:lineRule="auto"/>
        <w:ind w:left="0" w:firstLine="851"/>
        <w:jc w:val="both"/>
        <w:rPr>
          <w:rFonts w:eastAsia="Arial Unicode MS" w:cs="Calibri"/>
          <w:bCs/>
          <w:color w:val="000000" w:themeColor="text1"/>
          <w:sz w:val="24"/>
          <w:szCs w:val="24"/>
        </w:rPr>
      </w:pPr>
      <w:r w:rsidRPr="005E7B49">
        <w:rPr>
          <w:rFonts w:eastAsia="Arial Unicode MS" w:cs="Calibri"/>
          <w:bCs/>
          <w:color w:val="000000" w:themeColor="text1"/>
          <w:sz w:val="24"/>
          <w:szCs w:val="24"/>
        </w:rPr>
        <w:t xml:space="preserve">Por sua vez, revisões periódicas do planejamento por meio da análise do comportamento da execução das metas estabelecidas, da avaliação dos resultados alcançados, e da execução orçamentária frente à projeção inicial, viabiliza a adoção de medidas estratégicas voltadas ao aprimoramento e redirecionamento dos rumos estabelecidos no Plano de Ação, para o alcance da </w:t>
      </w:r>
      <w:r w:rsidRPr="005E7B49">
        <w:rPr>
          <w:rFonts w:eastAsia="Arial Unicode MS" w:cs="Calibri"/>
          <w:b/>
          <w:bCs/>
          <w:color w:val="000000" w:themeColor="text1"/>
          <w:sz w:val="24"/>
          <w:szCs w:val="24"/>
        </w:rPr>
        <w:t>Missão.</w:t>
      </w:r>
    </w:p>
    <w:p w:rsidR="00A02CB0" w:rsidRDefault="0067488E" w:rsidP="0067488E">
      <w:pPr>
        <w:pStyle w:val="PargrafodaLista"/>
        <w:spacing w:line="360" w:lineRule="auto"/>
        <w:ind w:left="0" w:firstLine="851"/>
        <w:jc w:val="both"/>
        <w:rPr>
          <w:rFonts w:eastAsia="Arial Unicode MS" w:cs="Calibri"/>
          <w:bCs/>
          <w:color w:val="000000" w:themeColor="text1"/>
          <w:sz w:val="24"/>
          <w:szCs w:val="24"/>
        </w:rPr>
      </w:pPr>
      <w:r w:rsidRPr="005E7B49">
        <w:rPr>
          <w:rFonts w:eastAsia="Arial Unicode MS" w:cs="Calibri"/>
          <w:bCs/>
          <w:color w:val="000000" w:themeColor="text1"/>
          <w:sz w:val="24"/>
          <w:szCs w:val="24"/>
        </w:rPr>
        <w:t>A</w:t>
      </w:r>
      <w:r w:rsidR="00277983">
        <w:rPr>
          <w:rFonts w:eastAsia="Arial Unicode MS" w:cs="Calibri"/>
          <w:bCs/>
          <w:color w:val="000000" w:themeColor="text1"/>
          <w:sz w:val="24"/>
          <w:szCs w:val="24"/>
        </w:rPr>
        <w:t>s</w:t>
      </w:r>
      <w:r w:rsidR="00AA2F4A" w:rsidRPr="005E7B49">
        <w:rPr>
          <w:rFonts w:eastAsia="Arial Unicode MS" w:cs="Calibri"/>
          <w:bCs/>
          <w:color w:val="000000" w:themeColor="text1"/>
          <w:sz w:val="24"/>
          <w:szCs w:val="24"/>
        </w:rPr>
        <w:t xml:space="preserve"> </w:t>
      </w:r>
      <w:r w:rsidR="00277983">
        <w:rPr>
          <w:rFonts w:eastAsia="Arial Unicode MS" w:cs="Calibri"/>
          <w:bCs/>
          <w:color w:val="000000" w:themeColor="text1"/>
          <w:sz w:val="24"/>
          <w:szCs w:val="24"/>
        </w:rPr>
        <w:t xml:space="preserve">atuais </w:t>
      </w:r>
      <w:r w:rsidR="00AA2F4A" w:rsidRPr="005E7B49">
        <w:rPr>
          <w:rFonts w:eastAsia="Arial Unicode MS" w:cs="Calibri"/>
          <w:bCs/>
          <w:color w:val="000000" w:themeColor="text1"/>
          <w:sz w:val="24"/>
          <w:szCs w:val="24"/>
        </w:rPr>
        <w:t xml:space="preserve">Diretrizes visam nortear os CAU/UF e o CAU/BR </w:t>
      </w:r>
      <w:r w:rsidR="00FD539E" w:rsidRPr="005E7B49">
        <w:rPr>
          <w:rFonts w:eastAsia="Arial Unicode MS" w:cs="Calibri"/>
          <w:bCs/>
          <w:color w:val="000000" w:themeColor="text1"/>
          <w:sz w:val="24"/>
          <w:szCs w:val="24"/>
        </w:rPr>
        <w:t xml:space="preserve">mediante </w:t>
      </w:r>
      <w:r w:rsidR="00AA2F4A" w:rsidRPr="005E7B49">
        <w:rPr>
          <w:rFonts w:eastAsia="Arial Unicode MS" w:cs="Calibri"/>
          <w:bCs/>
          <w:color w:val="000000" w:themeColor="text1"/>
          <w:sz w:val="24"/>
          <w:szCs w:val="24"/>
        </w:rPr>
        <w:t>procedimentos para a adequação do Plano de Ação e Orçamento do CAU aprovado para o exercício de 201</w:t>
      </w:r>
      <w:r w:rsidRPr="005E7B49">
        <w:rPr>
          <w:rFonts w:eastAsia="Arial Unicode MS" w:cs="Calibri"/>
          <w:bCs/>
          <w:color w:val="000000" w:themeColor="text1"/>
          <w:sz w:val="24"/>
          <w:szCs w:val="24"/>
        </w:rPr>
        <w:t>5</w:t>
      </w:r>
      <w:r w:rsidR="00AA2F4A" w:rsidRPr="005E7B49">
        <w:rPr>
          <w:rFonts w:eastAsia="Arial Unicode MS" w:cs="Calibri"/>
          <w:bCs/>
          <w:color w:val="000000" w:themeColor="text1"/>
          <w:sz w:val="24"/>
          <w:szCs w:val="24"/>
        </w:rPr>
        <w:t xml:space="preserve">, frente aos resultados alcançados no período janeiro a </w:t>
      </w:r>
      <w:r w:rsidR="00F73470" w:rsidRPr="005E7B49">
        <w:rPr>
          <w:rFonts w:eastAsia="Arial Unicode MS" w:cs="Calibri"/>
          <w:bCs/>
          <w:color w:val="000000" w:themeColor="text1"/>
          <w:sz w:val="24"/>
          <w:szCs w:val="24"/>
        </w:rPr>
        <w:t>junho</w:t>
      </w:r>
      <w:r w:rsidR="00AA2F4A" w:rsidRPr="005E7B49">
        <w:rPr>
          <w:rFonts w:eastAsia="Arial Unicode MS" w:cs="Calibri"/>
          <w:bCs/>
          <w:color w:val="000000" w:themeColor="text1"/>
          <w:sz w:val="24"/>
          <w:szCs w:val="24"/>
        </w:rPr>
        <w:t>/1</w:t>
      </w:r>
      <w:r w:rsidRPr="005E7B49">
        <w:rPr>
          <w:rFonts w:eastAsia="Arial Unicode MS" w:cs="Calibri"/>
          <w:bCs/>
          <w:color w:val="000000" w:themeColor="text1"/>
          <w:sz w:val="24"/>
          <w:szCs w:val="24"/>
        </w:rPr>
        <w:t>5</w:t>
      </w:r>
      <w:r w:rsidR="00AA2F4A" w:rsidRPr="005E7B49">
        <w:rPr>
          <w:rFonts w:eastAsia="Arial Unicode MS" w:cs="Calibri"/>
          <w:bCs/>
          <w:color w:val="000000" w:themeColor="text1"/>
          <w:sz w:val="24"/>
          <w:szCs w:val="24"/>
        </w:rPr>
        <w:t>, e a novas prioridades de atuação do Conselho.</w:t>
      </w:r>
    </w:p>
    <w:p w:rsidR="00DA36EB" w:rsidRDefault="00DA36EB" w:rsidP="00DA36EB">
      <w:pPr>
        <w:pStyle w:val="PargrafodaLista"/>
        <w:spacing w:after="0" w:line="360" w:lineRule="auto"/>
        <w:ind w:left="0" w:firstLine="851"/>
        <w:jc w:val="both"/>
        <w:rPr>
          <w:rFonts w:eastAsia="Arial Unicode MS" w:cs="Calibri"/>
          <w:bCs/>
          <w:color w:val="000000" w:themeColor="text1"/>
          <w:sz w:val="24"/>
          <w:szCs w:val="24"/>
        </w:rPr>
      </w:pPr>
    </w:p>
    <w:p w:rsidR="00406686" w:rsidRDefault="00406686" w:rsidP="00DA36EB">
      <w:pPr>
        <w:pStyle w:val="Sumrio2"/>
        <w:numPr>
          <w:ilvl w:val="0"/>
          <w:numId w:val="28"/>
        </w:numPr>
      </w:pPr>
      <w:r w:rsidRPr="006C2B08">
        <w:t xml:space="preserve">SISTEMÁTICA DE ELABORAÇÃO DA REPROGRAMAÇÃO DO PLANO </w:t>
      </w:r>
      <w:r w:rsidR="006E3EC8" w:rsidRPr="006C2B08">
        <w:t xml:space="preserve">DE </w:t>
      </w:r>
      <w:r w:rsidRPr="006C2B08">
        <w:t>AÇÃO E ORÇAMENTO DO CAU – EXERCÍCIO 201</w:t>
      </w:r>
      <w:r w:rsidR="0067488E" w:rsidRPr="006C2B08">
        <w:t>5</w:t>
      </w:r>
    </w:p>
    <w:p w:rsidR="00DA36EB" w:rsidRPr="00DA36EB" w:rsidRDefault="00DA36EB" w:rsidP="00DA36EB">
      <w:pPr>
        <w:spacing w:after="0"/>
        <w:rPr>
          <w:lang w:eastAsia="pt-BR"/>
        </w:rPr>
      </w:pPr>
    </w:p>
    <w:p w:rsidR="00406686" w:rsidRPr="005E7B49" w:rsidRDefault="00406686" w:rsidP="00406686">
      <w:pPr>
        <w:pStyle w:val="SemEspaamento"/>
        <w:spacing w:line="360" w:lineRule="auto"/>
        <w:ind w:firstLine="851"/>
        <w:jc w:val="both"/>
        <w:rPr>
          <w:rFonts w:cs="Calibri"/>
          <w:sz w:val="24"/>
          <w:szCs w:val="24"/>
        </w:rPr>
      </w:pPr>
      <w:r w:rsidRPr="005E7B49">
        <w:rPr>
          <w:rFonts w:cs="Calibri"/>
          <w:sz w:val="24"/>
          <w:szCs w:val="24"/>
        </w:rPr>
        <w:t>Com a finalidade de orientar decisões, o Plano de Ação - composto por projetos, atividades, metas e resultados, precisa estar alinhado aos direcionadores estratégicos do Conselho, refletindo sua Missão, Visão, políticas, estratégias e prioridades na atuação em prol do fortalecimento e desenvolvimento da profissão e da arquitetura e urbanismo. Visa fornecer também condições necessárias para a gestão da estratégia focada nos resultados estabelecidos pela entidade.</w:t>
      </w:r>
    </w:p>
    <w:p w:rsidR="00406686" w:rsidRPr="005E7B49" w:rsidRDefault="00406686" w:rsidP="00406686">
      <w:pPr>
        <w:pStyle w:val="SemEspaamento"/>
        <w:spacing w:line="360" w:lineRule="auto"/>
        <w:ind w:firstLine="851"/>
        <w:jc w:val="both"/>
        <w:rPr>
          <w:rFonts w:cs="Calibri"/>
          <w:sz w:val="24"/>
          <w:szCs w:val="24"/>
        </w:rPr>
      </w:pPr>
      <w:r w:rsidRPr="005E7B49">
        <w:rPr>
          <w:rFonts w:cs="Calibri"/>
          <w:sz w:val="24"/>
          <w:szCs w:val="24"/>
        </w:rPr>
        <w:t>As diretrizes abaixo enunciadas relacionam-se ao objetivo principal desta Reprogramação:</w:t>
      </w:r>
    </w:p>
    <w:p w:rsidR="00406686" w:rsidRPr="005E7B49" w:rsidRDefault="00406686" w:rsidP="00406686">
      <w:pPr>
        <w:pStyle w:val="SemEspaamento"/>
        <w:spacing w:line="360" w:lineRule="auto"/>
        <w:ind w:left="1276" w:hanging="425"/>
        <w:jc w:val="both"/>
        <w:rPr>
          <w:rFonts w:cs="Calibri"/>
          <w:sz w:val="24"/>
          <w:szCs w:val="24"/>
        </w:rPr>
      </w:pPr>
      <w:r w:rsidRPr="005E7B49">
        <w:rPr>
          <w:rFonts w:cs="Calibri"/>
          <w:sz w:val="24"/>
          <w:szCs w:val="24"/>
        </w:rPr>
        <w:t xml:space="preserve">• </w:t>
      </w:r>
      <w:r w:rsidRPr="005E7B49">
        <w:rPr>
          <w:rFonts w:cs="Calibri"/>
          <w:sz w:val="24"/>
          <w:szCs w:val="24"/>
        </w:rPr>
        <w:tab/>
        <w:t>Adotar uma abordagem sistêmica nas decisões de destinação de recursos, de modo que os planos de ação reflitam as prioridades de atuação do Conselho</w:t>
      </w:r>
      <w:r w:rsidR="0067488E" w:rsidRPr="005E7B49">
        <w:rPr>
          <w:rFonts w:cs="Calibri"/>
          <w:sz w:val="24"/>
          <w:szCs w:val="24"/>
        </w:rPr>
        <w:t>, na forma do Mapa Estratégico</w:t>
      </w:r>
      <w:r w:rsidRPr="005E7B49">
        <w:rPr>
          <w:rFonts w:cs="Calibri"/>
          <w:sz w:val="24"/>
          <w:szCs w:val="24"/>
        </w:rPr>
        <w:t xml:space="preserve">. </w:t>
      </w:r>
    </w:p>
    <w:p w:rsidR="00406686" w:rsidRPr="005E7B49" w:rsidRDefault="00406686" w:rsidP="00406686">
      <w:pPr>
        <w:pStyle w:val="SemEspaamento"/>
        <w:numPr>
          <w:ilvl w:val="0"/>
          <w:numId w:val="15"/>
        </w:numPr>
        <w:spacing w:line="360" w:lineRule="auto"/>
        <w:jc w:val="both"/>
        <w:rPr>
          <w:rFonts w:eastAsia="Arial Unicode MS" w:cs="Calibri"/>
          <w:color w:val="000000"/>
          <w:sz w:val="24"/>
          <w:szCs w:val="24"/>
        </w:rPr>
      </w:pPr>
      <w:r w:rsidRPr="005E7B49">
        <w:rPr>
          <w:rFonts w:eastAsia="Arial Unicode MS" w:cs="Calibri"/>
          <w:color w:val="000000"/>
          <w:sz w:val="24"/>
          <w:szCs w:val="24"/>
        </w:rPr>
        <w:t xml:space="preserve">Refletir as alterações nas metas e resultados do Plano de Ação – projetos e atividades, frente aos resultados alcançados no período janeiro a </w:t>
      </w:r>
      <w:r w:rsidR="00F73470" w:rsidRPr="005E7B49">
        <w:rPr>
          <w:rFonts w:eastAsia="Arial Unicode MS" w:cs="Calibri"/>
          <w:color w:val="000000"/>
          <w:sz w:val="24"/>
          <w:szCs w:val="24"/>
        </w:rPr>
        <w:t>junho</w:t>
      </w:r>
      <w:r w:rsidRPr="005E7B49">
        <w:rPr>
          <w:rFonts w:eastAsia="Arial Unicode MS" w:cs="Calibri"/>
          <w:color w:val="000000"/>
          <w:sz w:val="24"/>
          <w:szCs w:val="24"/>
        </w:rPr>
        <w:t>/1</w:t>
      </w:r>
      <w:r w:rsidR="0067488E" w:rsidRPr="005E7B49">
        <w:rPr>
          <w:rFonts w:eastAsia="Arial Unicode MS" w:cs="Calibri"/>
          <w:color w:val="000000"/>
          <w:sz w:val="24"/>
          <w:szCs w:val="24"/>
        </w:rPr>
        <w:t>5</w:t>
      </w:r>
      <w:r w:rsidRPr="005E7B49">
        <w:rPr>
          <w:rFonts w:eastAsia="Arial Unicode MS" w:cs="Calibri"/>
          <w:color w:val="000000"/>
          <w:sz w:val="24"/>
          <w:szCs w:val="24"/>
        </w:rPr>
        <w:t>, na forma do aprovado para o exercício e novas prioridades de atuação do Conselho.</w:t>
      </w:r>
    </w:p>
    <w:p w:rsidR="00406686" w:rsidRPr="005E7B49" w:rsidRDefault="00406686" w:rsidP="00406686">
      <w:pPr>
        <w:pStyle w:val="SemEspaamento"/>
        <w:numPr>
          <w:ilvl w:val="0"/>
          <w:numId w:val="15"/>
        </w:numPr>
        <w:spacing w:line="360" w:lineRule="auto"/>
        <w:jc w:val="both"/>
        <w:rPr>
          <w:rFonts w:eastAsia="Arial Unicode MS" w:cs="Calibri"/>
          <w:color w:val="000000"/>
          <w:sz w:val="24"/>
          <w:szCs w:val="24"/>
        </w:rPr>
      </w:pPr>
      <w:r w:rsidRPr="005E7B49">
        <w:rPr>
          <w:rFonts w:eastAsia="Arial Unicode MS" w:cs="Calibri"/>
          <w:color w:val="000000"/>
          <w:sz w:val="24"/>
          <w:szCs w:val="24"/>
        </w:rPr>
        <w:t>Destinação estratégica dos recursos do Conselho em projetos prioritários.</w:t>
      </w:r>
    </w:p>
    <w:p w:rsidR="000D7858" w:rsidRPr="005E7B49" w:rsidRDefault="00406686" w:rsidP="00406686">
      <w:pPr>
        <w:pStyle w:val="SemEspaamento"/>
        <w:numPr>
          <w:ilvl w:val="0"/>
          <w:numId w:val="15"/>
        </w:numPr>
        <w:spacing w:line="360" w:lineRule="auto"/>
        <w:jc w:val="both"/>
        <w:rPr>
          <w:rFonts w:eastAsia="Arial Unicode MS" w:cs="Calibri"/>
          <w:color w:val="000000"/>
          <w:sz w:val="24"/>
          <w:szCs w:val="24"/>
        </w:rPr>
      </w:pPr>
      <w:r w:rsidRPr="005E7B49">
        <w:rPr>
          <w:rFonts w:eastAsia="Arial Unicode MS" w:cs="Calibri"/>
          <w:color w:val="000000"/>
          <w:sz w:val="24"/>
          <w:szCs w:val="24"/>
        </w:rPr>
        <w:t>Revisão e incremento nas metas</w:t>
      </w:r>
      <w:r w:rsidR="00AA36AF" w:rsidRPr="005E7B49">
        <w:rPr>
          <w:rFonts w:eastAsia="Arial Unicode MS" w:cs="Calibri"/>
          <w:color w:val="000000"/>
          <w:sz w:val="24"/>
          <w:szCs w:val="24"/>
        </w:rPr>
        <w:t>,</w:t>
      </w:r>
      <w:r w:rsidRPr="005E7B49">
        <w:rPr>
          <w:rFonts w:eastAsia="Arial Unicode MS" w:cs="Calibri"/>
          <w:color w:val="000000"/>
          <w:sz w:val="24"/>
          <w:szCs w:val="24"/>
        </w:rPr>
        <w:t xml:space="preserve"> resultados </w:t>
      </w:r>
      <w:r w:rsidR="00AA36AF" w:rsidRPr="005E7B49">
        <w:rPr>
          <w:rFonts w:eastAsia="Arial Unicode MS" w:cs="Calibri"/>
          <w:color w:val="000000"/>
          <w:sz w:val="24"/>
          <w:szCs w:val="24"/>
        </w:rPr>
        <w:t xml:space="preserve">e indicadores </w:t>
      </w:r>
      <w:r w:rsidRPr="005E7B49">
        <w:rPr>
          <w:rFonts w:eastAsia="Arial Unicode MS" w:cs="Calibri"/>
          <w:color w:val="000000"/>
          <w:sz w:val="24"/>
          <w:szCs w:val="24"/>
        </w:rPr>
        <w:t xml:space="preserve">estabelecidos </w:t>
      </w:r>
      <w:r w:rsidR="000D7858" w:rsidRPr="005E7B49">
        <w:rPr>
          <w:rFonts w:eastAsia="Arial Unicode MS" w:cs="Calibri"/>
          <w:color w:val="000000"/>
          <w:sz w:val="24"/>
          <w:szCs w:val="24"/>
        </w:rPr>
        <w:t>n</w:t>
      </w:r>
      <w:r w:rsidR="00FD539E" w:rsidRPr="005E7B49">
        <w:rPr>
          <w:rFonts w:eastAsia="Arial Unicode MS" w:cs="Calibri"/>
          <w:color w:val="000000"/>
          <w:sz w:val="24"/>
          <w:szCs w:val="24"/>
        </w:rPr>
        <w:t>o</w:t>
      </w:r>
      <w:r w:rsidR="0067488E" w:rsidRPr="005E7B49">
        <w:rPr>
          <w:rFonts w:eastAsia="Arial Unicode MS" w:cs="Calibri"/>
          <w:color w:val="000000"/>
          <w:sz w:val="24"/>
          <w:szCs w:val="24"/>
        </w:rPr>
        <w:t xml:space="preserve">s projetos </w:t>
      </w:r>
      <w:r w:rsidR="00AA36AF" w:rsidRPr="005E7B49">
        <w:rPr>
          <w:rFonts w:eastAsia="Arial Unicode MS" w:cs="Calibri"/>
          <w:color w:val="000000"/>
          <w:sz w:val="24"/>
          <w:szCs w:val="24"/>
        </w:rPr>
        <w:t xml:space="preserve">e atividades </w:t>
      </w:r>
      <w:r w:rsidR="000D7858" w:rsidRPr="005E7B49">
        <w:rPr>
          <w:rFonts w:eastAsia="Arial Unicode MS" w:cs="Calibri"/>
          <w:color w:val="000000"/>
          <w:sz w:val="24"/>
          <w:szCs w:val="24"/>
        </w:rPr>
        <w:t>direcionados ao atendimento dos Objetivos Estratégicos</w:t>
      </w:r>
      <w:r w:rsidR="00AA36AF" w:rsidRPr="005E7B49">
        <w:rPr>
          <w:rFonts w:eastAsia="Arial Unicode MS" w:cs="Calibri"/>
          <w:color w:val="000000"/>
          <w:sz w:val="24"/>
          <w:szCs w:val="24"/>
        </w:rPr>
        <w:t xml:space="preserve">: </w:t>
      </w:r>
      <w:r w:rsidR="004E10A9" w:rsidRPr="005E7B49">
        <w:rPr>
          <w:rFonts w:eastAsia="Arial Unicode MS" w:cs="Calibri"/>
          <w:color w:val="000000"/>
          <w:sz w:val="24"/>
          <w:szCs w:val="24"/>
        </w:rPr>
        <w:t xml:space="preserve">(i) </w:t>
      </w:r>
      <w:r w:rsidR="00AA36AF" w:rsidRPr="005E7B49">
        <w:rPr>
          <w:rFonts w:eastAsia="Arial Unicode MS" w:cs="Calibri"/>
          <w:b/>
          <w:color w:val="000000"/>
          <w:sz w:val="24"/>
          <w:szCs w:val="24"/>
        </w:rPr>
        <w:t>Tornar a Fiscalização um vetor de melhoria do exercício da Arquitetura e Urbanismo</w:t>
      </w:r>
      <w:r w:rsidR="00AA36AF" w:rsidRPr="005E7B49">
        <w:rPr>
          <w:rFonts w:eastAsia="Arial Unicode MS" w:cs="Calibri"/>
          <w:color w:val="000000"/>
          <w:sz w:val="24"/>
          <w:szCs w:val="24"/>
        </w:rPr>
        <w:t xml:space="preserve">; </w:t>
      </w:r>
      <w:r w:rsidR="004E10A9" w:rsidRPr="005E7B49">
        <w:rPr>
          <w:rFonts w:eastAsia="Arial Unicode MS" w:cs="Calibri"/>
          <w:color w:val="000000"/>
          <w:sz w:val="24"/>
          <w:szCs w:val="24"/>
        </w:rPr>
        <w:t xml:space="preserve">(ii) </w:t>
      </w:r>
      <w:r w:rsidR="00AA36AF" w:rsidRPr="005E7B49">
        <w:rPr>
          <w:rFonts w:eastAsia="Arial Unicode MS" w:cs="Calibri"/>
          <w:b/>
          <w:color w:val="000000"/>
          <w:sz w:val="24"/>
          <w:szCs w:val="24"/>
        </w:rPr>
        <w:t>Assegurar a eficácia</w:t>
      </w:r>
      <w:r w:rsidR="000D7858" w:rsidRPr="005E7B49">
        <w:rPr>
          <w:rFonts w:eastAsia="Arial Unicode MS" w:cs="Calibri"/>
          <w:b/>
          <w:color w:val="000000"/>
          <w:sz w:val="24"/>
          <w:szCs w:val="24"/>
        </w:rPr>
        <w:t xml:space="preserve"> </w:t>
      </w:r>
      <w:r w:rsidR="00AA36AF" w:rsidRPr="005E7B49">
        <w:rPr>
          <w:rFonts w:eastAsia="Arial Unicode MS" w:cs="Calibri"/>
          <w:b/>
          <w:color w:val="000000"/>
          <w:sz w:val="24"/>
          <w:szCs w:val="24"/>
        </w:rPr>
        <w:t>no atendimento e no relacionamento com os arquitetos e urbanistas e a sociedade</w:t>
      </w:r>
      <w:r w:rsidR="00AA36AF" w:rsidRPr="005E7B49">
        <w:rPr>
          <w:rFonts w:eastAsia="Arial Unicode MS" w:cs="Calibri"/>
          <w:color w:val="000000"/>
          <w:sz w:val="24"/>
          <w:szCs w:val="24"/>
        </w:rPr>
        <w:t xml:space="preserve">; </w:t>
      </w:r>
      <w:r w:rsidR="004E10A9" w:rsidRPr="005E7B49">
        <w:rPr>
          <w:rFonts w:eastAsia="Arial Unicode MS" w:cs="Calibri"/>
          <w:color w:val="000000"/>
          <w:sz w:val="24"/>
          <w:szCs w:val="24"/>
        </w:rPr>
        <w:t xml:space="preserve">(iii) </w:t>
      </w:r>
      <w:r w:rsidR="00AA36AF" w:rsidRPr="005E7B49">
        <w:rPr>
          <w:rFonts w:eastAsia="Arial Unicode MS" w:cs="Calibri"/>
          <w:b/>
          <w:color w:val="000000"/>
          <w:sz w:val="24"/>
          <w:szCs w:val="24"/>
        </w:rPr>
        <w:t>outros dois objetivos estratégicos definidos por cada CAU/UF</w:t>
      </w:r>
      <w:r w:rsidR="00AA36AF" w:rsidRPr="005E7B49">
        <w:rPr>
          <w:rFonts w:eastAsia="Arial Unicode MS" w:cs="Calibri"/>
          <w:color w:val="000000"/>
          <w:sz w:val="24"/>
          <w:szCs w:val="24"/>
        </w:rPr>
        <w:t xml:space="preserve">; </w:t>
      </w:r>
      <w:r w:rsidR="004E10A9" w:rsidRPr="005E7B49">
        <w:rPr>
          <w:rFonts w:eastAsia="Arial Unicode MS" w:cs="Calibri"/>
          <w:color w:val="000000"/>
          <w:sz w:val="24"/>
          <w:szCs w:val="24"/>
        </w:rPr>
        <w:t xml:space="preserve">(iv) </w:t>
      </w:r>
      <w:r w:rsidR="00AA36AF" w:rsidRPr="005E7B49">
        <w:rPr>
          <w:rFonts w:eastAsia="Arial Unicode MS" w:cs="Calibri"/>
          <w:b/>
          <w:color w:val="000000"/>
          <w:sz w:val="24"/>
          <w:szCs w:val="24"/>
        </w:rPr>
        <w:t xml:space="preserve">Desenvolver competências de dirigentes e colaboradores; </w:t>
      </w:r>
      <w:r w:rsidR="004E10A9" w:rsidRPr="005E7B49">
        <w:rPr>
          <w:rFonts w:eastAsia="Arial Unicode MS" w:cs="Calibri"/>
          <w:color w:val="000000"/>
          <w:sz w:val="24"/>
          <w:szCs w:val="24"/>
        </w:rPr>
        <w:t>(v)</w:t>
      </w:r>
      <w:r w:rsidR="004E10A9" w:rsidRPr="005E7B49">
        <w:rPr>
          <w:rFonts w:eastAsia="Arial Unicode MS" w:cs="Calibri"/>
          <w:b/>
          <w:color w:val="000000"/>
          <w:sz w:val="24"/>
          <w:szCs w:val="24"/>
        </w:rPr>
        <w:t xml:space="preserve"> </w:t>
      </w:r>
      <w:r w:rsidR="00AA36AF" w:rsidRPr="005E7B49">
        <w:rPr>
          <w:rFonts w:eastAsia="Arial Unicode MS" w:cs="Calibri"/>
          <w:b/>
          <w:color w:val="000000"/>
          <w:sz w:val="24"/>
          <w:szCs w:val="24"/>
        </w:rPr>
        <w:t>Assegurar a eficácia no relacionamento e comunicação com a sociedade</w:t>
      </w:r>
      <w:r w:rsidR="00AA36AF" w:rsidRPr="005E7B49">
        <w:rPr>
          <w:rFonts w:eastAsia="Arial Unicode MS" w:cs="Calibri"/>
          <w:color w:val="000000"/>
          <w:sz w:val="24"/>
          <w:szCs w:val="24"/>
        </w:rPr>
        <w:t xml:space="preserve">; </w:t>
      </w:r>
      <w:r w:rsidR="004E10A9" w:rsidRPr="005E7B49">
        <w:rPr>
          <w:rFonts w:eastAsia="Arial Unicode MS" w:cs="Calibri"/>
          <w:color w:val="000000"/>
          <w:sz w:val="24"/>
          <w:szCs w:val="24"/>
        </w:rPr>
        <w:t xml:space="preserve">(vi) </w:t>
      </w:r>
      <w:r w:rsidR="00AA36AF" w:rsidRPr="005E7B49">
        <w:rPr>
          <w:rFonts w:eastAsia="Arial Unicode MS" w:cs="Calibri"/>
          <w:b/>
          <w:color w:val="000000"/>
          <w:sz w:val="24"/>
          <w:szCs w:val="24"/>
        </w:rPr>
        <w:t>Estimular o conhecimento, o uso de processos criativos e a difusão das melhores práticas em Arquitetura e Urbanismo</w:t>
      </w:r>
      <w:r w:rsidR="00AA36AF" w:rsidRPr="005E7B49">
        <w:rPr>
          <w:rFonts w:eastAsia="Arial Unicode MS" w:cs="Calibri"/>
          <w:color w:val="000000"/>
          <w:sz w:val="24"/>
          <w:szCs w:val="24"/>
        </w:rPr>
        <w:t xml:space="preserve">” </w:t>
      </w:r>
      <w:r w:rsidR="00CA5EC4" w:rsidRPr="005E7B49">
        <w:rPr>
          <w:rFonts w:eastAsia="Arial Unicode MS" w:cs="Calibri"/>
          <w:color w:val="000000"/>
          <w:sz w:val="24"/>
          <w:szCs w:val="24"/>
        </w:rPr>
        <w:t>neste</w:t>
      </w:r>
      <w:r w:rsidR="00AA36AF" w:rsidRPr="005E7B49">
        <w:rPr>
          <w:rFonts w:eastAsia="Arial Unicode MS" w:cs="Calibri"/>
          <w:color w:val="000000"/>
          <w:sz w:val="24"/>
          <w:szCs w:val="24"/>
        </w:rPr>
        <w:t xml:space="preserve"> objetivo </w:t>
      </w:r>
      <w:r w:rsidR="00CA5EC4" w:rsidRPr="005E7B49">
        <w:rPr>
          <w:rFonts w:eastAsia="Arial Unicode MS" w:cs="Calibri"/>
          <w:color w:val="000000"/>
          <w:sz w:val="24"/>
          <w:szCs w:val="24"/>
        </w:rPr>
        <w:t xml:space="preserve">é </w:t>
      </w:r>
      <w:r w:rsidR="00AA36AF" w:rsidRPr="005E7B49">
        <w:rPr>
          <w:rFonts w:eastAsia="Arial Unicode MS" w:cs="Calibri"/>
          <w:color w:val="000000"/>
          <w:sz w:val="24"/>
          <w:szCs w:val="24"/>
        </w:rPr>
        <w:t>considerad</w:t>
      </w:r>
      <w:r w:rsidR="00CA5EC4" w:rsidRPr="005E7B49">
        <w:rPr>
          <w:rFonts w:eastAsia="Arial Unicode MS" w:cs="Calibri"/>
          <w:color w:val="000000"/>
          <w:sz w:val="24"/>
          <w:szCs w:val="24"/>
        </w:rPr>
        <w:t>a a programação de</w:t>
      </w:r>
      <w:r w:rsidR="00AA36AF" w:rsidRPr="005E7B49">
        <w:rPr>
          <w:rFonts w:eastAsia="Arial Unicode MS" w:cs="Calibri"/>
          <w:color w:val="000000"/>
          <w:sz w:val="24"/>
          <w:szCs w:val="24"/>
        </w:rPr>
        <w:t xml:space="preserve"> Patrocínio</w:t>
      </w:r>
      <w:r w:rsidR="00E8226A" w:rsidRPr="005E7B49">
        <w:rPr>
          <w:rFonts w:eastAsia="Arial Unicode MS" w:cs="Calibri"/>
          <w:color w:val="000000"/>
          <w:sz w:val="24"/>
          <w:szCs w:val="24"/>
        </w:rPr>
        <w:t>s</w:t>
      </w:r>
      <w:r w:rsidR="004E10A9" w:rsidRPr="005E7B49">
        <w:rPr>
          <w:rFonts w:eastAsia="Arial Unicode MS" w:cs="Calibri"/>
          <w:color w:val="000000"/>
          <w:sz w:val="24"/>
          <w:szCs w:val="24"/>
        </w:rPr>
        <w:t>.</w:t>
      </w:r>
      <w:r w:rsidR="00AA36AF" w:rsidRPr="005E7B49">
        <w:rPr>
          <w:rFonts w:eastAsia="Arial Unicode MS" w:cs="Calibri"/>
          <w:color w:val="000000"/>
          <w:sz w:val="24"/>
          <w:szCs w:val="24"/>
        </w:rPr>
        <w:t xml:space="preserve"> </w:t>
      </w:r>
    </w:p>
    <w:p w:rsidR="004E10A9" w:rsidRPr="005E7B49" w:rsidRDefault="004E10A9" w:rsidP="00406686">
      <w:pPr>
        <w:pStyle w:val="SemEspaamento"/>
        <w:numPr>
          <w:ilvl w:val="0"/>
          <w:numId w:val="15"/>
        </w:numPr>
        <w:spacing w:line="360" w:lineRule="auto"/>
        <w:jc w:val="both"/>
        <w:rPr>
          <w:rFonts w:eastAsia="Arial Unicode MS" w:cs="Calibri"/>
          <w:color w:val="000000"/>
          <w:sz w:val="24"/>
          <w:szCs w:val="24"/>
        </w:rPr>
      </w:pPr>
      <w:r w:rsidRPr="005E7B49">
        <w:rPr>
          <w:rFonts w:eastAsia="Arial Unicode MS" w:cs="Calibri"/>
          <w:color w:val="000000"/>
          <w:sz w:val="24"/>
          <w:szCs w:val="24"/>
        </w:rPr>
        <w:t>Observância ao limite de recursos direcionados ao custeio de pessoal.</w:t>
      </w:r>
    </w:p>
    <w:p w:rsidR="00406686" w:rsidRPr="005E7B49" w:rsidRDefault="00406686" w:rsidP="00406686">
      <w:pPr>
        <w:pStyle w:val="SemEspaamento"/>
        <w:numPr>
          <w:ilvl w:val="0"/>
          <w:numId w:val="15"/>
        </w:numPr>
        <w:spacing w:line="360" w:lineRule="auto"/>
        <w:jc w:val="both"/>
        <w:rPr>
          <w:rFonts w:eastAsia="Arial Unicode MS" w:cs="Calibri"/>
          <w:color w:val="000000"/>
          <w:sz w:val="24"/>
          <w:szCs w:val="24"/>
        </w:rPr>
      </w:pPr>
      <w:r w:rsidRPr="005E7B49">
        <w:rPr>
          <w:rFonts w:eastAsia="Arial Unicode MS" w:cs="Calibri"/>
          <w:color w:val="000000"/>
          <w:sz w:val="24"/>
          <w:szCs w:val="24"/>
        </w:rPr>
        <w:t>Revisão do cenário das receitas de arrecadação, frente ao ocorrido no período janeiro a maio/1</w:t>
      </w:r>
      <w:r w:rsidR="000D7858" w:rsidRPr="005E7B49">
        <w:rPr>
          <w:rFonts w:eastAsia="Arial Unicode MS" w:cs="Calibri"/>
          <w:color w:val="000000"/>
          <w:sz w:val="24"/>
          <w:szCs w:val="24"/>
        </w:rPr>
        <w:t>5</w:t>
      </w:r>
      <w:r w:rsidRPr="005E7B49">
        <w:rPr>
          <w:rFonts w:eastAsia="Arial Unicode MS" w:cs="Calibri"/>
          <w:color w:val="000000"/>
          <w:sz w:val="24"/>
          <w:szCs w:val="24"/>
        </w:rPr>
        <w:t xml:space="preserve"> e a projeção para o período junho a dezembro</w:t>
      </w:r>
      <w:r w:rsidR="000D7858" w:rsidRPr="005E7B49">
        <w:rPr>
          <w:rFonts w:eastAsia="Arial Unicode MS" w:cs="Calibri"/>
          <w:color w:val="000000"/>
          <w:sz w:val="24"/>
          <w:szCs w:val="24"/>
        </w:rPr>
        <w:t>/15</w:t>
      </w:r>
      <w:r w:rsidRPr="005E7B49">
        <w:rPr>
          <w:rFonts w:eastAsia="Arial Unicode MS" w:cs="Calibri"/>
          <w:color w:val="000000"/>
          <w:sz w:val="24"/>
          <w:szCs w:val="24"/>
        </w:rPr>
        <w:t>.</w:t>
      </w:r>
    </w:p>
    <w:p w:rsidR="00406686" w:rsidRPr="005E7B49" w:rsidRDefault="00406686" w:rsidP="00406686">
      <w:pPr>
        <w:pStyle w:val="SemEspaamento"/>
        <w:numPr>
          <w:ilvl w:val="0"/>
          <w:numId w:val="15"/>
        </w:numPr>
        <w:spacing w:line="360" w:lineRule="auto"/>
        <w:jc w:val="both"/>
        <w:rPr>
          <w:rFonts w:eastAsia="Arial Unicode MS" w:cs="Calibri"/>
          <w:color w:val="000000"/>
          <w:sz w:val="24"/>
          <w:szCs w:val="24"/>
        </w:rPr>
      </w:pPr>
      <w:r w:rsidRPr="005E7B49">
        <w:rPr>
          <w:rFonts w:eastAsia="Arial Unicode MS" w:cs="Calibri"/>
          <w:color w:val="000000"/>
          <w:sz w:val="24"/>
          <w:szCs w:val="24"/>
        </w:rPr>
        <w:t xml:space="preserve">Adequação na destinação dos recursos </w:t>
      </w:r>
      <w:r w:rsidR="00F73470" w:rsidRPr="005E7B49">
        <w:rPr>
          <w:rFonts w:eastAsia="Arial Unicode MS" w:cs="Calibri"/>
          <w:color w:val="000000"/>
          <w:sz w:val="24"/>
          <w:szCs w:val="24"/>
        </w:rPr>
        <w:t>de acordo com</w:t>
      </w:r>
      <w:r w:rsidRPr="005E7B49">
        <w:rPr>
          <w:rFonts w:eastAsia="Arial Unicode MS" w:cs="Calibri"/>
          <w:color w:val="000000"/>
          <w:sz w:val="24"/>
          <w:szCs w:val="24"/>
        </w:rPr>
        <w:t xml:space="preserve"> </w:t>
      </w:r>
      <w:r w:rsidR="000D7858" w:rsidRPr="005E7B49">
        <w:rPr>
          <w:rFonts w:eastAsia="Arial Unicode MS" w:cs="Calibri"/>
          <w:color w:val="000000"/>
          <w:sz w:val="24"/>
          <w:szCs w:val="24"/>
        </w:rPr>
        <w:t>a</w:t>
      </w:r>
      <w:r w:rsidR="00F73470" w:rsidRPr="005E7B49">
        <w:rPr>
          <w:rFonts w:eastAsia="Arial Unicode MS" w:cs="Calibri"/>
          <w:color w:val="000000"/>
          <w:sz w:val="24"/>
          <w:szCs w:val="24"/>
        </w:rPr>
        <w:t>s</w:t>
      </w:r>
      <w:r w:rsidRPr="005E7B49">
        <w:rPr>
          <w:rFonts w:eastAsia="Arial Unicode MS" w:cs="Calibri"/>
          <w:color w:val="000000"/>
          <w:sz w:val="24"/>
          <w:szCs w:val="24"/>
        </w:rPr>
        <w:t xml:space="preserve"> alterações nos projetos e atividades.</w:t>
      </w:r>
    </w:p>
    <w:p w:rsidR="00406686" w:rsidRPr="005E7B49" w:rsidRDefault="00406686" w:rsidP="00406686">
      <w:pPr>
        <w:pStyle w:val="SemEspaamento"/>
        <w:numPr>
          <w:ilvl w:val="0"/>
          <w:numId w:val="15"/>
        </w:numPr>
        <w:spacing w:line="360" w:lineRule="auto"/>
        <w:jc w:val="both"/>
        <w:rPr>
          <w:rFonts w:eastAsia="Arial Unicode MS" w:cs="Calibri"/>
          <w:color w:val="000000"/>
          <w:sz w:val="24"/>
          <w:szCs w:val="24"/>
        </w:rPr>
      </w:pPr>
      <w:r w:rsidRPr="005E7B49">
        <w:rPr>
          <w:rFonts w:eastAsia="Arial Unicode MS" w:cs="Calibri"/>
          <w:color w:val="000000"/>
          <w:sz w:val="24"/>
          <w:szCs w:val="24"/>
        </w:rPr>
        <w:t xml:space="preserve">As atividades para os recursos destinados à participação dos CAU/UF e do CAU/BR no Fundo de Apoio Financeiro aos CAU/UF, bem como a da participação dos CAU/UF nas despesas do Centro de Serviços Compartilhados, refletindo o aprovado para essas ações. </w:t>
      </w:r>
    </w:p>
    <w:p w:rsidR="00406686" w:rsidRPr="005E7B49" w:rsidRDefault="00406686" w:rsidP="00406686">
      <w:pPr>
        <w:pStyle w:val="SemEspaamento"/>
        <w:spacing w:line="360" w:lineRule="auto"/>
        <w:ind w:left="1276" w:hanging="425"/>
        <w:jc w:val="both"/>
        <w:rPr>
          <w:rFonts w:cs="Calibri"/>
          <w:sz w:val="24"/>
          <w:szCs w:val="24"/>
        </w:rPr>
      </w:pPr>
      <w:r w:rsidRPr="005E7B49">
        <w:rPr>
          <w:rFonts w:cs="Calibri"/>
          <w:sz w:val="24"/>
          <w:szCs w:val="24"/>
        </w:rPr>
        <w:t>•</w:t>
      </w:r>
      <w:r w:rsidRPr="005E7B49">
        <w:rPr>
          <w:rFonts w:cs="Calibri"/>
          <w:sz w:val="24"/>
          <w:szCs w:val="24"/>
        </w:rPr>
        <w:tab/>
        <w:t xml:space="preserve">Assegurar flexibilidade aos Planos e Orçamentos visando permitir que </w:t>
      </w:r>
      <w:r w:rsidR="00D80B39" w:rsidRPr="005E7B49">
        <w:rPr>
          <w:rFonts w:cs="Calibri"/>
          <w:sz w:val="24"/>
          <w:szCs w:val="24"/>
        </w:rPr>
        <w:t>decisões tomadas na previsão inicial aprovada, com base em uma perspectiva temporal mais longa, ajusta</w:t>
      </w:r>
      <w:r w:rsidR="004B4584" w:rsidRPr="005E7B49">
        <w:rPr>
          <w:rFonts w:cs="Calibri"/>
          <w:sz w:val="24"/>
          <w:szCs w:val="24"/>
        </w:rPr>
        <w:t>ndo</w:t>
      </w:r>
      <w:r w:rsidR="00D80B39" w:rsidRPr="005E7B49">
        <w:rPr>
          <w:rFonts w:cs="Calibri"/>
          <w:sz w:val="24"/>
          <w:szCs w:val="24"/>
        </w:rPr>
        <w:t>-se</w:t>
      </w:r>
      <w:r w:rsidRPr="005E7B49">
        <w:rPr>
          <w:rFonts w:cs="Calibri"/>
          <w:sz w:val="24"/>
          <w:szCs w:val="24"/>
        </w:rPr>
        <w:t xml:space="preserve"> a restrições derivadas do comportamento da receita estimada, e mudanças na conjuntura econômica.</w:t>
      </w:r>
    </w:p>
    <w:p w:rsidR="00406686" w:rsidRPr="005E7B49" w:rsidRDefault="00406686" w:rsidP="00406686">
      <w:pPr>
        <w:pStyle w:val="SemEspaamento"/>
        <w:numPr>
          <w:ilvl w:val="0"/>
          <w:numId w:val="16"/>
        </w:numPr>
        <w:spacing w:line="360" w:lineRule="auto"/>
        <w:jc w:val="both"/>
        <w:rPr>
          <w:rFonts w:eastAsia="Arial Unicode MS" w:cs="Calibri"/>
          <w:sz w:val="24"/>
          <w:szCs w:val="24"/>
        </w:rPr>
      </w:pPr>
      <w:r w:rsidRPr="005E7B49">
        <w:rPr>
          <w:rFonts w:eastAsia="Arial Unicode MS" w:cs="Calibri"/>
          <w:color w:val="000000"/>
          <w:sz w:val="24"/>
          <w:szCs w:val="24"/>
        </w:rPr>
        <w:t>Incorporação dos recursos oriundos de saldos de exercícios anteriores, como receitas de capital.</w:t>
      </w:r>
    </w:p>
    <w:p w:rsidR="00406686" w:rsidRPr="005E7B49" w:rsidRDefault="00406686" w:rsidP="00406686">
      <w:pPr>
        <w:autoSpaceDE w:val="0"/>
        <w:autoSpaceDN w:val="0"/>
        <w:adjustRightInd w:val="0"/>
        <w:spacing w:line="360" w:lineRule="auto"/>
        <w:ind w:firstLine="851"/>
        <w:jc w:val="both"/>
        <w:rPr>
          <w:rFonts w:eastAsia="Arial Unicode MS" w:cs="Calibri"/>
          <w:color w:val="000000"/>
          <w:sz w:val="24"/>
          <w:szCs w:val="24"/>
        </w:rPr>
      </w:pPr>
      <w:r w:rsidRPr="005E7B49">
        <w:rPr>
          <w:rFonts w:eastAsia="Arial Unicode MS" w:cs="Calibri"/>
          <w:bCs/>
          <w:color w:val="000000"/>
          <w:sz w:val="24"/>
          <w:szCs w:val="24"/>
        </w:rPr>
        <w:t>Visando</w:t>
      </w:r>
      <w:r w:rsidRPr="005E7B49">
        <w:rPr>
          <w:rFonts w:eastAsia="Arial Unicode MS" w:cs="Calibri"/>
          <w:b/>
          <w:bCs/>
          <w:color w:val="000000"/>
          <w:sz w:val="24"/>
          <w:szCs w:val="24"/>
        </w:rPr>
        <w:t xml:space="preserve"> resultados</w:t>
      </w:r>
      <w:r w:rsidRPr="005E7B49">
        <w:rPr>
          <w:rFonts w:eastAsia="Arial Unicode MS" w:cs="Calibri"/>
          <w:color w:val="000000"/>
          <w:sz w:val="24"/>
          <w:szCs w:val="24"/>
        </w:rPr>
        <w:t xml:space="preserve">, a Reprogramação do Plano de Ação e Orçamento deve observar os princípios da </w:t>
      </w:r>
      <w:r w:rsidRPr="005E7B49">
        <w:rPr>
          <w:rFonts w:eastAsia="Arial Unicode MS" w:cs="Calibri"/>
          <w:b/>
          <w:color w:val="000000"/>
          <w:sz w:val="24"/>
          <w:szCs w:val="24"/>
        </w:rPr>
        <w:t>coerência,</w:t>
      </w:r>
      <w:r w:rsidRPr="005E7B49">
        <w:rPr>
          <w:rFonts w:eastAsia="Arial Unicode MS" w:cs="Calibri"/>
          <w:color w:val="000000"/>
          <w:sz w:val="24"/>
          <w:szCs w:val="24"/>
        </w:rPr>
        <w:t xml:space="preserve"> </w:t>
      </w:r>
      <w:r w:rsidRPr="005E7B49">
        <w:rPr>
          <w:rFonts w:eastAsia="Arial Unicode MS" w:cs="Calibri"/>
          <w:b/>
          <w:bCs/>
          <w:color w:val="000000"/>
          <w:sz w:val="24"/>
          <w:szCs w:val="24"/>
        </w:rPr>
        <w:t>transparência</w:t>
      </w:r>
      <w:r w:rsidRPr="005E7B49">
        <w:rPr>
          <w:rFonts w:eastAsia="Arial Unicode MS" w:cs="Calibri"/>
          <w:color w:val="000000"/>
          <w:sz w:val="24"/>
          <w:szCs w:val="24"/>
        </w:rPr>
        <w:t xml:space="preserve">, </w:t>
      </w:r>
      <w:r w:rsidRPr="005E7B49">
        <w:rPr>
          <w:rFonts w:eastAsia="Arial Unicode MS" w:cs="Calibri"/>
          <w:b/>
          <w:bCs/>
          <w:color w:val="000000"/>
          <w:sz w:val="24"/>
          <w:szCs w:val="24"/>
        </w:rPr>
        <w:t xml:space="preserve">simplicidade </w:t>
      </w:r>
      <w:r w:rsidRPr="005E7B49">
        <w:rPr>
          <w:rFonts w:eastAsia="Arial Unicode MS" w:cs="Calibri"/>
          <w:color w:val="000000"/>
          <w:sz w:val="24"/>
          <w:szCs w:val="24"/>
        </w:rPr>
        <w:t xml:space="preserve">e </w:t>
      </w:r>
      <w:r w:rsidRPr="005E7B49">
        <w:rPr>
          <w:rFonts w:eastAsia="Arial Unicode MS" w:cs="Calibri"/>
          <w:b/>
          <w:bCs/>
          <w:color w:val="000000"/>
          <w:sz w:val="24"/>
          <w:szCs w:val="24"/>
        </w:rPr>
        <w:t>flexibilidade</w:t>
      </w:r>
      <w:r w:rsidRPr="005E7B49">
        <w:rPr>
          <w:rFonts w:eastAsia="Arial Unicode MS" w:cs="Calibri"/>
          <w:color w:val="000000"/>
          <w:sz w:val="24"/>
          <w:szCs w:val="24"/>
        </w:rPr>
        <w:t>, e considerar as seguintes premissas que darão coesão à proposta de reprogramação:</w:t>
      </w:r>
    </w:p>
    <w:p w:rsidR="00406686" w:rsidRPr="005E7B49" w:rsidRDefault="00406686" w:rsidP="00406686">
      <w:pPr>
        <w:pStyle w:val="PargrafodaLista"/>
        <w:numPr>
          <w:ilvl w:val="0"/>
          <w:numId w:val="14"/>
        </w:numPr>
        <w:tabs>
          <w:tab w:val="left" w:pos="1276"/>
        </w:tabs>
        <w:autoSpaceDE w:val="0"/>
        <w:autoSpaceDN w:val="0"/>
        <w:adjustRightInd w:val="0"/>
        <w:spacing w:after="0" w:line="360" w:lineRule="auto"/>
        <w:ind w:left="1276" w:hanging="425"/>
        <w:jc w:val="both"/>
        <w:rPr>
          <w:rFonts w:eastAsia="Arial Unicode MS" w:cs="Calibri"/>
          <w:color w:val="000000"/>
          <w:sz w:val="24"/>
          <w:szCs w:val="24"/>
        </w:rPr>
      </w:pPr>
      <w:r w:rsidRPr="005E7B49">
        <w:rPr>
          <w:rFonts w:eastAsia="Arial Unicode MS" w:cs="Calibri"/>
          <w:color w:val="000000"/>
          <w:sz w:val="24"/>
          <w:szCs w:val="24"/>
        </w:rPr>
        <w:t>a análise da execução, no período janeiro a junho/1</w:t>
      </w:r>
      <w:r w:rsidR="000D7858" w:rsidRPr="005E7B49">
        <w:rPr>
          <w:rFonts w:eastAsia="Arial Unicode MS" w:cs="Calibri"/>
          <w:color w:val="000000"/>
          <w:sz w:val="24"/>
          <w:szCs w:val="24"/>
        </w:rPr>
        <w:t>5</w:t>
      </w:r>
      <w:r w:rsidRPr="005E7B49">
        <w:rPr>
          <w:rFonts w:eastAsia="Arial Unicode MS" w:cs="Calibri"/>
          <w:color w:val="000000"/>
          <w:sz w:val="24"/>
          <w:szCs w:val="24"/>
        </w:rPr>
        <w:t xml:space="preserve"> frente ao plano  aprovado, orienta a definição de novas estratégias, metas e resultados;</w:t>
      </w:r>
    </w:p>
    <w:p w:rsidR="00406686" w:rsidRPr="005E7B49" w:rsidRDefault="00406686" w:rsidP="00406686">
      <w:pPr>
        <w:pStyle w:val="PargrafodaLista"/>
        <w:numPr>
          <w:ilvl w:val="0"/>
          <w:numId w:val="14"/>
        </w:numPr>
        <w:tabs>
          <w:tab w:val="left" w:pos="1276"/>
        </w:tabs>
        <w:autoSpaceDE w:val="0"/>
        <w:autoSpaceDN w:val="0"/>
        <w:adjustRightInd w:val="0"/>
        <w:spacing w:after="0" w:line="360" w:lineRule="auto"/>
        <w:ind w:left="1276" w:hanging="425"/>
        <w:jc w:val="both"/>
        <w:rPr>
          <w:rFonts w:eastAsia="Arial Unicode MS" w:cs="Calibri"/>
          <w:color w:val="000000"/>
          <w:sz w:val="24"/>
          <w:szCs w:val="24"/>
        </w:rPr>
      </w:pPr>
      <w:r w:rsidRPr="005E7B49">
        <w:rPr>
          <w:rFonts w:eastAsia="Arial Unicode MS" w:cs="Calibri"/>
          <w:color w:val="000000"/>
          <w:sz w:val="24"/>
          <w:szCs w:val="24"/>
        </w:rPr>
        <w:t>os processos de reformulação de estratégia e orçamentação são integrados, e ocorrem em momentos distintos e sucessivos. Primeiramente, é realizada a reformulação da estratégia, que terá como produto os redirecionamentos de metas e resultados nos Planos de Ação de cada CAU/UF e o do CAU/BR, os quais, depois de negociados e validados, orientam a elaboração das respectivas reprogramações orçamentárias. A reformulação da estratégia de atuação de cada CAU/UF e da Unidade Nacional, coerente com a realidade local e compatível com os Direcionadores Estratégicos do CAU, é a base para orientar a realocação de recursos;</w:t>
      </w:r>
    </w:p>
    <w:p w:rsidR="00406686" w:rsidRPr="005E7B49" w:rsidRDefault="00406686" w:rsidP="00406686">
      <w:pPr>
        <w:pStyle w:val="PargrafodaLista"/>
        <w:numPr>
          <w:ilvl w:val="0"/>
          <w:numId w:val="14"/>
        </w:numPr>
        <w:tabs>
          <w:tab w:val="left" w:pos="1276"/>
        </w:tabs>
        <w:autoSpaceDE w:val="0"/>
        <w:autoSpaceDN w:val="0"/>
        <w:adjustRightInd w:val="0"/>
        <w:spacing w:after="0" w:line="360" w:lineRule="auto"/>
        <w:ind w:left="1276" w:hanging="425"/>
        <w:jc w:val="both"/>
        <w:rPr>
          <w:rFonts w:eastAsia="Arial Unicode MS" w:cs="Calibri"/>
          <w:color w:val="000000"/>
          <w:sz w:val="24"/>
          <w:szCs w:val="24"/>
        </w:rPr>
      </w:pPr>
      <w:r w:rsidRPr="005E7B49">
        <w:rPr>
          <w:rFonts w:eastAsia="Arial Unicode MS" w:cs="Calibri"/>
          <w:color w:val="000000"/>
          <w:sz w:val="24"/>
          <w:szCs w:val="24"/>
        </w:rPr>
        <w:t>a avaliação sistemática de resultados para aperfeiçoar a atuação do Conselho, indicando medidas corretivas e preventivas, medindo a eficácia e efetividade da atuação do CAU;</w:t>
      </w:r>
    </w:p>
    <w:p w:rsidR="00406686" w:rsidRPr="005E7B49" w:rsidRDefault="00406686" w:rsidP="00406686">
      <w:pPr>
        <w:pStyle w:val="PargrafodaLista"/>
        <w:numPr>
          <w:ilvl w:val="0"/>
          <w:numId w:val="14"/>
        </w:numPr>
        <w:tabs>
          <w:tab w:val="left" w:pos="1276"/>
        </w:tabs>
        <w:autoSpaceDE w:val="0"/>
        <w:autoSpaceDN w:val="0"/>
        <w:adjustRightInd w:val="0"/>
        <w:spacing w:after="0" w:line="360" w:lineRule="auto"/>
        <w:ind w:left="1276" w:hanging="425"/>
        <w:rPr>
          <w:rFonts w:eastAsia="Arial Unicode MS" w:cs="Calibri"/>
          <w:color w:val="000000"/>
          <w:sz w:val="24"/>
          <w:szCs w:val="24"/>
        </w:rPr>
      </w:pPr>
      <w:r w:rsidRPr="005E7B49">
        <w:rPr>
          <w:rFonts w:eastAsia="Arial Unicode MS" w:cs="Calibri"/>
          <w:color w:val="000000"/>
          <w:sz w:val="24"/>
          <w:szCs w:val="24"/>
        </w:rPr>
        <w:t>o equilíbrio orçamentário (despesas iguais a</w:t>
      </w:r>
      <w:r w:rsidR="004B4584" w:rsidRPr="005E7B49">
        <w:rPr>
          <w:rFonts w:eastAsia="Arial Unicode MS" w:cs="Calibri"/>
          <w:color w:val="000000"/>
          <w:sz w:val="24"/>
          <w:szCs w:val="24"/>
        </w:rPr>
        <w:t>s</w:t>
      </w:r>
      <w:r w:rsidRPr="005E7B49">
        <w:rPr>
          <w:rFonts w:eastAsia="Arial Unicode MS" w:cs="Calibri"/>
          <w:color w:val="000000"/>
          <w:sz w:val="24"/>
          <w:szCs w:val="24"/>
        </w:rPr>
        <w:t xml:space="preserve"> receitas). </w:t>
      </w:r>
    </w:p>
    <w:p w:rsidR="004B4584" w:rsidRPr="005E7B49" w:rsidRDefault="004B4584" w:rsidP="00277983">
      <w:pPr>
        <w:pStyle w:val="PargrafodaLista"/>
        <w:tabs>
          <w:tab w:val="left" w:pos="1134"/>
        </w:tabs>
        <w:autoSpaceDE w:val="0"/>
        <w:autoSpaceDN w:val="0"/>
        <w:adjustRightInd w:val="0"/>
        <w:spacing w:after="0" w:line="360" w:lineRule="auto"/>
        <w:ind w:left="1134"/>
        <w:jc w:val="both"/>
        <w:rPr>
          <w:rFonts w:eastAsia="Arial Unicode MS" w:cs="Calibri"/>
          <w:color w:val="000000"/>
          <w:sz w:val="24"/>
          <w:szCs w:val="24"/>
          <w:highlight w:val="yellow"/>
        </w:rPr>
      </w:pPr>
    </w:p>
    <w:p w:rsidR="00406686" w:rsidRPr="005E7B49" w:rsidRDefault="00DA36EB" w:rsidP="00DA36EB">
      <w:pPr>
        <w:pStyle w:val="Ttulo2"/>
        <w:numPr>
          <w:ilvl w:val="1"/>
          <w:numId w:val="28"/>
        </w:numPr>
        <w:rPr>
          <w:sz w:val="24"/>
          <w:szCs w:val="24"/>
        </w:rPr>
      </w:pPr>
      <w:r>
        <w:rPr>
          <w:sz w:val="24"/>
          <w:szCs w:val="24"/>
        </w:rPr>
        <w:t xml:space="preserve"> </w:t>
      </w:r>
      <w:r w:rsidR="00406686" w:rsidRPr="005E7B49">
        <w:rPr>
          <w:sz w:val="24"/>
          <w:szCs w:val="24"/>
        </w:rPr>
        <w:t>Cenário de Recursos</w:t>
      </w:r>
    </w:p>
    <w:p w:rsidR="00406686" w:rsidRPr="005E7B49" w:rsidRDefault="00406686" w:rsidP="00406686">
      <w:pPr>
        <w:pStyle w:val="SemEspaamento"/>
        <w:spacing w:line="360" w:lineRule="auto"/>
        <w:ind w:firstLine="851"/>
        <w:jc w:val="both"/>
        <w:rPr>
          <w:rFonts w:cs="Calibri"/>
          <w:sz w:val="24"/>
          <w:szCs w:val="24"/>
        </w:rPr>
      </w:pPr>
      <w:r w:rsidRPr="005E7B49">
        <w:rPr>
          <w:rFonts w:cs="Calibri"/>
          <w:sz w:val="24"/>
          <w:szCs w:val="24"/>
        </w:rPr>
        <w:t xml:space="preserve">A construção do Cenário de Reestimativa de Recursos do CAU é peça fundamental no processo de elaboração da Reprogramação do Plano de Ação e Orçamento. </w:t>
      </w:r>
    </w:p>
    <w:p w:rsidR="001C5F9F" w:rsidRDefault="00406686" w:rsidP="001C5F9F">
      <w:pPr>
        <w:pStyle w:val="SemEspaamento"/>
        <w:spacing w:line="360" w:lineRule="auto"/>
        <w:ind w:firstLine="851"/>
        <w:jc w:val="both"/>
        <w:rPr>
          <w:rFonts w:cs="Calibri"/>
          <w:sz w:val="24"/>
          <w:szCs w:val="24"/>
        </w:rPr>
      </w:pPr>
      <w:r w:rsidRPr="005E7B49">
        <w:rPr>
          <w:rFonts w:cs="Calibri"/>
          <w:sz w:val="24"/>
          <w:szCs w:val="24"/>
        </w:rPr>
        <w:t>Visa definir novos parâmetros a serem utilizados nas estimativas de receitas e despesas, de forma a indicar prioridades que irão orientar as decisões de gastos, essenciais para o desenvolvimento e manutenção das atividades do CAU no exercício de 201</w:t>
      </w:r>
      <w:r w:rsidR="005E17E2" w:rsidRPr="005E7B49">
        <w:rPr>
          <w:rFonts w:cs="Calibri"/>
          <w:sz w:val="24"/>
          <w:szCs w:val="24"/>
        </w:rPr>
        <w:t>5</w:t>
      </w:r>
      <w:r w:rsidRPr="005E7B49">
        <w:rPr>
          <w:rFonts w:cs="Calibri"/>
          <w:sz w:val="24"/>
          <w:szCs w:val="24"/>
        </w:rPr>
        <w:t>.</w:t>
      </w:r>
    </w:p>
    <w:p w:rsidR="00406686" w:rsidRPr="005E7B49" w:rsidRDefault="00406686" w:rsidP="001C5F9F">
      <w:pPr>
        <w:pStyle w:val="SemEspaamento"/>
        <w:spacing w:line="360" w:lineRule="auto"/>
        <w:ind w:firstLine="851"/>
        <w:jc w:val="both"/>
        <w:rPr>
          <w:rFonts w:eastAsia="Calibri" w:cs="Calibri"/>
          <w:b/>
          <w:sz w:val="24"/>
          <w:szCs w:val="24"/>
        </w:rPr>
      </w:pPr>
      <w:r w:rsidRPr="005E7B49">
        <w:rPr>
          <w:rFonts w:eastAsia="Calibri" w:cs="Calibri"/>
          <w:sz w:val="24"/>
          <w:szCs w:val="24"/>
        </w:rPr>
        <w:t xml:space="preserve"> </w:t>
      </w:r>
      <w:r w:rsidRPr="005E7B49">
        <w:rPr>
          <w:rFonts w:eastAsia="Calibri" w:cs="Calibri"/>
          <w:b/>
          <w:sz w:val="24"/>
          <w:szCs w:val="24"/>
        </w:rPr>
        <w:t>O Cenário de Recursos Orçamentários do CAU/BR é composto de:</w:t>
      </w:r>
    </w:p>
    <w:p w:rsidR="00406686" w:rsidRPr="005E7B49" w:rsidRDefault="00406686" w:rsidP="00406686">
      <w:pPr>
        <w:spacing w:before="100" w:beforeAutospacing="1" w:after="100" w:afterAutospacing="1" w:line="360" w:lineRule="auto"/>
        <w:ind w:left="568" w:firstLine="283"/>
        <w:jc w:val="both"/>
        <w:rPr>
          <w:rFonts w:eastAsia="Calibri" w:cs="Calibri"/>
          <w:sz w:val="24"/>
          <w:szCs w:val="24"/>
        </w:rPr>
      </w:pPr>
      <w:r w:rsidRPr="005E7B49">
        <w:rPr>
          <w:rFonts w:eastAsia="Calibri" w:cs="Calibri"/>
          <w:sz w:val="24"/>
          <w:szCs w:val="24"/>
        </w:rPr>
        <w:t>RECEITAS CORRENTES</w:t>
      </w:r>
    </w:p>
    <w:p w:rsidR="00406686" w:rsidRPr="005E7B49" w:rsidRDefault="00406686" w:rsidP="00406686">
      <w:pPr>
        <w:numPr>
          <w:ilvl w:val="0"/>
          <w:numId w:val="1"/>
        </w:numPr>
        <w:tabs>
          <w:tab w:val="left" w:pos="1418"/>
        </w:tabs>
        <w:spacing w:before="100" w:beforeAutospacing="1" w:after="100" w:afterAutospacing="1" w:line="360" w:lineRule="auto"/>
        <w:ind w:left="1276" w:hanging="425"/>
        <w:jc w:val="both"/>
        <w:rPr>
          <w:rFonts w:eastAsia="Calibri" w:cs="Calibri"/>
          <w:sz w:val="24"/>
          <w:szCs w:val="24"/>
        </w:rPr>
      </w:pPr>
      <w:r w:rsidRPr="005E7B49">
        <w:rPr>
          <w:rFonts w:eastAsia="Calibri" w:cs="Calibri"/>
          <w:sz w:val="24"/>
          <w:szCs w:val="24"/>
        </w:rPr>
        <w:t xml:space="preserve">receitas (20%) das arrecadações com anuidades (PF e PJ), RRT, </w:t>
      </w:r>
      <w:r w:rsidR="005E17E2" w:rsidRPr="005E7B49">
        <w:rPr>
          <w:rFonts w:eastAsia="Calibri" w:cs="Calibri"/>
          <w:sz w:val="24"/>
          <w:szCs w:val="24"/>
        </w:rPr>
        <w:t xml:space="preserve"> taxas e </w:t>
      </w:r>
      <w:r w:rsidRPr="005E7B49">
        <w:rPr>
          <w:rFonts w:eastAsia="Calibri" w:cs="Calibri"/>
          <w:sz w:val="24"/>
          <w:szCs w:val="24"/>
        </w:rPr>
        <w:t>multas sobre obrigações dos profissionais com o Conselho pagas com atraso;</w:t>
      </w:r>
    </w:p>
    <w:p w:rsidR="00406686" w:rsidRPr="005E7B49" w:rsidRDefault="00406686" w:rsidP="00406686">
      <w:pPr>
        <w:numPr>
          <w:ilvl w:val="0"/>
          <w:numId w:val="1"/>
        </w:numPr>
        <w:tabs>
          <w:tab w:val="left" w:pos="1276"/>
        </w:tabs>
        <w:spacing w:before="100" w:beforeAutospacing="1" w:after="100" w:afterAutospacing="1" w:line="360" w:lineRule="auto"/>
        <w:ind w:hanging="861"/>
        <w:jc w:val="both"/>
        <w:rPr>
          <w:rFonts w:eastAsia="Calibri" w:cs="Calibri"/>
          <w:sz w:val="24"/>
          <w:szCs w:val="24"/>
        </w:rPr>
      </w:pPr>
      <w:r w:rsidRPr="005E7B49">
        <w:rPr>
          <w:rFonts w:eastAsia="Calibri" w:cs="Calibri"/>
          <w:sz w:val="24"/>
          <w:szCs w:val="24"/>
        </w:rPr>
        <w:t>receitas de aplicações financeiras; e</w:t>
      </w:r>
    </w:p>
    <w:p w:rsidR="00406686" w:rsidRPr="005E7B49" w:rsidRDefault="00406686" w:rsidP="00406686">
      <w:pPr>
        <w:numPr>
          <w:ilvl w:val="0"/>
          <w:numId w:val="1"/>
        </w:numPr>
        <w:tabs>
          <w:tab w:val="left" w:pos="1276"/>
        </w:tabs>
        <w:spacing w:before="100" w:beforeAutospacing="1" w:after="100" w:afterAutospacing="1" w:line="360" w:lineRule="auto"/>
        <w:ind w:hanging="861"/>
        <w:jc w:val="both"/>
        <w:rPr>
          <w:rFonts w:eastAsia="Calibri" w:cs="Calibri"/>
          <w:sz w:val="24"/>
          <w:szCs w:val="24"/>
        </w:rPr>
      </w:pPr>
      <w:r w:rsidRPr="005E7B49">
        <w:rPr>
          <w:rFonts w:eastAsia="Calibri" w:cs="Calibri"/>
          <w:sz w:val="24"/>
          <w:szCs w:val="24"/>
        </w:rPr>
        <w:t>outras receitas.</w:t>
      </w:r>
    </w:p>
    <w:p w:rsidR="00406686" w:rsidRPr="005E7B49" w:rsidRDefault="00406686" w:rsidP="00406686">
      <w:pPr>
        <w:tabs>
          <w:tab w:val="left" w:pos="1276"/>
        </w:tabs>
        <w:spacing w:before="100" w:beforeAutospacing="1" w:after="100" w:afterAutospacing="1" w:line="360" w:lineRule="auto"/>
        <w:ind w:firstLine="851"/>
        <w:jc w:val="both"/>
        <w:rPr>
          <w:rFonts w:eastAsia="Calibri" w:cs="Calibri"/>
          <w:sz w:val="24"/>
          <w:szCs w:val="24"/>
        </w:rPr>
      </w:pPr>
      <w:r w:rsidRPr="005E7B49">
        <w:rPr>
          <w:rFonts w:eastAsia="Calibri" w:cs="Calibri"/>
          <w:sz w:val="24"/>
          <w:szCs w:val="24"/>
        </w:rPr>
        <w:t>RECEITAS DE CAPITAL</w:t>
      </w:r>
    </w:p>
    <w:p w:rsidR="00406686" w:rsidRPr="005E7B49" w:rsidRDefault="00406686" w:rsidP="00406686">
      <w:pPr>
        <w:numPr>
          <w:ilvl w:val="0"/>
          <w:numId w:val="4"/>
        </w:numPr>
        <w:tabs>
          <w:tab w:val="left" w:pos="1276"/>
        </w:tabs>
        <w:spacing w:before="100" w:beforeAutospacing="1" w:after="100" w:afterAutospacing="1" w:line="360" w:lineRule="auto"/>
        <w:jc w:val="both"/>
        <w:rPr>
          <w:rFonts w:eastAsia="Calibri" w:cs="Calibri"/>
          <w:sz w:val="24"/>
          <w:szCs w:val="24"/>
        </w:rPr>
      </w:pPr>
      <w:r w:rsidRPr="005E7B49">
        <w:rPr>
          <w:rFonts w:eastAsia="Calibri" w:cs="Calibri"/>
          <w:sz w:val="24"/>
          <w:szCs w:val="24"/>
        </w:rPr>
        <w:t>receitas de exercícios anteriores (superávit financeiro)</w:t>
      </w:r>
      <w:r w:rsidR="00466A1D" w:rsidRPr="005E7B49">
        <w:rPr>
          <w:rFonts w:eastAsia="Calibri" w:cs="Calibri"/>
          <w:sz w:val="24"/>
          <w:szCs w:val="24"/>
        </w:rPr>
        <w:t>; e</w:t>
      </w:r>
    </w:p>
    <w:p w:rsidR="00466A1D" w:rsidRPr="005E7B49" w:rsidRDefault="00466A1D" w:rsidP="00406686">
      <w:pPr>
        <w:numPr>
          <w:ilvl w:val="0"/>
          <w:numId w:val="4"/>
        </w:numPr>
        <w:tabs>
          <w:tab w:val="left" w:pos="1276"/>
        </w:tabs>
        <w:spacing w:before="100" w:beforeAutospacing="1" w:after="100" w:afterAutospacing="1" w:line="360" w:lineRule="auto"/>
        <w:jc w:val="both"/>
        <w:rPr>
          <w:rFonts w:eastAsia="Calibri" w:cs="Calibri"/>
          <w:sz w:val="24"/>
          <w:szCs w:val="24"/>
        </w:rPr>
      </w:pPr>
      <w:r w:rsidRPr="005E7B49">
        <w:rPr>
          <w:rFonts w:eastAsia="Calibri" w:cs="Calibri"/>
          <w:sz w:val="24"/>
          <w:szCs w:val="24"/>
        </w:rPr>
        <w:t>outras receitas de capital.</w:t>
      </w:r>
    </w:p>
    <w:p w:rsidR="00406686" w:rsidRPr="005E7B49" w:rsidRDefault="00406686" w:rsidP="00406686">
      <w:pPr>
        <w:spacing w:before="100" w:beforeAutospacing="1" w:after="100" w:afterAutospacing="1" w:line="360" w:lineRule="auto"/>
        <w:ind w:firstLine="851"/>
        <w:jc w:val="both"/>
        <w:rPr>
          <w:rFonts w:eastAsia="Calibri" w:cs="Calibri"/>
          <w:b/>
          <w:sz w:val="24"/>
          <w:szCs w:val="24"/>
        </w:rPr>
      </w:pPr>
      <w:r w:rsidRPr="005E7B49">
        <w:rPr>
          <w:rFonts w:eastAsia="Calibri" w:cs="Calibri"/>
          <w:b/>
          <w:sz w:val="24"/>
          <w:szCs w:val="24"/>
        </w:rPr>
        <w:t>O Cenário de Recursos Orçamentários do CAU/UF é composto de:</w:t>
      </w:r>
    </w:p>
    <w:p w:rsidR="00406686" w:rsidRPr="005E7B49" w:rsidRDefault="00406686" w:rsidP="00406686">
      <w:pPr>
        <w:spacing w:before="100" w:beforeAutospacing="1" w:after="100" w:afterAutospacing="1" w:line="360" w:lineRule="auto"/>
        <w:ind w:left="568" w:firstLine="283"/>
        <w:jc w:val="both"/>
        <w:rPr>
          <w:rFonts w:eastAsia="Calibri" w:cs="Calibri"/>
          <w:sz w:val="24"/>
          <w:szCs w:val="24"/>
        </w:rPr>
      </w:pPr>
      <w:r w:rsidRPr="005E7B49">
        <w:rPr>
          <w:rFonts w:eastAsia="Calibri" w:cs="Calibri"/>
          <w:sz w:val="24"/>
          <w:szCs w:val="24"/>
        </w:rPr>
        <w:t>RECEITAS CORRENTES</w:t>
      </w:r>
    </w:p>
    <w:p w:rsidR="00406686" w:rsidRPr="005E7B49" w:rsidRDefault="00406686" w:rsidP="00406686">
      <w:pPr>
        <w:numPr>
          <w:ilvl w:val="0"/>
          <w:numId w:val="1"/>
        </w:numPr>
        <w:spacing w:before="100" w:beforeAutospacing="1" w:after="100" w:afterAutospacing="1" w:line="360" w:lineRule="auto"/>
        <w:ind w:left="1276" w:hanging="425"/>
        <w:jc w:val="both"/>
        <w:rPr>
          <w:rFonts w:eastAsia="Calibri" w:cs="Calibri"/>
          <w:sz w:val="24"/>
          <w:szCs w:val="24"/>
        </w:rPr>
      </w:pPr>
      <w:r w:rsidRPr="005E7B49">
        <w:rPr>
          <w:rFonts w:eastAsia="Calibri" w:cs="Calibri"/>
          <w:sz w:val="24"/>
          <w:szCs w:val="24"/>
        </w:rPr>
        <w:t>receitas</w:t>
      </w:r>
      <w:r w:rsidR="005E17E2" w:rsidRPr="005E7B49">
        <w:rPr>
          <w:rFonts w:eastAsia="Calibri" w:cs="Calibri"/>
          <w:sz w:val="24"/>
          <w:szCs w:val="24"/>
        </w:rPr>
        <w:t xml:space="preserve">  (80%); </w:t>
      </w:r>
      <w:r w:rsidRPr="005E7B49">
        <w:rPr>
          <w:rFonts w:eastAsia="Calibri" w:cs="Calibri"/>
          <w:sz w:val="24"/>
          <w:szCs w:val="24"/>
        </w:rPr>
        <w:t xml:space="preserve"> das arrecadações com anuidades (PF e PJ), RRT, </w:t>
      </w:r>
      <w:r w:rsidR="005E17E2" w:rsidRPr="005E7B49">
        <w:rPr>
          <w:rFonts w:eastAsia="Calibri" w:cs="Calibri"/>
          <w:sz w:val="24"/>
          <w:szCs w:val="24"/>
        </w:rPr>
        <w:t xml:space="preserve">taxas e </w:t>
      </w:r>
      <w:r w:rsidRPr="005E7B49">
        <w:rPr>
          <w:rFonts w:eastAsia="Calibri" w:cs="Calibri"/>
          <w:sz w:val="24"/>
          <w:szCs w:val="24"/>
        </w:rPr>
        <w:t>multas sobre obrigações dos profissionais com o Conselho pagas com atraso</w:t>
      </w:r>
      <w:r w:rsidR="005E17E2" w:rsidRPr="005E7B49">
        <w:rPr>
          <w:rFonts w:eastAsia="Calibri" w:cs="Calibri"/>
          <w:sz w:val="24"/>
          <w:szCs w:val="24"/>
        </w:rPr>
        <w:t>;</w:t>
      </w:r>
      <w:r w:rsidRPr="005E7B49">
        <w:rPr>
          <w:rFonts w:eastAsia="Calibri" w:cs="Calibri"/>
          <w:sz w:val="24"/>
          <w:szCs w:val="24"/>
        </w:rPr>
        <w:t xml:space="preserve"> </w:t>
      </w:r>
    </w:p>
    <w:p w:rsidR="00406686" w:rsidRPr="005E7B49" w:rsidRDefault="00406686" w:rsidP="00406686">
      <w:pPr>
        <w:numPr>
          <w:ilvl w:val="0"/>
          <w:numId w:val="1"/>
        </w:numPr>
        <w:spacing w:before="100" w:beforeAutospacing="1" w:after="100" w:afterAutospacing="1" w:line="360" w:lineRule="auto"/>
        <w:ind w:left="1276" w:hanging="425"/>
        <w:jc w:val="both"/>
        <w:rPr>
          <w:rFonts w:eastAsia="Calibri" w:cs="Calibri"/>
          <w:sz w:val="24"/>
          <w:szCs w:val="24"/>
        </w:rPr>
      </w:pPr>
      <w:r w:rsidRPr="005E7B49">
        <w:rPr>
          <w:rFonts w:eastAsia="Calibri" w:cs="Calibri"/>
          <w:sz w:val="24"/>
          <w:szCs w:val="24"/>
        </w:rPr>
        <w:t xml:space="preserve">receitas de aplicações financeiras; </w:t>
      </w:r>
    </w:p>
    <w:p w:rsidR="00406686" w:rsidRPr="005E7B49" w:rsidRDefault="00406686" w:rsidP="00406686">
      <w:pPr>
        <w:numPr>
          <w:ilvl w:val="0"/>
          <w:numId w:val="1"/>
        </w:numPr>
        <w:spacing w:before="100" w:beforeAutospacing="1" w:after="100" w:afterAutospacing="1" w:line="360" w:lineRule="auto"/>
        <w:ind w:left="1276" w:hanging="425"/>
        <w:jc w:val="both"/>
        <w:rPr>
          <w:rFonts w:eastAsia="Calibri" w:cs="Calibri"/>
          <w:sz w:val="24"/>
          <w:szCs w:val="24"/>
        </w:rPr>
      </w:pPr>
      <w:r w:rsidRPr="005E7B49">
        <w:rPr>
          <w:rFonts w:eastAsia="Calibri" w:cs="Calibri"/>
          <w:sz w:val="24"/>
          <w:szCs w:val="24"/>
        </w:rPr>
        <w:t xml:space="preserve">receitas do Fundo de Apoio Financeiro </w:t>
      </w:r>
      <w:r w:rsidR="00A41256" w:rsidRPr="005E7B49">
        <w:rPr>
          <w:rFonts w:eastAsia="Calibri" w:cs="Calibri"/>
          <w:sz w:val="24"/>
          <w:szCs w:val="24"/>
        </w:rPr>
        <w:t>aos</w:t>
      </w:r>
      <w:r w:rsidRPr="005E7B49">
        <w:rPr>
          <w:rFonts w:eastAsia="Calibri" w:cs="Calibri"/>
          <w:sz w:val="24"/>
          <w:szCs w:val="24"/>
        </w:rPr>
        <w:t xml:space="preserve"> CAU/UF (somente para os CAU/UF contemplados </w:t>
      </w:r>
      <w:r w:rsidR="005E17E2" w:rsidRPr="005E7B49">
        <w:rPr>
          <w:rFonts w:eastAsia="Calibri" w:cs="Calibri"/>
          <w:sz w:val="24"/>
          <w:szCs w:val="24"/>
        </w:rPr>
        <w:t>como</w:t>
      </w:r>
      <w:r w:rsidRPr="005E7B49">
        <w:rPr>
          <w:rFonts w:eastAsia="Calibri" w:cs="Calibri"/>
          <w:sz w:val="24"/>
          <w:szCs w:val="24"/>
        </w:rPr>
        <w:t xml:space="preserve"> CAU Básico); e</w:t>
      </w:r>
    </w:p>
    <w:p w:rsidR="00406686" w:rsidRPr="005E7B49" w:rsidRDefault="00406686" w:rsidP="00406686">
      <w:pPr>
        <w:numPr>
          <w:ilvl w:val="0"/>
          <w:numId w:val="1"/>
        </w:numPr>
        <w:spacing w:before="100" w:beforeAutospacing="1" w:after="100" w:afterAutospacing="1" w:line="360" w:lineRule="auto"/>
        <w:ind w:left="1276" w:hanging="425"/>
        <w:jc w:val="both"/>
        <w:rPr>
          <w:rFonts w:eastAsia="Calibri" w:cs="Calibri"/>
          <w:sz w:val="24"/>
          <w:szCs w:val="24"/>
        </w:rPr>
      </w:pPr>
      <w:r w:rsidRPr="005E7B49">
        <w:rPr>
          <w:rFonts w:eastAsia="Calibri" w:cs="Calibri"/>
          <w:sz w:val="24"/>
          <w:szCs w:val="24"/>
        </w:rPr>
        <w:t>outras receitas.</w:t>
      </w:r>
    </w:p>
    <w:p w:rsidR="00406686" w:rsidRPr="005E7B49" w:rsidRDefault="00406686" w:rsidP="00406686">
      <w:pPr>
        <w:spacing w:after="0" w:line="360" w:lineRule="auto"/>
        <w:ind w:left="851"/>
        <w:jc w:val="both"/>
        <w:rPr>
          <w:rFonts w:eastAsia="Calibri" w:cs="Calibri"/>
          <w:sz w:val="24"/>
          <w:szCs w:val="24"/>
        </w:rPr>
      </w:pPr>
      <w:r w:rsidRPr="005E7B49">
        <w:rPr>
          <w:rFonts w:eastAsia="Calibri" w:cs="Calibri"/>
          <w:sz w:val="24"/>
          <w:szCs w:val="24"/>
        </w:rPr>
        <w:t>RECEITAS DE CAPITAL</w:t>
      </w:r>
    </w:p>
    <w:p w:rsidR="001C5F9F" w:rsidRPr="001C5F9F" w:rsidRDefault="00406686" w:rsidP="001C5F9F">
      <w:pPr>
        <w:numPr>
          <w:ilvl w:val="0"/>
          <w:numId w:val="1"/>
        </w:numPr>
        <w:spacing w:before="100" w:beforeAutospacing="1" w:after="100" w:afterAutospacing="1" w:line="360" w:lineRule="auto"/>
        <w:ind w:left="720" w:hanging="425"/>
        <w:jc w:val="both"/>
        <w:rPr>
          <w:b/>
          <w:bCs/>
          <w:sz w:val="24"/>
          <w:szCs w:val="24"/>
        </w:rPr>
      </w:pPr>
      <w:r w:rsidRPr="001C5F9F">
        <w:rPr>
          <w:rFonts w:eastAsia="Calibri" w:cs="Calibri"/>
          <w:sz w:val="24"/>
          <w:szCs w:val="24"/>
        </w:rPr>
        <w:t>receitas de exercícios anteriores (superávit financeiro)</w:t>
      </w:r>
      <w:r w:rsidR="00466A1D" w:rsidRPr="001C5F9F">
        <w:rPr>
          <w:rFonts w:eastAsia="Calibri" w:cs="Calibri"/>
          <w:sz w:val="24"/>
          <w:szCs w:val="24"/>
        </w:rPr>
        <w:t>; e</w:t>
      </w:r>
    </w:p>
    <w:p w:rsidR="001C5F9F" w:rsidRPr="00DA36EB" w:rsidRDefault="00466A1D" w:rsidP="001C5F9F">
      <w:pPr>
        <w:numPr>
          <w:ilvl w:val="0"/>
          <w:numId w:val="1"/>
        </w:numPr>
        <w:spacing w:before="100" w:beforeAutospacing="1" w:after="100" w:afterAutospacing="1" w:line="360" w:lineRule="auto"/>
        <w:ind w:left="720" w:hanging="425"/>
        <w:jc w:val="both"/>
        <w:rPr>
          <w:b/>
          <w:bCs/>
          <w:sz w:val="24"/>
          <w:szCs w:val="24"/>
        </w:rPr>
      </w:pPr>
      <w:r w:rsidRPr="001C5F9F">
        <w:rPr>
          <w:rFonts w:eastAsia="Calibri" w:cs="Calibri"/>
          <w:sz w:val="24"/>
          <w:szCs w:val="24"/>
        </w:rPr>
        <w:t>outras receitas de capital.</w:t>
      </w:r>
    </w:p>
    <w:p w:rsidR="00406686" w:rsidRPr="00DA36EB" w:rsidRDefault="00406686" w:rsidP="00DA36EB">
      <w:pPr>
        <w:pStyle w:val="PargrafodaLista"/>
        <w:numPr>
          <w:ilvl w:val="2"/>
          <w:numId w:val="28"/>
        </w:numPr>
        <w:tabs>
          <w:tab w:val="left" w:pos="1418"/>
        </w:tabs>
        <w:spacing w:before="100" w:beforeAutospacing="1" w:after="100" w:afterAutospacing="1" w:line="360" w:lineRule="auto"/>
        <w:jc w:val="both"/>
        <w:rPr>
          <w:b/>
          <w:bCs/>
          <w:sz w:val="24"/>
          <w:szCs w:val="24"/>
        </w:rPr>
      </w:pPr>
      <w:r w:rsidRPr="00DA36EB">
        <w:rPr>
          <w:b/>
          <w:bCs/>
          <w:sz w:val="24"/>
          <w:szCs w:val="24"/>
        </w:rPr>
        <w:t>Receitas de Arrecadação</w:t>
      </w:r>
    </w:p>
    <w:p w:rsidR="00406686" w:rsidRPr="005E7B49" w:rsidRDefault="00406686" w:rsidP="00406686">
      <w:pPr>
        <w:spacing w:line="360" w:lineRule="auto"/>
        <w:ind w:firstLine="851"/>
        <w:jc w:val="both"/>
        <w:rPr>
          <w:rFonts w:cs="Calibri"/>
          <w:color w:val="000000" w:themeColor="text1"/>
          <w:sz w:val="24"/>
          <w:szCs w:val="24"/>
          <w:highlight w:val="red"/>
        </w:rPr>
      </w:pPr>
      <w:r w:rsidRPr="005E7B49">
        <w:rPr>
          <w:rFonts w:cs="Calibri"/>
          <w:color w:val="000000" w:themeColor="text1"/>
          <w:sz w:val="24"/>
          <w:szCs w:val="24"/>
        </w:rPr>
        <w:t>A reestimativa das receitas de arrecadação, considerando o realizado no período janeiro a maio/1</w:t>
      </w:r>
      <w:r w:rsidR="005E17E2" w:rsidRPr="005E7B49">
        <w:rPr>
          <w:rFonts w:cs="Calibri"/>
          <w:color w:val="000000" w:themeColor="text1"/>
          <w:sz w:val="24"/>
          <w:szCs w:val="24"/>
        </w:rPr>
        <w:t>5</w:t>
      </w:r>
      <w:r w:rsidRPr="005E7B49">
        <w:rPr>
          <w:rFonts w:cs="Calibri"/>
          <w:color w:val="000000" w:themeColor="text1"/>
          <w:sz w:val="24"/>
          <w:szCs w:val="24"/>
        </w:rPr>
        <w:t xml:space="preserve"> (fonte: Siccau</w:t>
      </w:r>
      <w:r w:rsidR="00EC621D" w:rsidRPr="005E7B49">
        <w:rPr>
          <w:rFonts w:cs="Calibri"/>
          <w:color w:val="000000" w:themeColor="text1"/>
          <w:sz w:val="24"/>
          <w:szCs w:val="24"/>
        </w:rPr>
        <w:t>/Gerfin</w:t>
      </w:r>
      <w:r w:rsidRPr="005E7B49">
        <w:rPr>
          <w:rFonts w:cs="Calibri"/>
          <w:color w:val="000000" w:themeColor="text1"/>
          <w:sz w:val="24"/>
          <w:szCs w:val="24"/>
        </w:rPr>
        <w:t>), e a projeção para o período junho a dezembro/1</w:t>
      </w:r>
      <w:r w:rsidR="005E17E2" w:rsidRPr="005E7B49">
        <w:rPr>
          <w:rFonts w:cs="Calibri"/>
          <w:color w:val="000000" w:themeColor="text1"/>
          <w:sz w:val="24"/>
          <w:szCs w:val="24"/>
        </w:rPr>
        <w:t>5</w:t>
      </w:r>
      <w:r w:rsidRPr="005E7B49">
        <w:rPr>
          <w:rFonts w:cs="Calibri"/>
          <w:color w:val="000000" w:themeColor="text1"/>
          <w:sz w:val="24"/>
          <w:szCs w:val="24"/>
        </w:rPr>
        <w:t xml:space="preserve">, totaliza R$ </w:t>
      </w:r>
      <w:r w:rsidR="004843C3" w:rsidRPr="005E7B49">
        <w:rPr>
          <w:rFonts w:cs="Calibri"/>
          <w:color w:val="000000" w:themeColor="text1"/>
          <w:sz w:val="24"/>
          <w:szCs w:val="24"/>
        </w:rPr>
        <w:t>128,6</w:t>
      </w:r>
      <w:r w:rsidRPr="005E7B49">
        <w:rPr>
          <w:rFonts w:cs="Calibri"/>
          <w:color w:val="000000" w:themeColor="text1"/>
          <w:sz w:val="24"/>
          <w:szCs w:val="24"/>
        </w:rPr>
        <w:t xml:space="preserve"> milhões, o que repre</w:t>
      </w:r>
      <w:r w:rsidR="006541F2" w:rsidRPr="005E7B49">
        <w:rPr>
          <w:rFonts w:cs="Calibri"/>
          <w:color w:val="000000" w:themeColor="text1"/>
          <w:sz w:val="24"/>
          <w:szCs w:val="24"/>
        </w:rPr>
        <w:t xml:space="preserve">senta uma variação positiva de </w:t>
      </w:r>
      <w:r w:rsidR="004843C3" w:rsidRPr="005E7B49">
        <w:rPr>
          <w:rFonts w:cs="Calibri"/>
          <w:color w:val="000000" w:themeColor="text1"/>
          <w:sz w:val="24"/>
          <w:szCs w:val="24"/>
        </w:rPr>
        <w:t>10,7</w:t>
      </w:r>
      <w:r w:rsidR="00FD539E" w:rsidRPr="005E7B49">
        <w:rPr>
          <w:rFonts w:cs="Calibri"/>
          <w:color w:val="000000" w:themeColor="text1"/>
          <w:sz w:val="24"/>
          <w:szCs w:val="24"/>
        </w:rPr>
        <w:t>%</w:t>
      </w:r>
      <w:r w:rsidRPr="005E7B49">
        <w:rPr>
          <w:rFonts w:cs="Calibri"/>
          <w:color w:val="000000" w:themeColor="text1"/>
          <w:sz w:val="24"/>
          <w:szCs w:val="24"/>
        </w:rPr>
        <w:t xml:space="preserve"> frente </w:t>
      </w:r>
      <w:r w:rsidR="006541F2" w:rsidRPr="005E7B49">
        <w:rPr>
          <w:rFonts w:cs="Calibri"/>
          <w:color w:val="000000" w:themeColor="text1"/>
          <w:sz w:val="24"/>
          <w:szCs w:val="24"/>
        </w:rPr>
        <w:t xml:space="preserve">às estimativas iniciais de R$ </w:t>
      </w:r>
      <w:r w:rsidR="004D602E" w:rsidRPr="005E7B49">
        <w:rPr>
          <w:rFonts w:cs="Calibri"/>
          <w:color w:val="000000" w:themeColor="text1"/>
          <w:sz w:val="24"/>
          <w:szCs w:val="24"/>
        </w:rPr>
        <w:t>116</w:t>
      </w:r>
      <w:r w:rsidR="006541F2" w:rsidRPr="005E7B49">
        <w:rPr>
          <w:rFonts w:cs="Calibri"/>
          <w:color w:val="000000" w:themeColor="text1"/>
          <w:sz w:val="24"/>
          <w:szCs w:val="24"/>
        </w:rPr>
        <w:t>,</w:t>
      </w:r>
      <w:r w:rsidR="004D602E" w:rsidRPr="005E7B49">
        <w:rPr>
          <w:rFonts w:cs="Calibri"/>
          <w:color w:val="000000" w:themeColor="text1"/>
          <w:sz w:val="24"/>
          <w:szCs w:val="24"/>
        </w:rPr>
        <w:t>2</w:t>
      </w:r>
      <w:r w:rsidRPr="005E7B49">
        <w:rPr>
          <w:rFonts w:cs="Calibri"/>
          <w:color w:val="000000" w:themeColor="text1"/>
          <w:sz w:val="24"/>
          <w:szCs w:val="24"/>
        </w:rPr>
        <w:t xml:space="preserve"> milhões. </w:t>
      </w:r>
    </w:p>
    <w:p w:rsidR="00406686" w:rsidRPr="005E7B49" w:rsidRDefault="00406686" w:rsidP="00406686">
      <w:pPr>
        <w:spacing w:line="360" w:lineRule="auto"/>
        <w:ind w:firstLine="851"/>
        <w:jc w:val="both"/>
        <w:rPr>
          <w:rFonts w:cs="Calibri"/>
          <w:color w:val="000000" w:themeColor="text1"/>
          <w:sz w:val="24"/>
          <w:szCs w:val="24"/>
        </w:rPr>
      </w:pPr>
      <w:r w:rsidRPr="005E7B49">
        <w:rPr>
          <w:rFonts w:cs="Calibri"/>
          <w:color w:val="000000" w:themeColor="text1"/>
          <w:sz w:val="24"/>
          <w:szCs w:val="24"/>
        </w:rPr>
        <w:t>Importante mencionar que, pelos estudos realizados em 201</w:t>
      </w:r>
      <w:r w:rsidR="004D602E" w:rsidRPr="005E7B49">
        <w:rPr>
          <w:rFonts w:cs="Calibri"/>
          <w:color w:val="000000" w:themeColor="text1"/>
          <w:sz w:val="24"/>
          <w:szCs w:val="24"/>
        </w:rPr>
        <w:t>4</w:t>
      </w:r>
      <w:r w:rsidRPr="005E7B49">
        <w:rPr>
          <w:rFonts w:cs="Calibri"/>
          <w:color w:val="000000" w:themeColor="text1"/>
          <w:sz w:val="24"/>
          <w:szCs w:val="24"/>
        </w:rPr>
        <w:t>, na forma demonstrada nas Diretrizes para Elaboração do Plano de Ação e Orçamento do CAU – exercício 201</w:t>
      </w:r>
      <w:r w:rsidR="004D602E" w:rsidRPr="005E7B49">
        <w:rPr>
          <w:rFonts w:cs="Calibri"/>
          <w:color w:val="000000" w:themeColor="text1"/>
          <w:sz w:val="24"/>
          <w:szCs w:val="24"/>
        </w:rPr>
        <w:t>5</w:t>
      </w:r>
      <w:r w:rsidRPr="005E7B49">
        <w:rPr>
          <w:rFonts w:cs="Calibri"/>
          <w:color w:val="000000" w:themeColor="text1"/>
          <w:sz w:val="24"/>
          <w:szCs w:val="24"/>
        </w:rPr>
        <w:t xml:space="preserve">, foi </w:t>
      </w:r>
      <w:r w:rsidR="00FD539E" w:rsidRPr="005E7B49">
        <w:rPr>
          <w:rFonts w:cs="Calibri"/>
          <w:color w:val="000000" w:themeColor="text1"/>
          <w:sz w:val="24"/>
          <w:szCs w:val="24"/>
        </w:rPr>
        <w:t>estimado</w:t>
      </w:r>
      <w:r w:rsidRPr="005E7B49">
        <w:rPr>
          <w:rFonts w:cs="Calibri"/>
          <w:color w:val="000000" w:themeColor="text1"/>
          <w:sz w:val="24"/>
          <w:szCs w:val="24"/>
        </w:rPr>
        <w:t xml:space="preserve"> o índice de 6</w:t>
      </w:r>
      <w:r w:rsidR="004D602E" w:rsidRPr="005E7B49">
        <w:rPr>
          <w:rFonts w:cs="Calibri"/>
          <w:color w:val="000000" w:themeColor="text1"/>
          <w:sz w:val="24"/>
          <w:szCs w:val="24"/>
        </w:rPr>
        <w:t>,</w:t>
      </w:r>
      <w:r w:rsidR="006B5680" w:rsidRPr="005E7B49">
        <w:rPr>
          <w:rFonts w:cs="Calibri"/>
          <w:color w:val="000000" w:themeColor="text1"/>
          <w:sz w:val="24"/>
          <w:szCs w:val="24"/>
        </w:rPr>
        <w:t>85</w:t>
      </w:r>
      <w:r w:rsidR="00FD539E" w:rsidRPr="005E7B49">
        <w:rPr>
          <w:rFonts w:cs="Calibri"/>
          <w:color w:val="000000" w:themeColor="text1"/>
          <w:sz w:val="24"/>
          <w:szCs w:val="24"/>
        </w:rPr>
        <w:t xml:space="preserve">% </w:t>
      </w:r>
      <w:r w:rsidRPr="005E7B49">
        <w:rPr>
          <w:rFonts w:cs="Calibri"/>
          <w:color w:val="000000" w:themeColor="text1"/>
          <w:sz w:val="24"/>
          <w:szCs w:val="24"/>
        </w:rPr>
        <w:t>para a correção do INPC (Índice Nacional de Preços ao Consumidor), índice que atualiza os valores das anuidades e Registro de Responsabilidade Técnica - RRT cobradas pelo CAU, na forma do disposto na Lei 12.378/2010.</w:t>
      </w:r>
    </w:p>
    <w:p w:rsidR="00406686" w:rsidRPr="005E7B49" w:rsidRDefault="00406686" w:rsidP="00406686">
      <w:pPr>
        <w:spacing w:line="360" w:lineRule="auto"/>
        <w:ind w:firstLine="851"/>
        <w:jc w:val="both"/>
        <w:rPr>
          <w:rFonts w:cs="Calibri"/>
          <w:b/>
          <w:i/>
          <w:color w:val="000000" w:themeColor="text1"/>
          <w:sz w:val="24"/>
          <w:szCs w:val="24"/>
        </w:rPr>
      </w:pPr>
      <w:r w:rsidRPr="005E7B49">
        <w:rPr>
          <w:rFonts w:cs="Calibri"/>
          <w:b/>
          <w:i/>
          <w:color w:val="000000" w:themeColor="text1"/>
          <w:sz w:val="24"/>
          <w:szCs w:val="24"/>
        </w:rPr>
        <w:t xml:space="preserve">Essa projeção, ao final do exercício, apontou para um índice oficial de </w:t>
      </w:r>
      <w:r w:rsidR="006B5680" w:rsidRPr="005E7B49">
        <w:rPr>
          <w:rFonts w:cs="Calibri"/>
          <w:b/>
          <w:i/>
          <w:color w:val="000000" w:themeColor="text1"/>
          <w:sz w:val="24"/>
          <w:szCs w:val="24"/>
        </w:rPr>
        <w:t>6</w:t>
      </w:r>
      <w:r w:rsidRPr="005E7B49">
        <w:rPr>
          <w:rFonts w:cs="Calibri"/>
          <w:b/>
          <w:i/>
          <w:color w:val="000000" w:themeColor="text1"/>
          <w:sz w:val="24"/>
          <w:szCs w:val="24"/>
        </w:rPr>
        <w:t>,</w:t>
      </w:r>
      <w:r w:rsidR="006B5680" w:rsidRPr="005E7B49">
        <w:rPr>
          <w:rFonts w:cs="Calibri"/>
          <w:b/>
          <w:i/>
          <w:color w:val="000000" w:themeColor="text1"/>
          <w:sz w:val="24"/>
          <w:szCs w:val="24"/>
        </w:rPr>
        <w:t>33</w:t>
      </w:r>
      <w:r w:rsidRPr="005E7B49">
        <w:rPr>
          <w:rFonts w:cs="Calibri"/>
          <w:b/>
          <w:i/>
          <w:color w:val="000000" w:themeColor="text1"/>
          <w:sz w:val="24"/>
          <w:szCs w:val="24"/>
        </w:rPr>
        <w:t>%, apenas 0,</w:t>
      </w:r>
      <w:r w:rsidR="006B5680" w:rsidRPr="005E7B49">
        <w:rPr>
          <w:rFonts w:cs="Calibri"/>
          <w:b/>
          <w:i/>
          <w:color w:val="000000" w:themeColor="text1"/>
          <w:sz w:val="24"/>
          <w:szCs w:val="24"/>
        </w:rPr>
        <w:t>5</w:t>
      </w:r>
      <w:r w:rsidR="00BA47ED" w:rsidRPr="005E7B49">
        <w:rPr>
          <w:rFonts w:cs="Calibri"/>
          <w:b/>
          <w:i/>
          <w:color w:val="000000" w:themeColor="text1"/>
          <w:sz w:val="24"/>
          <w:szCs w:val="24"/>
        </w:rPr>
        <w:t>2</w:t>
      </w:r>
      <w:r w:rsidRPr="005E7B49">
        <w:rPr>
          <w:rFonts w:cs="Calibri"/>
          <w:b/>
          <w:i/>
          <w:color w:val="000000" w:themeColor="text1"/>
          <w:sz w:val="24"/>
          <w:szCs w:val="24"/>
        </w:rPr>
        <w:t xml:space="preserve"> pontos </w:t>
      </w:r>
      <w:r w:rsidR="00E8226A" w:rsidRPr="005E7B49">
        <w:rPr>
          <w:rFonts w:cs="Calibri"/>
          <w:b/>
          <w:i/>
          <w:color w:val="000000" w:themeColor="text1"/>
          <w:sz w:val="24"/>
          <w:szCs w:val="24"/>
        </w:rPr>
        <w:t>abaixo</w:t>
      </w:r>
      <w:r w:rsidRPr="005E7B49">
        <w:rPr>
          <w:rFonts w:cs="Calibri"/>
          <w:b/>
          <w:i/>
          <w:color w:val="000000" w:themeColor="text1"/>
          <w:sz w:val="24"/>
          <w:szCs w:val="24"/>
        </w:rPr>
        <w:t xml:space="preserve"> do previsto, índice que corrigiu o valor das anuidades para R$ 4</w:t>
      </w:r>
      <w:r w:rsidR="006B5680" w:rsidRPr="005E7B49">
        <w:rPr>
          <w:rFonts w:cs="Calibri"/>
          <w:b/>
          <w:i/>
          <w:color w:val="000000" w:themeColor="text1"/>
          <w:sz w:val="24"/>
          <w:szCs w:val="24"/>
        </w:rPr>
        <w:t>39</w:t>
      </w:r>
      <w:r w:rsidRPr="005E7B49">
        <w:rPr>
          <w:rFonts w:cs="Calibri"/>
          <w:b/>
          <w:i/>
          <w:color w:val="000000" w:themeColor="text1"/>
          <w:sz w:val="24"/>
          <w:szCs w:val="24"/>
        </w:rPr>
        <w:t>,</w:t>
      </w:r>
      <w:r w:rsidR="006B5680" w:rsidRPr="005E7B49">
        <w:rPr>
          <w:rFonts w:cs="Calibri"/>
          <w:b/>
          <w:i/>
          <w:color w:val="000000" w:themeColor="text1"/>
          <w:sz w:val="24"/>
          <w:szCs w:val="24"/>
        </w:rPr>
        <w:t>38</w:t>
      </w:r>
      <w:r w:rsidRPr="005E7B49">
        <w:rPr>
          <w:rFonts w:cs="Calibri"/>
          <w:b/>
          <w:i/>
          <w:color w:val="000000" w:themeColor="text1"/>
          <w:sz w:val="24"/>
          <w:szCs w:val="24"/>
        </w:rPr>
        <w:t xml:space="preserve"> e do RRT para R$ 7</w:t>
      </w:r>
      <w:r w:rsidR="006B5680" w:rsidRPr="005E7B49">
        <w:rPr>
          <w:rFonts w:cs="Calibri"/>
          <w:b/>
          <w:i/>
          <w:color w:val="000000" w:themeColor="text1"/>
          <w:sz w:val="24"/>
          <w:szCs w:val="24"/>
        </w:rPr>
        <w:t>5</w:t>
      </w:r>
      <w:r w:rsidRPr="005E7B49">
        <w:rPr>
          <w:rFonts w:cs="Calibri"/>
          <w:b/>
          <w:i/>
          <w:color w:val="000000" w:themeColor="text1"/>
          <w:sz w:val="24"/>
          <w:szCs w:val="24"/>
        </w:rPr>
        <w:t>,</w:t>
      </w:r>
      <w:r w:rsidR="006B5680" w:rsidRPr="005E7B49">
        <w:rPr>
          <w:rFonts w:cs="Calibri"/>
          <w:b/>
          <w:i/>
          <w:color w:val="000000" w:themeColor="text1"/>
          <w:sz w:val="24"/>
          <w:szCs w:val="24"/>
        </w:rPr>
        <w:t>32</w:t>
      </w:r>
      <w:r w:rsidRPr="005E7B49">
        <w:rPr>
          <w:rFonts w:cs="Calibri"/>
          <w:b/>
          <w:i/>
          <w:color w:val="000000" w:themeColor="text1"/>
          <w:sz w:val="24"/>
          <w:szCs w:val="24"/>
        </w:rPr>
        <w:t>.</w:t>
      </w:r>
    </w:p>
    <w:p w:rsidR="00406686" w:rsidRDefault="00406686" w:rsidP="00406686">
      <w:pPr>
        <w:spacing w:line="360" w:lineRule="auto"/>
        <w:ind w:firstLine="851"/>
        <w:jc w:val="both"/>
        <w:rPr>
          <w:rFonts w:cs="Calibri"/>
          <w:color w:val="000000" w:themeColor="text1"/>
          <w:sz w:val="24"/>
          <w:szCs w:val="24"/>
        </w:rPr>
      </w:pPr>
      <w:r w:rsidRPr="005E7B49">
        <w:rPr>
          <w:rFonts w:cs="Calibri"/>
          <w:color w:val="000000" w:themeColor="text1"/>
          <w:sz w:val="24"/>
          <w:szCs w:val="24"/>
        </w:rPr>
        <w:t>Nesse contexto, os valores de anuidades e RRT revistos para 201</w:t>
      </w:r>
      <w:r w:rsidR="004D2259" w:rsidRPr="005E7B49">
        <w:rPr>
          <w:rFonts w:cs="Calibri"/>
          <w:color w:val="000000" w:themeColor="text1"/>
          <w:sz w:val="24"/>
          <w:szCs w:val="24"/>
        </w:rPr>
        <w:t>5</w:t>
      </w:r>
      <w:r w:rsidRPr="005E7B49">
        <w:rPr>
          <w:rFonts w:cs="Calibri"/>
          <w:color w:val="000000" w:themeColor="text1"/>
          <w:sz w:val="24"/>
          <w:szCs w:val="24"/>
        </w:rPr>
        <w:t xml:space="preserve">, a serem utilizados pelo CAU na reestimativa de suas receitas, estão apresentados no Quadro I a seguir: </w:t>
      </w:r>
    </w:p>
    <w:p w:rsidR="00406686" w:rsidRPr="0087482A" w:rsidRDefault="00406686" w:rsidP="0087482A">
      <w:pPr>
        <w:spacing w:after="0" w:line="360" w:lineRule="auto"/>
        <w:ind w:right="141" w:firstLine="851"/>
        <w:jc w:val="right"/>
        <w:rPr>
          <w:rFonts w:cs="Calibri"/>
          <w:color w:val="000000" w:themeColor="text1"/>
          <w:sz w:val="21"/>
          <w:szCs w:val="21"/>
        </w:rPr>
      </w:pPr>
      <w:r w:rsidRPr="005E7B49">
        <w:rPr>
          <w:b/>
          <w:bCs/>
          <w:color w:val="1F3864" w:themeColor="accent5" w:themeShade="80"/>
          <w:sz w:val="24"/>
          <w:szCs w:val="24"/>
        </w:rPr>
        <w:t xml:space="preserve">                             </w:t>
      </w:r>
      <w:r w:rsidRPr="005E7B49">
        <w:rPr>
          <w:b/>
          <w:bCs/>
          <w:color w:val="1F3864" w:themeColor="accent5" w:themeShade="80"/>
          <w:sz w:val="24"/>
          <w:szCs w:val="24"/>
        </w:rPr>
        <w:tab/>
      </w:r>
      <w:r w:rsidRPr="005E7B49">
        <w:rPr>
          <w:b/>
          <w:bCs/>
          <w:color w:val="1F3864" w:themeColor="accent5" w:themeShade="80"/>
          <w:sz w:val="24"/>
          <w:szCs w:val="24"/>
        </w:rPr>
        <w:tab/>
      </w:r>
      <w:r w:rsidRPr="005E7B49">
        <w:rPr>
          <w:b/>
          <w:bCs/>
          <w:color w:val="1F3864" w:themeColor="accent5" w:themeShade="80"/>
          <w:sz w:val="24"/>
          <w:szCs w:val="24"/>
        </w:rPr>
        <w:tab/>
      </w:r>
      <w:r w:rsidRPr="005E7B49">
        <w:rPr>
          <w:b/>
          <w:bCs/>
          <w:color w:val="1F3864" w:themeColor="accent5" w:themeShade="80"/>
          <w:sz w:val="24"/>
          <w:szCs w:val="24"/>
        </w:rPr>
        <w:tab/>
      </w:r>
      <w:r w:rsidR="00A41256" w:rsidRPr="005E7B49">
        <w:rPr>
          <w:b/>
          <w:bCs/>
          <w:color w:val="000000" w:themeColor="text1"/>
          <w:sz w:val="24"/>
          <w:szCs w:val="24"/>
        </w:rPr>
        <w:t xml:space="preserve"> </w:t>
      </w:r>
      <w:r w:rsidRPr="0087482A">
        <w:rPr>
          <w:b/>
          <w:bCs/>
          <w:color w:val="000000" w:themeColor="text1"/>
          <w:sz w:val="21"/>
          <w:szCs w:val="21"/>
        </w:rPr>
        <w:t>Quadro 01. Valor de anuidade e RRT</w:t>
      </w:r>
    </w:p>
    <w:tbl>
      <w:tblPr>
        <w:tblStyle w:val="Tabelacomgrade"/>
        <w:tblW w:w="0" w:type="auto"/>
        <w:tblLook w:val="04A0" w:firstRow="1" w:lastRow="0" w:firstColumn="1" w:lastColumn="0" w:noHBand="0" w:noVBand="1"/>
      </w:tblPr>
      <w:tblGrid>
        <w:gridCol w:w="2885"/>
        <w:gridCol w:w="3101"/>
        <w:gridCol w:w="3018"/>
      </w:tblGrid>
      <w:tr w:rsidR="004A29C2" w:rsidRPr="005E7B49" w:rsidTr="004D2259">
        <w:trPr>
          <w:trHeight w:val="314"/>
        </w:trPr>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vAlign w:val="center"/>
          </w:tcPr>
          <w:p w:rsidR="00406686" w:rsidRPr="005E7B49" w:rsidRDefault="00406686" w:rsidP="00B176F4">
            <w:pPr>
              <w:pStyle w:val="PargrafodaLista"/>
              <w:tabs>
                <w:tab w:val="left" w:pos="1418"/>
              </w:tabs>
              <w:spacing w:line="360" w:lineRule="auto"/>
              <w:ind w:left="0"/>
              <w:jc w:val="center"/>
              <w:rPr>
                <w:b/>
                <w:bCs/>
                <w:color w:val="FFFFFF" w:themeColor="background1"/>
                <w:sz w:val="24"/>
                <w:szCs w:val="24"/>
              </w:rPr>
            </w:pPr>
            <w:r w:rsidRPr="005E7B49">
              <w:rPr>
                <w:b/>
                <w:bCs/>
                <w:color w:val="FFFFFF" w:themeColor="background1"/>
                <w:sz w:val="24"/>
                <w:szCs w:val="24"/>
              </w:rPr>
              <w:t>ESPECIFICAÇÃO</w:t>
            </w:r>
          </w:p>
        </w:tc>
        <w:tc>
          <w:tcPr>
            <w:tcW w:w="3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vAlign w:val="center"/>
          </w:tcPr>
          <w:p w:rsidR="000A11B5" w:rsidRPr="005E7B49" w:rsidRDefault="00406686" w:rsidP="000A11B5">
            <w:pPr>
              <w:pStyle w:val="PargrafodaLista"/>
              <w:tabs>
                <w:tab w:val="left" w:pos="1418"/>
              </w:tabs>
              <w:spacing w:line="360" w:lineRule="auto"/>
              <w:ind w:left="0"/>
              <w:jc w:val="center"/>
              <w:rPr>
                <w:b/>
                <w:bCs/>
                <w:color w:val="FFFFFF" w:themeColor="background1"/>
                <w:sz w:val="24"/>
                <w:szCs w:val="24"/>
              </w:rPr>
            </w:pPr>
            <w:r w:rsidRPr="005E7B49">
              <w:rPr>
                <w:b/>
                <w:bCs/>
                <w:color w:val="FFFFFF" w:themeColor="background1"/>
                <w:sz w:val="24"/>
                <w:szCs w:val="24"/>
              </w:rPr>
              <w:t>Programação</w:t>
            </w:r>
            <w:r w:rsidR="000A11B5" w:rsidRPr="005E7B49">
              <w:rPr>
                <w:b/>
                <w:bCs/>
                <w:color w:val="FFFFFF" w:themeColor="background1"/>
                <w:sz w:val="24"/>
                <w:szCs w:val="24"/>
              </w:rPr>
              <w:t xml:space="preserve"> Inicial</w:t>
            </w:r>
            <w:r w:rsidRPr="005E7B49">
              <w:rPr>
                <w:b/>
                <w:bCs/>
                <w:color w:val="FFFFFF" w:themeColor="background1"/>
                <w:sz w:val="24"/>
                <w:szCs w:val="24"/>
              </w:rPr>
              <w:t xml:space="preserve"> </w:t>
            </w:r>
          </w:p>
          <w:p w:rsidR="00406686" w:rsidRPr="005E7B49" w:rsidRDefault="000A11B5" w:rsidP="000A11B5">
            <w:pPr>
              <w:pStyle w:val="PargrafodaLista"/>
              <w:tabs>
                <w:tab w:val="left" w:pos="1418"/>
              </w:tabs>
              <w:spacing w:line="360" w:lineRule="auto"/>
              <w:ind w:left="0"/>
              <w:jc w:val="center"/>
              <w:rPr>
                <w:b/>
                <w:bCs/>
                <w:color w:val="FFFFFF" w:themeColor="background1"/>
                <w:sz w:val="24"/>
                <w:szCs w:val="24"/>
              </w:rPr>
            </w:pPr>
            <w:r w:rsidRPr="005E7B49">
              <w:rPr>
                <w:b/>
                <w:bCs/>
                <w:color w:val="FFFFFF" w:themeColor="background1"/>
                <w:sz w:val="24"/>
                <w:szCs w:val="24"/>
              </w:rPr>
              <w:t>Valor previsto</w:t>
            </w:r>
            <w:r w:rsidR="00406686" w:rsidRPr="005E7B49">
              <w:rPr>
                <w:b/>
                <w:bCs/>
                <w:color w:val="FFFFFF" w:themeColor="background1"/>
                <w:sz w:val="24"/>
                <w:szCs w:val="24"/>
              </w:rPr>
              <w:t>(R$)</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vAlign w:val="center"/>
          </w:tcPr>
          <w:p w:rsidR="000A11B5" w:rsidRPr="005E7B49" w:rsidRDefault="00406686" w:rsidP="004D2259">
            <w:pPr>
              <w:pStyle w:val="PargrafodaLista"/>
              <w:tabs>
                <w:tab w:val="left" w:pos="1418"/>
              </w:tabs>
              <w:spacing w:line="360" w:lineRule="auto"/>
              <w:ind w:left="0"/>
              <w:jc w:val="center"/>
              <w:rPr>
                <w:b/>
                <w:bCs/>
                <w:color w:val="FFFFFF" w:themeColor="background1"/>
                <w:sz w:val="24"/>
                <w:szCs w:val="24"/>
              </w:rPr>
            </w:pPr>
            <w:r w:rsidRPr="005E7B49">
              <w:rPr>
                <w:b/>
                <w:bCs/>
                <w:color w:val="FFFFFF" w:themeColor="background1"/>
                <w:sz w:val="24"/>
                <w:szCs w:val="24"/>
              </w:rPr>
              <w:t>Reprogramação</w:t>
            </w:r>
          </w:p>
          <w:p w:rsidR="00406686" w:rsidRPr="005E7B49" w:rsidRDefault="000A11B5" w:rsidP="004D2259">
            <w:pPr>
              <w:pStyle w:val="PargrafodaLista"/>
              <w:tabs>
                <w:tab w:val="left" w:pos="1418"/>
              </w:tabs>
              <w:spacing w:line="360" w:lineRule="auto"/>
              <w:ind w:left="0"/>
              <w:jc w:val="center"/>
              <w:rPr>
                <w:b/>
                <w:bCs/>
                <w:color w:val="FFFFFF" w:themeColor="background1"/>
                <w:sz w:val="24"/>
                <w:szCs w:val="24"/>
              </w:rPr>
            </w:pPr>
            <w:r w:rsidRPr="005E7B49">
              <w:rPr>
                <w:b/>
                <w:bCs/>
                <w:color w:val="FFFFFF" w:themeColor="background1"/>
                <w:sz w:val="24"/>
                <w:szCs w:val="24"/>
              </w:rPr>
              <w:t>Valor atualizado</w:t>
            </w:r>
            <w:r w:rsidR="00406686" w:rsidRPr="005E7B49">
              <w:rPr>
                <w:b/>
                <w:bCs/>
                <w:color w:val="FFFFFF" w:themeColor="background1"/>
                <w:sz w:val="24"/>
                <w:szCs w:val="24"/>
              </w:rPr>
              <w:t xml:space="preserve"> (R$)</w:t>
            </w:r>
          </w:p>
        </w:tc>
      </w:tr>
      <w:tr w:rsidR="004A29C2" w:rsidRPr="005E7B49" w:rsidTr="00B176F4">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406686" w:rsidRPr="005E7B49" w:rsidRDefault="00406686" w:rsidP="00B176F4">
            <w:pPr>
              <w:pStyle w:val="PargrafodaLista"/>
              <w:tabs>
                <w:tab w:val="left" w:pos="1418"/>
              </w:tabs>
              <w:spacing w:line="360" w:lineRule="auto"/>
              <w:ind w:left="0"/>
              <w:rPr>
                <w:bCs/>
                <w:color w:val="000000" w:themeColor="text1"/>
                <w:sz w:val="24"/>
                <w:szCs w:val="24"/>
              </w:rPr>
            </w:pPr>
            <w:r w:rsidRPr="005E7B49">
              <w:rPr>
                <w:bCs/>
                <w:color w:val="000000" w:themeColor="text1"/>
                <w:sz w:val="24"/>
                <w:szCs w:val="24"/>
              </w:rPr>
              <w:t>Anuidade (PF e PJ)</w:t>
            </w:r>
          </w:p>
        </w:tc>
        <w:tc>
          <w:tcPr>
            <w:tcW w:w="3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406686" w:rsidRPr="005E7B49" w:rsidRDefault="00406686" w:rsidP="004D2259">
            <w:pPr>
              <w:pStyle w:val="PargrafodaLista"/>
              <w:tabs>
                <w:tab w:val="left" w:pos="1418"/>
              </w:tabs>
              <w:spacing w:line="360" w:lineRule="auto"/>
              <w:ind w:left="0"/>
              <w:jc w:val="right"/>
              <w:rPr>
                <w:rFonts w:cs="Arial"/>
                <w:bCs/>
                <w:color w:val="000000" w:themeColor="text1"/>
                <w:sz w:val="24"/>
                <w:szCs w:val="24"/>
              </w:rPr>
            </w:pPr>
            <w:r w:rsidRPr="005E7B49">
              <w:rPr>
                <w:rFonts w:cs="Arial"/>
                <w:bCs/>
                <w:color w:val="000000" w:themeColor="text1"/>
                <w:sz w:val="24"/>
                <w:szCs w:val="24"/>
              </w:rPr>
              <w:t>4</w:t>
            </w:r>
            <w:r w:rsidR="004D2259" w:rsidRPr="005E7B49">
              <w:rPr>
                <w:rFonts w:cs="Arial"/>
                <w:bCs/>
                <w:color w:val="000000" w:themeColor="text1"/>
                <w:sz w:val="24"/>
                <w:szCs w:val="24"/>
              </w:rPr>
              <w:t>41</w:t>
            </w:r>
            <w:r w:rsidRPr="005E7B49">
              <w:rPr>
                <w:rFonts w:cs="Arial"/>
                <w:bCs/>
                <w:color w:val="000000" w:themeColor="text1"/>
                <w:sz w:val="24"/>
                <w:szCs w:val="24"/>
              </w:rPr>
              <w:t>,</w:t>
            </w:r>
            <w:r w:rsidR="004D2259" w:rsidRPr="005E7B49">
              <w:rPr>
                <w:rFonts w:cs="Arial"/>
                <w:bCs/>
                <w:color w:val="000000" w:themeColor="text1"/>
                <w:sz w:val="24"/>
                <w:szCs w:val="24"/>
              </w:rPr>
              <w:t>51</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406686" w:rsidRPr="005E7B49" w:rsidRDefault="00406686" w:rsidP="004D2259">
            <w:pPr>
              <w:pStyle w:val="PargrafodaLista"/>
              <w:tabs>
                <w:tab w:val="left" w:pos="1418"/>
              </w:tabs>
              <w:spacing w:line="360" w:lineRule="auto"/>
              <w:ind w:left="0"/>
              <w:jc w:val="right"/>
              <w:rPr>
                <w:rFonts w:cs="Arial"/>
                <w:bCs/>
                <w:color w:val="000000" w:themeColor="text1"/>
                <w:sz w:val="24"/>
                <w:szCs w:val="24"/>
              </w:rPr>
            </w:pPr>
            <w:r w:rsidRPr="005E7B49">
              <w:rPr>
                <w:rFonts w:cs="Arial"/>
                <w:bCs/>
                <w:color w:val="000000" w:themeColor="text1"/>
                <w:sz w:val="24"/>
                <w:szCs w:val="24"/>
              </w:rPr>
              <w:t>4</w:t>
            </w:r>
            <w:r w:rsidR="004D2259" w:rsidRPr="005E7B49">
              <w:rPr>
                <w:rFonts w:cs="Arial"/>
                <w:bCs/>
                <w:color w:val="000000" w:themeColor="text1"/>
                <w:sz w:val="24"/>
                <w:szCs w:val="24"/>
              </w:rPr>
              <w:t>39</w:t>
            </w:r>
            <w:r w:rsidRPr="005E7B49">
              <w:rPr>
                <w:rFonts w:cs="Arial"/>
                <w:bCs/>
                <w:color w:val="000000" w:themeColor="text1"/>
                <w:sz w:val="24"/>
                <w:szCs w:val="24"/>
              </w:rPr>
              <w:t>,</w:t>
            </w:r>
            <w:r w:rsidR="004D2259" w:rsidRPr="005E7B49">
              <w:rPr>
                <w:rFonts w:cs="Arial"/>
                <w:bCs/>
                <w:color w:val="000000" w:themeColor="text1"/>
                <w:sz w:val="24"/>
                <w:szCs w:val="24"/>
              </w:rPr>
              <w:t>38</w:t>
            </w:r>
          </w:p>
        </w:tc>
      </w:tr>
      <w:tr w:rsidR="004D2259" w:rsidRPr="005E7B49" w:rsidTr="00B176F4">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406686" w:rsidRPr="005E7B49" w:rsidRDefault="00406686" w:rsidP="00B176F4">
            <w:pPr>
              <w:pStyle w:val="PargrafodaLista"/>
              <w:tabs>
                <w:tab w:val="left" w:pos="1418"/>
              </w:tabs>
              <w:spacing w:line="360" w:lineRule="auto"/>
              <w:ind w:left="0"/>
              <w:rPr>
                <w:bCs/>
                <w:color w:val="000000" w:themeColor="text1"/>
                <w:sz w:val="24"/>
                <w:szCs w:val="24"/>
              </w:rPr>
            </w:pPr>
            <w:r w:rsidRPr="005E7B49">
              <w:rPr>
                <w:bCs/>
                <w:color w:val="000000" w:themeColor="text1"/>
                <w:sz w:val="24"/>
                <w:szCs w:val="24"/>
              </w:rPr>
              <w:t>RRT</w:t>
            </w:r>
          </w:p>
        </w:tc>
        <w:tc>
          <w:tcPr>
            <w:tcW w:w="3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406686" w:rsidRPr="005E7B49" w:rsidRDefault="00406686" w:rsidP="004D2259">
            <w:pPr>
              <w:pStyle w:val="PargrafodaLista"/>
              <w:tabs>
                <w:tab w:val="left" w:pos="1418"/>
              </w:tabs>
              <w:spacing w:line="360" w:lineRule="auto"/>
              <w:ind w:left="0"/>
              <w:jc w:val="right"/>
              <w:rPr>
                <w:rFonts w:cs="Arial"/>
                <w:bCs/>
                <w:color w:val="000000" w:themeColor="text1"/>
                <w:sz w:val="24"/>
                <w:szCs w:val="24"/>
              </w:rPr>
            </w:pPr>
            <w:r w:rsidRPr="005E7B49">
              <w:rPr>
                <w:rFonts w:cs="Arial"/>
                <w:bCs/>
                <w:color w:val="000000" w:themeColor="text1"/>
                <w:sz w:val="24"/>
                <w:szCs w:val="24"/>
              </w:rPr>
              <w:t>7</w:t>
            </w:r>
            <w:r w:rsidR="004D2259" w:rsidRPr="005E7B49">
              <w:rPr>
                <w:rFonts w:cs="Arial"/>
                <w:bCs/>
                <w:color w:val="000000" w:themeColor="text1"/>
                <w:sz w:val="24"/>
                <w:szCs w:val="24"/>
              </w:rPr>
              <w:t>5</w:t>
            </w:r>
            <w:r w:rsidRPr="005E7B49">
              <w:rPr>
                <w:rFonts w:cs="Arial"/>
                <w:bCs/>
                <w:color w:val="000000" w:themeColor="text1"/>
                <w:sz w:val="24"/>
                <w:szCs w:val="24"/>
              </w:rPr>
              <w:t>,</w:t>
            </w:r>
            <w:r w:rsidR="004D2259" w:rsidRPr="005E7B49">
              <w:rPr>
                <w:rFonts w:cs="Arial"/>
                <w:bCs/>
                <w:color w:val="000000" w:themeColor="text1"/>
                <w:sz w:val="24"/>
                <w:szCs w:val="24"/>
              </w:rPr>
              <w:t>68</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406686" w:rsidRPr="005E7B49" w:rsidRDefault="00406686" w:rsidP="004D2259">
            <w:pPr>
              <w:pStyle w:val="PargrafodaLista"/>
              <w:tabs>
                <w:tab w:val="left" w:pos="1418"/>
              </w:tabs>
              <w:spacing w:line="360" w:lineRule="auto"/>
              <w:ind w:left="0"/>
              <w:jc w:val="right"/>
              <w:rPr>
                <w:rFonts w:cs="Arial"/>
                <w:bCs/>
                <w:color w:val="000000" w:themeColor="text1"/>
                <w:sz w:val="24"/>
                <w:szCs w:val="24"/>
              </w:rPr>
            </w:pPr>
            <w:r w:rsidRPr="005E7B49">
              <w:rPr>
                <w:rFonts w:cs="Arial"/>
                <w:bCs/>
                <w:color w:val="000000" w:themeColor="text1"/>
                <w:sz w:val="24"/>
                <w:szCs w:val="24"/>
              </w:rPr>
              <w:t>7</w:t>
            </w:r>
            <w:r w:rsidR="004D2259" w:rsidRPr="005E7B49">
              <w:rPr>
                <w:rFonts w:cs="Arial"/>
                <w:bCs/>
                <w:color w:val="000000" w:themeColor="text1"/>
                <w:sz w:val="24"/>
                <w:szCs w:val="24"/>
              </w:rPr>
              <w:t>5</w:t>
            </w:r>
            <w:r w:rsidRPr="005E7B49">
              <w:rPr>
                <w:rFonts w:cs="Arial"/>
                <w:bCs/>
                <w:color w:val="000000" w:themeColor="text1"/>
                <w:sz w:val="24"/>
                <w:szCs w:val="24"/>
              </w:rPr>
              <w:t>,</w:t>
            </w:r>
            <w:r w:rsidR="004D2259" w:rsidRPr="005E7B49">
              <w:rPr>
                <w:rFonts w:cs="Arial"/>
                <w:bCs/>
                <w:color w:val="000000" w:themeColor="text1"/>
                <w:sz w:val="24"/>
                <w:szCs w:val="24"/>
              </w:rPr>
              <w:t>32</w:t>
            </w:r>
          </w:p>
        </w:tc>
      </w:tr>
    </w:tbl>
    <w:p w:rsidR="00406686" w:rsidRPr="005E7B49" w:rsidRDefault="00406686" w:rsidP="009217EE">
      <w:pPr>
        <w:spacing w:after="0" w:line="360" w:lineRule="auto"/>
        <w:ind w:firstLine="708"/>
        <w:jc w:val="both"/>
        <w:rPr>
          <w:rFonts w:cs="Arial"/>
          <w:color w:val="000000" w:themeColor="text1"/>
          <w:sz w:val="24"/>
          <w:szCs w:val="24"/>
        </w:rPr>
      </w:pPr>
      <w:r w:rsidRPr="005E7B49">
        <w:rPr>
          <w:rFonts w:cs="Arial"/>
          <w:color w:val="000000" w:themeColor="text1"/>
          <w:sz w:val="24"/>
          <w:szCs w:val="24"/>
        </w:rPr>
        <w:t xml:space="preserve">Com base nas informações disponíveis no Sistema de Informação e Comunicação do CAU – Siccau, em </w:t>
      </w:r>
      <w:r w:rsidR="000D104B" w:rsidRPr="005E7B49">
        <w:rPr>
          <w:rFonts w:cs="Arial"/>
          <w:color w:val="000000" w:themeColor="text1"/>
          <w:sz w:val="24"/>
          <w:szCs w:val="24"/>
        </w:rPr>
        <w:t>31</w:t>
      </w:r>
      <w:r w:rsidRPr="005E7B49">
        <w:rPr>
          <w:rFonts w:cs="Arial"/>
          <w:color w:val="000000" w:themeColor="text1"/>
          <w:sz w:val="24"/>
          <w:szCs w:val="24"/>
        </w:rPr>
        <w:t>/0</w:t>
      </w:r>
      <w:r w:rsidR="000D104B" w:rsidRPr="005E7B49">
        <w:rPr>
          <w:rFonts w:cs="Arial"/>
          <w:color w:val="000000" w:themeColor="text1"/>
          <w:sz w:val="24"/>
          <w:szCs w:val="24"/>
        </w:rPr>
        <w:t>5</w:t>
      </w:r>
      <w:r w:rsidRPr="005E7B49">
        <w:rPr>
          <w:rFonts w:cs="Arial"/>
          <w:color w:val="000000" w:themeColor="text1"/>
          <w:sz w:val="24"/>
          <w:szCs w:val="24"/>
        </w:rPr>
        <w:t>/1</w:t>
      </w:r>
      <w:r w:rsidR="004D2259" w:rsidRPr="005E7B49">
        <w:rPr>
          <w:rFonts w:cs="Arial"/>
          <w:color w:val="000000" w:themeColor="text1"/>
          <w:sz w:val="24"/>
          <w:szCs w:val="24"/>
        </w:rPr>
        <w:t>5</w:t>
      </w:r>
      <w:r w:rsidRPr="005E7B49">
        <w:rPr>
          <w:rFonts w:cs="Arial"/>
          <w:color w:val="000000" w:themeColor="text1"/>
          <w:sz w:val="24"/>
          <w:szCs w:val="24"/>
        </w:rPr>
        <w:t>, a quantidade de arquitetos e urbanistas ativos</w:t>
      </w:r>
      <w:r w:rsidRPr="005E7B49">
        <w:rPr>
          <w:rStyle w:val="Refdenotaderodap"/>
          <w:rFonts w:cs="Arial"/>
          <w:color w:val="000000" w:themeColor="text1"/>
          <w:sz w:val="24"/>
          <w:szCs w:val="24"/>
        </w:rPr>
        <w:footnoteReference w:id="1"/>
      </w:r>
      <w:r w:rsidRPr="005E7B49">
        <w:rPr>
          <w:rFonts w:cs="Arial"/>
          <w:color w:val="000000" w:themeColor="text1"/>
          <w:sz w:val="24"/>
          <w:szCs w:val="24"/>
        </w:rPr>
        <w:t xml:space="preserve"> no CAU situa</w:t>
      </w:r>
      <w:r w:rsidR="000A11B5" w:rsidRPr="005E7B49">
        <w:rPr>
          <w:rFonts w:cs="Arial"/>
          <w:color w:val="000000" w:themeColor="text1"/>
          <w:sz w:val="24"/>
          <w:szCs w:val="24"/>
        </w:rPr>
        <w:t>va</w:t>
      </w:r>
      <w:r w:rsidRPr="005E7B49">
        <w:rPr>
          <w:rFonts w:cs="Arial"/>
          <w:color w:val="000000" w:themeColor="text1"/>
          <w:sz w:val="24"/>
          <w:szCs w:val="24"/>
        </w:rPr>
        <w:t xml:space="preserve">-se em </w:t>
      </w:r>
      <w:r w:rsidR="00F93883" w:rsidRPr="005E7B49">
        <w:rPr>
          <w:rFonts w:cs="Arial"/>
          <w:color w:val="000000" w:themeColor="text1"/>
          <w:sz w:val="24"/>
          <w:szCs w:val="24"/>
        </w:rPr>
        <w:t>130</w:t>
      </w:r>
      <w:r w:rsidRPr="005E7B49">
        <w:rPr>
          <w:rFonts w:cs="Arial"/>
          <w:color w:val="000000" w:themeColor="text1"/>
          <w:sz w:val="24"/>
          <w:szCs w:val="24"/>
        </w:rPr>
        <w:t>.</w:t>
      </w:r>
      <w:r w:rsidR="00F93883" w:rsidRPr="005E7B49">
        <w:rPr>
          <w:rFonts w:cs="Arial"/>
          <w:color w:val="000000" w:themeColor="text1"/>
          <w:sz w:val="24"/>
          <w:szCs w:val="24"/>
        </w:rPr>
        <w:t>169</w:t>
      </w:r>
      <w:r w:rsidRPr="005E7B49">
        <w:rPr>
          <w:rFonts w:cs="Arial"/>
          <w:color w:val="000000" w:themeColor="text1"/>
          <w:sz w:val="24"/>
          <w:szCs w:val="24"/>
        </w:rPr>
        <w:t xml:space="preserve"> profissi</w:t>
      </w:r>
      <w:r w:rsidR="00F93883" w:rsidRPr="005E7B49">
        <w:rPr>
          <w:rFonts w:cs="Arial"/>
          <w:color w:val="000000" w:themeColor="text1"/>
          <w:sz w:val="24"/>
          <w:szCs w:val="24"/>
        </w:rPr>
        <w:t>onais</w:t>
      </w:r>
      <w:r w:rsidR="00915549" w:rsidRPr="005E7B49">
        <w:rPr>
          <w:rFonts w:cs="Arial"/>
          <w:color w:val="000000" w:themeColor="text1"/>
          <w:sz w:val="24"/>
          <w:szCs w:val="24"/>
        </w:rPr>
        <w:t>, ou 5,6% acima do previsto (123.226)</w:t>
      </w:r>
      <w:r w:rsidR="000A11B5" w:rsidRPr="005E7B49">
        <w:rPr>
          <w:rFonts w:cs="Arial"/>
          <w:color w:val="000000" w:themeColor="text1"/>
          <w:sz w:val="24"/>
          <w:szCs w:val="24"/>
        </w:rPr>
        <w:t>. Con</w:t>
      </w:r>
      <w:r w:rsidR="00F93883" w:rsidRPr="005E7B49">
        <w:rPr>
          <w:rFonts w:cs="Arial"/>
          <w:color w:val="000000" w:themeColor="text1"/>
          <w:sz w:val="24"/>
          <w:szCs w:val="24"/>
        </w:rPr>
        <w:t>siderando a quantidade</w:t>
      </w:r>
      <w:r w:rsidR="000A11B5" w:rsidRPr="005E7B49">
        <w:rPr>
          <w:rFonts w:cs="Arial"/>
          <w:color w:val="000000" w:themeColor="text1"/>
          <w:sz w:val="24"/>
          <w:szCs w:val="24"/>
        </w:rPr>
        <w:t xml:space="preserve"> de</w:t>
      </w:r>
      <w:r w:rsidR="00F93883" w:rsidRPr="005E7B49">
        <w:rPr>
          <w:rFonts w:cs="Arial"/>
          <w:color w:val="000000" w:themeColor="text1"/>
          <w:sz w:val="24"/>
          <w:szCs w:val="24"/>
        </w:rPr>
        <w:t xml:space="preserve"> </w:t>
      </w:r>
      <w:r w:rsidR="000A11B5" w:rsidRPr="005E7B49">
        <w:rPr>
          <w:rFonts w:cs="Arial"/>
          <w:color w:val="000000" w:themeColor="text1"/>
          <w:sz w:val="24"/>
          <w:szCs w:val="24"/>
        </w:rPr>
        <w:t>profissionais isentos de pagamento de anuidade (</w:t>
      </w:r>
      <w:r w:rsidR="00915549" w:rsidRPr="005E7B49">
        <w:rPr>
          <w:rFonts w:cs="Arial"/>
          <w:color w:val="000000" w:themeColor="text1"/>
          <w:sz w:val="24"/>
          <w:szCs w:val="24"/>
        </w:rPr>
        <w:t>2.213</w:t>
      </w:r>
      <w:r w:rsidR="000A11B5" w:rsidRPr="005E7B49">
        <w:rPr>
          <w:rFonts w:cs="Arial"/>
          <w:color w:val="000000" w:themeColor="text1"/>
          <w:sz w:val="24"/>
          <w:szCs w:val="24"/>
        </w:rPr>
        <w:t xml:space="preserve">) o </w:t>
      </w:r>
      <w:r w:rsidR="00F93883" w:rsidRPr="005E7B49">
        <w:rPr>
          <w:rFonts w:cs="Arial"/>
          <w:color w:val="000000" w:themeColor="text1"/>
          <w:sz w:val="24"/>
          <w:szCs w:val="24"/>
        </w:rPr>
        <w:t>potencial</w:t>
      </w:r>
      <w:r w:rsidR="000A11B5" w:rsidRPr="005E7B49">
        <w:rPr>
          <w:rFonts w:cs="Arial"/>
          <w:color w:val="000000" w:themeColor="text1"/>
          <w:sz w:val="24"/>
          <w:szCs w:val="24"/>
        </w:rPr>
        <w:t xml:space="preserve"> de </w:t>
      </w:r>
      <w:r w:rsidR="00F93883" w:rsidRPr="005E7B49">
        <w:rPr>
          <w:rFonts w:cs="Arial"/>
          <w:color w:val="000000" w:themeColor="text1"/>
          <w:sz w:val="24"/>
          <w:szCs w:val="24"/>
        </w:rPr>
        <w:t>pagantes</w:t>
      </w:r>
      <w:r w:rsidR="00A665C0" w:rsidRPr="005E7B49">
        <w:rPr>
          <w:rFonts w:cs="Arial"/>
          <w:color w:val="000000" w:themeColor="text1"/>
          <w:sz w:val="24"/>
          <w:szCs w:val="24"/>
        </w:rPr>
        <w:t>²</w:t>
      </w:r>
      <w:r w:rsidR="00F93883" w:rsidRPr="005E7B49">
        <w:rPr>
          <w:rFonts w:cs="Arial"/>
          <w:color w:val="000000" w:themeColor="text1"/>
          <w:sz w:val="24"/>
          <w:szCs w:val="24"/>
        </w:rPr>
        <w:t xml:space="preserve"> </w:t>
      </w:r>
      <w:r w:rsidR="00A61E2F" w:rsidRPr="005E7B49">
        <w:rPr>
          <w:rFonts w:cs="Arial"/>
          <w:color w:val="000000" w:themeColor="text1"/>
          <w:sz w:val="24"/>
          <w:szCs w:val="24"/>
        </w:rPr>
        <w:t>situou-se em</w:t>
      </w:r>
      <w:r w:rsidR="00F93883" w:rsidRPr="005E7B49">
        <w:rPr>
          <w:rFonts w:cs="Arial"/>
          <w:color w:val="000000" w:themeColor="text1"/>
          <w:sz w:val="24"/>
          <w:szCs w:val="24"/>
        </w:rPr>
        <w:t xml:space="preserve"> 127.956</w:t>
      </w:r>
      <w:r w:rsidR="00A665C0" w:rsidRPr="005E7B49">
        <w:rPr>
          <w:rFonts w:cs="Arial"/>
          <w:color w:val="000000" w:themeColor="text1"/>
          <w:sz w:val="24"/>
          <w:szCs w:val="24"/>
        </w:rPr>
        <w:t>,</w:t>
      </w:r>
      <w:r w:rsidR="00F93883" w:rsidRPr="005E7B49">
        <w:rPr>
          <w:rFonts w:cs="Arial"/>
          <w:color w:val="000000" w:themeColor="text1"/>
          <w:sz w:val="24"/>
          <w:szCs w:val="24"/>
        </w:rPr>
        <w:t xml:space="preserve"> </w:t>
      </w:r>
      <w:r w:rsidR="00915549" w:rsidRPr="005E7B49">
        <w:rPr>
          <w:rFonts w:cs="Arial"/>
          <w:color w:val="000000" w:themeColor="text1"/>
          <w:sz w:val="24"/>
          <w:szCs w:val="24"/>
        </w:rPr>
        <w:t>representado uma</w:t>
      </w:r>
      <w:r w:rsidR="00F93883" w:rsidRPr="005E7B49">
        <w:rPr>
          <w:rFonts w:cs="Arial"/>
          <w:color w:val="000000" w:themeColor="text1"/>
          <w:sz w:val="24"/>
          <w:szCs w:val="24"/>
        </w:rPr>
        <w:t xml:space="preserve"> adimplência</w:t>
      </w:r>
      <w:r w:rsidR="00915549" w:rsidRPr="005E7B49">
        <w:rPr>
          <w:rFonts w:cs="Arial"/>
          <w:color w:val="000000" w:themeColor="text1"/>
          <w:sz w:val="24"/>
          <w:szCs w:val="24"/>
        </w:rPr>
        <w:t xml:space="preserve"> m</w:t>
      </w:r>
      <w:r w:rsidR="00A61E2F" w:rsidRPr="005E7B49">
        <w:rPr>
          <w:rFonts w:cs="Arial"/>
          <w:color w:val="000000" w:themeColor="text1"/>
          <w:sz w:val="24"/>
          <w:szCs w:val="24"/>
        </w:rPr>
        <w:t xml:space="preserve">édia </w:t>
      </w:r>
      <w:r w:rsidR="00F93883" w:rsidRPr="005E7B49">
        <w:rPr>
          <w:rFonts w:cs="Arial"/>
          <w:color w:val="000000" w:themeColor="text1"/>
          <w:sz w:val="24"/>
          <w:szCs w:val="24"/>
        </w:rPr>
        <w:t>de 70,</w:t>
      </w:r>
      <w:r w:rsidRPr="005E7B49">
        <w:rPr>
          <w:rFonts w:cs="Arial"/>
          <w:color w:val="000000" w:themeColor="text1"/>
          <w:sz w:val="24"/>
          <w:szCs w:val="24"/>
        </w:rPr>
        <w:t xml:space="preserve">8%, ou </w:t>
      </w:r>
      <w:r w:rsidR="00F93883" w:rsidRPr="005E7B49">
        <w:rPr>
          <w:rFonts w:cs="Arial"/>
          <w:color w:val="000000" w:themeColor="text1"/>
          <w:sz w:val="24"/>
          <w:szCs w:val="24"/>
        </w:rPr>
        <w:t>90</w:t>
      </w:r>
      <w:r w:rsidRPr="005E7B49">
        <w:rPr>
          <w:rFonts w:cs="Arial"/>
          <w:color w:val="000000" w:themeColor="text1"/>
          <w:sz w:val="24"/>
          <w:szCs w:val="24"/>
        </w:rPr>
        <w:t>.</w:t>
      </w:r>
      <w:r w:rsidR="00F93883" w:rsidRPr="005E7B49">
        <w:rPr>
          <w:rFonts w:cs="Arial"/>
          <w:color w:val="000000" w:themeColor="text1"/>
          <w:sz w:val="24"/>
          <w:szCs w:val="24"/>
        </w:rPr>
        <w:t>611</w:t>
      </w:r>
      <w:r w:rsidRPr="005E7B49">
        <w:rPr>
          <w:rFonts w:cs="Arial"/>
          <w:color w:val="000000" w:themeColor="text1"/>
          <w:sz w:val="24"/>
          <w:szCs w:val="24"/>
        </w:rPr>
        <w:t xml:space="preserve"> arquitetos e urbanistas pagantes. Nesse contexto, a inadimplência média sit</w:t>
      </w:r>
      <w:r w:rsidR="000A11B5" w:rsidRPr="005E7B49">
        <w:rPr>
          <w:rFonts w:cs="Arial"/>
          <w:color w:val="000000" w:themeColor="text1"/>
          <w:sz w:val="24"/>
          <w:szCs w:val="24"/>
        </w:rPr>
        <w:t>uou</w:t>
      </w:r>
      <w:r w:rsidRPr="005E7B49">
        <w:rPr>
          <w:rFonts w:cs="Arial"/>
          <w:color w:val="000000" w:themeColor="text1"/>
          <w:sz w:val="24"/>
          <w:szCs w:val="24"/>
        </w:rPr>
        <w:t>-se em 2</w:t>
      </w:r>
      <w:r w:rsidR="00F93883" w:rsidRPr="005E7B49">
        <w:rPr>
          <w:rFonts w:cs="Arial"/>
          <w:color w:val="000000" w:themeColor="text1"/>
          <w:sz w:val="24"/>
          <w:szCs w:val="24"/>
        </w:rPr>
        <w:t>9</w:t>
      </w:r>
      <w:r w:rsidRPr="005E7B49">
        <w:rPr>
          <w:rFonts w:cs="Arial"/>
          <w:color w:val="000000" w:themeColor="text1"/>
          <w:sz w:val="24"/>
          <w:szCs w:val="24"/>
        </w:rPr>
        <w:t>,2%, ou seja, dos profissionais ativos, 3</w:t>
      </w:r>
      <w:r w:rsidR="00F93883" w:rsidRPr="005E7B49">
        <w:rPr>
          <w:rFonts w:cs="Arial"/>
          <w:color w:val="000000" w:themeColor="text1"/>
          <w:sz w:val="24"/>
          <w:szCs w:val="24"/>
        </w:rPr>
        <w:t>7</w:t>
      </w:r>
      <w:r w:rsidRPr="005E7B49">
        <w:rPr>
          <w:rFonts w:cs="Arial"/>
          <w:color w:val="000000" w:themeColor="text1"/>
          <w:sz w:val="24"/>
          <w:szCs w:val="24"/>
        </w:rPr>
        <w:t>.</w:t>
      </w:r>
      <w:r w:rsidR="00F93883" w:rsidRPr="005E7B49">
        <w:rPr>
          <w:rFonts w:cs="Arial"/>
          <w:color w:val="000000" w:themeColor="text1"/>
          <w:sz w:val="24"/>
          <w:szCs w:val="24"/>
        </w:rPr>
        <w:t xml:space="preserve">345 </w:t>
      </w:r>
      <w:r w:rsidRPr="005E7B49">
        <w:rPr>
          <w:rFonts w:cs="Arial"/>
          <w:color w:val="000000" w:themeColor="text1"/>
          <w:sz w:val="24"/>
          <w:szCs w:val="24"/>
        </w:rPr>
        <w:t xml:space="preserve">não haviam efetuado </w:t>
      </w:r>
      <w:r w:rsidR="000A11B5" w:rsidRPr="005E7B49">
        <w:rPr>
          <w:rFonts w:cs="Arial"/>
          <w:color w:val="000000" w:themeColor="text1"/>
          <w:sz w:val="24"/>
          <w:szCs w:val="24"/>
        </w:rPr>
        <w:t xml:space="preserve">pagamento </w:t>
      </w:r>
      <w:r w:rsidRPr="005E7B49">
        <w:rPr>
          <w:rFonts w:cs="Arial"/>
          <w:color w:val="000000" w:themeColor="text1"/>
          <w:sz w:val="24"/>
          <w:szCs w:val="24"/>
        </w:rPr>
        <w:t>da anuidade</w:t>
      </w:r>
      <w:r w:rsidR="006D5C0C" w:rsidRPr="005E7B49">
        <w:rPr>
          <w:rFonts w:cs="Arial"/>
          <w:color w:val="000000" w:themeColor="text1"/>
          <w:sz w:val="24"/>
          <w:szCs w:val="24"/>
        </w:rPr>
        <w:t xml:space="preserve"> 2015</w:t>
      </w:r>
      <w:r w:rsidRPr="005E7B49">
        <w:rPr>
          <w:rFonts w:cs="Arial"/>
          <w:color w:val="000000" w:themeColor="text1"/>
          <w:sz w:val="24"/>
          <w:szCs w:val="24"/>
        </w:rPr>
        <w:t xml:space="preserve"> (Anexo V</w:t>
      </w:r>
      <w:r w:rsidR="004C5760" w:rsidRPr="005E7B49">
        <w:rPr>
          <w:rFonts w:cs="Arial"/>
          <w:color w:val="000000" w:themeColor="text1"/>
          <w:sz w:val="24"/>
          <w:szCs w:val="24"/>
        </w:rPr>
        <w:t>.I</w:t>
      </w:r>
      <w:r w:rsidRPr="005E7B49">
        <w:rPr>
          <w:rFonts w:cs="Arial"/>
          <w:color w:val="000000" w:themeColor="text1"/>
          <w:sz w:val="24"/>
          <w:szCs w:val="24"/>
        </w:rPr>
        <w:t xml:space="preserve">). </w:t>
      </w:r>
    </w:p>
    <w:p w:rsidR="00406686" w:rsidRPr="005E7B49" w:rsidRDefault="00406686" w:rsidP="009217EE">
      <w:pPr>
        <w:spacing w:after="0" w:line="360" w:lineRule="auto"/>
        <w:ind w:firstLine="708"/>
        <w:jc w:val="both"/>
        <w:rPr>
          <w:rFonts w:cs="Arial"/>
          <w:color w:val="000000" w:themeColor="text1"/>
          <w:sz w:val="24"/>
          <w:szCs w:val="24"/>
        </w:rPr>
      </w:pPr>
      <w:r w:rsidRPr="005E7B49">
        <w:rPr>
          <w:rFonts w:cs="Arial"/>
          <w:color w:val="000000" w:themeColor="text1"/>
          <w:sz w:val="24"/>
          <w:szCs w:val="24"/>
        </w:rPr>
        <w:t>Esse resultado apresenta o índice em patamare</w:t>
      </w:r>
      <w:r w:rsidR="005F0E96" w:rsidRPr="005E7B49">
        <w:rPr>
          <w:rFonts w:cs="Arial"/>
          <w:color w:val="000000" w:themeColor="text1"/>
          <w:sz w:val="24"/>
          <w:szCs w:val="24"/>
        </w:rPr>
        <w:t>s</w:t>
      </w:r>
      <w:r w:rsidRPr="005E7B49">
        <w:rPr>
          <w:rFonts w:cs="Arial"/>
          <w:color w:val="000000" w:themeColor="text1"/>
          <w:sz w:val="24"/>
          <w:szCs w:val="24"/>
        </w:rPr>
        <w:t xml:space="preserve"> bem superiores ao projetado para o exercício</w:t>
      </w:r>
      <w:r w:rsidR="009D5D47" w:rsidRPr="005E7B49">
        <w:rPr>
          <w:rFonts w:cs="Arial"/>
          <w:color w:val="000000" w:themeColor="text1"/>
          <w:sz w:val="24"/>
          <w:szCs w:val="24"/>
        </w:rPr>
        <w:t xml:space="preserve"> (</w:t>
      </w:r>
      <w:r w:rsidR="00A665C0" w:rsidRPr="005E7B49">
        <w:rPr>
          <w:rFonts w:cs="Arial"/>
          <w:color w:val="000000" w:themeColor="text1"/>
          <w:sz w:val="24"/>
          <w:szCs w:val="24"/>
        </w:rPr>
        <w:t>7</w:t>
      </w:r>
      <w:r w:rsidRPr="005E7B49">
        <w:rPr>
          <w:rFonts w:cs="Arial"/>
          <w:color w:val="000000" w:themeColor="text1"/>
          <w:sz w:val="24"/>
          <w:szCs w:val="24"/>
        </w:rPr>
        <w:t>,</w:t>
      </w:r>
      <w:r w:rsidR="00A665C0" w:rsidRPr="005E7B49">
        <w:rPr>
          <w:rFonts w:cs="Arial"/>
          <w:color w:val="000000" w:themeColor="text1"/>
          <w:sz w:val="24"/>
          <w:szCs w:val="24"/>
        </w:rPr>
        <w:t>4</w:t>
      </w:r>
      <w:r w:rsidRPr="005E7B49">
        <w:rPr>
          <w:rFonts w:cs="Arial"/>
          <w:color w:val="000000" w:themeColor="text1"/>
          <w:sz w:val="24"/>
          <w:szCs w:val="24"/>
        </w:rPr>
        <w:t>%</w:t>
      </w:r>
      <w:r w:rsidR="009D5D47" w:rsidRPr="005E7B49">
        <w:rPr>
          <w:rFonts w:cs="Arial"/>
          <w:color w:val="000000" w:themeColor="text1"/>
          <w:sz w:val="24"/>
          <w:szCs w:val="24"/>
        </w:rPr>
        <w:t>)</w:t>
      </w:r>
      <w:r w:rsidRPr="005E7B49">
        <w:rPr>
          <w:rFonts w:cs="Arial"/>
          <w:color w:val="000000" w:themeColor="text1"/>
          <w:sz w:val="24"/>
          <w:szCs w:val="24"/>
        </w:rPr>
        <w:t xml:space="preserve">. </w:t>
      </w:r>
      <w:r w:rsidR="00FE2652" w:rsidRPr="005E7B49">
        <w:rPr>
          <w:rFonts w:cs="Arial"/>
          <w:color w:val="000000" w:themeColor="text1"/>
          <w:sz w:val="24"/>
          <w:szCs w:val="24"/>
        </w:rPr>
        <w:t>O</w:t>
      </w:r>
      <w:r w:rsidRPr="005E7B49">
        <w:rPr>
          <w:rFonts w:cs="Arial"/>
          <w:color w:val="000000" w:themeColor="text1"/>
          <w:sz w:val="24"/>
          <w:szCs w:val="24"/>
        </w:rPr>
        <w:t>s profissionais pagantes</w:t>
      </w:r>
      <w:r w:rsidR="00FE2652" w:rsidRPr="005E7B49">
        <w:rPr>
          <w:rFonts w:cs="Arial"/>
          <w:color w:val="000000" w:themeColor="text1"/>
          <w:sz w:val="24"/>
          <w:szCs w:val="24"/>
        </w:rPr>
        <w:t xml:space="preserve">, no período de Janeiro a Maio/15 </w:t>
      </w:r>
      <w:r w:rsidR="009D5D47" w:rsidRPr="005E7B49">
        <w:rPr>
          <w:rFonts w:cs="Arial"/>
          <w:color w:val="000000" w:themeColor="text1"/>
          <w:sz w:val="24"/>
          <w:szCs w:val="24"/>
        </w:rPr>
        <w:t>(</w:t>
      </w:r>
      <w:r w:rsidR="00FE2652" w:rsidRPr="005E7B49">
        <w:rPr>
          <w:rFonts w:cs="Arial"/>
          <w:color w:val="000000" w:themeColor="text1"/>
          <w:sz w:val="24"/>
          <w:szCs w:val="24"/>
        </w:rPr>
        <w:t>90</w:t>
      </w:r>
      <w:r w:rsidR="009D5D47" w:rsidRPr="005E7B49">
        <w:rPr>
          <w:rFonts w:cs="Arial"/>
          <w:color w:val="000000" w:themeColor="text1"/>
          <w:sz w:val="24"/>
          <w:szCs w:val="24"/>
        </w:rPr>
        <w:t>.</w:t>
      </w:r>
      <w:r w:rsidR="00FE2652" w:rsidRPr="005E7B49">
        <w:rPr>
          <w:rFonts w:cs="Arial"/>
          <w:color w:val="000000" w:themeColor="text1"/>
          <w:sz w:val="24"/>
          <w:szCs w:val="24"/>
        </w:rPr>
        <w:t>611</w:t>
      </w:r>
      <w:r w:rsidR="009D5D47" w:rsidRPr="005E7B49">
        <w:rPr>
          <w:rFonts w:cs="Arial"/>
          <w:color w:val="000000" w:themeColor="text1"/>
          <w:sz w:val="24"/>
          <w:szCs w:val="24"/>
        </w:rPr>
        <w:t>)</w:t>
      </w:r>
      <w:r w:rsidR="00FE2652" w:rsidRPr="005E7B49">
        <w:rPr>
          <w:rFonts w:cs="Arial"/>
          <w:color w:val="000000" w:themeColor="text1"/>
          <w:sz w:val="24"/>
          <w:szCs w:val="24"/>
        </w:rPr>
        <w:t>,</w:t>
      </w:r>
      <w:r w:rsidRPr="005E7B49">
        <w:rPr>
          <w:rFonts w:cs="Arial"/>
          <w:color w:val="000000" w:themeColor="text1"/>
          <w:sz w:val="24"/>
          <w:szCs w:val="24"/>
        </w:rPr>
        <w:t xml:space="preserve"> </w:t>
      </w:r>
      <w:r w:rsidR="009D5D47" w:rsidRPr="005E7B49">
        <w:rPr>
          <w:rFonts w:cs="Arial"/>
          <w:color w:val="000000" w:themeColor="text1"/>
          <w:sz w:val="24"/>
          <w:szCs w:val="24"/>
        </w:rPr>
        <w:t xml:space="preserve">responderam  </w:t>
      </w:r>
      <w:r w:rsidR="005F0E96" w:rsidRPr="005E7B49">
        <w:rPr>
          <w:rFonts w:cs="Arial"/>
          <w:color w:val="000000" w:themeColor="text1"/>
          <w:sz w:val="24"/>
          <w:szCs w:val="24"/>
        </w:rPr>
        <w:t>por</w:t>
      </w:r>
      <w:r w:rsidRPr="005E7B49">
        <w:rPr>
          <w:rFonts w:cs="Arial"/>
          <w:color w:val="000000" w:themeColor="text1"/>
          <w:sz w:val="24"/>
          <w:szCs w:val="24"/>
        </w:rPr>
        <w:t xml:space="preserve"> aproximadamente </w:t>
      </w:r>
      <w:r w:rsidR="00FE2652" w:rsidRPr="005E7B49">
        <w:rPr>
          <w:rFonts w:cs="Arial"/>
          <w:color w:val="000000" w:themeColor="text1"/>
          <w:sz w:val="24"/>
          <w:szCs w:val="24"/>
        </w:rPr>
        <w:t>81,2</w:t>
      </w:r>
      <w:r w:rsidRPr="005E7B49">
        <w:rPr>
          <w:rFonts w:cs="Arial"/>
          <w:color w:val="000000" w:themeColor="text1"/>
          <w:sz w:val="24"/>
          <w:szCs w:val="24"/>
        </w:rPr>
        <w:t>% dos</w:t>
      </w:r>
      <w:r w:rsidR="009D5D47" w:rsidRPr="005E7B49">
        <w:rPr>
          <w:rFonts w:cs="Arial"/>
          <w:color w:val="000000" w:themeColor="text1"/>
          <w:sz w:val="24"/>
          <w:szCs w:val="24"/>
        </w:rPr>
        <w:t xml:space="preserve"> pagantes </w:t>
      </w:r>
      <w:r w:rsidR="00FE2652" w:rsidRPr="005E7B49">
        <w:rPr>
          <w:rFonts w:cs="Arial"/>
          <w:color w:val="000000" w:themeColor="text1"/>
          <w:sz w:val="24"/>
          <w:szCs w:val="24"/>
        </w:rPr>
        <w:t xml:space="preserve"> previstos </w:t>
      </w:r>
      <w:r w:rsidRPr="005E7B49">
        <w:rPr>
          <w:rFonts w:cs="Arial"/>
          <w:color w:val="000000" w:themeColor="text1"/>
          <w:sz w:val="24"/>
          <w:szCs w:val="24"/>
        </w:rPr>
        <w:t>para o exercício (1</w:t>
      </w:r>
      <w:r w:rsidR="00FE2652" w:rsidRPr="005E7B49">
        <w:rPr>
          <w:rFonts w:cs="Arial"/>
          <w:color w:val="000000" w:themeColor="text1"/>
          <w:sz w:val="24"/>
          <w:szCs w:val="24"/>
        </w:rPr>
        <w:t>11</w:t>
      </w:r>
      <w:r w:rsidRPr="005E7B49">
        <w:rPr>
          <w:rFonts w:cs="Arial"/>
          <w:color w:val="000000" w:themeColor="text1"/>
          <w:sz w:val="24"/>
          <w:szCs w:val="24"/>
        </w:rPr>
        <w:t>.</w:t>
      </w:r>
      <w:r w:rsidR="00FE2652" w:rsidRPr="005E7B49">
        <w:rPr>
          <w:rFonts w:cs="Arial"/>
          <w:color w:val="000000" w:themeColor="text1"/>
          <w:sz w:val="24"/>
          <w:szCs w:val="24"/>
        </w:rPr>
        <w:t>658</w:t>
      </w:r>
      <w:r w:rsidRPr="005E7B49">
        <w:rPr>
          <w:rFonts w:cs="Arial"/>
          <w:color w:val="000000" w:themeColor="text1"/>
          <w:sz w:val="24"/>
          <w:szCs w:val="24"/>
        </w:rPr>
        <w:t>), conforme Anexo V</w:t>
      </w:r>
      <w:r w:rsidR="004C5760" w:rsidRPr="005E7B49">
        <w:rPr>
          <w:rFonts w:cs="Arial"/>
          <w:color w:val="000000" w:themeColor="text1"/>
          <w:sz w:val="24"/>
          <w:szCs w:val="24"/>
        </w:rPr>
        <w:t>.I</w:t>
      </w:r>
      <w:r w:rsidRPr="005E7B49">
        <w:rPr>
          <w:rFonts w:cs="Arial"/>
          <w:color w:val="000000" w:themeColor="text1"/>
          <w:sz w:val="24"/>
          <w:szCs w:val="24"/>
        </w:rPr>
        <w:t xml:space="preserve">. </w:t>
      </w:r>
      <w:r w:rsidR="000A11B5" w:rsidRPr="005E7B49">
        <w:rPr>
          <w:rFonts w:cs="Arial"/>
          <w:color w:val="000000" w:themeColor="text1"/>
          <w:sz w:val="24"/>
          <w:szCs w:val="24"/>
        </w:rPr>
        <w:t xml:space="preserve"> </w:t>
      </w:r>
      <w:r w:rsidRPr="005E7B49">
        <w:rPr>
          <w:rFonts w:cs="Arial"/>
          <w:color w:val="000000" w:themeColor="text1"/>
          <w:sz w:val="24"/>
          <w:szCs w:val="24"/>
        </w:rPr>
        <w:t xml:space="preserve">Frente a esses resultados, para que as metas estabelecidas sejam alcançadas, </w:t>
      </w:r>
      <w:r w:rsidR="005F0E96" w:rsidRPr="005E7B49">
        <w:rPr>
          <w:rFonts w:cs="Arial"/>
          <w:color w:val="000000" w:themeColor="text1"/>
          <w:sz w:val="24"/>
          <w:szCs w:val="24"/>
        </w:rPr>
        <w:t>há a</w:t>
      </w:r>
      <w:r w:rsidRPr="005E7B49">
        <w:rPr>
          <w:rFonts w:cs="Arial"/>
          <w:color w:val="000000" w:themeColor="text1"/>
          <w:sz w:val="24"/>
          <w:szCs w:val="24"/>
        </w:rPr>
        <w:t xml:space="preserve"> necessidade de adoção de medidas de gestão objetivando a: (i) redução dos níveis de inadimplência; (ii) proporcionar aos profissionais e às empresas de arquitetura e urbanismo condições de quitar suas obrigações com o Conselho. </w:t>
      </w:r>
    </w:p>
    <w:p w:rsidR="00406686" w:rsidRPr="005E7B49" w:rsidRDefault="00406686" w:rsidP="009217EE">
      <w:pPr>
        <w:spacing w:after="0" w:line="360" w:lineRule="auto"/>
        <w:ind w:firstLine="708"/>
        <w:jc w:val="both"/>
        <w:rPr>
          <w:rFonts w:cs="Arial"/>
          <w:color w:val="000000" w:themeColor="text1"/>
          <w:sz w:val="24"/>
          <w:szCs w:val="24"/>
        </w:rPr>
      </w:pPr>
      <w:r w:rsidRPr="005E7B49">
        <w:rPr>
          <w:rFonts w:cs="Arial"/>
          <w:color w:val="000000" w:themeColor="text1"/>
          <w:sz w:val="24"/>
          <w:szCs w:val="24"/>
        </w:rPr>
        <w:t>Ainda no tocante aos profissionais ativos previstos para 201</w:t>
      </w:r>
      <w:r w:rsidR="00A665C0" w:rsidRPr="005E7B49">
        <w:rPr>
          <w:rFonts w:cs="Arial"/>
          <w:color w:val="000000" w:themeColor="text1"/>
          <w:sz w:val="24"/>
          <w:szCs w:val="24"/>
        </w:rPr>
        <w:t>5</w:t>
      </w:r>
      <w:r w:rsidRPr="005E7B49">
        <w:rPr>
          <w:rFonts w:cs="Arial"/>
          <w:color w:val="000000" w:themeColor="text1"/>
          <w:sz w:val="24"/>
          <w:szCs w:val="24"/>
        </w:rPr>
        <w:t>, 1</w:t>
      </w:r>
      <w:r w:rsidR="00A665C0" w:rsidRPr="005E7B49">
        <w:rPr>
          <w:rFonts w:cs="Arial"/>
          <w:color w:val="000000" w:themeColor="text1"/>
          <w:sz w:val="24"/>
          <w:szCs w:val="24"/>
        </w:rPr>
        <w:t>23</w:t>
      </w:r>
      <w:r w:rsidRPr="005E7B49">
        <w:rPr>
          <w:rFonts w:cs="Arial"/>
          <w:color w:val="000000" w:themeColor="text1"/>
          <w:sz w:val="24"/>
          <w:szCs w:val="24"/>
        </w:rPr>
        <w:t>.</w:t>
      </w:r>
      <w:r w:rsidR="00A665C0" w:rsidRPr="005E7B49">
        <w:rPr>
          <w:rFonts w:cs="Arial"/>
          <w:color w:val="000000" w:themeColor="text1"/>
          <w:sz w:val="24"/>
          <w:szCs w:val="24"/>
        </w:rPr>
        <w:t>226</w:t>
      </w:r>
      <w:r w:rsidRPr="005E7B49">
        <w:rPr>
          <w:rFonts w:cs="Arial"/>
          <w:color w:val="000000" w:themeColor="text1"/>
          <w:sz w:val="24"/>
          <w:szCs w:val="24"/>
        </w:rPr>
        <w:t xml:space="preserve">, conforme </w:t>
      </w:r>
      <w:r w:rsidR="00536637" w:rsidRPr="005E7B49">
        <w:rPr>
          <w:rFonts w:cs="Arial"/>
          <w:color w:val="000000" w:themeColor="text1"/>
          <w:sz w:val="24"/>
          <w:szCs w:val="24"/>
        </w:rPr>
        <w:t>as</w:t>
      </w:r>
      <w:r w:rsidRPr="005E7B49">
        <w:rPr>
          <w:rFonts w:cs="Arial"/>
          <w:color w:val="000000" w:themeColor="text1"/>
          <w:sz w:val="24"/>
          <w:szCs w:val="24"/>
        </w:rPr>
        <w:t xml:space="preserve"> informações disponíveis no Siccau</w:t>
      </w:r>
      <w:r w:rsidR="00B96968" w:rsidRPr="005E7B49">
        <w:rPr>
          <w:rFonts w:cs="Arial"/>
          <w:color w:val="000000" w:themeColor="text1"/>
          <w:sz w:val="24"/>
          <w:szCs w:val="24"/>
        </w:rPr>
        <w:t>,</w:t>
      </w:r>
      <w:r w:rsidR="00915549" w:rsidRPr="005E7B49">
        <w:rPr>
          <w:rFonts w:cs="Arial"/>
          <w:color w:val="000000" w:themeColor="text1"/>
          <w:sz w:val="24"/>
          <w:szCs w:val="24"/>
        </w:rPr>
        <w:t xml:space="preserve"> verifica-se</w:t>
      </w:r>
      <w:r w:rsidRPr="005E7B49">
        <w:rPr>
          <w:rFonts w:cs="Arial"/>
          <w:color w:val="000000" w:themeColor="text1"/>
          <w:sz w:val="24"/>
          <w:szCs w:val="24"/>
        </w:rPr>
        <w:t xml:space="preserve"> que a meta proposta já foi alcançada.  Considerando esse resultado, e a projeção para o período junho a dezembro/1</w:t>
      </w:r>
      <w:r w:rsidR="00A665C0" w:rsidRPr="005E7B49">
        <w:rPr>
          <w:rFonts w:cs="Arial"/>
          <w:color w:val="000000" w:themeColor="text1"/>
          <w:sz w:val="24"/>
          <w:szCs w:val="24"/>
        </w:rPr>
        <w:t>5</w:t>
      </w:r>
      <w:r w:rsidRPr="005E7B49">
        <w:rPr>
          <w:rFonts w:cs="Arial"/>
          <w:color w:val="000000" w:themeColor="text1"/>
          <w:sz w:val="24"/>
          <w:szCs w:val="24"/>
        </w:rPr>
        <w:t xml:space="preserve">, </w:t>
      </w:r>
      <w:r w:rsidRPr="005E7B49">
        <w:rPr>
          <w:rFonts w:cs="Arial"/>
          <w:b/>
          <w:i/>
          <w:color w:val="000000" w:themeColor="text1"/>
          <w:sz w:val="24"/>
          <w:szCs w:val="24"/>
        </w:rPr>
        <w:t xml:space="preserve">a meta revista e apresentada nesta proposta de reprogramação é de </w:t>
      </w:r>
      <w:r w:rsidR="00536637" w:rsidRPr="005E7B49">
        <w:rPr>
          <w:rFonts w:cs="Arial"/>
          <w:b/>
          <w:i/>
          <w:color w:val="000000" w:themeColor="text1"/>
          <w:sz w:val="24"/>
          <w:szCs w:val="24"/>
        </w:rPr>
        <w:t>134.506</w:t>
      </w:r>
      <w:r w:rsidRPr="005E7B49">
        <w:rPr>
          <w:rFonts w:cs="Arial"/>
          <w:b/>
          <w:i/>
          <w:color w:val="000000" w:themeColor="text1"/>
          <w:sz w:val="24"/>
          <w:szCs w:val="24"/>
        </w:rPr>
        <w:t xml:space="preserve"> profissionais ativos</w:t>
      </w:r>
      <w:r w:rsidRPr="005E7B49">
        <w:rPr>
          <w:rFonts w:cs="Arial"/>
          <w:color w:val="000000" w:themeColor="text1"/>
          <w:sz w:val="24"/>
          <w:szCs w:val="24"/>
        </w:rPr>
        <w:t>, até 31/12/201</w:t>
      </w:r>
      <w:r w:rsidR="00A665C0" w:rsidRPr="005E7B49">
        <w:rPr>
          <w:rFonts w:cs="Arial"/>
          <w:color w:val="000000" w:themeColor="text1"/>
          <w:sz w:val="24"/>
          <w:szCs w:val="24"/>
        </w:rPr>
        <w:t>5</w:t>
      </w:r>
      <w:r w:rsidRPr="005E7B49">
        <w:rPr>
          <w:rFonts w:cs="Arial"/>
          <w:color w:val="000000" w:themeColor="text1"/>
          <w:sz w:val="24"/>
          <w:szCs w:val="24"/>
        </w:rPr>
        <w:t xml:space="preserve"> (Anexo V</w:t>
      </w:r>
      <w:r w:rsidR="004C5760" w:rsidRPr="005E7B49">
        <w:rPr>
          <w:rFonts w:cs="Arial"/>
          <w:color w:val="000000" w:themeColor="text1"/>
          <w:sz w:val="24"/>
          <w:szCs w:val="24"/>
        </w:rPr>
        <w:t>.I</w:t>
      </w:r>
      <w:r w:rsidRPr="005E7B49">
        <w:rPr>
          <w:rFonts w:cs="Arial"/>
          <w:color w:val="000000" w:themeColor="text1"/>
          <w:sz w:val="24"/>
          <w:szCs w:val="24"/>
        </w:rPr>
        <w:t xml:space="preserve">). </w:t>
      </w:r>
    </w:p>
    <w:p w:rsidR="00406686" w:rsidRPr="005E7B49" w:rsidRDefault="00406686" w:rsidP="00A974D3">
      <w:pPr>
        <w:spacing w:after="0" w:line="360" w:lineRule="auto"/>
        <w:ind w:firstLine="708"/>
        <w:jc w:val="both"/>
        <w:rPr>
          <w:rFonts w:cs="Arial"/>
          <w:color w:val="000000" w:themeColor="text1"/>
          <w:sz w:val="24"/>
          <w:szCs w:val="24"/>
        </w:rPr>
      </w:pPr>
      <w:r w:rsidRPr="005E7B49">
        <w:rPr>
          <w:rFonts w:cs="Arial"/>
          <w:color w:val="000000" w:themeColor="text1"/>
          <w:sz w:val="24"/>
          <w:szCs w:val="24"/>
        </w:rPr>
        <w:t xml:space="preserve">Com base nas informações disponíveis no Siccau, em </w:t>
      </w:r>
      <w:r w:rsidR="000D104B" w:rsidRPr="005E7B49">
        <w:rPr>
          <w:rFonts w:cs="Arial"/>
          <w:color w:val="000000" w:themeColor="text1"/>
          <w:sz w:val="24"/>
          <w:szCs w:val="24"/>
        </w:rPr>
        <w:t>31</w:t>
      </w:r>
      <w:r w:rsidRPr="005E7B49">
        <w:rPr>
          <w:rFonts w:cs="Arial"/>
          <w:color w:val="000000" w:themeColor="text1"/>
          <w:sz w:val="24"/>
          <w:szCs w:val="24"/>
        </w:rPr>
        <w:t>/0</w:t>
      </w:r>
      <w:r w:rsidR="000D104B" w:rsidRPr="005E7B49">
        <w:rPr>
          <w:rFonts w:cs="Arial"/>
          <w:color w:val="000000" w:themeColor="text1"/>
          <w:sz w:val="24"/>
          <w:szCs w:val="24"/>
        </w:rPr>
        <w:t>5</w:t>
      </w:r>
      <w:r w:rsidRPr="005E7B49">
        <w:rPr>
          <w:rFonts w:cs="Arial"/>
          <w:color w:val="000000" w:themeColor="text1"/>
          <w:sz w:val="24"/>
          <w:szCs w:val="24"/>
        </w:rPr>
        <w:t>/1</w:t>
      </w:r>
      <w:r w:rsidR="00A665C0" w:rsidRPr="005E7B49">
        <w:rPr>
          <w:rFonts w:cs="Arial"/>
          <w:color w:val="000000" w:themeColor="text1"/>
          <w:sz w:val="24"/>
          <w:szCs w:val="24"/>
        </w:rPr>
        <w:t>5</w:t>
      </w:r>
      <w:r w:rsidRPr="005E7B49">
        <w:rPr>
          <w:rFonts w:cs="Arial"/>
          <w:color w:val="000000" w:themeColor="text1"/>
          <w:sz w:val="24"/>
          <w:szCs w:val="24"/>
        </w:rPr>
        <w:t xml:space="preserve">, a quantidade das empresas de arquitetura e urbanismo, totalizavam </w:t>
      </w:r>
      <w:r w:rsidR="00937285" w:rsidRPr="005E7B49">
        <w:rPr>
          <w:rFonts w:cs="Arial"/>
          <w:color w:val="000000" w:themeColor="text1"/>
          <w:sz w:val="24"/>
          <w:szCs w:val="24"/>
        </w:rPr>
        <w:t>16</w:t>
      </w:r>
      <w:r w:rsidRPr="005E7B49">
        <w:rPr>
          <w:rFonts w:cs="Arial"/>
          <w:color w:val="000000" w:themeColor="text1"/>
          <w:sz w:val="24"/>
          <w:szCs w:val="24"/>
        </w:rPr>
        <w:t>.</w:t>
      </w:r>
      <w:r w:rsidR="00937285" w:rsidRPr="005E7B49">
        <w:rPr>
          <w:rFonts w:cs="Arial"/>
          <w:color w:val="000000" w:themeColor="text1"/>
          <w:sz w:val="24"/>
          <w:szCs w:val="24"/>
        </w:rPr>
        <w:t>323</w:t>
      </w:r>
      <w:r w:rsidRPr="005E7B49">
        <w:rPr>
          <w:rFonts w:cs="Arial"/>
          <w:color w:val="000000" w:themeColor="text1"/>
          <w:sz w:val="24"/>
          <w:szCs w:val="24"/>
        </w:rPr>
        <w:t xml:space="preserve"> ativas</w:t>
      </w:r>
      <w:r w:rsidRPr="005E7B49">
        <w:rPr>
          <w:rStyle w:val="Refdenotaderodap"/>
          <w:rFonts w:cs="Arial"/>
          <w:color w:val="FFFFFF" w:themeColor="background1"/>
          <w:sz w:val="24"/>
          <w:szCs w:val="24"/>
        </w:rPr>
        <w:footnoteReference w:id="2"/>
      </w:r>
      <w:r w:rsidR="00A974D3" w:rsidRPr="005E7B49">
        <w:rPr>
          <w:rFonts w:cs="Arial"/>
          <w:color w:val="000000" w:themeColor="text1"/>
          <w:sz w:val="24"/>
          <w:szCs w:val="24"/>
        </w:rPr>
        <w:t>³</w:t>
      </w:r>
      <w:r w:rsidRPr="005E7B49">
        <w:rPr>
          <w:rFonts w:cs="Arial"/>
          <w:color w:val="000000" w:themeColor="text1"/>
          <w:sz w:val="24"/>
          <w:szCs w:val="24"/>
        </w:rPr>
        <w:t xml:space="preserve"> </w:t>
      </w:r>
      <w:r w:rsidR="00A974D3" w:rsidRPr="005E7B49">
        <w:rPr>
          <w:rFonts w:cs="Arial"/>
          <w:color w:val="000000" w:themeColor="text1"/>
          <w:sz w:val="24"/>
          <w:szCs w:val="24"/>
        </w:rPr>
        <w:t xml:space="preserve"> </w:t>
      </w:r>
      <w:r w:rsidRPr="005E7B49">
        <w:rPr>
          <w:rFonts w:cs="Arial"/>
          <w:color w:val="000000" w:themeColor="text1"/>
          <w:sz w:val="24"/>
          <w:szCs w:val="24"/>
        </w:rPr>
        <w:t xml:space="preserve">com uma adimplência </w:t>
      </w:r>
      <w:r w:rsidR="006D5C0C" w:rsidRPr="005E7B49">
        <w:rPr>
          <w:rFonts w:cs="Arial"/>
          <w:color w:val="000000" w:themeColor="text1"/>
          <w:sz w:val="24"/>
          <w:szCs w:val="24"/>
        </w:rPr>
        <w:t xml:space="preserve">média </w:t>
      </w:r>
      <w:r w:rsidRPr="005E7B49">
        <w:rPr>
          <w:rFonts w:cs="Arial"/>
          <w:color w:val="000000" w:themeColor="text1"/>
          <w:sz w:val="24"/>
          <w:szCs w:val="24"/>
        </w:rPr>
        <w:t xml:space="preserve">de </w:t>
      </w:r>
      <w:r w:rsidR="006D5C0C" w:rsidRPr="005E7B49">
        <w:rPr>
          <w:rFonts w:cs="Arial"/>
          <w:color w:val="000000" w:themeColor="text1"/>
          <w:sz w:val="24"/>
          <w:szCs w:val="24"/>
        </w:rPr>
        <w:t>55,3</w:t>
      </w:r>
      <w:r w:rsidRPr="005E7B49">
        <w:rPr>
          <w:rFonts w:cs="Arial"/>
          <w:color w:val="000000" w:themeColor="text1"/>
          <w:sz w:val="24"/>
          <w:szCs w:val="24"/>
        </w:rPr>
        <w:t xml:space="preserve">%, ou </w:t>
      </w:r>
      <w:r w:rsidR="00937285" w:rsidRPr="005E7B49">
        <w:rPr>
          <w:rFonts w:cs="Arial"/>
          <w:color w:val="000000" w:themeColor="text1"/>
          <w:sz w:val="24"/>
          <w:szCs w:val="24"/>
        </w:rPr>
        <w:t>9</w:t>
      </w:r>
      <w:r w:rsidRPr="005E7B49">
        <w:rPr>
          <w:rFonts w:cs="Arial"/>
          <w:color w:val="000000" w:themeColor="text1"/>
          <w:sz w:val="24"/>
          <w:szCs w:val="24"/>
        </w:rPr>
        <w:t>.</w:t>
      </w:r>
      <w:r w:rsidR="00937285" w:rsidRPr="005E7B49">
        <w:rPr>
          <w:rFonts w:cs="Arial"/>
          <w:color w:val="000000" w:themeColor="text1"/>
          <w:sz w:val="24"/>
          <w:szCs w:val="24"/>
        </w:rPr>
        <w:t>027</w:t>
      </w:r>
      <w:r w:rsidRPr="005E7B49">
        <w:rPr>
          <w:rFonts w:cs="Arial"/>
          <w:color w:val="000000" w:themeColor="text1"/>
          <w:sz w:val="24"/>
          <w:szCs w:val="24"/>
        </w:rPr>
        <w:t xml:space="preserve"> empresas pagantes de anuidades. Nesse contexto, a inadimplência média sit</w:t>
      </w:r>
      <w:r w:rsidR="006D5C0C" w:rsidRPr="005E7B49">
        <w:rPr>
          <w:rFonts w:cs="Arial"/>
          <w:color w:val="000000" w:themeColor="text1"/>
          <w:sz w:val="24"/>
          <w:szCs w:val="24"/>
        </w:rPr>
        <w:t>uou</w:t>
      </w:r>
      <w:r w:rsidRPr="005E7B49">
        <w:rPr>
          <w:rFonts w:cs="Arial"/>
          <w:color w:val="000000" w:themeColor="text1"/>
          <w:sz w:val="24"/>
          <w:szCs w:val="24"/>
        </w:rPr>
        <w:t xml:space="preserve">-se em </w:t>
      </w:r>
      <w:r w:rsidR="00937285" w:rsidRPr="005E7B49">
        <w:rPr>
          <w:rFonts w:cs="Arial"/>
          <w:color w:val="000000" w:themeColor="text1"/>
          <w:sz w:val="24"/>
          <w:szCs w:val="24"/>
        </w:rPr>
        <w:t>4</w:t>
      </w:r>
      <w:r w:rsidR="006D5C0C" w:rsidRPr="005E7B49">
        <w:rPr>
          <w:rFonts w:cs="Arial"/>
          <w:color w:val="000000" w:themeColor="text1"/>
          <w:sz w:val="24"/>
          <w:szCs w:val="24"/>
        </w:rPr>
        <w:t>4,7</w:t>
      </w:r>
      <w:r w:rsidRPr="005E7B49">
        <w:rPr>
          <w:rFonts w:cs="Arial"/>
          <w:color w:val="000000" w:themeColor="text1"/>
          <w:sz w:val="24"/>
          <w:szCs w:val="24"/>
        </w:rPr>
        <w:t xml:space="preserve">%, ou seja, das empresas ativas, </w:t>
      </w:r>
      <w:r w:rsidR="00937285" w:rsidRPr="005E7B49">
        <w:rPr>
          <w:rFonts w:cs="Arial"/>
          <w:color w:val="000000" w:themeColor="text1"/>
          <w:sz w:val="24"/>
          <w:szCs w:val="24"/>
        </w:rPr>
        <w:t>7</w:t>
      </w:r>
      <w:r w:rsidRPr="005E7B49">
        <w:rPr>
          <w:rFonts w:cs="Arial"/>
          <w:color w:val="000000" w:themeColor="text1"/>
          <w:sz w:val="24"/>
          <w:szCs w:val="24"/>
        </w:rPr>
        <w:t>.</w:t>
      </w:r>
      <w:r w:rsidR="00937285" w:rsidRPr="005E7B49">
        <w:rPr>
          <w:rFonts w:cs="Arial"/>
          <w:color w:val="000000" w:themeColor="text1"/>
          <w:sz w:val="24"/>
          <w:szCs w:val="24"/>
        </w:rPr>
        <w:t>296</w:t>
      </w:r>
      <w:r w:rsidRPr="005E7B49">
        <w:rPr>
          <w:rFonts w:cs="Arial"/>
          <w:color w:val="000000" w:themeColor="text1"/>
          <w:sz w:val="24"/>
          <w:szCs w:val="24"/>
        </w:rPr>
        <w:t xml:space="preserve">, não haviam efetuado </w:t>
      </w:r>
      <w:r w:rsidR="00A41256" w:rsidRPr="005E7B49">
        <w:rPr>
          <w:rFonts w:cs="Arial"/>
          <w:color w:val="000000" w:themeColor="text1"/>
          <w:sz w:val="24"/>
          <w:szCs w:val="24"/>
        </w:rPr>
        <w:t xml:space="preserve">pagamento </w:t>
      </w:r>
      <w:r w:rsidRPr="005E7B49">
        <w:rPr>
          <w:rFonts w:cs="Arial"/>
          <w:color w:val="000000" w:themeColor="text1"/>
          <w:sz w:val="24"/>
          <w:szCs w:val="24"/>
        </w:rPr>
        <w:t xml:space="preserve">da anuidade </w:t>
      </w:r>
      <w:r w:rsidR="006D5C0C" w:rsidRPr="005E7B49">
        <w:rPr>
          <w:rFonts w:cs="Arial"/>
          <w:color w:val="000000" w:themeColor="text1"/>
          <w:sz w:val="24"/>
          <w:szCs w:val="24"/>
        </w:rPr>
        <w:t xml:space="preserve">2015 </w:t>
      </w:r>
      <w:r w:rsidRPr="005E7B49">
        <w:rPr>
          <w:rFonts w:cs="Arial"/>
          <w:color w:val="000000" w:themeColor="text1"/>
          <w:sz w:val="24"/>
          <w:szCs w:val="24"/>
        </w:rPr>
        <w:t>(Anexo VI</w:t>
      </w:r>
      <w:r w:rsidR="004C5760" w:rsidRPr="005E7B49">
        <w:rPr>
          <w:rFonts w:cs="Arial"/>
          <w:color w:val="000000" w:themeColor="text1"/>
          <w:sz w:val="24"/>
          <w:szCs w:val="24"/>
        </w:rPr>
        <w:t>.I</w:t>
      </w:r>
      <w:r w:rsidRPr="005E7B49">
        <w:rPr>
          <w:rFonts w:cs="Arial"/>
          <w:color w:val="000000" w:themeColor="text1"/>
          <w:sz w:val="24"/>
          <w:szCs w:val="24"/>
        </w:rPr>
        <w:t>).</w:t>
      </w:r>
    </w:p>
    <w:p w:rsidR="00406686" w:rsidRPr="005E7B49" w:rsidRDefault="006D5C0C" w:rsidP="009217EE">
      <w:pPr>
        <w:spacing w:after="0" w:line="360" w:lineRule="auto"/>
        <w:ind w:firstLine="708"/>
        <w:jc w:val="both"/>
        <w:rPr>
          <w:rFonts w:cs="Arial"/>
          <w:color w:val="000000" w:themeColor="text1"/>
          <w:sz w:val="24"/>
          <w:szCs w:val="24"/>
        </w:rPr>
      </w:pPr>
      <w:r w:rsidRPr="005E7B49">
        <w:rPr>
          <w:rFonts w:cs="Arial"/>
          <w:color w:val="000000" w:themeColor="text1"/>
          <w:sz w:val="24"/>
          <w:szCs w:val="24"/>
        </w:rPr>
        <w:t>A posição</w:t>
      </w:r>
      <w:r w:rsidR="009436B8" w:rsidRPr="005E7B49">
        <w:rPr>
          <w:rFonts w:cs="Arial"/>
          <w:color w:val="000000" w:themeColor="text1"/>
          <w:sz w:val="24"/>
          <w:szCs w:val="24"/>
        </w:rPr>
        <w:t xml:space="preserve"> de empresas ativas</w:t>
      </w:r>
      <w:r w:rsidRPr="005E7B49">
        <w:rPr>
          <w:rFonts w:cs="Arial"/>
          <w:color w:val="000000" w:themeColor="text1"/>
          <w:sz w:val="24"/>
          <w:szCs w:val="24"/>
        </w:rPr>
        <w:t>, no período janeiro a maio/15</w:t>
      </w:r>
      <w:r w:rsidR="0014162C" w:rsidRPr="005E7B49">
        <w:rPr>
          <w:rFonts w:cs="Arial"/>
          <w:color w:val="000000" w:themeColor="text1"/>
          <w:sz w:val="24"/>
          <w:szCs w:val="24"/>
        </w:rPr>
        <w:t xml:space="preserve"> (16.323)</w:t>
      </w:r>
      <w:r w:rsidRPr="005E7B49">
        <w:rPr>
          <w:rFonts w:cs="Arial"/>
          <w:color w:val="000000" w:themeColor="text1"/>
          <w:sz w:val="24"/>
          <w:szCs w:val="24"/>
        </w:rPr>
        <w:t>,</w:t>
      </w:r>
      <w:r w:rsidR="009436B8" w:rsidRPr="005E7B49">
        <w:rPr>
          <w:rFonts w:cs="Arial"/>
          <w:color w:val="000000" w:themeColor="text1"/>
          <w:sz w:val="24"/>
          <w:szCs w:val="24"/>
        </w:rPr>
        <w:t xml:space="preserve"> apresenta um atingimento de 93% </w:t>
      </w:r>
      <w:r w:rsidR="00406686" w:rsidRPr="005E7B49">
        <w:rPr>
          <w:rFonts w:cs="Arial"/>
          <w:color w:val="000000" w:themeColor="text1"/>
          <w:sz w:val="24"/>
          <w:szCs w:val="24"/>
        </w:rPr>
        <w:t>ao projetado para o exercício</w:t>
      </w:r>
      <w:r w:rsidR="0014162C" w:rsidRPr="005E7B49">
        <w:rPr>
          <w:rFonts w:cs="Arial"/>
          <w:color w:val="000000" w:themeColor="text1"/>
          <w:sz w:val="24"/>
          <w:szCs w:val="24"/>
        </w:rPr>
        <w:t xml:space="preserve"> (17.589)</w:t>
      </w:r>
      <w:r w:rsidR="00406686" w:rsidRPr="005E7B49">
        <w:rPr>
          <w:rFonts w:cs="Arial"/>
          <w:color w:val="000000" w:themeColor="text1"/>
          <w:sz w:val="24"/>
          <w:szCs w:val="24"/>
        </w:rPr>
        <w:t>. As empresas pagantes</w:t>
      </w:r>
      <w:r w:rsidR="0014162C" w:rsidRPr="005E7B49">
        <w:rPr>
          <w:rFonts w:cs="Arial"/>
          <w:color w:val="000000" w:themeColor="text1"/>
          <w:sz w:val="24"/>
          <w:szCs w:val="24"/>
        </w:rPr>
        <w:t xml:space="preserve"> (9.027)</w:t>
      </w:r>
      <w:r w:rsidR="00406686" w:rsidRPr="005E7B49">
        <w:rPr>
          <w:rFonts w:cs="Arial"/>
          <w:color w:val="000000" w:themeColor="text1"/>
          <w:sz w:val="24"/>
          <w:szCs w:val="24"/>
        </w:rPr>
        <w:t xml:space="preserve"> refletem o índice de aproximadamente </w:t>
      </w:r>
      <w:r w:rsidR="009436B8" w:rsidRPr="005E7B49">
        <w:rPr>
          <w:rFonts w:cs="Arial"/>
          <w:color w:val="000000" w:themeColor="text1"/>
          <w:sz w:val="24"/>
          <w:szCs w:val="24"/>
        </w:rPr>
        <w:t>56</w:t>
      </w:r>
      <w:r w:rsidR="00406686" w:rsidRPr="005E7B49">
        <w:rPr>
          <w:rFonts w:cs="Arial"/>
          <w:color w:val="000000" w:themeColor="text1"/>
          <w:sz w:val="24"/>
          <w:szCs w:val="24"/>
        </w:rPr>
        <w:t>% do previsto para o exercício (1</w:t>
      </w:r>
      <w:r w:rsidR="009436B8" w:rsidRPr="005E7B49">
        <w:rPr>
          <w:rFonts w:cs="Arial"/>
          <w:color w:val="000000" w:themeColor="text1"/>
          <w:sz w:val="24"/>
          <w:szCs w:val="24"/>
        </w:rPr>
        <w:t>6</w:t>
      </w:r>
      <w:r w:rsidR="00406686" w:rsidRPr="005E7B49">
        <w:rPr>
          <w:rFonts w:cs="Arial"/>
          <w:color w:val="000000" w:themeColor="text1"/>
          <w:sz w:val="24"/>
          <w:szCs w:val="24"/>
        </w:rPr>
        <w:t>.</w:t>
      </w:r>
      <w:r w:rsidR="009436B8" w:rsidRPr="005E7B49">
        <w:rPr>
          <w:rFonts w:cs="Arial"/>
          <w:color w:val="000000" w:themeColor="text1"/>
          <w:sz w:val="24"/>
          <w:szCs w:val="24"/>
        </w:rPr>
        <w:t>158</w:t>
      </w:r>
      <w:r w:rsidR="00406686" w:rsidRPr="005E7B49">
        <w:rPr>
          <w:rFonts w:cs="Arial"/>
          <w:color w:val="000000" w:themeColor="text1"/>
          <w:sz w:val="24"/>
          <w:szCs w:val="24"/>
        </w:rPr>
        <w:t>), conforme demonstrado no Anexo VI</w:t>
      </w:r>
      <w:r w:rsidR="004C5760" w:rsidRPr="005E7B49">
        <w:rPr>
          <w:rFonts w:cs="Arial"/>
          <w:color w:val="000000" w:themeColor="text1"/>
          <w:sz w:val="24"/>
          <w:szCs w:val="24"/>
        </w:rPr>
        <w:t>.I</w:t>
      </w:r>
      <w:r w:rsidR="00406686" w:rsidRPr="005E7B49">
        <w:rPr>
          <w:rFonts w:cs="Arial"/>
          <w:color w:val="000000" w:themeColor="text1"/>
          <w:sz w:val="24"/>
          <w:szCs w:val="24"/>
        </w:rPr>
        <w:t xml:space="preserve">. Frente a esses resultados, para que as metas estabelecidas sejam alcançadas, </w:t>
      </w:r>
      <w:r w:rsidR="005F0E96" w:rsidRPr="005E7B49">
        <w:rPr>
          <w:rFonts w:cs="Arial"/>
          <w:color w:val="000000" w:themeColor="text1"/>
          <w:sz w:val="24"/>
          <w:szCs w:val="24"/>
        </w:rPr>
        <w:t>há</w:t>
      </w:r>
      <w:r w:rsidR="00406686" w:rsidRPr="005E7B49">
        <w:rPr>
          <w:rFonts w:cs="Arial"/>
          <w:color w:val="000000" w:themeColor="text1"/>
          <w:sz w:val="24"/>
          <w:szCs w:val="24"/>
        </w:rPr>
        <w:t xml:space="preserve"> a necessidade de adoção de medidas de gestão objetivando a: (i) redução dos níveis de inadimplência; (ii) proporcionar aos profissionais e às empresas de arquitetura e urbanismo condições de quitar suas obrigações com o Conselho. </w:t>
      </w:r>
    </w:p>
    <w:p w:rsidR="00A722A9" w:rsidRPr="005E7B49" w:rsidRDefault="00406686" w:rsidP="009217EE">
      <w:pPr>
        <w:spacing w:after="0" w:line="360" w:lineRule="auto"/>
        <w:ind w:firstLine="708"/>
        <w:jc w:val="both"/>
        <w:rPr>
          <w:rFonts w:cs="Arial"/>
          <w:color w:val="000000" w:themeColor="text1"/>
          <w:sz w:val="24"/>
          <w:szCs w:val="24"/>
        </w:rPr>
      </w:pPr>
      <w:r w:rsidRPr="005E7B49">
        <w:rPr>
          <w:rFonts w:cs="Arial"/>
          <w:color w:val="000000" w:themeColor="text1"/>
          <w:sz w:val="24"/>
          <w:szCs w:val="24"/>
        </w:rPr>
        <w:t>Ainda no tocante às empresas ativas previstas para 201</w:t>
      </w:r>
      <w:r w:rsidR="009436B8" w:rsidRPr="005E7B49">
        <w:rPr>
          <w:rFonts w:cs="Arial"/>
          <w:color w:val="000000" w:themeColor="text1"/>
          <w:sz w:val="24"/>
          <w:szCs w:val="24"/>
        </w:rPr>
        <w:t>5</w:t>
      </w:r>
      <w:r w:rsidRPr="005E7B49">
        <w:rPr>
          <w:rFonts w:cs="Arial"/>
          <w:color w:val="000000" w:themeColor="text1"/>
          <w:sz w:val="24"/>
          <w:szCs w:val="24"/>
        </w:rPr>
        <w:t>, no total de 1</w:t>
      </w:r>
      <w:r w:rsidR="009436B8" w:rsidRPr="005E7B49">
        <w:rPr>
          <w:rFonts w:cs="Arial"/>
          <w:color w:val="000000" w:themeColor="text1"/>
          <w:sz w:val="24"/>
          <w:szCs w:val="24"/>
        </w:rPr>
        <w:t>7</w:t>
      </w:r>
      <w:r w:rsidRPr="005E7B49">
        <w:rPr>
          <w:rFonts w:cs="Arial"/>
          <w:color w:val="000000" w:themeColor="text1"/>
          <w:sz w:val="24"/>
          <w:szCs w:val="24"/>
        </w:rPr>
        <w:t>.</w:t>
      </w:r>
      <w:r w:rsidR="009436B8" w:rsidRPr="005E7B49">
        <w:rPr>
          <w:rFonts w:cs="Arial"/>
          <w:color w:val="000000" w:themeColor="text1"/>
          <w:sz w:val="24"/>
          <w:szCs w:val="24"/>
        </w:rPr>
        <w:t>589</w:t>
      </w:r>
      <w:r w:rsidRPr="005E7B49">
        <w:rPr>
          <w:rFonts w:cs="Arial"/>
          <w:color w:val="000000" w:themeColor="text1"/>
          <w:sz w:val="24"/>
          <w:szCs w:val="24"/>
        </w:rPr>
        <w:t xml:space="preserve">, </w:t>
      </w:r>
      <w:r w:rsidR="00A722A9" w:rsidRPr="005E7B49">
        <w:rPr>
          <w:rFonts w:cs="Arial"/>
          <w:color w:val="000000" w:themeColor="text1"/>
          <w:sz w:val="24"/>
          <w:szCs w:val="24"/>
        </w:rPr>
        <w:t xml:space="preserve">considerando </w:t>
      </w:r>
      <w:r w:rsidR="0014162C" w:rsidRPr="005E7B49">
        <w:rPr>
          <w:rFonts w:cs="Arial"/>
          <w:color w:val="000000" w:themeColor="text1"/>
          <w:sz w:val="24"/>
          <w:szCs w:val="24"/>
        </w:rPr>
        <w:t xml:space="preserve">o </w:t>
      </w:r>
      <w:r w:rsidRPr="005E7B49">
        <w:rPr>
          <w:rFonts w:cs="Arial"/>
          <w:color w:val="000000" w:themeColor="text1"/>
          <w:sz w:val="24"/>
          <w:szCs w:val="24"/>
        </w:rPr>
        <w:t>índice de efetivação de</w:t>
      </w:r>
      <w:r w:rsidR="009436B8" w:rsidRPr="005E7B49">
        <w:rPr>
          <w:rFonts w:cs="Arial"/>
          <w:color w:val="000000" w:themeColor="text1"/>
          <w:sz w:val="24"/>
          <w:szCs w:val="24"/>
        </w:rPr>
        <w:t>sse segmento junto ao CAU, de 93</w:t>
      </w:r>
      <w:r w:rsidRPr="005E7B49">
        <w:rPr>
          <w:rFonts w:cs="Arial"/>
          <w:color w:val="000000" w:themeColor="text1"/>
          <w:sz w:val="24"/>
          <w:szCs w:val="24"/>
        </w:rPr>
        <w:t>%</w:t>
      </w:r>
      <w:r w:rsidR="0014162C" w:rsidRPr="005E7B49">
        <w:rPr>
          <w:rFonts w:cs="Arial"/>
          <w:color w:val="000000" w:themeColor="text1"/>
          <w:sz w:val="24"/>
          <w:szCs w:val="24"/>
        </w:rPr>
        <w:t xml:space="preserve">, </w:t>
      </w:r>
      <w:r w:rsidR="00A722A9" w:rsidRPr="005E7B49">
        <w:rPr>
          <w:rFonts w:cs="Arial"/>
          <w:color w:val="000000" w:themeColor="text1"/>
          <w:sz w:val="24"/>
          <w:szCs w:val="24"/>
        </w:rPr>
        <w:t>a</w:t>
      </w:r>
      <w:r w:rsidRPr="005E7B49">
        <w:rPr>
          <w:rFonts w:cs="Arial"/>
          <w:color w:val="000000" w:themeColor="text1"/>
          <w:sz w:val="24"/>
          <w:szCs w:val="24"/>
        </w:rPr>
        <w:t xml:space="preserve"> tendência </w:t>
      </w:r>
      <w:r w:rsidR="00A722A9" w:rsidRPr="005E7B49">
        <w:rPr>
          <w:rFonts w:cs="Arial"/>
          <w:color w:val="000000" w:themeColor="text1"/>
          <w:sz w:val="24"/>
          <w:szCs w:val="24"/>
        </w:rPr>
        <w:t xml:space="preserve">aponta para atingimento da meta </w:t>
      </w:r>
      <w:r w:rsidRPr="005E7B49">
        <w:rPr>
          <w:rFonts w:cs="Arial"/>
          <w:color w:val="000000" w:themeColor="text1"/>
          <w:sz w:val="24"/>
          <w:szCs w:val="24"/>
        </w:rPr>
        <w:t>previst</w:t>
      </w:r>
      <w:r w:rsidR="003A0101" w:rsidRPr="005E7B49">
        <w:rPr>
          <w:rFonts w:cs="Arial"/>
          <w:color w:val="000000" w:themeColor="text1"/>
          <w:sz w:val="24"/>
          <w:szCs w:val="24"/>
        </w:rPr>
        <w:t>a para exercício</w:t>
      </w:r>
      <w:r w:rsidR="00A722A9" w:rsidRPr="005E7B49">
        <w:rPr>
          <w:rFonts w:cs="Arial"/>
          <w:color w:val="000000" w:themeColor="text1"/>
          <w:sz w:val="24"/>
          <w:szCs w:val="24"/>
        </w:rPr>
        <w:t xml:space="preserve">. Ressalta-se que nesse cenário ainda não há elementos mais efetivos para a real dimensão desse público-alvo. Nesse sentido faz-se importante a adoção de medidas de gestão para seu conhecimento e dimensão. </w:t>
      </w:r>
    </w:p>
    <w:p w:rsidR="00406686" w:rsidRPr="005E7B49" w:rsidRDefault="00A722A9" w:rsidP="009217EE">
      <w:pPr>
        <w:spacing w:after="0" w:line="360" w:lineRule="auto"/>
        <w:ind w:firstLine="708"/>
        <w:jc w:val="both"/>
        <w:rPr>
          <w:rFonts w:cs="Arial"/>
          <w:color w:val="000000" w:themeColor="text1"/>
          <w:sz w:val="24"/>
          <w:szCs w:val="24"/>
        </w:rPr>
      </w:pPr>
      <w:r w:rsidRPr="005E7B49">
        <w:rPr>
          <w:rFonts w:cs="Arial"/>
          <w:color w:val="000000" w:themeColor="text1"/>
          <w:sz w:val="24"/>
          <w:szCs w:val="24"/>
        </w:rPr>
        <w:t>No período, a exceção ficou por conta de cinco (</w:t>
      </w:r>
      <w:r w:rsidR="009F7A39" w:rsidRPr="005E7B49">
        <w:rPr>
          <w:rFonts w:cs="Arial"/>
          <w:color w:val="000000" w:themeColor="text1"/>
          <w:sz w:val="24"/>
          <w:szCs w:val="24"/>
        </w:rPr>
        <w:t>5</w:t>
      </w:r>
      <w:r w:rsidRPr="005E7B49">
        <w:rPr>
          <w:rFonts w:cs="Arial"/>
          <w:color w:val="000000" w:themeColor="text1"/>
          <w:sz w:val="24"/>
          <w:szCs w:val="24"/>
        </w:rPr>
        <w:t>)</w:t>
      </w:r>
      <w:r w:rsidR="00E97B4C" w:rsidRPr="005E7B49">
        <w:rPr>
          <w:rFonts w:cs="Arial"/>
          <w:color w:val="000000" w:themeColor="text1"/>
          <w:sz w:val="24"/>
          <w:szCs w:val="24"/>
        </w:rPr>
        <w:t xml:space="preserve"> </w:t>
      </w:r>
      <w:r w:rsidRPr="005E7B49">
        <w:rPr>
          <w:rFonts w:cs="Arial"/>
          <w:color w:val="000000" w:themeColor="text1"/>
          <w:sz w:val="24"/>
          <w:szCs w:val="24"/>
        </w:rPr>
        <w:t>e</w:t>
      </w:r>
      <w:r w:rsidR="003A0101" w:rsidRPr="005E7B49">
        <w:rPr>
          <w:rFonts w:cs="Arial"/>
          <w:color w:val="000000" w:themeColor="text1"/>
          <w:sz w:val="24"/>
          <w:szCs w:val="24"/>
        </w:rPr>
        <w:t>stados que já alcançaram as metas previstas</w:t>
      </w:r>
      <w:r w:rsidRPr="005E7B49">
        <w:rPr>
          <w:rFonts w:cs="Arial"/>
          <w:color w:val="000000" w:themeColor="text1"/>
          <w:sz w:val="24"/>
          <w:szCs w:val="24"/>
        </w:rPr>
        <w:t>, que foram: AC, AM, PB, PI e ES. Nesse contexto, na projeção as</w:t>
      </w:r>
      <w:r w:rsidR="003A0101" w:rsidRPr="005E7B49">
        <w:rPr>
          <w:rFonts w:cs="Arial"/>
          <w:color w:val="000000" w:themeColor="text1"/>
          <w:sz w:val="24"/>
          <w:szCs w:val="24"/>
        </w:rPr>
        <w:t xml:space="preserve"> quantidades</w:t>
      </w:r>
      <w:r w:rsidRPr="005E7B49">
        <w:rPr>
          <w:rFonts w:cs="Arial"/>
          <w:color w:val="000000" w:themeColor="text1"/>
          <w:sz w:val="24"/>
          <w:szCs w:val="24"/>
        </w:rPr>
        <w:t xml:space="preserve"> previstas</w:t>
      </w:r>
      <w:r w:rsidR="003A0101" w:rsidRPr="005E7B49">
        <w:rPr>
          <w:rFonts w:cs="Arial"/>
          <w:color w:val="000000" w:themeColor="text1"/>
          <w:sz w:val="24"/>
          <w:szCs w:val="24"/>
        </w:rPr>
        <w:t xml:space="preserve"> foram ajustadas de acordo com o executado de </w:t>
      </w:r>
      <w:r w:rsidRPr="005E7B49">
        <w:rPr>
          <w:rFonts w:cs="Arial"/>
          <w:color w:val="000000" w:themeColor="text1"/>
          <w:sz w:val="24"/>
          <w:szCs w:val="24"/>
        </w:rPr>
        <w:t>j</w:t>
      </w:r>
      <w:r w:rsidR="003A0101" w:rsidRPr="005E7B49">
        <w:rPr>
          <w:rFonts w:cs="Arial"/>
          <w:color w:val="000000" w:themeColor="text1"/>
          <w:sz w:val="24"/>
          <w:szCs w:val="24"/>
        </w:rPr>
        <w:t xml:space="preserve">aneiro a </w:t>
      </w:r>
      <w:r w:rsidRPr="005E7B49">
        <w:rPr>
          <w:rFonts w:cs="Arial"/>
          <w:color w:val="000000" w:themeColor="text1"/>
          <w:sz w:val="24"/>
          <w:szCs w:val="24"/>
        </w:rPr>
        <w:t>m</w:t>
      </w:r>
      <w:r w:rsidR="003A0101" w:rsidRPr="005E7B49">
        <w:rPr>
          <w:rFonts w:cs="Arial"/>
          <w:color w:val="000000" w:themeColor="text1"/>
          <w:sz w:val="24"/>
          <w:szCs w:val="24"/>
        </w:rPr>
        <w:t>aio/15</w:t>
      </w:r>
      <w:r w:rsidRPr="005E7B49">
        <w:rPr>
          <w:rFonts w:cs="Arial"/>
          <w:color w:val="000000" w:themeColor="text1"/>
          <w:sz w:val="24"/>
          <w:szCs w:val="24"/>
        </w:rPr>
        <w:t xml:space="preserve">. </w:t>
      </w:r>
      <w:r w:rsidR="00406686" w:rsidRPr="005E7B49">
        <w:rPr>
          <w:rFonts w:cs="Arial"/>
          <w:color w:val="000000" w:themeColor="text1"/>
          <w:sz w:val="24"/>
          <w:szCs w:val="24"/>
        </w:rPr>
        <w:t xml:space="preserve">Dessa forma, como não há disponibilidade de </w:t>
      </w:r>
      <w:r w:rsidRPr="005E7B49">
        <w:rPr>
          <w:rFonts w:cs="Arial"/>
          <w:color w:val="000000" w:themeColor="text1"/>
          <w:sz w:val="24"/>
          <w:szCs w:val="24"/>
        </w:rPr>
        <w:t xml:space="preserve">maiores </w:t>
      </w:r>
      <w:r w:rsidR="00406686" w:rsidRPr="005E7B49">
        <w:rPr>
          <w:rFonts w:cs="Arial"/>
          <w:color w:val="000000" w:themeColor="text1"/>
          <w:sz w:val="24"/>
          <w:szCs w:val="24"/>
        </w:rPr>
        <w:t xml:space="preserve">informações sobre possíveis </w:t>
      </w:r>
      <w:r w:rsidRPr="005E7B49">
        <w:rPr>
          <w:rFonts w:cs="Arial"/>
          <w:color w:val="000000" w:themeColor="text1"/>
          <w:sz w:val="24"/>
          <w:szCs w:val="24"/>
        </w:rPr>
        <w:t xml:space="preserve">empresas </w:t>
      </w:r>
      <w:r w:rsidR="00406686" w:rsidRPr="005E7B49">
        <w:rPr>
          <w:rFonts w:cs="Arial"/>
          <w:color w:val="000000" w:themeColor="text1"/>
          <w:sz w:val="24"/>
          <w:szCs w:val="24"/>
        </w:rPr>
        <w:t>entrantes no CAU, no período junho a dezembro/1</w:t>
      </w:r>
      <w:r w:rsidR="009436B8" w:rsidRPr="005E7B49">
        <w:rPr>
          <w:rFonts w:cs="Arial"/>
          <w:color w:val="000000" w:themeColor="text1"/>
          <w:sz w:val="24"/>
          <w:szCs w:val="24"/>
        </w:rPr>
        <w:t>5</w:t>
      </w:r>
      <w:r w:rsidR="00406686" w:rsidRPr="005E7B49">
        <w:rPr>
          <w:rFonts w:cs="Arial"/>
          <w:color w:val="000000" w:themeColor="text1"/>
          <w:sz w:val="24"/>
          <w:szCs w:val="24"/>
        </w:rPr>
        <w:t xml:space="preserve">, </w:t>
      </w:r>
      <w:r w:rsidR="009F7A39" w:rsidRPr="005E7B49">
        <w:rPr>
          <w:rFonts w:cs="Arial"/>
          <w:color w:val="000000" w:themeColor="text1"/>
          <w:sz w:val="24"/>
          <w:szCs w:val="24"/>
        </w:rPr>
        <w:t>a meta prevista de 2015 foi ajustada para</w:t>
      </w:r>
      <w:r w:rsidR="003A0101" w:rsidRPr="005E7B49">
        <w:rPr>
          <w:rFonts w:cs="Arial"/>
          <w:b/>
          <w:i/>
          <w:color w:val="000000" w:themeColor="text1"/>
          <w:sz w:val="24"/>
          <w:szCs w:val="24"/>
        </w:rPr>
        <w:t xml:space="preserve"> 17.637 </w:t>
      </w:r>
      <w:r w:rsidR="00406686" w:rsidRPr="005E7B49">
        <w:rPr>
          <w:rFonts w:cs="Arial"/>
          <w:b/>
          <w:i/>
          <w:color w:val="000000" w:themeColor="text1"/>
          <w:sz w:val="24"/>
          <w:szCs w:val="24"/>
        </w:rPr>
        <w:t xml:space="preserve">empresas ativas, ou seja, </w:t>
      </w:r>
      <w:r w:rsidR="003A0101" w:rsidRPr="005E7B49">
        <w:rPr>
          <w:rFonts w:cs="Arial"/>
          <w:b/>
          <w:i/>
          <w:color w:val="000000" w:themeColor="text1"/>
          <w:sz w:val="24"/>
          <w:szCs w:val="24"/>
        </w:rPr>
        <w:t xml:space="preserve">0,3% superior ao </w:t>
      </w:r>
      <w:r w:rsidRPr="005E7B49">
        <w:rPr>
          <w:rFonts w:cs="Arial"/>
          <w:b/>
          <w:i/>
          <w:color w:val="000000" w:themeColor="text1"/>
          <w:sz w:val="24"/>
          <w:szCs w:val="24"/>
        </w:rPr>
        <w:t xml:space="preserve">inicialmente </w:t>
      </w:r>
      <w:r w:rsidR="003A0101" w:rsidRPr="005E7B49">
        <w:rPr>
          <w:rFonts w:cs="Arial"/>
          <w:b/>
          <w:i/>
          <w:color w:val="000000" w:themeColor="text1"/>
          <w:sz w:val="24"/>
          <w:szCs w:val="24"/>
        </w:rPr>
        <w:t xml:space="preserve">previsto </w:t>
      </w:r>
      <w:r w:rsidR="00406686" w:rsidRPr="005E7B49">
        <w:rPr>
          <w:rFonts w:cs="Arial"/>
          <w:b/>
          <w:i/>
          <w:color w:val="000000" w:themeColor="text1"/>
          <w:sz w:val="24"/>
          <w:szCs w:val="24"/>
        </w:rPr>
        <w:t xml:space="preserve"> (Anexo VI</w:t>
      </w:r>
      <w:r w:rsidR="004C5760" w:rsidRPr="005E7B49">
        <w:rPr>
          <w:rFonts w:cs="Arial"/>
          <w:b/>
          <w:i/>
          <w:color w:val="000000" w:themeColor="text1"/>
          <w:sz w:val="24"/>
          <w:szCs w:val="24"/>
        </w:rPr>
        <w:t>.I</w:t>
      </w:r>
      <w:r w:rsidR="00406686" w:rsidRPr="005E7B49">
        <w:rPr>
          <w:rFonts w:cs="Arial"/>
          <w:b/>
          <w:i/>
          <w:color w:val="000000" w:themeColor="text1"/>
          <w:sz w:val="24"/>
          <w:szCs w:val="24"/>
        </w:rPr>
        <w:t>)</w:t>
      </w:r>
      <w:r w:rsidR="00406686" w:rsidRPr="005E7B49">
        <w:rPr>
          <w:rFonts w:cs="Arial"/>
          <w:color w:val="000000" w:themeColor="text1"/>
          <w:sz w:val="24"/>
          <w:szCs w:val="24"/>
        </w:rPr>
        <w:t xml:space="preserve">.  </w:t>
      </w:r>
    </w:p>
    <w:p w:rsidR="000D3400" w:rsidRPr="005E7B49" w:rsidRDefault="00406686" w:rsidP="00DE1E21">
      <w:pPr>
        <w:spacing w:after="0" w:line="360" w:lineRule="auto"/>
        <w:ind w:firstLine="709"/>
        <w:jc w:val="both"/>
        <w:rPr>
          <w:rFonts w:cs="Arial"/>
          <w:color w:val="000000" w:themeColor="text1"/>
          <w:sz w:val="24"/>
          <w:szCs w:val="24"/>
        </w:rPr>
      </w:pPr>
      <w:r w:rsidRPr="005E7B49">
        <w:rPr>
          <w:rFonts w:cs="Arial"/>
          <w:color w:val="000000" w:themeColor="text1"/>
          <w:sz w:val="24"/>
          <w:szCs w:val="24"/>
        </w:rPr>
        <w:t xml:space="preserve">Para os Registros de Responsabilidade Técnica – RRT, as informações do Siccau, no período de </w:t>
      </w:r>
      <w:r w:rsidR="005F0E96" w:rsidRPr="005E7B49">
        <w:rPr>
          <w:rFonts w:cs="Arial"/>
          <w:color w:val="000000" w:themeColor="text1"/>
          <w:sz w:val="24"/>
          <w:szCs w:val="24"/>
        </w:rPr>
        <w:t xml:space="preserve">01 de </w:t>
      </w:r>
      <w:r w:rsidRPr="005E7B49">
        <w:rPr>
          <w:rFonts w:cs="Arial"/>
          <w:color w:val="000000" w:themeColor="text1"/>
          <w:sz w:val="24"/>
          <w:szCs w:val="24"/>
        </w:rPr>
        <w:t>janeiro a 31 de maio de 201</w:t>
      </w:r>
      <w:r w:rsidR="009F7A39" w:rsidRPr="005E7B49">
        <w:rPr>
          <w:rFonts w:cs="Arial"/>
          <w:color w:val="000000" w:themeColor="text1"/>
          <w:sz w:val="24"/>
          <w:szCs w:val="24"/>
        </w:rPr>
        <w:t>5</w:t>
      </w:r>
      <w:r w:rsidRPr="005E7B49">
        <w:rPr>
          <w:rFonts w:cs="Arial"/>
          <w:color w:val="000000" w:themeColor="text1"/>
          <w:sz w:val="24"/>
          <w:szCs w:val="24"/>
        </w:rPr>
        <w:t xml:space="preserve">, </w:t>
      </w:r>
      <w:r w:rsidR="005F0E96" w:rsidRPr="005E7B49">
        <w:rPr>
          <w:rFonts w:cs="Arial"/>
          <w:color w:val="000000" w:themeColor="text1"/>
          <w:sz w:val="24"/>
          <w:szCs w:val="24"/>
        </w:rPr>
        <w:t xml:space="preserve">apontam para </w:t>
      </w:r>
      <w:r w:rsidR="00953937" w:rsidRPr="005E7B49">
        <w:rPr>
          <w:rFonts w:cs="Arial"/>
          <w:color w:val="000000" w:themeColor="text1"/>
          <w:sz w:val="24"/>
          <w:szCs w:val="24"/>
        </w:rPr>
        <w:t>355</w:t>
      </w:r>
      <w:r w:rsidRPr="005E7B49">
        <w:rPr>
          <w:rFonts w:cs="Arial"/>
          <w:color w:val="000000" w:themeColor="text1"/>
          <w:sz w:val="24"/>
          <w:szCs w:val="24"/>
        </w:rPr>
        <w:t>.</w:t>
      </w:r>
      <w:r w:rsidR="00953937" w:rsidRPr="005E7B49">
        <w:rPr>
          <w:rFonts w:cs="Arial"/>
          <w:color w:val="000000" w:themeColor="text1"/>
          <w:sz w:val="24"/>
          <w:szCs w:val="24"/>
        </w:rPr>
        <w:t>853</w:t>
      </w:r>
      <w:r w:rsidRPr="005E7B49">
        <w:rPr>
          <w:rFonts w:cs="Arial"/>
          <w:color w:val="000000" w:themeColor="text1"/>
          <w:sz w:val="24"/>
          <w:szCs w:val="24"/>
        </w:rPr>
        <w:t xml:space="preserve"> RRT emitidos. Frente às projeções para 201</w:t>
      </w:r>
      <w:r w:rsidR="009F7A39" w:rsidRPr="005E7B49">
        <w:rPr>
          <w:rFonts w:cs="Arial"/>
          <w:color w:val="000000" w:themeColor="text1"/>
          <w:sz w:val="24"/>
          <w:szCs w:val="24"/>
        </w:rPr>
        <w:t>5</w:t>
      </w:r>
      <w:r w:rsidRPr="005E7B49">
        <w:rPr>
          <w:rFonts w:cs="Arial"/>
          <w:color w:val="000000" w:themeColor="text1"/>
          <w:sz w:val="24"/>
          <w:szCs w:val="24"/>
        </w:rPr>
        <w:t xml:space="preserve"> (</w:t>
      </w:r>
      <w:r w:rsidR="009F7A39" w:rsidRPr="005E7B49">
        <w:rPr>
          <w:rFonts w:cs="Arial"/>
          <w:color w:val="000000" w:themeColor="text1"/>
          <w:sz w:val="24"/>
          <w:szCs w:val="24"/>
        </w:rPr>
        <w:t>890</w:t>
      </w:r>
      <w:r w:rsidRPr="005E7B49">
        <w:rPr>
          <w:rFonts w:cs="Arial"/>
          <w:color w:val="000000" w:themeColor="text1"/>
          <w:sz w:val="24"/>
          <w:szCs w:val="24"/>
        </w:rPr>
        <w:t>.</w:t>
      </w:r>
      <w:r w:rsidR="009F7A39" w:rsidRPr="005E7B49">
        <w:rPr>
          <w:rFonts w:cs="Arial"/>
          <w:color w:val="000000" w:themeColor="text1"/>
          <w:sz w:val="24"/>
          <w:szCs w:val="24"/>
        </w:rPr>
        <w:t>222</w:t>
      </w:r>
      <w:r w:rsidRPr="005E7B49">
        <w:rPr>
          <w:rFonts w:cs="Arial"/>
          <w:color w:val="000000" w:themeColor="text1"/>
          <w:sz w:val="24"/>
          <w:szCs w:val="24"/>
        </w:rPr>
        <w:t xml:space="preserve">), verifica-se um índice de realização de </w:t>
      </w:r>
      <w:r w:rsidR="009F7A39" w:rsidRPr="005E7B49">
        <w:rPr>
          <w:rFonts w:cs="Arial"/>
          <w:color w:val="000000" w:themeColor="text1"/>
          <w:sz w:val="24"/>
          <w:szCs w:val="24"/>
        </w:rPr>
        <w:t>31</w:t>
      </w:r>
      <w:r w:rsidRPr="005E7B49">
        <w:rPr>
          <w:rFonts w:cs="Arial"/>
          <w:color w:val="000000" w:themeColor="text1"/>
          <w:sz w:val="24"/>
          <w:szCs w:val="24"/>
        </w:rPr>
        <w:t>% (Anexo VII</w:t>
      </w:r>
      <w:r w:rsidR="004C5760" w:rsidRPr="005E7B49">
        <w:rPr>
          <w:rFonts w:cs="Arial"/>
          <w:color w:val="000000" w:themeColor="text1"/>
          <w:sz w:val="24"/>
          <w:szCs w:val="24"/>
        </w:rPr>
        <w:t>.I</w:t>
      </w:r>
      <w:r w:rsidRPr="005E7B49">
        <w:rPr>
          <w:rFonts w:cs="Arial"/>
          <w:color w:val="000000" w:themeColor="text1"/>
          <w:sz w:val="24"/>
          <w:szCs w:val="24"/>
        </w:rPr>
        <w:t>).</w:t>
      </w:r>
      <w:r w:rsidR="00DA212A" w:rsidRPr="005E7B49">
        <w:rPr>
          <w:rFonts w:cs="Arial"/>
          <w:color w:val="000000" w:themeColor="text1"/>
          <w:sz w:val="24"/>
          <w:szCs w:val="24"/>
        </w:rPr>
        <w:t xml:space="preserve"> </w:t>
      </w:r>
      <w:r w:rsidR="000D3400" w:rsidRPr="005E7B49">
        <w:rPr>
          <w:rFonts w:cs="Arial"/>
          <w:color w:val="000000" w:themeColor="text1"/>
          <w:sz w:val="24"/>
          <w:szCs w:val="24"/>
        </w:rPr>
        <w:t>Esse resultado e, considerando os</w:t>
      </w:r>
      <w:r w:rsidR="00DA212A" w:rsidRPr="005E7B49">
        <w:rPr>
          <w:rFonts w:cs="Arial"/>
          <w:color w:val="000000" w:themeColor="text1"/>
          <w:sz w:val="24"/>
          <w:szCs w:val="24"/>
        </w:rPr>
        <w:t xml:space="preserve"> níveis médios de sazonalidade ocorridos em 2012, 2013 e 2014 </w:t>
      </w:r>
      <w:r w:rsidR="00E97B4C" w:rsidRPr="005E7B49">
        <w:rPr>
          <w:rFonts w:cs="Arial"/>
          <w:color w:val="000000" w:themeColor="text1"/>
          <w:sz w:val="24"/>
          <w:szCs w:val="24"/>
        </w:rPr>
        <w:t>n</w:t>
      </w:r>
      <w:r w:rsidR="00DA212A" w:rsidRPr="005E7B49">
        <w:rPr>
          <w:rFonts w:cs="Arial"/>
          <w:color w:val="000000" w:themeColor="text1"/>
          <w:sz w:val="24"/>
          <w:szCs w:val="24"/>
        </w:rPr>
        <w:t>o 2º e 3º quadrimestre, apontam para uma superação da meta prevista</w:t>
      </w:r>
      <w:r w:rsidR="000D3400" w:rsidRPr="005E7B49">
        <w:rPr>
          <w:rFonts w:cs="Arial"/>
          <w:color w:val="000000" w:themeColor="text1"/>
          <w:sz w:val="24"/>
          <w:szCs w:val="24"/>
        </w:rPr>
        <w:t xml:space="preserve">.  </w:t>
      </w:r>
    </w:p>
    <w:p w:rsidR="000D3400" w:rsidRPr="005E7B49" w:rsidRDefault="000D3400" w:rsidP="00DE1E21">
      <w:pPr>
        <w:spacing w:after="0" w:line="360" w:lineRule="auto"/>
        <w:ind w:firstLine="709"/>
        <w:jc w:val="both"/>
        <w:rPr>
          <w:rFonts w:cs="Arial"/>
          <w:color w:val="000000" w:themeColor="text1"/>
          <w:sz w:val="24"/>
          <w:szCs w:val="24"/>
        </w:rPr>
      </w:pPr>
      <w:r w:rsidRPr="005E7B49">
        <w:rPr>
          <w:rFonts w:cs="Arial"/>
          <w:color w:val="000000" w:themeColor="text1"/>
          <w:sz w:val="24"/>
          <w:szCs w:val="24"/>
        </w:rPr>
        <w:t xml:space="preserve">Na projeção para o período junho a dezembro, frente ao cenário econômico atual que aponta para elevação, embora em patamares reduzidos, da retração </w:t>
      </w:r>
      <w:r w:rsidR="00F9044F" w:rsidRPr="005E7B49">
        <w:rPr>
          <w:rFonts w:cs="Arial"/>
          <w:color w:val="000000" w:themeColor="text1"/>
          <w:sz w:val="24"/>
          <w:szCs w:val="24"/>
        </w:rPr>
        <w:t>da</w:t>
      </w:r>
      <w:r w:rsidRPr="005E7B49">
        <w:rPr>
          <w:rFonts w:cs="Arial"/>
          <w:color w:val="000000" w:themeColor="text1"/>
          <w:sz w:val="24"/>
          <w:szCs w:val="24"/>
        </w:rPr>
        <w:t xml:space="preserve"> economia</w:t>
      </w:r>
      <w:r w:rsidR="00F9044F" w:rsidRPr="005E7B49">
        <w:rPr>
          <w:rFonts w:cs="Arial"/>
          <w:color w:val="000000" w:themeColor="text1"/>
          <w:sz w:val="24"/>
          <w:szCs w:val="24"/>
        </w:rPr>
        <w:t xml:space="preserve"> nacional</w:t>
      </w:r>
      <w:r w:rsidRPr="005E7B49">
        <w:rPr>
          <w:rFonts w:cs="Arial"/>
          <w:color w:val="000000" w:themeColor="text1"/>
          <w:sz w:val="24"/>
          <w:szCs w:val="24"/>
        </w:rPr>
        <w:t xml:space="preserve">, das atividades econômicas e perda de renda da população, </w:t>
      </w:r>
      <w:r w:rsidR="00810CA5" w:rsidRPr="005E7B49">
        <w:rPr>
          <w:rFonts w:cs="Arial"/>
          <w:color w:val="000000" w:themeColor="text1"/>
          <w:sz w:val="24"/>
          <w:szCs w:val="24"/>
        </w:rPr>
        <w:t>adotando uma posição conservadora, foram utilizados os índices da sazonalidade quadrimestral observada para o período 2012 e 2013: 17% e 12% de crescimento nos 2º e 3º quadrimestres, em relação às realizações do 1º quadrimestre. A relação de sazonalidade, no período 2012 a 2014, foi de 18% e 16% respectivamente ao crescimento do 2º e 3º quadrimestre</w:t>
      </w:r>
      <w:r w:rsidR="00694014" w:rsidRPr="005E7B49">
        <w:rPr>
          <w:rFonts w:cs="Arial"/>
          <w:color w:val="000000" w:themeColor="text1"/>
          <w:sz w:val="24"/>
          <w:szCs w:val="24"/>
        </w:rPr>
        <w:t xml:space="preserve"> frente à realização do 1º quadrimestre</w:t>
      </w:r>
      <w:r w:rsidR="00810CA5" w:rsidRPr="005E7B49">
        <w:rPr>
          <w:rFonts w:cs="Arial"/>
          <w:color w:val="000000" w:themeColor="text1"/>
          <w:sz w:val="24"/>
          <w:szCs w:val="24"/>
        </w:rPr>
        <w:t>.</w:t>
      </w:r>
    </w:p>
    <w:p w:rsidR="00704692" w:rsidRDefault="000D3400" w:rsidP="00704692">
      <w:pPr>
        <w:spacing w:after="0" w:line="360" w:lineRule="auto"/>
        <w:ind w:firstLine="709"/>
        <w:jc w:val="both"/>
        <w:rPr>
          <w:rFonts w:cs="Arial"/>
          <w:sz w:val="24"/>
          <w:szCs w:val="24"/>
        </w:rPr>
      </w:pPr>
      <w:r w:rsidRPr="005E7B49">
        <w:rPr>
          <w:rFonts w:cs="Arial"/>
          <w:sz w:val="24"/>
          <w:szCs w:val="24"/>
        </w:rPr>
        <w:t>Considerando o realizado</w:t>
      </w:r>
      <w:r w:rsidR="00810CA5" w:rsidRPr="005E7B49">
        <w:rPr>
          <w:rFonts w:cs="Arial"/>
          <w:sz w:val="24"/>
          <w:szCs w:val="24"/>
        </w:rPr>
        <w:t xml:space="preserve"> no período janeiro a maio/15</w:t>
      </w:r>
      <w:r w:rsidRPr="005E7B49">
        <w:rPr>
          <w:rFonts w:cs="Arial"/>
          <w:sz w:val="24"/>
          <w:szCs w:val="24"/>
        </w:rPr>
        <w:t xml:space="preserve"> </w:t>
      </w:r>
      <w:r w:rsidR="00810CA5" w:rsidRPr="005E7B49">
        <w:rPr>
          <w:rFonts w:cs="Arial"/>
          <w:sz w:val="24"/>
          <w:szCs w:val="24"/>
        </w:rPr>
        <w:t xml:space="preserve">e as projeções frente ao cenário apontado, </w:t>
      </w:r>
      <w:r w:rsidR="009E6851" w:rsidRPr="005E7B49">
        <w:rPr>
          <w:rFonts w:cs="Arial"/>
          <w:b/>
          <w:i/>
          <w:sz w:val="24"/>
          <w:szCs w:val="24"/>
        </w:rPr>
        <w:t xml:space="preserve">a meta revista e apresentada nesta proposta de reprogramação é de </w:t>
      </w:r>
      <w:r w:rsidR="00694014" w:rsidRPr="005E7B49">
        <w:rPr>
          <w:rFonts w:cs="Arial"/>
          <w:b/>
          <w:i/>
          <w:sz w:val="24"/>
          <w:szCs w:val="24"/>
        </w:rPr>
        <w:t>921.088</w:t>
      </w:r>
      <w:r w:rsidR="009E6851" w:rsidRPr="005E7B49">
        <w:rPr>
          <w:rFonts w:cs="Arial"/>
          <w:b/>
          <w:i/>
          <w:sz w:val="24"/>
          <w:szCs w:val="24"/>
        </w:rPr>
        <w:t xml:space="preserve"> RRT,</w:t>
      </w:r>
      <w:r w:rsidR="009E6851" w:rsidRPr="005E7B49">
        <w:rPr>
          <w:rFonts w:cs="Arial"/>
          <w:sz w:val="24"/>
          <w:szCs w:val="24"/>
        </w:rPr>
        <w:t xml:space="preserve"> até 31/12/201</w:t>
      </w:r>
      <w:r w:rsidR="00694014" w:rsidRPr="005E7B49">
        <w:rPr>
          <w:rFonts w:cs="Arial"/>
          <w:sz w:val="24"/>
          <w:szCs w:val="24"/>
        </w:rPr>
        <w:t>5</w:t>
      </w:r>
      <w:r w:rsidR="00406686" w:rsidRPr="005E7B49">
        <w:rPr>
          <w:rFonts w:cs="Arial"/>
          <w:color w:val="FF0000"/>
          <w:sz w:val="24"/>
          <w:szCs w:val="24"/>
        </w:rPr>
        <w:t xml:space="preserve"> </w:t>
      </w:r>
      <w:r w:rsidR="00406686" w:rsidRPr="005E7B49">
        <w:rPr>
          <w:rFonts w:cs="Arial"/>
          <w:sz w:val="24"/>
          <w:szCs w:val="24"/>
        </w:rPr>
        <w:t xml:space="preserve">(Anexo </w:t>
      </w:r>
      <w:r w:rsidR="004C5760" w:rsidRPr="005E7B49">
        <w:rPr>
          <w:rFonts w:cs="Arial"/>
          <w:sz w:val="24"/>
          <w:szCs w:val="24"/>
        </w:rPr>
        <w:t>VII.I</w:t>
      </w:r>
      <w:r w:rsidR="00406686" w:rsidRPr="005E7B49">
        <w:rPr>
          <w:rFonts w:cs="Arial"/>
          <w:sz w:val="24"/>
          <w:szCs w:val="24"/>
        </w:rPr>
        <w:t xml:space="preserve">). </w:t>
      </w:r>
    </w:p>
    <w:p w:rsidR="00406686" w:rsidRPr="005E7B49" w:rsidRDefault="00406686" w:rsidP="00704692">
      <w:pPr>
        <w:spacing w:after="0" w:line="360" w:lineRule="auto"/>
        <w:ind w:firstLine="709"/>
        <w:jc w:val="both"/>
        <w:rPr>
          <w:rFonts w:cs="Calibri"/>
          <w:color w:val="000000" w:themeColor="text1"/>
          <w:sz w:val="24"/>
          <w:szCs w:val="24"/>
        </w:rPr>
      </w:pPr>
      <w:r w:rsidRPr="005E7B49">
        <w:rPr>
          <w:rFonts w:cs="Calibri"/>
          <w:color w:val="000000" w:themeColor="text1"/>
          <w:sz w:val="24"/>
          <w:szCs w:val="24"/>
        </w:rPr>
        <w:t>Com base nessas informações, para elaboração da ree</w:t>
      </w:r>
      <w:r w:rsidR="00E97B4C" w:rsidRPr="005E7B49">
        <w:rPr>
          <w:rFonts w:cs="Calibri"/>
          <w:color w:val="000000" w:themeColor="text1"/>
          <w:sz w:val="24"/>
          <w:szCs w:val="24"/>
        </w:rPr>
        <w:t>stimativa da arrecadação de 2015</w:t>
      </w:r>
      <w:r w:rsidRPr="005E7B49">
        <w:rPr>
          <w:rFonts w:cs="Calibri"/>
          <w:color w:val="000000" w:themeColor="text1"/>
          <w:sz w:val="24"/>
          <w:szCs w:val="24"/>
        </w:rPr>
        <w:t>, as premissas consideradas foram:</w:t>
      </w:r>
    </w:p>
    <w:p w:rsidR="00406686" w:rsidRPr="005E7B49" w:rsidRDefault="00406686" w:rsidP="00406686">
      <w:pPr>
        <w:numPr>
          <w:ilvl w:val="0"/>
          <w:numId w:val="2"/>
        </w:numPr>
        <w:tabs>
          <w:tab w:val="left" w:pos="1276"/>
        </w:tabs>
        <w:spacing w:after="0" w:line="360" w:lineRule="auto"/>
        <w:ind w:left="1276" w:hanging="425"/>
        <w:jc w:val="both"/>
        <w:rPr>
          <w:rFonts w:cs="Calibri"/>
          <w:color w:val="000000" w:themeColor="text1"/>
          <w:sz w:val="24"/>
          <w:szCs w:val="24"/>
        </w:rPr>
      </w:pPr>
      <w:r w:rsidRPr="005E7B49">
        <w:rPr>
          <w:rFonts w:cs="Calibri"/>
          <w:color w:val="000000" w:themeColor="text1"/>
          <w:sz w:val="24"/>
          <w:szCs w:val="24"/>
        </w:rPr>
        <w:t>Receitas de arrecadação</w:t>
      </w:r>
      <w:r w:rsidR="007873ED" w:rsidRPr="005E7B49">
        <w:rPr>
          <w:rFonts w:cs="Calibri"/>
          <w:color w:val="000000" w:themeColor="text1"/>
          <w:sz w:val="24"/>
          <w:szCs w:val="24"/>
        </w:rPr>
        <w:t xml:space="preserve"> –</w:t>
      </w:r>
      <w:r w:rsidRPr="005E7B49">
        <w:rPr>
          <w:rFonts w:cs="Calibri"/>
          <w:color w:val="000000" w:themeColor="text1"/>
          <w:sz w:val="24"/>
          <w:szCs w:val="24"/>
        </w:rPr>
        <w:t xml:space="preserve"> auferidas no período janeiro a maio/1</w:t>
      </w:r>
      <w:r w:rsidR="00952E17" w:rsidRPr="005E7B49">
        <w:rPr>
          <w:rFonts w:cs="Calibri"/>
          <w:color w:val="000000" w:themeColor="text1"/>
          <w:sz w:val="24"/>
          <w:szCs w:val="24"/>
        </w:rPr>
        <w:t>5</w:t>
      </w:r>
      <w:r w:rsidR="005F0E96" w:rsidRPr="005E7B49">
        <w:rPr>
          <w:rFonts w:cs="Calibri"/>
          <w:color w:val="000000" w:themeColor="text1"/>
          <w:sz w:val="24"/>
          <w:szCs w:val="24"/>
        </w:rPr>
        <w:t xml:space="preserve"> (</w:t>
      </w:r>
      <w:r w:rsidRPr="005E7B49">
        <w:rPr>
          <w:rFonts w:cs="Calibri"/>
          <w:color w:val="000000" w:themeColor="text1"/>
          <w:sz w:val="24"/>
          <w:szCs w:val="24"/>
        </w:rPr>
        <w:t>posição Siccau</w:t>
      </w:r>
      <w:r w:rsidR="00456AE1" w:rsidRPr="005E7B49">
        <w:rPr>
          <w:rFonts w:cs="Calibri"/>
          <w:color w:val="000000" w:themeColor="text1"/>
          <w:sz w:val="24"/>
          <w:szCs w:val="24"/>
        </w:rPr>
        <w:t>/Gerfin</w:t>
      </w:r>
      <w:r w:rsidRPr="005E7B49">
        <w:rPr>
          <w:rFonts w:cs="Calibri"/>
          <w:color w:val="000000" w:themeColor="text1"/>
          <w:sz w:val="24"/>
          <w:szCs w:val="24"/>
        </w:rPr>
        <w:t xml:space="preserve"> em </w:t>
      </w:r>
      <w:r w:rsidR="00B82293" w:rsidRPr="005E7B49">
        <w:rPr>
          <w:rFonts w:cs="Calibri"/>
          <w:color w:val="000000" w:themeColor="text1"/>
          <w:sz w:val="24"/>
          <w:szCs w:val="24"/>
        </w:rPr>
        <w:t>31</w:t>
      </w:r>
      <w:r w:rsidR="000D06EB" w:rsidRPr="005E7B49">
        <w:rPr>
          <w:rFonts w:cs="Calibri"/>
          <w:color w:val="000000" w:themeColor="text1"/>
          <w:sz w:val="24"/>
          <w:szCs w:val="24"/>
        </w:rPr>
        <w:t>/05/</w:t>
      </w:r>
      <w:r w:rsidRPr="005E7B49">
        <w:rPr>
          <w:rFonts w:cs="Calibri"/>
          <w:color w:val="000000" w:themeColor="text1"/>
          <w:sz w:val="24"/>
          <w:szCs w:val="24"/>
        </w:rPr>
        <w:t>1</w:t>
      </w:r>
      <w:r w:rsidR="00952E17" w:rsidRPr="005E7B49">
        <w:rPr>
          <w:rFonts w:cs="Calibri"/>
          <w:color w:val="000000" w:themeColor="text1"/>
          <w:sz w:val="24"/>
          <w:szCs w:val="24"/>
        </w:rPr>
        <w:t>5</w:t>
      </w:r>
      <w:r w:rsidR="005F0E96" w:rsidRPr="005E7B49">
        <w:rPr>
          <w:rFonts w:cs="Calibri"/>
          <w:color w:val="000000" w:themeColor="text1"/>
          <w:sz w:val="24"/>
          <w:szCs w:val="24"/>
        </w:rPr>
        <w:t>)</w:t>
      </w:r>
      <w:r w:rsidRPr="005E7B49">
        <w:rPr>
          <w:rFonts w:cs="Calibri"/>
          <w:color w:val="000000" w:themeColor="text1"/>
          <w:sz w:val="24"/>
          <w:szCs w:val="24"/>
        </w:rPr>
        <w:t>.</w:t>
      </w:r>
    </w:p>
    <w:p w:rsidR="00406686" w:rsidRPr="005E7B49" w:rsidRDefault="00406686" w:rsidP="00406686">
      <w:pPr>
        <w:numPr>
          <w:ilvl w:val="0"/>
          <w:numId w:val="2"/>
        </w:numPr>
        <w:tabs>
          <w:tab w:val="left" w:pos="1276"/>
        </w:tabs>
        <w:spacing w:after="0" w:line="360" w:lineRule="auto"/>
        <w:ind w:left="1276" w:hanging="425"/>
        <w:jc w:val="both"/>
        <w:rPr>
          <w:rFonts w:cs="Calibri"/>
          <w:color w:val="000000" w:themeColor="text1"/>
          <w:sz w:val="24"/>
          <w:szCs w:val="24"/>
        </w:rPr>
      </w:pPr>
      <w:r w:rsidRPr="005E7B49">
        <w:rPr>
          <w:rFonts w:cs="Calibri"/>
          <w:color w:val="000000" w:themeColor="text1"/>
          <w:sz w:val="24"/>
          <w:szCs w:val="24"/>
        </w:rPr>
        <w:t>Projeção das receitas de anuidades de pessoa física</w:t>
      </w:r>
      <w:r w:rsidR="007873ED" w:rsidRPr="005E7B49">
        <w:rPr>
          <w:rFonts w:cs="Calibri"/>
          <w:color w:val="000000" w:themeColor="text1"/>
          <w:sz w:val="24"/>
          <w:szCs w:val="24"/>
        </w:rPr>
        <w:t xml:space="preserve"> – n</w:t>
      </w:r>
      <w:r w:rsidRPr="005E7B49">
        <w:rPr>
          <w:rFonts w:cs="Calibri"/>
          <w:color w:val="000000" w:themeColor="text1"/>
          <w:sz w:val="24"/>
          <w:szCs w:val="24"/>
        </w:rPr>
        <w:t>o período</w:t>
      </w:r>
      <w:r w:rsidR="007873ED" w:rsidRPr="005E7B49">
        <w:rPr>
          <w:rFonts w:cs="Calibri"/>
          <w:color w:val="000000" w:themeColor="text1"/>
          <w:sz w:val="24"/>
          <w:szCs w:val="24"/>
        </w:rPr>
        <w:t xml:space="preserve"> de</w:t>
      </w:r>
      <w:r w:rsidRPr="005E7B49">
        <w:rPr>
          <w:rFonts w:cs="Calibri"/>
          <w:color w:val="000000" w:themeColor="text1"/>
          <w:sz w:val="24"/>
          <w:szCs w:val="24"/>
        </w:rPr>
        <w:t xml:space="preserve"> junho a dezembro</w:t>
      </w:r>
      <w:r w:rsidR="007873ED" w:rsidRPr="005E7B49">
        <w:rPr>
          <w:rFonts w:cs="Calibri"/>
          <w:color w:val="000000" w:themeColor="text1"/>
          <w:sz w:val="24"/>
          <w:szCs w:val="24"/>
        </w:rPr>
        <w:t>,</w:t>
      </w:r>
      <w:r w:rsidRPr="005E7B49">
        <w:rPr>
          <w:rFonts w:cs="Calibri"/>
          <w:color w:val="000000" w:themeColor="text1"/>
          <w:sz w:val="24"/>
          <w:szCs w:val="24"/>
        </w:rPr>
        <w:t xml:space="preserve"> considerando:</w:t>
      </w:r>
    </w:p>
    <w:p w:rsidR="00406686" w:rsidRPr="005E7B49" w:rsidRDefault="00406686" w:rsidP="00406686">
      <w:pPr>
        <w:numPr>
          <w:ilvl w:val="1"/>
          <w:numId w:val="2"/>
        </w:numPr>
        <w:spacing w:after="0" w:line="360" w:lineRule="auto"/>
        <w:ind w:left="1701" w:hanging="425"/>
        <w:jc w:val="both"/>
        <w:rPr>
          <w:rFonts w:cs="Calibri"/>
          <w:b/>
          <w:color w:val="000000" w:themeColor="text1"/>
          <w:sz w:val="24"/>
          <w:szCs w:val="24"/>
        </w:rPr>
      </w:pPr>
      <w:r w:rsidRPr="005E7B49">
        <w:rPr>
          <w:rFonts w:cs="Calibri"/>
          <w:b/>
          <w:color w:val="000000" w:themeColor="text1"/>
          <w:sz w:val="24"/>
          <w:szCs w:val="24"/>
        </w:rPr>
        <w:t>Profissionais ativos – 1</w:t>
      </w:r>
      <w:r w:rsidR="00952E17" w:rsidRPr="005E7B49">
        <w:rPr>
          <w:rFonts w:cs="Calibri"/>
          <w:b/>
          <w:color w:val="000000" w:themeColor="text1"/>
          <w:sz w:val="24"/>
          <w:szCs w:val="24"/>
        </w:rPr>
        <w:t>34</w:t>
      </w:r>
      <w:r w:rsidRPr="005E7B49">
        <w:rPr>
          <w:rFonts w:cs="Calibri"/>
          <w:b/>
          <w:color w:val="000000" w:themeColor="text1"/>
          <w:sz w:val="24"/>
          <w:szCs w:val="24"/>
        </w:rPr>
        <w:t>.</w:t>
      </w:r>
      <w:r w:rsidR="00952E17" w:rsidRPr="005E7B49">
        <w:rPr>
          <w:rFonts w:cs="Calibri"/>
          <w:b/>
          <w:color w:val="000000" w:themeColor="text1"/>
          <w:sz w:val="24"/>
          <w:szCs w:val="24"/>
        </w:rPr>
        <w:t>506</w:t>
      </w:r>
    </w:p>
    <w:p w:rsidR="00406686" w:rsidRPr="005E7B49" w:rsidRDefault="00406686" w:rsidP="00406686">
      <w:pPr>
        <w:numPr>
          <w:ilvl w:val="2"/>
          <w:numId w:val="2"/>
        </w:numPr>
        <w:spacing w:after="0" w:line="360" w:lineRule="auto"/>
        <w:ind w:left="2127" w:hanging="426"/>
        <w:jc w:val="both"/>
        <w:rPr>
          <w:rFonts w:cs="Calibri"/>
          <w:color w:val="000000" w:themeColor="text1"/>
          <w:sz w:val="24"/>
          <w:szCs w:val="24"/>
        </w:rPr>
      </w:pPr>
      <w:r w:rsidRPr="005E7B49">
        <w:rPr>
          <w:rFonts w:cs="Calibri"/>
          <w:color w:val="000000" w:themeColor="text1"/>
          <w:sz w:val="24"/>
          <w:szCs w:val="24"/>
        </w:rPr>
        <w:t xml:space="preserve">Posição Siccau em </w:t>
      </w:r>
      <w:r w:rsidR="00B82293" w:rsidRPr="005E7B49">
        <w:rPr>
          <w:rFonts w:cs="Calibri"/>
          <w:color w:val="000000" w:themeColor="text1"/>
          <w:sz w:val="24"/>
          <w:szCs w:val="24"/>
        </w:rPr>
        <w:t>31</w:t>
      </w:r>
      <w:r w:rsidRPr="005E7B49">
        <w:rPr>
          <w:rFonts w:cs="Calibri"/>
          <w:color w:val="000000" w:themeColor="text1"/>
          <w:sz w:val="24"/>
          <w:szCs w:val="24"/>
        </w:rPr>
        <w:t>/</w:t>
      </w:r>
      <w:r w:rsidR="00952E17" w:rsidRPr="005E7B49">
        <w:rPr>
          <w:rFonts w:cs="Calibri"/>
          <w:color w:val="000000" w:themeColor="text1"/>
          <w:sz w:val="24"/>
          <w:szCs w:val="24"/>
        </w:rPr>
        <w:t>0</w:t>
      </w:r>
      <w:r w:rsidR="00B82293" w:rsidRPr="005E7B49">
        <w:rPr>
          <w:rFonts w:cs="Calibri"/>
          <w:color w:val="000000" w:themeColor="text1"/>
          <w:sz w:val="24"/>
          <w:szCs w:val="24"/>
        </w:rPr>
        <w:t>5</w:t>
      </w:r>
      <w:r w:rsidRPr="005E7B49">
        <w:rPr>
          <w:rFonts w:cs="Calibri"/>
          <w:color w:val="000000" w:themeColor="text1"/>
          <w:sz w:val="24"/>
          <w:szCs w:val="24"/>
        </w:rPr>
        <w:t>/</w:t>
      </w:r>
      <w:r w:rsidR="00952E17" w:rsidRPr="005E7B49">
        <w:rPr>
          <w:rFonts w:cs="Calibri"/>
          <w:color w:val="000000" w:themeColor="text1"/>
          <w:sz w:val="24"/>
          <w:szCs w:val="24"/>
        </w:rPr>
        <w:t>15</w:t>
      </w:r>
      <w:r w:rsidRPr="005E7B49">
        <w:rPr>
          <w:rFonts w:cs="Calibri"/>
          <w:color w:val="000000" w:themeColor="text1"/>
          <w:sz w:val="24"/>
          <w:szCs w:val="24"/>
        </w:rPr>
        <w:t xml:space="preserve"> – 1</w:t>
      </w:r>
      <w:r w:rsidR="00952E17" w:rsidRPr="005E7B49">
        <w:rPr>
          <w:rFonts w:cs="Calibri"/>
          <w:color w:val="000000" w:themeColor="text1"/>
          <w:sz w:val="24"/>
          <w:szCs w:val="24"/>
        </w:rPr>
        <w:t>30</w:t>
      </w:r>
      <w:r w:rsidRPr="005E7B49">
        <w:rPr>
          <w:rFonts w:cs="Calibri"/>
          <w:color w:val="000000" w:themeColor="text1"/>
          <w:sz w:val="24"/>
          <w:szCs w:val="24"/>
        </w:rPr>
        <w:t>.</w:t>
      </w:r>
      <w:r w:rsidR="00952E17" w:rsidRPr="005E7B49">
        <w:rPr>
          <w:rFonts w:cs="Calibri"/>
          <w:color w:val="000000" w:themeColor="text1"/>
          <w:sz w:val="24"/>
          <w:szCs w:val="24"/>
        </w:rPr>
        <w:t>169</w:t>
      </w:r>
    </w:p>
    <w:p w:rsidR="00406686" w:rsidRPr="005E7B49" w:rsidRDefault="00406686" w:rsidP="00406686">
      <w:pPr>
        <w:numPr>
          <w:ilvl w:val="2"/>
          <w:numId w:val="2"/>
        </w:numPr>
        <w:spacing w:after="0" w:line="360" w:lineRule="auto"/>
        <w:ind w:left="2127" w:hanging="426"/>
        <w:jc w:val="both"/>
        <w:rPr>
          <w:rFonts w:cs="Calibri"/>
          <w:color w:val="000000" w:themeColor="text1"/>
          <w:sz w:val="24"/>
          <w:szCs w:val="24"/>
        </w:rPr>
      </w:pPr>
      <w:r w:rsidRPr="005E7B49">
        <w:rPr>
          <w:rFonts w:cs="Calibri"/>
          <w:color w:val="000000" w:themeColor="text1"/>
          <w:sz w:val="24"/>
          <w:szCs w:val="24"/>
        </w:rPr>
        <w:t xml:space="preserve">Entrantes (70% da previsão de </w:t>
      </w:r>
      <w:r w:rsidR="00952E17" w:rsidRPr="005E7B49">
        <w:rPr>
          <w:rFonts w:cs="Calibri"/>
          <w:color w:val="000000" w:themeColor="text1"/>
          <w:sz w:val="24"/>
          <w:szCs w:val="24"/>
        </w:rPr>
        <w:t xml:space="preserve">6.195 </w:t>
      </w:r>
      <w:r w:rsidRPr="005E7B49">
        <w:rPr>
          <w:rFonts w:cs="Calibri"/>
          <w:color w:val="000000" w:themeColor="text1"/>
          <w:sz w:val="24"/>
          <w:szCs w:val="24"/>
        </w:rPr>
        <w:t>formandos) – 4.</w:t>
      </w:r>
      <w:r w:rsidR="00952E17" w:rsidRPr="005E7B49">
        <w:rPr>
          <w:rFonts w:cs="Calibri"/>
          <w:color w:val="000000" w:themeColor="text1"/>
          <w:sz w:val="24"/>
          <w:szCs w:val="24"/>
        </w:rPr>
        <w:t>337</w:t>
      </w:r>
    </w:p>
    <w:p w:rsidR="00B82293" w:rsidRPr="005E7B49" w:rsidRDefault="00B82293" w:rsidP="00B82293">
      <w:pPr>
        <w:numPr>
          <w:ilvl w:val="1"/>
          <w:numId w:val="2"/>
        </w:numPr>
        <w:spacing w:after="0" w:line="360" w:lineRule="auto"/>
        <w:ind w:left="1701" w:hanging="425"/>
        <w:jc w:val="both"/>
        <w:rPr>
          <w:rFonts w:cs="Calibri"/>
          <w:b/>
          <w:color w:val="000000" w:themeColor="text1"/>
          <w:sz w:val="24"/>
          <w:szCs w:val="24"/>
        </w:rPr>
      </w:pPr>
      <w:r w:rsidRPr="005E7B49">
        <w:rPr>
          <w:rFonts w:cs="Calibri"/>
          <w:b/>
          <w:color w:val="000000" w:themeColor="text1"/>
          <w:sz w:val="24"/>
          <w:szCs w:val="24"/>
        </w:rPr>
        <w:t>Profissionais potenciais pagantes – 132.293</w:t>
      </w:r>
    </w:p>
    <w:p w:rsidR="00B82293" w:rsidRPr="005E7B49" w:rsidRDefault="00B82293" w:rsidP="00B82293">
      <w:pPr>
        <w:numPr>
          <w:ilvl w:val="2"/>
          <w:numId w:val="2"/>
        </w:numPr>
        <w:spacing w:after="0" w:line="360" w:lineRule="auto"/>
        <w:ind w:left="2127" w:hanging="426"/>
        <w:jc w:val="both"/>
        <w:rPr>
          <w:rFonts w:cs="Calibri"/>
          <w:color w:val="000000" w:themeColor="text1"/>
          <w:sz w:val="24"/>
          <w:szCs w:val="24"/>
        </w:rPr>
      </w:pPr>
      <w:r w:rsidRPr="005E7B49">
        <w:rPr>
          <w:rFonts w:cs="Calibri"/>
          <w:color w:val="000000" w:themeColor="text1"/>
          <w:sz w:val="24"/>
          <w:szCs w:val="24"/>
        </w:rPr>
        <w:t>Profissionais ativos – 134.506</w:t>
      </w:r>
    </w:p>
    <w:p w:rsidR="00B82293" w:rsidRPr="005E7B49" w:rsidRDefault="00B82293" w:rsidP="00B82293">
      <w:pPr>
        <w:numPr>
          <w:ilvl w:val="2"/>
          <w:numId w:val="2"/>
        </w:numPr>
        <w:spacing w:after="0" w:line="360" w:lineRule="auto"/>
        <w:ind w:left="2127" w:hanging="426"/>
        <w:jc w:val="both"/>
        <w:rPr>
          <w:rFonts w:cs="Calibri"/>
          <w:color w:val="000000" w:themeColor="text1"/>
          <w:sz w:val="24"/>
          <w:szCs w:val="24"/>
        </w:rPr>
      </w:pPr>
      <w:r w:rsidRPr="005E7B49">
        <w:rPr>
          <w:rFonts w:cs="Calibri"/>
          <w:color w:val="000000" w:themeColor="text1"/>
          <w:sz w:val="24"/>
          <w:szCs w:val="24"/>
        </w:rPr>
        <w:t>Isentos: 2.213 (posição do Siccau em 31/05/15)</w:t>
      </w:r>
    </w:p>
    <w:p w:rsidR="00406686" w:rsidRPr="005E7B49" w:rsidRDefault="00406686" w:rsidP="00406686">
      <w:pPr>
        <w:numPr>
          <w:ilvl w:val="1"/>
          <w:numId w:val="2"/>
        </w:numPr>
        <w:spacing w:after="0" w:line="360" w:lineRule="auto"/>
        <w:ind w:left="1701" w:hanging="425"/>
        <w:jc w:val="both"/>
        <w:rPr>
          <w:rFonts w:cs="Calibri"/>
          <w:b/>
          <w:color w:val="000000" w:themeColor="text1"/>
          <w:sz w:val="24"/>
          <w:szCs w:val="24"/>
        </w:rPr>
      </w:pPr>
      <w:r w:rsidRPr="005E7B49">
        <w:rPr>
          <w:rFonts w:cs="Calibri"/>
          <w:b/>
          <w:color w:val="000000" w:themeColor="text1"/>
          <w:sz w:val="24"/>
          <w:szCs w:val="24"/>
        </w:rPr>
        <w:t>Profissionais pagantes – 1</w:t>
      </w:r>
      <w:r w:rsidR="00952E17" w:rsidRPr="005E7B49">
        <w:rPr>
          <w:rFonts w:cs="Calibri"/>
          <w:b/>
          <w:color w:val="000000" w:themeColor="text1"/>
          <w:sz w:val="24"/>
          <w:szCs w:val="24"/>
        </w:rPr>
        <w:t>21</w:t>
      </w:r>
      <w:r w:rsidRPr="005E7B49">
        <w:rPr>
          <w:rFonts w:cs="Calibri"/>
          <w:b/>
          <w:color w:val="000000" w:themeColor="text1"/>
          <w:sz w:val="24"/>
          <w:szCs w:val="24"/>
        </w:rPr>
        <w:t>.</w:t>
      </w:r>
      <w:r w:rsidR="00952E17" w:rsidRPr="005E7B49">
        <w:rPr>
          <w:rFonts w:cs="Calibri"/>
          <w:b/>
          <w:color w:val="000000" w:themeColor="text1"/>
          <w:sz w:val="24"/>
          <w:szCs w:val="24"/>
        </w:rPr>
        <w:t>090</w:t>
      </w:r>
    </w:p>
    <w:p w:rsidR="00406686" w:rsidRPr="005E7B49" w:rsidRDefault="00406686" w:rsidP="00406686">
      <w:pPr>
        <w:numPr>
          <w:ilvl w:val="2"/>
          <w:numId w:val="2"/>
        </w:numPr>
        <w:spacing w:after="0" w:line="360" w:lineRule="auto"/>
        <w:ind w:left="2127" w:hanging="426"/>
        <w:jc w:val="both"/>
        <w:rPr>
          <w:rFonts w:cs="Calibri"/>
          <w:color w:val="000000" w:themeColor="text1"/>
          <w:sz w:val="24"/>
          <w:szCs w:val="24"/>
        </w:rPr>
      </w:pPr>
      <w:r w:rsidRPr="005E7B49">
        <w:rPr>
          <w:rFonts w:cs="Calibri"/>
          <w:color w:val="000000" w:themeColor="text1"/>
          <w:sz w:val="24"/>
          <w:szCs w:val="24"/>
        </w:rPr>
        <w:t xml:space="preserve">Posição Siccau em </w:t>
      </w:r>
      <w:r w:rsidR="00B82293" w:rsidRPr="005E7B49">
        <w:rPr>
          <w:rFonts w:cs="Calibri"/>
          <w:color w:val="000000" w:themeColor="text1"/>
          <w:sz w:val="24"/>
          <w:szCs w:val="24"/>
        </w:rPr>
        <w:t>31</w:t>
      </w:r>
      <w:r w:rsidRPr="005E7B49">
        <w:rPr>
          <w:rFonts w:cs="Calibri"/>
          <w:color w:val="000000" w:themeColor="text1"/>
          <w:sz w:val="24"/>
          <w:szCs w:val="24"/>
        </w:rPr>
        <w:t>/0</w:t>
      </w:r>
      <w:r w:rsidR="00B82293" w:rsidRPr="005E7B49">
        <w:rPr>
          <w:rFonts w:cs="Calibri"/>
          <w:color w:val="000000" w:themeColor="text1"/>
          <w:sz w:val="24"/>
          <w:szCs w:val="24"/>
        </w:rPr>
        <w:t>5</w:t>
      </w:r>
      <w:r w:rsidRPr="005E7B49">
        <w:rPr>
          <w:rFonts w:cs="Calibri"/>
          <w:color w:val="000000" w:themeColor="text1"/>
          <w:sz w:val="24"/>
          <w:szCs w:val="24"/>
        </w:rPr>
        <w:t>/1</w:t>
      </w:r>
      <w:r w:rsidR="00952E17" w:rsidRPr="005E7B49">
        <w:rPr>
          <w:rFonts w:cs="Calibri"/>
          <w:color w:val="000000" w:themeColor="text1"/>
          <w:sz w:val="24"/>
          <w:szCs w:val="24"/>
        </w:rPr>
        <w:t>5</w:t>
      </w:r>
      <w:r w:rsidRPr="005E7B49">
        <w:rPr>
          <w:rFonts w:cs="Calibri"/>
          <w:color w:val="000000" w:themeColor="text1"/>
          <w:sz w:val="24"/>
          <w:szCs w:val="24"/>
        </w:rPr>
        <w:t xml:space="preserve"> – </w:t>
      </w:r>
      <w:r w:rsidR="00952E17" w:rsidRPr="005E7B49">
        <w:rPr>
          <w:rFonts w:cs="Calibri"/>
          <w:color w:val="000000" w:themeColor="text1"/>
          <w:sz w:val="24"/>
          <w:szCs w:val="24"/>
        </w:rPr>
        <w:t>90</w:t>
      </w:r>
      <w:r w:rsidRPr="005E7B49">
        <w:rPr>
          <w:rFonts w:cs="Calibri"/>
          <w:color w:val="000000" w:themeColor="text1"/>
          <w:sz w:val="24"/>
          <w:szCs w:val="24"/>
        </w:rPr>
        <w:t>.</w:t>
      </w:r>
      <w:r w:rsidR="00952E17" w:rsidRPr="005E7B49">
        <w:rPr>
          <w:rFonts w:cs="Calibri"/>
          <w:color w:val="000000" w:themeColor="text1"/>
          <w:sz w:val="24"/>
          <w:szCs w:val="24"/>
        </w:rPr>
        <w:t>611</w:t>
      </w:r>
    </w:p>
    <w:p w:rsidR="00406686" w:rsidRPr="005E7B49" w:rsidRDefault="00406686" w:rsidP="00406686">
      <w:pPr>
        <w:numPr>
          <w:ilvl w:val="2"/>
          <w:numId w:val="2"/>
        </w:numPr>
        <w:spacing w:after="0" w:line="360" w:lineRule="auto"/>
        <w:ind w:left="2127" w:hanging="426"/>
        <w:jc w:val="both"/>
        <w:rPr>
          <w:rFonts w:cs="Calibri"/>
          <w:color w:val="000000" w:themeColor="text1"/>
          <w:sz w:val="24"/>
          <w:szCs w:val="24"/>
        </w:rPr>
      </w:pPr>
      <w:r w:rsidRPr="005E7B49">
        <w:rPr>
          <w:rFonts w:cs="Calibri"/>
          <w:color w:val="000000" w:themeColor="text1"/>
          <w:sz w:val="24"/>
          <w:szCs w:val="24"/>
        </w:rPr>
        <w:t>Inadimplentes 3</w:t>
      </w:r>
      <w:r w:rsidR="00952E17" w:rsidRPr="005E7B49">
        <w:rPr>
          <w:rFonts w:cs="Calibri"/>
          <w:color w:val="000000" w:themeColor="text1"/>
          <w:sz w:val="24"/>
          <w:szCs w:val="24"/>
        </w:rPr>
        <w:t>7</w:t>
      </w:r>
      <w:r w:rsidRPr="005E7B49">
        <w:rPr>
          <w:rFonts w:cs="Calibri"/>
          <w:color w:val="000000" w:themeColor="text1"/>
          <w:sz w:val="24"/>
          <w:szCs w:val="24"/>
        </w:rPr>
        <w:t>.</w:t>
      </w:r>
      <w:r w:rsidR="00952E17" w:rsidRPr="005E7B49">
        <w:rPr>
          <w:rFonts w:cs="Calibri"/>
          <w:color w:val="000000" w:themeColor="text1"/>
          <w:sz w:val="24"/>
          <w:szCs w:val="24"/>
        </w:rPr>
        <w:t>345</w:t>
      </w:r>
      <w:r w:rsidRPr="005E7B49">
        <w:rPr>
          <w:rFonts w:cs="Calibri"/>
          <w:color w:val="000000" w:themeColor="text1"/>
          <w:sz w:val="24"/>
          <w:szCs w:val="24"/>
        </w:rPr>
        <w:t xml:space="preserve"> – redução em 70%</w:t>
      </w:r>
      <w:r w:rsidR="000D06EB" w:rsidRPr="005E7B49">
        <w:rPr>
          <w:rFonts w:cs="Calibri"/>
          <w:color w:val="000000" w:themeColor="text1"/>
          <w:sz w:val="24"/>
          <w:szCs w:val="24"/>
        </w:rPr>
        <w:t xml:space="preserve"> (base de cálculo: potenciais pagantes) – 26.142</w:t>
      </w:r>
    </w:p>
    <w:p w:rsidR="00406686" w:rsidRPr="005E7B49" w:rsidRDefault="00406686" w:rsidP="00406686">
      <w:pPr>
        <w:numPr>
          <w:ilvl w:val="2"/>
          <w:numId w:val="2"/>
        </w:numPr>
        <w:spacing w:after="0" w:line="360" w:lineRule="auto"/>
        <w:ind w:left="2127" w:hanging="426"/>
        <w:jc w:val="both"/>
        <w:rPr>
          <w:rFonts w:cs="Calibri"/>
          <w:color w:val="000000" w:themeColor="text1"/>
          <w:sz w:val="24"/>
          <w:szCs w:val="24"/>
        </w:rPr>
      </w:pPr>
      <w:r w:rsidRPr="005E7B49">
        <w:rPr>
          <w:rFonts w:cs="Calibri"/>
          <w:color w:val="000000" w:themeColor="text1"/>
          <w:sz w:val="24"/>
          <w:szCs w:val="24"/>
        </w:rPr>
        <w:t>Entrantes (70% da previsão de</w:t>
      </w:r>
      <w:r w:rsidR="000E0292" w:rsidRPr="005E7B49">
        <w:rPr>
          <w:rFonts w:cs="Calibri"/>
          <w:color w:val="000000" w:themeColor="text1"/>
          <w:sz w:val="24"/>
          <w:szCs w:val="24"/>
        </w:rPr>
        <w:t xml:space="preserve"> 6.195</w:t>
      </w:r>
      <w:r w:rsidRPr="005E7B49">
        <w:rPr>
          <w:rFonts w:cs="Calibri"/>
          <w:color w:val="000000" w:themeColor="text1"/>
          <w:sz w:val="24"/>
          <w:szCs w:val="24"/>
        </w:rPr>
        <w:t xml:space="preserve"> formandos) – 4.</w:t>
      </w:r>
      <w:r w:rsidR="000E0292" w:rsidRPr="005E7B49">
        <w:rPr>
          <w:rFonts w:cs="Calibri"/>
          <w:color w:val="000000" w:themeColor="text1"/>
          <w:sz w:val="24"/>
          <w:szCs w:val="24"/>
        </w:rPr>
        <w:t>337</w:t>
      </w:r>
    </w:p>
    <w:p w:rsidR="00406686" w:rsidRPr="005E7B49" w:rsidRDefault="00406686" w:rsidP="00406686">
      <w:pPr>
        <w:numPr>
          <w:ilvl w:val="0"/>
          <w:numId w:val="2"/>
        </w:numPr>
        <w:tabs>
          <w:tab w:val="left" w:pos="1276"/>
        </w:tabs>
        <w:spacing w:after="0" w:line="360" w:lineRule="auto"/>
        <w:ind w:left="1276" w:hanging="425"/>
        <w:jc w:val="both"/>
        <w:rPr>
          <w:rFonts w:cs="Calibri"/>
          <w:color w:val="000000" w:themeColor="text1"/>
          <w:sz w:val="24"/>
          <w:szCs w:val="24"/>
        </w:rPr>
      </w:pPr>
      <w:r w:rsidRPr="005E7B49">
        <w:rPr>
          <w:rFonts w:cs="Calibri"/>
          <w:color w:val="000000" w:themeColor="text1"/>
          <w:sz w:val="24"/>
          <w:szCs w:val="24"/>
        </w:rPr>
        <w:t>Projeção das receitas de anuidades de pessoa jurídica, no período junho a dezembro considerando:</w:t>
      </w:r>
    </w:p>
    <w:p w:rsidR="00406686" w:rsidRPr="005E7B49" w:rsidRDefault="000E0292" w:rsidP="00406686">
      <w:pPr>
        <w:pStyle w:val="PargrafodaLista"/>
        <w:numPr>
          <w:ilvl w:val="0"/>
          <w:numId w:val="5"/>
        </w:numPr>
        <w:spacing w:after="0" w:line="360" w:lineRule="auto"/>
        <w:ind w:left="1701" w:hanging="425"/>
        <w:jc w:val="both"/>
        <w:rPr>
          <w:rFonts w:cs="Calibri"/>
          <w:b/>
          <w:color w:val="000000" w:themeColor="text1"/>
          <w:sz w:val="24"/>
          <w:szCs w:val="24"/>
        </w:rPr>
      </w:pPr>
      <w:r w:rsidRPr="005E7B49">
        <w:rPr>
          <w:rFonts w:cs="Calibri"/>
          <w:b/>
          <w:color w:val="000000" w:themeColor="text1"/>
          <w:sz w:val="24"/>
          <w:szCs w:val="24"/>
        </w:rPr>
        <w:t>Empresas ativas – 17</w:t>
      </w:r>
      <w:r w:rsidR="00406686" w:rsidRPr="005E7B49">
        <w:rPr>
          <w:rFonts w:cs="Calibri"/>
          <w:b/>
          <w:color w:val="000000" w:themeColor="text1"/>
          <w:sz w:val="24"/>
          <w:szCs w:val="24"/>
        </w:rPr>
        <w:t>.</w:t>
      </w:r>
      <w:r w:rsidRPr="005E7B49">
        <w:rPr>
          <w:rFonts w:cs="Calibri"/>
          <w:b/>
          <w:color w:val="000000" w:themeColor="text1"/>
          <w:sz w:val="24"/>
          <w:szCs w:val="24"/>
        </w:rPr>
        <w:t>637</w:t>
      </w:r>
    </w:p>
    <w:p w:rsidR="00406686" w:rsidRPr="005E7B49" w:rsidRDefault="00406686" w:rsidP="00406686">
      <w:pPr>
        <w:pStyle w:val="PargrafodaLista"/>
        <w:numPr>
          <w:ilvl w:val="3"/>
          <w:numId w:val="5"/>
        </w:numPr>
        <w:spacing w:after="0" w:line="360" w:lineRule="auto"/>
        <w:ind w:left="2127" w:hanging="426"/>
        <w:jc w:val="both"/>
        <w:rPr>
          <w:rFonts w:cs="Calibri"/>
          <w:color w:val="000000" w:themeColor="text1"/>
          <w:sz w:val="24"/>
          <w:szCs w:val="24"/>
        </w:rPr>
      </w:pPr>
      <w:r w:rsidRPr="005E7B49">
        <w:rPr>
          <w:rFonts w:cs="Calibri"/>
          <w:color w:val="000000" w:themeColor="text1"/>
          <w:sz w:val="24"/>
          <w:szCs w:val="24"/>
        </w:rPr>
        <w:t xml:space="preserve">Posição Siccau em </w:t>
      </w:r>
      <w:r w:rsidR="000D06EB" w:rsidRPr="005E7B49">
        <w:rPr>
          <w:rFonts w:cs="Calibri"/>
          <w:color w:val="000000" w:themeColor="text1"/>
          <w:sz w:val="24"/>
          <w:szCs w:val="24"/>
        </w:rPr>
        <w:t>31</w:t>
      </w:r>
      <w:r w:rsidRPr="005E7B49">
        <w:rPr>
          <w:rFonts w:cs="Calibri"/>
          <w:color w:val="000000" w:themeColor="text1"/>
          <w:sz w:val="24"/>
          <w:szCs w:val="24"/>
        </w:rPr>
        <w:t>/0</w:t>
      </w:r>
      <w:r w:rsidR="000D06EB" w:rsidRPr="005E7B49">
        <w:rPr>
          <w:rFonts w:cs="Calibri"/>
          <w:color w:val="000000" w:themeColor="text1"/>
          <w:sz w:val="24"/>
          <w:szCs w:val="24"/>
        </w:rPr>
        <w:t>5</w:t>
      </w:r>
      <w:r w:rsidRPr="005E7B49">
        <w:rPr>
          <w:rFonts w:cs="Calibri"/>
          <w:color w:val="000000" w:themeColor="text1"/>
          <w:sz w:val="24"/>
          <w:szCs w:val="24"/>
        </w:rPr>
        <w:t>/1</w:t>
      </w:r>
      <w:r w:rsidR="000E0292" w:rsidRPr="005E7B49">
        <w:rPr>
          <w:rFonts w:cs="Calibri"/>
          <w:color w:val="000000" w:themeColor="text1"/>
          <w:sz w:val="24"/>
          <w:szCs w:val="24"/>
        </w:rPr>
        <w:t>5</w:t>
      </w:r>
      <w:r w:rsidRPr="005E7B49">
        <w:rPr>
          <w:rFonts w:cs="Calibri"/>
          <w:color w:val="000000" w:themeColor="text1"/>
          <w:sz w:val="24"/>
          <w:szCs w:val="24"/>
        </w:rPr>
        <w:t xml:space="preserve"> – 1</w:t>
      </w:r>
      <w:r w:rsidR="00D33646" w:rsidRPr="005E7B49">
        <w:rPr>
          <w:rFonts w:cs="Calibri"/>
          <w:color w:val="000000" w:themeColor="text1"/>
          <w:sz w:val="24"/>
          <w:szCs w:val="24"/>
        </w:rPr>
        <w:t>6</w:t>
      </w:r>
      <w:r w:rsidRPr="005E7B49">
        <w:rPr>
          <w:rFonts w:cs="Calibri"/>
          <w:color w:val="000000" w:themeColor="text1"/>
          <w:sz w:val="24"/>
          <w:szCs w:val="24"/>
        </w:rPr>
        <w:t>.</w:t>
      </w:r>
      <w:r w:rsidR="00D33646" w:rsidRPr="005E7B49">
        <w:rPr>
          <w:rFonts w:cs="Calibri"/>
          <w:color w:val="000000" w:themeColor="text1"/>
          <w:sz w:val="24"/>
          <w:szCs w:val="24"/>
        </w:rPr>
        <w:t>323</w:t>
      </w:r>
    </w:p>
    <w:p w:rsidR="00406686" w:rsidRPr="005E7B49" w:rsidRDefault="00406686" w:rsidP="00406686">
      <w:pPr>
        <w:pStyle w:val="PargrafodaLista"/>
        <w:numPr>
          <w:ilvl w:val="3"/>
          <w:numId w:val="5"/>
        </w:numPr>
        <w:spacing w:after="0" w:line="360" w:lineRule="auto"/>
        <w:ind w:left="2127" w:hanging="426"/>
        <w:jc w:val="both"/>
        <w:rPr>
          <w:rFonts w:cs="Calibri"/>
          <w:color w:val="000000" w:themeColor="text1"/>
          <w:sz w:val="24"/>
          <w:szCs w:val="24"/>
        </w:rPr>
      </w:pPr>
      <w:r w:rsidRPr="005E7B49">
        <w:rPr>
          <w:rFonts w:cs="Calibri"/>
          <w:color w:val="000000" w:themeColor="text1"/>
          <w:sz w:val="24"/>
          <w:szCs w:val="24"/>
        </w:rPr>
        <w:t>Pelas premissas</w:t>
      </w:r>
      <w:r w:rsidR="00E95AEC" w:rsidRPr="005E7B49">
        <w:rPr>
          <w:rFonts w:cs="Calibri"/>
          <w:color w:val="000000" w:themeColor="text1"/>
          <w:sz w:val="24"/>
          <w:szCs w:val="24"/>
        </w:rPr>
        <w:t xml:space="preserve"> a meta prevista foi ajustada para 17.637</w:t>
      </w:r>
      <w:r w:rsidR="000D06EB" w:rsidRPr="005E7B49">
        <w:rPr>
          <w:rFonts w:cs="Calibri"/>
          <w:color w:val="000000" w:themeColor="text1"/>
          <w:sz w:val="24"/>
          <w:szCs w:val="24"/>
        </w:rPr>
        <w:t xml:space="preserve"> (</w:t>
      </w:r>
      <w:r w:rsidR="00E95AEC" w:rsidRPr="005E7B49">
        <w:rPr>
          <w:rFonts w:cs="Calibri"/>
          <w:color w:val="000000" w:themeColor="text1"/>
          <w:sz w:val="24"/>
          <w:szCs w:val="24"/>
        </w:rPr>
        <w:t xml:space="preserve">0,3% superior ao previsto </w:t>
      </w:r>
      <w:r w:rsidR="000D06EB" w:rsidRPr="005E7B49">
        <w:rPr>
          <w:rFonts w:cs="Calibri"/>
          <w:color w:val="000000" w:themeColor="text1"/>
          <w:sz w:val="24"/>
          <w:szCs w:val="24"/>
        </w:rPr>
        <w:t xml:space="preserve">- </w:t>
      </w:r>
      <w:r w:rsidR="00E95AEC" w:rsidRPr="005E7B49">
        <w:rPr>
          <w:rFonts w:cs="Calibri"/>
          <w:color w:val="000000" w:themeColor="text1"/>
          <w:sz w:val="24"/>
          <w:szCs w:val="24"/>
        </w:rPr>
        <w:t>17.589)</w:t>
      </w:r>
    </w:p>
    <w:p w:rsidR="00406686" w:rsidRPr="005E7B49" w:rsidRDefault="00406686" w:rsidP="00406686">
      <w:pPr>
        <w:pStyle w:val="PargrafodaLista"/>
        <w:numPr>
          <w:ilvl w:val="0"/>
          <w:numId w:val="5"/>
        </w:numPr>
        <w:spacing w:after="0" w:line="360" w:lineRule="auto"/>
        <w:ind w:left="1701" w:hanging="425"/>
        <w:jc w:val="both"/>
        <w:rPr>
          <w:rFonts w:cs="Calibri"/>
          <w:b/>
          <w:color w:val="000000" w:themeColor="text1"/>
          <w:sz w:val="24"/>
          <w:szCs w:val="24"/>
        </w:rPr>
      </w:pPr>
      <w:r w:rsidRPr="005E7B49">
        <w:rPr>
          <w:rFonts w:cs="Calibri"/>
          <w:b/>
          <w:color w:val="000000" w:themeColor="text1"/>
          <w:sz w:val="24"/>
          <w:szCs w:val="24"/>
        </w:rPr>
        <w:t>Empresas pagantes – 1</w:t>
      </w:r>
      <w:r w:rsidR="00CE65C7" w:rsidRPr="005E7B49">
        <w:rPr>
          <w:rFonts w:cs="Calibri"/>
          <w:b/>
          <w:color w:val="000000" w:themeColor="text1"/>
          <w:sz w:val="24"/>
          <w:szCs w:val="24"/>
        </w:rPr>
        <w:t>4</w:t>
      </w:r>
      <w:r w:rsidRPr="005E7B49">
        <w:rPr>
          <w:rFonts w:cs="Calibri"/>
          <w:b/>
          <w:color w:val="000000" w:themeColor="text1"/>
          <w:sz w:val="24"/>
          <w:szCs w:val="24"/>
        </w:rPr>
        <w:t>.</w:t>
      </w:r>
      <w:r w:rsidR="00CE65C7" w:rsidRPr="005E7B49">
        <w:rPr>
          <w:rFonts w:cs="Calibri"/>
          <w:b/>
          <w:color w:val="000000" w:themeColor="text1"/>
          <w:sz w:val="24"/>
          <w:szCs w:val="24"/>
        </w:rPr>
        <w:t>134</w:t>
      </w:r>
    </w:p>
    <w:p w:rsidR="00406686" w:rsidRPr="005E7B49" w:rsidRDefault="00406686" w:rsidP="00406686">
      <w:pPr>
        <w:pStyle w:val="PargrafodaLista"/>
        <w:numPr>
          <w:ilvl w:val="3"/>
          <w:numId w:val="5"/>
        </w:numPr>
        <w:spacing w:after="0" w:line="360" w:lineRule="auto"/>
        <w:ind w:left="2127" w:hanging="426"/>
        <w:jc w:val="both"/>
        <w:rPr>
          <w:rFonts w:cs="Calibri"/>
          <w:color w:val="000000" w:themeColor="text1"/>
          <w:sz w:val="24"/>
          <w:szCs w:val="24"/>
        </w:rPr>
      </w:pPr>
      <w:r w:rsidRPr="005E7B49">
        <w:rPr>
          <w:rFonts w:cs="Calibri"/>
          <w:color w:val="000000" w:themeColor="text1"/>
          <w:sz w:val="24"/>
          <w:szCs w:val="24"/>
        </w:rPr>
        <w:t xml:space="preserve">Posição Siccau em </w:t>
      </w:r>
      <w:r w:rsidR="000D06EB" w:rsidRPr="005E7B49">
        <w:rPr>
          <w:rFonts w:cs="Calibri"/>
          <w:color w:val="000000" w:themeColor="text1"/>
          <w:sz w:val="24"/>
          <w:szCs w:val="24"/>
        </w:rPr>
        <w:t>31</w:t>
      </w:r>
      <w:r w:rsidRPr="005E7B49">
        <w:rPr>
          <w:rFonts w:cs="Calibri"/>
          <w:color w:val="000000" w:themeColor="text1"/>
          <w:sz w:val="24"/>
          <w:szCs w:val="24"/>
        </w:rPr>
        <w:t>/0</w:t>
      </w:r>
      <w:r w:rsidR="000D06EB" w:rsidRPr="005E7B49">
        <w:rPr>
          <w:rFonts w:cs="Calibri"/>
          <w:color w:val="000000" w:themeColor="text1"/>
          <w:sz w:val="24"/>
          <w:szCs w:val="24"/>
        </w:rPr>
        <w:t>5</w:t>
      </w:r>
      <w:r w:rsidRPr="005E7B49">
        <w:rPr>
          <w:rFonts w:cs="Calibri"/>
          <w:color w:val="000000" w:themeColor="text1"/>
          <w:sz w:val="24"/>
          <w:szCs w:val="24"/>
        </w:rPr>
        <w:t>/1</w:t>
      </w:r>
      <w:r w:rsidR="00CE65C7" w:rsidRPr="005E7B49">
        <w:rPr>
          <w:rFonts w:cs="Calibri"/>
          <w:color w:val="000000" w:themeColor="text1"/>
          <w:sz w:val="24"/>
          <w:szCs w:val="24"/>
        </w:rPr>
        <w:t>5</w:t>
      </w:r>
      <w:r w:rsidRPr="005E7B49">
        <w:rPr>
          <w:rFonts w:cs="Calibri"/>
          <w:color w:val="000000" w:themeColor="text1"/>
          <w:sz w:val="24"/>
          <w:szCs w:val="24"/>
        </w:rPr>
        <w:t xml:space="preserve"> – </w:t>
      </w:r>
      <w:r w:rsidR="000D06EB" w:rsidRPr="005E7B49">
        <w:rPr>
          <w:rFonts w:cs="Calibri"/>
          <w:color w:val="000000" w:themeColor="text1"/>
          <w:sz w:val="24"/>
          <w:szCs w:val="24"/>
        </w:rPr>
        <w:t>9.027</w:t>
      </w:r>
    </w:p>
    <w:p w:rsidR="00406686" w:rsidRPr="005E7B49" w:rsidRDefault="00406686" w:rsidP="00406686">
      <w:pPr>
        <w:pStyle w:val="PargrafodaLista"/>
        <w:numPr>
          <w:ilvl w:val="3"/>
          <w:numId w:val="5"/>
        </w:numPr>
        <w:spacing w:after="0" w:line="360" w:lineRule="auto"/>
        <w:ind w:left="2127" w:hanging="426"/>
        <w:jc w:val="both"/>
        <w:rPr>
          <w:rFonts w:cs="Calibri"/>
          <w:color w:val="000000" w:themeColor="text1"/>
          <w:sz w:val="24"/>
          <w:szCs w:val="24"/>
        </w:rPr>
      </w:pPr>
      <w:r w:rsidRPr="005E7B49">
        <w:rPr>
          <w:rFonts w:cs="Calibri"/>
          <w:color w:val="000000" w:themeColor="text1"/>
          <w:sz w:val="24"/>
          <w:szCs w:val="24"/>
        </w:rPr>
        <w:t xml:space="preserve">Inadimplentes </w:t>
      </w:r>
      <w:r w:rsidR="00CE65C7" w:rsidRPr="005E7B49">
        <w:rPr>
          <w:rFonts w:cs="Calibri"/>
          <w:color w:val="000000" w:themeColor="text1"/>
          <w:sz w:val="24"/>
          <w:szCs w:val="24"/>
        </w:rPr>
        <w:t>7</w:t>
      </w:r>
      <w:r w:rsidRPr="005E7B49">
        <w:rPr>
          <w:rFonts w:cs="Calibri"/>
          <w:color w:val="000000" w:themeColor="text1"/>
          <w:sz w:val="24"/>
          <w:szCs w:val="24"/>
        </w:rPr>
        <w:t>.</w:t>
      </w:r>
      <w:r w:rsidR="00CE65C7" w:rsidRPr="005E7B49">
        <w:rPr>
          <w:rFonts w:cs="Calibri"/>
          <w:color w:val="000000" w:themeColor="text1"/>
          <w:sz w:val="24"/>
          <w:szCs w:val="24"/>
        </w:rPr>
        <w:t>296</w:t>
      </w:r>
      <w:r w:rsidRPr="005E7B49">
        <w:rPr>
          <w:rFonts w:cs="Calibri"/>
          <w:color w:val="000000" w:themeColor="text1"/>
          <w:sz w:val="24"/>
          <w:szCs w:val="24"/>
        </w:rPr>
        <w:t xml:space="preserve"> – redução em 70% –</w:t>
      </w:r>
      <w:r w:rsidR="00CE65C7" w:rsidRPr="005E7B49">
        <w:rPr>
          <w:rFonts w:cs="Calibri"/>
          <w:color w:val="000000" w:themeColor="text1"/>
          <w:sz w:val="24"/>
          <w:szCs w:val="24"/>
        </w:rPr>
        <w:t xml:space="preserve"> 5</w:t>
      </w:r>
      <w:r w:rsidRPr="005E7B49">
        <w:rPr>
          <w:rFonts w:cs="Calibri"/>
          <w:color w:val="000000" w:themeColor="text1"/>
          <w:sz w:val="24"/>
          <w:szCs w:val="24"/>
        </w:rPr>
        <w:t>.</w:t>
      </w:r>
      <w:r w:rsidR="00CE65C7" w:rsidRPr="005E7B49">
        <w:rPr>
          <w:rFonts w:cs="Calibri"/>
          <w:color w:val="000000" w:themeColor="text1"/>
          <w:sz w:val="24"/>
          <w:szCs w:val="24"/>
        </w:rPr>
        <w:t>107</w:t>
      </w:r>
    </w:p>
    <w:p w:rsidR="00406686" w:rsidRPr="005E7B49" w:rsidRDefault="00406686" w:rsidP="00406686">
      <w:pPr>
        <w:numPr>
          <w:ilvl w:val="0"/>
          <w:numId w:val="2"/>
        </w:numPr>
        <w:tabs>
          <w:tab w:val="left" w:pos="1276"/>
        </w:tabs>
        <w:spacing w:after="0" w:line="360" w:lineRule="auto"/>
        <w:ind w:left="1276" w:hanging="425"/>
        <w:jc w:val="both"/>
        <w:rPr>
          <w:rFonts w:cs="Calibri"/>
          <w:color w:val="000000" w:themeColor="text1"/>
          <w:sz w:val="24"/>
          <w:szCs w:val="24"/>
        </w:rPr>
      </w:pPr>
      <w:r w:rsidRPr="005E7B49">
        <w:rPr>
          <w:rFonts w:cs="Calibri"/>
          <w:color w:val="000000" w:themeColor="text1"/>
          <w:sz w:val="24"/>
          <w:szCs w:val="24"/>
        </w:rPr>
        <w:t>Projeção das receitas de RRT, no período junho a dezembro considerando:</w:t>
      </w:r>
    </w:p>
    <w:p w:rsidR="00406686" w:rsidRPr="005E7B49" w:rsidRDefault="00406686" w:rsidP="00406686">
      <w:pPr>
        <w:pStyle w:val="PargrafodaLista"/>
        <w:numPr>
          <w:ilvl w:val="2"/>
          <w:numId w:val="5"/>
        </w:numPr>
        <w:spacing w:after="0" w:line="360" w:lineRule="auto"/>
        <w:ind w:left="1701" w:hanging="425"/>
        <w:jc w:val="both"/>
        <w:rPr>
          <w:rFonts w:cs="Calibri"/>
          <w:b/>
          <w:color w:val="000000" w:themeColor="text1"/>
          <w:sz w:val="24"/>
          <w:szCs w:val="24"/>
        </w:rPr>
      </w:pPr>
      <w:r w:rsidRPr="005E7B49">
        <w:rPr>
          <w:rFonts w:cs="Calibri"/>
          <w:b/>
          <w:color w:val="000000" w:themeColor="text1"/>
          <w:sz w:val="24"/>
          <w:szCs w:val="24"/>
        </w:rPr>
        <w:t xml:space="preserve">RRT – </w:t>
      </w:r>
      <w:r w:rsidR="008E7F55" w:rsidRPr="005E7B49">
        <w:rPr>
          <w:rFonts w:cs="Calibri"/>
          <w:b/>
          <w:color w:val="000000" w:themeColor="text1"/>
          <w:sz w:val="24"/>
          <w:szCs w:val="24"/>
        </w:rPr>
        <w:t>921</w:t>
      </w:r>
      <w:r w:rsidR="00710C73" w:rsidRPr="005E7B49">
        <w:rPr>
          <w:rFonts w:cs="Calibri"/>
          <w:b/>
          <w:color w:val="000000" w:themeColor="text1"/>
          <w:sz w:val="24"/>
          <w:szCs w:val="24"/>
        </w:rPr>
        <w:t>.</w:t>
      </w:r>
      <w:r w:rsidR="008E7F55" w:rsidRPr="005E7B49">
        <w:rPr>
          <w:rFonts w:cs="Calibri"/>
          <w:b/>
          <w:color w:val="000000" w:themeColor="text1"/>
          <w:sz w:val="24"/>
          <w:szCs w:val="24"/>
        </w:rPr>
        <w:t>088</w:t>
      </w:r>
    </w:p>
    <w:p w:rsidR="00406686" w:rsidRPr="005E7B49" w:rsidRDefault="00406686" w:rsidP="00406686">
      <w:pPr>
        <w:pStyle w:val="PargrafodaLista"/>
        <w:numPr>
          <w:ilvl w:val="3"/>
          <w:numId w:val="5"/>
        </w:numPr>
        <w:spacing w:after="0" w:line="360" w:lineRule="auto"/>
        <w:ind w:left="2127" w:hanging="426"/>
        <w:jc w:val="both"/>
        <w:rPr>
          <w:rFonts w:cs="Calibri"/>
          <w:color w:val="000000" w:themeColor="text1"/>
          <w:sz w:val="24"/>
          <w:szCs w:val="24"/>
        </w:rPr>
      </w:pPr>
      <w:r w:rsidRPr="005E7B49">
        <w:rPr>
          <w:rFonts w:cs="Calibri"/>
          <w:color w:val="000000" w:themeColor="text1"/>
          <w:sz w:val="24"/>
          <w:szCs w:val="24"/>
        </w:rPr>
        <w:t xml:space="preserve">Posição Siccau em </w:t>
      </w:r>
      <w:r w:rsidR="000D06EB" w:rsidRPr="005E7B49">
        <w:rPr>
          <w:rFonts w:cs="Calibri"/>
          <w:color w:val="000000" w:themeColor="text1"/>
          <w:sz w:val="24"/>
          <w:szCs w:val="24"/>
        </w:rPr>
        <w:t>31</w:t>
      </w:r>
      <w:r w:rsidRPr="005E7B49">
        <w:rPr>
          <w:rFonts w:cs="Calibri"/>
          <w:color w:val="000000" w:themeColor="text1"/>
          <w:sz w:val="24"/>
          <w:szCs w:val="24"/>
        </w:rPr>
        <w:t>/0</w:t>
      </w:r>
      <w:r w:rsidR="000D06EB" w:rsidRPr="005E7B49">
        <w:rPr>
          <w:rFonts w:cs="Calibri"/>
          <w:color w:val="000000" w:themeColor="text1"/>
          <w:sz w:val="24"/>
          <w:szCs w:val="24"/>
        </w:rPr>
        <w:t>5</w:t>
      </w:r>
      <w:r w:rsidRPr="005E7B49">
        <w:rPr>
          <w:rFonts w:cs="Calibri"/>
          <w:color w:val="000000" w:themeColor="text1"/>
          <w:sz w:val="24"/>
          <w:szCs w:val="24"/>
        </w:rPr>
        <w:t>/1</w:t>
      </w:r>
      <w:r w:rsidR="008E7F55" w:rsidRPr="005E7B49">
        <w:rPr>
          <w:rFonts w:cs="Calibri"/>
          <w:color w:val="000000" w:themeColor="text1"/>
          <w:sz w:val="24"/>
          <w:szCs w:val="24"/>
        </w:rPr>
        <w:t>5</w:t>
      </w:r>
      <w:r w:rsidR="000D06EB" w:rsidRPr="005E7B49">
        <w:rPr>
          <w:rFonts w:cs="Calibri"/>
          <w:color w:val="000000" w:themeColor="text1"/>
          <w:sz w:val="24"/>
          <w:szCs w:val="24"/>
        </w:rPr>
        <w:t xml:space="preserve"> </w:t>
      </w:r>
      <w:r w:rsidRPr="005E7B49">
        <w:rPr>
          <w:rFonts w:cs="Calibri"/>
          <w:color w:val="000000" w:themeColor="text1"/>
          <w:sz w:val="24"/>
          <w:szCs w:val="24"/>
        </w:rPr>
        <w:t xml:space="preserve">– </w:t>
      </w:r>
      <w:r w:rsidR="00953937" w:rsidRPr="005E7B49">
        <w:rPr>
          <w:rFonts w:cs="Calibri"/>
          <w:color w:val="000000" w:themeColor="text1"/>
          <w:sz w:val="24"/>
          <w:szCs w:val="24"/>
        </w:rPr>
        <w:t>355</w:t>
      </w:r>
      <w:r w:rsidRPr="005E7B49">
        <w:rPr>
          <w:rFonts w:cs="Calibri"/>
          <w:color w:val="000000" w:themeColor="text1"/>
          <w:sz w:val="24"/>
          <w:szCs w:val="24"/>
        </w:rPr>
        <w:t>.</w:t>
      </w:r>
      <w:r w:rsidR="00953937" w:rsidRPr="005E7B49">
        <w:rPr>
          <w:rFonts w:cs="Calibri"/>
          <w:color w:val="000000" w:themeColor="text1"/>
          <w:sz w:val="24"/>
          <w:szCs w:val="24"/>
        </w:rPr>
        <w:t>853</w:t>
      </w:r>
    </w:p>
    <w:p w:rsidR="00406686" w:rsidRPr="005E7B49" w:rsidRDefault="00406686" w:rsidP="00406686">
      <w:pPr>
        <w:pStyle w:val="PargrafodaLista"/>
        <w:numPr>
          <w:ilvl w:val="3"/>
          <w:numId w:val="5"/>
        </w:numPr>
        <w:spacing w:after="0" w:line="360" w:lineRule="auto"/>
        <w:ind w:left="2127" w:hanging="426"/>
        <w:jc w:val="both"/>
        <w:rPr>
          <w:rFonts w:cs="Calibri"/>
          <w:b/>
          <w:color w:val="000000" w:themeColor="text1"/>
          <w:sz w:val="24"/>
          <w:szCs w:val="24"/>
        </w:rPr>
      </w:pPr>
      <w:r w:rsidRPr="005E7B49">
        <w:rPr>
          <w:rFonts w:cs="Calibri"/>
          <w:b/>
          <w:color w:val="000000" w:themeColor="text1"/>
          <w:sz w:val="24"/>
          <w:szCs w:val="24"/>
        </w:rPr>
        <w:t xml:space="preserve">Posição Siccau </w:t>
      </w:r>
      <w:r w:rsidR="000D06EB" w:rsidRPr="005E7B49">
        <w:rPr>
          <w:rFonts w:cs="Calibri"/>
          <w:b/>
          <w:color w:val="000000" w:themeColor="text1"/>
          <w:sz w:val="24"/>
          <w:szCs w:val="24"/>
        </w:rPr>
        <w:t>(janeiro a a</w:t>
      </w:r>
      <w:r w:rsidR="00953937" w:rsidRPr="005E7B49">
        <w:rPr>
          <w:rFonts w:cs="Calibri"/>
          <w:b/>
          <w:color w:val="000000" w:themeColor="text1"/>
          <w:sz w:val="24"/>
          <w:szCs w:val="24"/>
        </w:rPr>
        <w:t xml:space="preserve">bril/15) </w:t>
      </w:r>
      <w:r w:rsidRPr="005E7B49">
        <w:rPr>
          <w:rFonts w:cs="Calibri"/>
          <w:b/>
          <w:color w:val="000000" w:themeColor="text1"/>
          <w:sz w:val="24"/>
          <w:szCs w:val="24"/>
        </w:rPr>
        <w:t>– 2</w:t>
      </w:r>
      <w:r w:rsidR="00953937" w:rsidRPr="005E7B49">
        <w:rPr>
          <w:rFonts w:cs="Calibri"/>
          <w:b/>
          <w:color w:val="000000" w:themeColor="text1"/>
          <w:sz w:val="24"/>
          <w:szCs w:val="24"/>
        </w:rPr>
        <w:t>79</w:t>
      </w:r>
      <w:r w:rsidRPr="005E7B49">
        <w:rPr>
          <w:rFonts w:cs="Calibri"/>
          <w:b/>
          <w:color w:val="000000" w:themeColor="text1"/>
          <w:sz w:val="24"/>
          <w:szCs w:val="24"/>
        </w:rPr>
        <w:t>.</w:t>
      </w:r>
      <w:r w:rsidR="00953937" w:rsidRPr="005E7B49">
        <w:rPr>
          <w:rFonts w:cs="Calibri"/>
          <w:b/>
          <w:color w:val="000000" w:themeColor="text1"/>
          <w:sz w:val="24"/>
          <w:szCs w:val="24"/>
        </w:rPr>
        <w:t>966</w:t>
      </w:r>
      <w:r w:rsidRPr="005E7B49">
        <w:rPr>
          <w:rFonts w:cs="Calibri"/>
          <w:b/>
          <w:color w:val="000000" w:themeColor="text1"/>
          <w:sz w:val="24"/>
          <w:szCs w:val="24"/>
        </w:rPr>
        <w:t xml:space="preserve"> (base para o cálculo da projeção)</w:t>
      </w:r>
    </w:p>
    <w:p w:rsidR="00406686" w:rsidRPr="005E7B49" w:rsidRDefault="00406686" w:rsidP="00406686">
      <w:pPr>
        <w:pStyle w:val="PargrafodaLista"/>
        <w:numPr>
          <w:ilvl w:val="3"/>
          <w:numId w:val="5"/>
        </w:numPr>
        <w:spacing w:after="0" w:line="360" w:lineRule="auto"/>
        <w:ind w:left="2127" w:hanging="426"/>
        <w:jc w:val="both"/>
        <w:rPr>
          <w:rFonts w:cs="Calibri"/>
          <w:color w:val="000000" w:themeColor="text1"/>
          <w:sz w:val="24"/>
          <w:szCs w:val="24"/>
        </w:rPr>
      </w:pPr>
      <w:r w:rsidRPr="005E7B49">
        <w:rPr>
          <w:rFonts w:cs="Calibri"/>
          <w:color w:val="000000" w:themeColor="text1"/>
          <w:sz w:val="24"/>
          <w:szCs w:val="24"/>
        </w:rPr>
        <w:t xml:space="preserve">Projeção para o 2º quadrimestre (17% de crescimento sobre o 1º quadrimestre) – </w:t>
      </w:r>
      <w:r w:rsidR="00953937" w:rsidRPr="005E7B49">
        <w:rPr>
          <w:rFonts w:cs="Calibri"/>
          <w:color w:val="000000" w:themeColor="text1"/>
          <w:sz w:val="24"/>
          <w:szCs w:val="24"/>
        </w:rPr>
        <w:t>327</w:t>
      </w:r>
      <w:r w:rsidRPr="005E7B49">
        <w:rPr>
          <w:rFonts w:cs="Calibri"/>
          <w:color w:val="000000" w:themeColor="text1"/>
          <w:sz w:val="24"/>
          <w:szCs w:val="24"/>
        </w:rPr>
        <w:t>.</w:t>
      </w:r>
      <w:r w:rsidR="00953937" w:rsidRPr="005E7B49">
        <w:rPr>
          <w:rFonts w:cs="Calibri"/>
          <w:color w:val="000000" w:themeColor="text1"/>
          <w:sz w:val="24"/>
          <w:szCs w:val="24"/>
        </w:rPr>
        <w:t>560</w:t>
      </w:r>
    </w:p>
    <w:p w:rsidR="00406686" w:rsidRPr="005E7B49" w:rsidRDefault="00406686" w:rsidP="00406686">
      <w:pPr>
        <w:pStyle w:val="PargrafodaLista"/>
        <w:numPr>
          <w:ilvl w:val="3"/>
          <w:numId w:val="5"/>
        </w:numPr>
        <w:spacing w:after="0" w:line="360" w:lineRule="auto"/>
        <w:ind w:left="2127" w:hanging="426"/>
        <w:jc w:val="both"/>
        <w:rPr>
          <w:rFonts w:cs="Calibri"/>
          <w:color w:val="000000" w:themeColor="text1"/>
          <w:sz w:val="24"/>
          <w:szCs w:val="24"/>
        </w:rPr>
      </w:pPr>
      <w:r w:rsidRPr="005E7B49">
        <w:rPr>
          <w:rFonts w:cs="Calibri"/>
          <w:color w:val="000000" w:themeColor="text1"/>
          <w:sz w:val="24"/>
          <w:szCs w:val="24"/>
        </w:rPr>
        <w:t xml:space="preserve">Projeção para o 3º quadrimestre (12% de crescimento sobre o 1º quadrimestre) – </w:t>
      </w:r>
      <w:r w:rsidR="00953937" w:rsidRPr="005E7B49">
        <w:rPr>
          <w:rFonts w:cs="Calibri"/>
          <w:color w:val="000000" w:themeColor="text1"/>
          <w:sz w:val="24"/>
          <w:szCs w:val="24"/>
        </w:rPr>
        <w:t>313</w:t>
      </w:r>
      <w:r w:rsidRPr="005E7B49">
        <w:rPr>
          <w:rFonts w:cs="Calibri"/>
          <w:color w:val="000000" w:themeColor="text1"/>
          <w:sz w:val="24"/>
          <w:szCs w:val="24"/>
        </w:rPr>
        <w:t>.</w:t>
      </w:r>
      <w:r w:rsidR="00953937" w:rsidRPr="005E7B49">
        <w:rPr>
          <w:rFonts w:cs="Calibri"/>
          <w:color w:val="000000" w:themeColor="text1"/>
          <w:sz w:val="24"/>
          <w:szCs w:val="24"/>
        </w:rPr>
        <w:t>562</w:t>
      </w:r>
    </w:p>
    <w:p w:rsidR="00406686" w:rsidRPr="005E7B49" w:rsidRDefault="00406686" w:rsidP="00406686">
      <w:pPr>
        <w:spacing w:after="0" w:line="360" w:lineRule="auto"/>
        <w:ind w:left="1416" w:firstLine="708"/>
        <w:jc w:val="both"/>
        <w:rPr>
          <w:rFonts w:cs="Calibri"/>
          <w:i/>
          <w:color w:val="000000" w:themeColor="text1"/>
          <w:sz w:val="24"/>
          <w:szCs w:val="24"/>
        </w:rPr>
      </w:pPr>
      <w:r w:rsidRPr="005E7B49">
        <w:rPr>
          <w:rFonts w:cs="Calibri"/>
          <w:b/>
          <w:i/>
          <w:color w:val="000000" w:themeColor="text1"/>
          <w:sz w:val="24"/>
          <w:szCs w:val="24"/>
        </w:rPr>
        <w:t>Nota:</w:t>
      </w:r>
      <w:r w:rsidR="00F9044F" w:rsidRPr="005E7B49">
        <w:rPr>
          <w:rFonts w:cs="Calibri"/>
          <w:b/>
          <w:i/>
          <w:color w:val="000000" w:themeColor="text1"/>
          <w:sz w:val="24"/>
          <w:szCs w:val="24"/>
        </w:rPr>
        <w:t xml:space="preserve"> </w:t>
      </w:r>
      <w:r w:rsidR="00F9044F" w:rsidRPr="005E7B49">
        <w:rPr>
          <w:rFonts w:cs="Calibri"/>
          <w:color w:val="000000" w:themeColor="text1"/>
          <w:sz w:val="24"/>
          <w:szCs w:val="24"/>
        </w:rPr>
        <w:t>como já analisado no corp</w:t>
      </w:r>
      <w:r w:rsidR="00F9044F" w:rsidRPr="005E7B49">
        <w:rPr>
          <w:rFonts w:cs="Arial"/>
          <w:color w:val="000000" w:themeColor="text1"/>
          <w:sz w:val="24"/>
          <w:szCs w:val="24"/>
        </w:rPr>
        <w:t xml:space="preserve">o deste documento, frente ao cenário econômico atual que aponta para elevação, embora em patamares reduzidos, da retração da economia nacional, das atividades econômicas e perda de renda da população, adotando uma posição conservadora, foram utilizados os índices da sazonalidade quadrimestral observada para o período 2012 e 2013 </w:t>
      </w:r>
      <w:r w:rsidR="005E7B49" w:rsidRPr="005E7B49">
        <w:rPr>
          <w:rFonts w:cs="Arial"/>
          <w:i/>
          <w:color w:val="000000" w:themeColor="text1"/>
          <w:sz w:val="24"/>
          <w:szCs w:val="24"/>
        </w:rPr>
        <w:t>(</w:t>
      </w:r>
      <w:r w:rsidR="00F9044F" w:rsidRPr="005E7B49">
        <w:rPr>
          <w:rFonts w:cs="Arial"/>
          <w:i/>
          <w:color w:val="000000" w:themeColor="text1"/>
          <w:sz w:val="24"/>
          <w:szCs w:val="24"/>
        </w:rPr>
        <w:t>correspondem ao</w:t>
      </w:r>
      <w:r w:rsidRPr="005E7B49">
        <w:rPr>
          <w:rFonts w:cs="Calibri"/>
          <w:i/>
          <w:color w:val="000000" w:themeColor="text1"/>
          <w:sz w:val="24"/>
          <w:szCs w:val="24"/>
        </w:rPr>
        <w:t xml:space="preserve"> índice de 50% da média </w:t>
      </w:r>
      <w:r w:rsidR="00961B53" w:rsidRPr="005E7B49">
        <w:rPr>
          <w:rFonts w:cs="Calibri"/>
          <w:i/>
          <w:color w:val="000000" w:themeColor="text1"/>
          <w:sz w:val="24"/>
          <w:szCs w:val="24"/>
        </w:rPr>
        <w:t>das variações, entre quadrimestres,</w:t>
      </w:r>
      <w:r w:rsidRPr="005E7B49">
        <w:rPr>
          <w:rFonts w:cs="Calibri"/>
          <w:i/>
          <w:color w:val="000000" w:themeColor="text1"/>
          <w:sz w:val="24"/>
          <w:szCs w:val="24"/>
        </w:rPr>
        <w:t xml:space="preserve"> ocorridas naqueles exercícios</w:t>
      </w:r>
      <w:r w:rsidR="00F9044F" w:rsidRPr="005E7B49">
        <w:rPr>
          <w:rFonts w:cs="Calibri"/>
          <w:i/>
          <w:color w:val="000000" w:themeColor="text1"/>
          <w:sz w:val="24"/>
          <w:szCs w:val="24"/>
        </w:rPr>
        <w:t>)</w:t>
      </w:r>
      <w:r w:rsidRPr="005E7B49">
        <w:rPr>
          <w:rFonts w:cs="Calibri"/>
          <w:i/>
          <w:color w:val="000000" w:themeColor="text1"/>
          <w:sz w:val="24"/>
          <w:szCs w:val="24"/>
        </w:rPr>
        <w:t>.</w:t>
      </w:r>
      <w:r w:rsidR="00F9044F" w:rsidRPr="005E7B49">
        <w:rPr>
          <w:rFonts w:cs="Calibri"/>
          <w:i/>
          <w:color w:val="000000" w:themeColor="text1"/>
          <w:sz w:val="24"/>
          <w:szCs w:val="24"/>
        </w:rPr>
        <w:t xml:space="preserve"> Importante mencionar que os índices do período 2012 a 2014 apresentam-se em patamares superiores de </w:t>
      </w:r>
      <w:r w:rsidR="003564A9" w:rsidRPr="005E7B49">
        <w:rPr>
          <w:rFonts w:cs="Calibri"/>
          <w:i/>
          <w:color w:val="000000" w:themeColor="text1"/>
          <w:sz w:val="24"/>
          <w:szCs w:val="24"/>
        </w:rPr>
        <w:t>1 e 4 pontos percentuais correspondentemente aos crescimentos dos 2º e 3º quadrimestres.</w:t>
      </w:r>
    </w:p>
    <w:p w:rsidR="00406686" w:rsidRPr="005E7B49" w:rsidRDefault="00406686" w:rsidP="00406686">
      <w:pPr>
        <w:numPr>
          <w:ilvl w:val="0"/>
          <w:numId w:val="2"/>
        </w:numPr>
        <w:tabs>
          <w:tab w:val="left" w:pos="1276"/>
        </w:tabs>
        <w:spacing w:after="0" w:line="360" w:lineRule="auto"/>
        <w:ind w:left="1276" w:hanging="425"/>
        <w:jc w:val="both"/>
        <w:rPr>
          <w:rFonts w:cs="Calibri"/>
          <w:color w:val="000000" w:themeColor="text1"/>
          <w:sz w:val="24"/>
          <w:szCs w:val="24"/>
        </w:rPr>
      </w:pPr>
      <w:r w:rsidRPr="005E7B49">
        <w:rPr>
          <w:rFonts w:cs="Calibri"/>
          <w:color w:val="000000" w:themeColor="text1"/>
          <w:sz w:val="24"/>
          <w:szCs w:val="24"/>
        </w:rPr>
        <w:t>Projeção das receitas de taxas e multas, no período junho a dezembro considerando:</w:t>
      </w:r>
    </w:p>
    <w:p w:rsidR="00406686" w:rsidRPr="005E7B49" w:rsidRDefault="00406686" w:rsidP="00406686">
      <w:pPr>
        <w:pStyle w:val="PargrafodaLista"/>
        <w:numPr>
          <w:ilvl w:val="0"/>
          <w:numId w:val="6"/>
        </w:numPr>
        <w:spacing w:after="0" w:line="360" w:lineRule="auto"/>
        <w:ind w:left="1701" w:hanging="425"/>
        <w:jc w:val="both"/>
        <w:rPr>
          <w:rFonts w:cs="Calibri"/>
          <w:color w:val="000000" w:themeColor="text1"/>
          <w:sz w:val="24"/>
          <w:szCs w:val="24"/>
        </w:rPr>
      </w:pPr>
      <w:r w:rsidRPr="005E7B49">
        <w:rPr>
          <w:rFonts w:cs="Calibri"/>
          <w:color w:val="000000" w:themeColor="text1"/>
          <w:sz w:val="24"/>
          <w:szCs w:val="24"/>
        </w:rPr>
        <w:t xml:space="preserve">Posição dos recebimentos, em </w:t>
      </w:r>
      <w:r w:rsidR="003564A9" w:rsidRPr="005E7B49">
        <w:rPr>
          <w:rFonts w:cs="Calibri"/>
          <w:color w:val="000000" w:themeColor="text1"/>
          <w:sz w:val="24"/>
          <w:szCs w:val="24"/>
        </w:rPr>
        <w:t>31</w:t>
      </w:r>
      <w:r w:rsidRPr="005E7B49">
        <w:rPr>
          <w:rFonts w:cs="Calibri"/>
          <w:color w:val="000000" w:themeColor="text1"/>
          <w:sz w:val="24"/>
          <w:szCs w:val="24"/>
        </w:rPr>
        <w:t>/0</w:t>
      </w:r>
      <w:r w:rsidR="003564A9" w:rsidRPr="005E7B49">
        <w:rPr>
          <w:rFonts w:cs="Calibri"/>
          <w:color w:val="000000" w:themeColor="text1"/>
          <w:sz w:val="24"/>
          <w:szCs w:val="24"/>
        </w:rPr>
        <w:t>5</w:t>
      </w:r>
      <w:r w:rsidRPr="005E7B49">
        <w:rPr>
          <w:rFonts w:cs="Calibri"/>
          <w:color w:val="000000" w:themeColor="text1"/>
          <w:sz w:val="24"/>
          <w:szCs w:val="24"/>
        </w:rPr>
        <w:t>/1</w:t>
      </w:r>
      <w:r w:rsidR="00DE1E21" w:rsidRPr="005E7B49">
        <w:rPr>
          <w:rFonts w:cs="Calibri"/>
          <w:color w:val="000000" w:themeColor="text1"/>
          <w:sz w:val="24"/>
          <w:szCs w:val="24"/>
        </w:rPr>
        <w:t>5</w:t>
      </w:r>
      <w:r w:rsidRPr="005E7B49">
        <w:rPr>
          <w:rFonts w:cs="Calibri"/>
          <w:color w:val="000000" w:themeColor="text1"/>
          <w:sz w:val="24"/>
          <w:szCs w:val="24"/>
        </w:rPr>
        <w:t xml:space="preserve"> (Siccau/Gerfin) – 2,</w:t>
      </w:r>
      <w:r w:rsidR="00B655D8" w:rsidRPr="005E7B49">
        <w:rPr>
          <w:rFonts w:cs="Calibri"/>
          <w:color w:val="000000" w:themeColor="text1"/>
          <w:sz w:val="24"/>
          <w:szCs w:val="24"/>
        </w:rPr>
        <w:t>79</w:t>
      </w:r>
      <w:r w:rsidRPr="005E7B49">
        <w:rPr>
          <w:rFonts w:cs="Calibri"/>
          <w:color w:val="000000" w:themeColor="text1"/>
          <w:sz w:val="24"/>
          <w:szCs w:val="24"/>
        </w:rPr>
        <w:t>% sobre o total arrecadado de anuidades e RRT</w:t>
      </w:r>
      <w:r w:rsidR="00B655D8" w:rsidRPr="005E7B49">
        <w:rPr>
          <w:rFonts w:cs="Calibri"/>
          <w:color w:val="000000" w:themeColor="text1"/>
          <w:sz w:val="24"/>
          <w:szCs w:val="24"/>
        </w:rPr>
        <w:t xml:space="preserve"> ( </w:t>
      </w:r>
      <w:r w:rsidR="00F331D5">
        <w:rPr>
          <w:rFonts w:cs="Calibri"/>
          <w:color w:val="000000" w:themeColor="text1"/>
          <w:sz w:val="24"/>
          <w:szCs w:val="24"/>
        </w:rPr>
        <w:t>p</w:t>
      </w:r>
      <w:r w:rsidR="00B655D8" w:rsidRPr="005E7B49">
        <w:rPr>
          <w:rFonts w:cs="Calibri"/>
          <w:color w:val="000000" w:themeColor="text1"/>
          <w:sz w:val="24"/>
          <w:szCs w:val="24"/>
        </w:rPr>
        <w:t xml:space="preserve">eríodo: </w:t>
      </w:r>
      <w:r w:rsidR="003564A9" w:rsidRPr="005E7B49">
        <w:rPr>
          <w:rFonts w:cs="Calibri"/>
          <w:color w:val="000000" w:themeColor="text1"/>
          <w:sz w:val="24"/>
          <w:szCs w:val="24"/>
        </w:rPr>
        <w:t>j</w:t>
      </w:r>
      <w:r w:rsidR="00B655D8" w:rsidRPr="005E7B49">
        <w:rPr>
          <w:rFonts w:cs="Calibri"/>
          <w:color w:val="000000" w:themeColor="text1"/>
          <w:sz w:val="24"/>
          <w:szCs w:val="24"/>
        </w:rPr>
        <w:t xml:space="preserve">aneiro a </w:t>
      </w:r>
      <w:r w:rsidR="003564A9" w:rsidRPr="005E7B49">
        <w:rPr>
          <w:rFonts w:cs="Calibri"/>
          <w:color w:val="000000" w:themeColor="text1"/>
          <w:sz w:val="24"/>
          <w:szCs w:val="24"/>
        </w:rPr>
        <w:t>m</w:t>
      </w:r>
      <w:r w:rsidR="00B655D8" w:rsidRPr="005E7B49">
        <w:rPr>
          <w:rFonts w:cs="Calibri"/>
          <w:color w:val="000000" w:themeColor="text1"/>
          <w:sz w:val="24"/>
          <w:szCs w:val="24"/>
        </w:rPr>
        <w:t>aio/15)</w:t>
      </w:r>
    </w:p>
    <w:p w:rsidR="00406686" w:rsidRPr="005E7B49" w:rsidRDefault="00406686" w:rsidP="00406686">
      <w:pPr>
        <w:pStyle w:val="PargrafodaLista"/>
        <w:numPr>
          <w:ilvl w:val="0"/>
          <w:numId w:val="6"/>
        </w:numPr>
        <w:spacing w:after="0" w:line="360" w:lineRule="auto"/>
        <w:ind w:left="1701" w:hanging="425"/>
        <w:jc w:val="both"/>
        <w:rPr>
          <w:rFonts w:cs="Calibri"/>
          <w:color w:val="000000" w:themeColor="text1"/>
          <w:sz w:val="24"/>
          <w:szCs w:val="24"/>
        </w:rPr>
      </w:pPr>
      <w:r w:rsidRPr="005E7B49">
        <w:rPr>
          <w:rFonts w:cs="Calibri"/>
          <w:color w:val="000000" w:themeColor="text1"/>
          <w:sz w:val="24"/>
          <w:szCs w:val="24"/>
        </w:rPr>
        <w:t>Projeção para o período junho</w:t>
      </w:r>
      <w:r w:rsidR="00DE1E21" w:rsidRPr="005E7B49">
        <w:rPr>
          <w:rFonts w:cs="Calibri"/>
          <w:color w:val="000000" w:themeColor="text1"/>
          <w:sz w:val="24"/>
          <w:szCs w:val="24"/>
        </w:rPr>
        <w:t xml:space="preserve"> a </w:t>
      </w:r>
      <w:r w:rsidRPr="005E7B49">
        <w:rPr>
          <w:rFonts w:cs="Calibri"/>
          <w:color w:val="000000" w:themeColor="text1"/>
          <w:sz w:val="24"/>
          <w:szCs w:val="24"/>
        </w:rPr>
        <w:t>dezembro/1</w:t>
      </w:r>
      <w:r w:rsidR="00DE1E21" w:rsidRPr="005E7B49">
        <w:rPr>
          <w:rFonts w:cs="Calibri"/>
          <w:color w:val="000000" w:themeColor="text1"/>
          <w:sz w:val="24"/>
          <w:szCs w:val="24"/>
        </w:rPr>
        <w:t>5</w:t>
      </w:r>
      <w:r w:rsidRPr="005E7B49">
        <w:rPr>
          <w:rFonts w:cs="Calibri"/>
          <w:color w:val="000000" w:themeColor="text1"/>
          <w:sz w:val="24"/>
          <w:szCs w:val="24"/>
        </w:rPr>
        <w:t xml:space="preserve"> – </w:t>
      </w:r>
      <w:r w:rsidR="00B655D8" w:rsidRPr="005E7B49">
        <w:rPr>
          <w:rFonts w:cs="Calibri"/>
          <w:color w:val="000000" w:themeColor="text1"/>
          <w:sz w:val="24"/>
          <w:szCs w:val="24"/>
        </w:rPr>
        <w:t xml:space="preserve">foi considerado </w:t>
      </w:r>
      <w:r w:rsidR="0088049A" w:rsidRPr="005E7B49">
        <w:rPr>
          <w:rFonts w:cs="Calibri"/>
          <w:color w:val="000000" w:themeColor="text1"/>
          <w:sz w:val="24"/>
          <w:szCs w:val="24"/>
        </w:rPr>
        <w:t>o percentual de 2,4% que é a</w:t>
      </w:r>
      <w:r w:rsidR="00B655D8" w:rsidRPr="005E7B49">
        <w:rPr>
          <w:rFonts w:cs="Calibri"/>
          <w:color w:val="000000" w:themeColor="text1"/>
          <w:sz w:val="24"/>
          <w:szCs w:val="24"/>
        </w:rPr>
        <w:t xml:space="preserve"> média </w:t>
      </w:r>
      <w:r w:rsidRPr="005E7B49">
        <w:rPr>
          <w:rFonts w:cs="Calibri"/>
          <w:color w:val="000000" w:themeColor="text1"/>
          <w:sz w:val="24"/>
          <w:szCs w:val="24"/>
        </w:rPr>
        <w:t>d</w:t>
      </w:r>
      <w:r w:rsidR="0088049A" w:rsidRPr="005E7B49">
        <w:rPr>
          <w:rFonts w:cs="Calibri"/>
          <w:color w:val="000000" w:themeColor="text1"/>
          <w:sz w:val="24"/>
          <w:szCs w:val="24"/>
        </w:rPr>
        <w:t xml:space="preserve">o executado </w:t>
      </w:r>
      <w:r w:rsidR="003564A9" w:rsidRPr="005E7B49">
        <w:rPr>
          <w:rFonts w:cs="Calibri"/>
          <w:color w:val="000000" w:themeColor="text1"/>
          <w:sz w:val="24"/>
          <w:szCs w:val="24"/>
        </w:rPr>
        <w:t>no período de 2012 a 2014</w:t>
      </w:r>
      <w:r w:rsidR="0088049A" w:rsidRPr="005E7B49">
        <w:rPr>
          <w:rFonts w:cs="Calibri"/>
          <w:color w:val="000000" w:themeColor="text1"/>
          <w:sz w:val="24"/>
          <w:szCs w:val="24"/>
        </w:rPr>
        <w:t xml:space="preserve"> (</w:t>
      </w:r>
      <w:r w:rsidRPr="005E7B49">
        <w:rPr>
          <w:rFonts w:cs="Calibri"/>
          <w:color w:val="000000" w:themeColor="text1"/>
          <w:sz w:val="24"/>
          <w:szCs w:val="24"/>
        </w:rPr>
        <w:t>2%</w:t>
      </w:r>
      <w:r w:rsidR="0088049A" w:rsidRPr="005E7B49">
        <w:rPr>
          <w:rFonts w:cs="Calibri"/>
          <w:color w:val="000000" w:themeColor="text1"/>
          <w:sz w:val="24"/>
          <w:szCs w:val="24"/>
        </w:rPr>
        <w:t>)</w:t>
      </w:r>
      <w:r w:rsidR="00B655D8" w:rsidRPr="005E7B49">
        <w:rPr>
          <w:rFonts w:cs="Calibri"/>
          <w:color w:val="000000" w:themeColor="text1"/>
          <w:sz w:val="24"/>
          <w:szCs w:val="24"/>
        </w:rPr>
        <w:t xml:space="preserve"> </w:t>
      </w:r>
      <w:r w:rsidR="0088049A" w:rsidRPr="005E7B49">
        <w:rPr>
          <w:rFonts w:cs="Calibri"/>
          <w:color w:val="000000" w:themeColor="text1"/>
          <w:sz w:val="24"/>
          <w:szCs w:val="24"/>
        </w:rPr>
        <w:t xml:space="preserve">e 2,79% que foi o percentual alcançado de </w:t>
      </w:r>
      <w:r w:rsidR="003564A9" w:rsidRPr="005E7B49">
        <w:rPr>
          <w:rFonts w:cs="Calibri"/>
          <w:color w:val="000000" w:themeColor="text1"/>
          <w:sz w:val="24"/>
          <w:szCs w:val="24"/>
        </w:rPr>
        <w:t>j</w:t>
      </w:r>
      <w:r w:rsidR="0088049A" w:rsidRPr="005E7B49">
        <w:rPr>
          <w:rFonts w:cs="Calibri"/>
          <w:color w:val="000000" w:themeColor="text1"/>
          <w:sz w:val="24"/>
          <w:szCs w:val="24"/>
        </w:rPr>
        <w:t xml:space="preserve">aneiro a </w:t>
      </w:r>
      <w:r w:rsidR="003564A9" w:rsidRPr="005E7B49">
        <w:rPr>
          <w:rFonts w:cs="Calibri"/>
          <w:color w:val="000000" w:themeColor="text1"/>
          <w:sz w:val="24"/>
          <w:szCs w:val="24"/>
        </w:rPr>
        <w:t>m</w:t>
      </w:r>
      <w:r w:rsidR="0088049A" w:rsidRPr="005E7B49">
        <w:rPr>
          <w:rFonts w:cs="Calibri"/>
          <w:color w:val="000000" w:themeColor="text1"/>
          <w:sz w:val="24"/>
          <w:szCs w:val="24"/>
        </w:rPr>
        <w:t xml:space="preserve">aio/15 </w:t>
      </w:r>
      <w:r w:rsidRPr="005E7B49">
        <w:rPr>
          <w:rFonts w:cs="Calibri"/>
          <w:color w:val="000000" w:themeColor="text1"/>
          <w:sz w:val="24"/>
          <w:szCs w:val="24"/>
        </w:rPr>
        <w:t>sobre a o total de anuid</w:t>
      </w:r>
      <w:r w:rsidR="0088049A" w:rsidRPr="005E7B49">
        <w:rPr>
          <w:rFonts w:cs="Calibri"/>
          <w:color w:val="000000" w:themeColor="text1"/>
          <w:sz w:val="24"/>
          <w:szCs w:val="24"/>
        </w:rPr>
        <w:t>ades e RRT.</w:t>
      </w:r>
    </w:p>
    <w:p w:rsidR="003564A9" w:rsidRPr="005E7B49" w:rsidRDefault="00406686" w:rsidP="00406686">
      <w:pPr>
        <w:pStyle w:val="PargrafodaLista"/>
        <w:spacing w:after="0" w:line="360" w:lineRule="auto"/>
        <w:ind w:left="1701"/>
        <w:jc w:val="both"/>
        <w:rPr>
          <w:rFonts w:cs="Calibri"/>
          <w:i/>
          <w:color w:val="000000" w:themeColor="text1"/>
          <w:sz w:val="24"/>
          <w:szCs w:val="24"/>
        </w:rPr>
      </w:pPr>
      <w:r w:rsidRPr="005E7B49">
        <w:rPr>
          <w:rFonts w:cs="Calibri"/>
          <w:b/>
          <w:i/>
          <w:color w:val="000000" w:themeColor="text1"/>
          <w:sz w:val="24"/>
          <w:szCs w:val="24"/>
        </w:rPr>
        <w:t xml:space="preserve">Nota: </w:t>
      </w:r>
      <w:r w:rsidRPr="005E7B49">
        <w:rPr>
          <w:rFonts w:cs="Calibri"/>
          <w:i/>
          <w:color w:val="000000" w:themeColor="text1"/>
          <w:sz w:val="24"/>
          <w:szCs w:val="24"/>
        </w:rPr>
        <w:t>Esta proposta de reestimativa de receitas de arrecadação não contempla projeções para anuidades de exercícios anteriores (2012</w:t>
      </w:r>
      <w:r w:rsidR="00C71299" w:rsidRPr="005E7B49">
        <w:rPr>
          <w:rFonts w:cs="Calibri"/>
          <w:i/>
          <w:color w:val="000000" w:themeColor="text1"/>
          <w:sz w:val="24"/>
          <w:szCs w:val="24"/>
        </w:rPr>
        <w:t xml:space="preserve"> a </w:t>
      </w:r>
      <w:r w:rsidR="0085674E" w:rsidRPr="005E7B49">
        <w:rPr>
          <w:rFonts w:cs="Calibri"/>
          <w:i/>
          <w:color w:val="000000" w:themeColor="text1"/>
          <w:sz w:val="24"/>
          <w:szCs w:val="24"/>
        </w:rPr>
        <w:t>2014</w:t>
      </w:r>
      <w:r w:rsidR="00C71299" w:rsidRPr="005E7B49">
        <w:rPr>
          <w:rFonts w:cs="Calibri"/>
          <w:i/>
          <w:color w:val="000000" w:themeColor="text1"/>
          <w:sz w:val="24"/>
          <w:szCs w:val="24"/>
        </w:rPr>
        <w:t>) uma vez que</w:t>
      </w:r>
      <w:r w:rsidRPr="005E7B49">
        <w:rPr>
          <w:rFonts w:cs="Calibri"/>
          <w:i/>
          <w:color w:val="000000" w:themeColor="text1"/>
          <w:sz w:val="24"/>
          <w:szCs w:val="24"/>
        </w:rPr>
        <w:t xml:space="preserve"> as informações disponíveis nos sistemas </w:t>
      </w:r>
      <w:r w:rsidR="002D472C">
        <w:rPr>
          <w:rFonts w:cs="Calibri"/>
          <w:i/>
          <w:color w:val="000000" w:themeColor="text1"/>
          <w:sz w:val="24"/>
          <w:szCs w:val="24"/>
        </w:rPr>
        <w:t>informatizados</w:t>
      </w:r>
      <w:r w:rsidR="003D53C0">
        <w:rPr>
          <w:rFonts w:cs="Calibri"/>
          <w:i/>
          <w:color w:val="000000" w:themeColor="text1"/>
          <w:sz w:val="24"/>
          <w:szCs w:val="24"/>
        </w:rPr>
        <w:t>,</w:t>
      </w:r>
      <w:r w:rsidR="002D472C">
        <w:rPr>
          <w:rFonts w:cs="Calibri"/>
          <w:i/>
          <w:color w:val="000000" w:themeColor="text1"/>
          <w:sz w:val="24"/>
          <w:szCs w:val="24"/>
        </w:rPr>
        <w:t xml:space="preserve"> </w:t>
      </w:r>
      <w:r w:rsidRPr="005E7B49">
        <w:rPr>
          <w:rFonts w:cs="Calibri"/>
          <w:i/>
          <w:color w:val="000000" w:themeColor="text1"/>
          <w:sz w:val="24"/>
          <w:szCs w:val="24"/>
        </w:rPr>
        <w:t>utilizados pelo CAU</w:t>
      </w:r>
      <w:r w:rsidR="004826C5">
        <w:rPr>
          <w:rFonts w:cs="Calibri"/>
          <w:i/>
          <w:color w:val="000000" w:themeColor="text1"/>
          <w:sz w:val="24"/>
          <w:szCs w:val="24"/>
        </w:rPr>
        <w:t>,</w:t>
      </w:r>
      <w:r w:rsidRPr="005E7B49">
        <w:rPr>
          <w:rFonts w:cs="Calibri"/>
          <w:i/>
          <w:color w:val="000000" w:themeColor="text1"/>
          <w:sz w:val="24"/>
          <w:szCs w:val="24"/>
        </w:rPr>
        <w:t xml:space="preserve"> </w:t>
      </w:r>
      <w:r w:rsidR="003564A9" w:rsidRPr="005E7B49">
        <w:rPr>
          <w:rFonts w:cs="Calibri"/>
          <w:i/>
          <w:color w:val="000000" w:themeColor="text1"/>
          <w:sz w:val="24"/>
          <w:szCs w:val="24"/>
        </w:rPr>
        <w:t>ainda não permitem uma análise e projeções mais consistentes.</w:t>
      </w:r>
      <w:r w:rsidRPr="005E7B49">
        <w:rPr>
          <w:rFonts w:cs="Calibri"/>
          <w:i/>
          <w:color w:val="000000" w:themeColor="text1"/>
          <w:sz w:val="24"/>
          <w:szCs w:val="24"/>
        </w:rPr>
        <w:t xml:space="preserve"> </w:t>
      </w:r>
    </w:p>
    <w:p w:rsidR="00723426" w:rsidRDefault="00723426" w:rsidP="00723426">
      <w:pPr>
        <w:pStyle w:val="PargrafodaLista"/>
        <w:tabs>
          <w:tab w:val="left" w:pos="1418"/>
        </w:tabs>
        <w:spacing w:line="360" w:lineRule="auto"/>
        <w:ind w:left="0" w:firstLine="851"/>
        <w:jc w:val="both"/>
        <w:rPr>
          <w:rFonts w:cs="Calibri"/>
          <w:color w:val="000000" w:themeColor="text1"/>
          <w:sz w:val="24"/>
          <w:szCs w:val="24"/>
        </w:rPr>
      </w:pPr>
      <w:r w:rsidRPr="005E7B49">
        <w:rPr>
          <w:rFonts w:cs="Calibri"/>
          <w:color w:val="000000" w:themeColor="text1"/>
          <w:sz w:val="24"/>
          <w:szCs w:val="24"/>
        </w:rPr>
        <w:t>Para a reprogramação do Plano</w:t>
      </w:r>
      <w:r w:rsidR="0028633B" w:rsidRPr="005E7B49">
        <w:rPr>
          <w:rFonts w:cs="Calibri"/>
          <w:color w:val="000000" w:themeColor="text1"/>
          <w:sz w:val="24"/>
          <w:szCs w:val="24"/>
        </w:rPr>
        <w:t xml:space="preserve"> de Ação</w:t>
      </w:r>
      <w:r w:rsidRPr="005E7B49">
        <w:rPr>
          <w:rFonts w:cs="Calibri"/>
          <w:color w:val="000000" w:themeColor="text1"/>
          <w:sz w:val="24"/>
          <w:szCs w:val="24"/>
        </w:rPr>
        <w:t xml:space="preserve"> e Orçamento do CAU – exercício </w:t>
      </w:r>
      <w:r w:rsidR="00C14672" w:rsidRPr="005E7B49">
        <w:rPr>
          <w:rFonts w:cs="Calibri"/>
          <w:color w:val="000000" w:themeColor="text1"/>
          <w:sz w:val="24"/>
          <w:szCs w:val="24"/>
        </w:rPr>
        <w:t>2015</w:t>
      </w:r>
      <w:r w:rsidRPr="005E7B49">
        <w:rPr>
          <w:rFonts w:cs="Calibri"/>
          <w:color w:val="000000" w:themeColor="text1"/>
          <w:sz w:val="24"/>
          <w:szCs w:val="24"/>
        </w:rPr>
        <w:t>, a reestimativa das receitas de arrecadação no total de R$ 1</w:t>
      </w:r>
      <w:r w:rsidR="00C14672" w:rsidRPr="005E7B49">
        <w:rPr>
          <w:rFonts w:cs="Calibri"/>
          <w:color w:val="000000" w:themeColor="text1"/>
          <w:sz w:val="24"/>
          <w:szCs w:val="24"/>
        </w:rPr>
        <w:t>28</w:t>
      </w:r>
      <w:r w:rsidRPr="005E7B49">
        <w:rPr>
          <w:rFonts w:cs="Calibri"/>
          <w:color w:val="000000" w:themeColor="text1"/>
          <w:sz w:val="24"/>
          <w:szCs w:val="24"/>
        </w:rPr>
        <w:t>,</w:t>
      </w:r>
      <w:r w:rsidR="00C14672" w:rsidRPr="005E7B49">
        <w:rPr>
          <w:rFonts w:cs="Calibri"/>
          <w:color w:val="000000" w:themeColor="text1"/>
          <w:sz w:val="24"/>
          <w:szCs w:val="24"/>
        </w:rPr>
        <w:t>6</w:t>
      </w:r>
      <w:r w:rsidRPr="005E7B49">
        <w:rPr>
          <w:rFonts w:cs="Calibri"/>
          <w:color w:val="000000" w:themeColor="text1"/>
          <w:sz w:val="24"/>
          <w:szCs w:val="24"/>
        </w:rPr>
        <w:t xml:space="preserve"> milhões, </w:t>
      </w:r>
      <w:r w:rsidR="00C2791D" w:rsidRPr="005E7B49">
        <w:rPr>
          <w:rFonts w:cs="Calibri"/>
          <w:color w:val="000000" w:themeColor="text1"/>
          <w:sz w:val="24"/>
          <w:szCs w:val="24"/>
        </w:rPr>
        <w:t xml:space="preserve">ou crescimento de 10,7% frente às estimativas iniciais, </w:t>
      </w:r>
      <w:r w:rsidRPr="005E7B49">
        <w:rPr>
          <w:rFonts w:cs="Calibri"/>
          <w:color w:val="000000" w:themeColor="text1"/>
          <w:sz w:val="24"/>
          <w:szCs w:val="24"/>
        </w:rPr>
        <w:t>oriundas de anuidades</w:t>
      </w:r>
      <w:r w:rsidR="00C14672" w:rsidRPr="005E7B49">
        <w:rPr>
          <w:rFonts w:cs="Calibri"/>
          <w:color w:val="000000" w:themeColor="text1"/>
          <w:sz w:val="24"/>
          <w:szCs w:val="24"/>
        </w:rPr>
        <w:t xml:space="preserve"> PF e PJ</w:t>
      </w:r>
      <w:r w:rsidRPr="005E7B49">
        <w:rPr>
          <w:rFonts w:cs="Calibri"/>
          <w:color w:val="000000" w:themeColor="text1"/>
          <w:sz w:val="24"/>
          <w:szCs w:val="24"/>
        </w:rPr>
        <w:t xml:space="preserve"> – R$ </w:t>
      </w:r>
      <w:r w:rsidR="00C14672" w:rsidRPr="005E7B49">
        <w:rPr>
          <w:rFonts w:cs="Calibri"/>
          <w:color w:val="000000" w:themeColor="text1"/>
          <w:sz w:val="24"/>
          <w:szCs w:val="24"/>
        </w:rPr>
        <w:t>50</w:t>
      </w:r>
      <w:r w:rsidRPr="005E7B49">
        <w:rPr>
          <w:rFonts w:cs="Calibri"/>
          <w:color w:val="000000" w:themeColor="text1"/>
          <w:sz w:val="24"/>
          <w:szCs w:val="24"/>
        </w:rPr>
        <w:t>,</w:t>
      </w:r>
      <w:r w:rsidR="00C14672" w:rsidRPr="005E7B49">
        <w:rPr>
          <w:rFonts w:cs="Calibri"/>
          <w:color w:val="000000" w:themeColor="text1"/>
          <w:sz w:val="24"/>
          <w:szCs w:val="24"/>
        </w:rPr>
        <w:t>8</w:t>
      </w:r>
      <w:r w:rsidRPr="005E7B49">
        <w:rPr>
          <w:rFonts w:cs="Calibri"/>
          <w:color w:val="000000" w:themeColor="text1"/>
          <w:sz w:val="24"/>
          <w:szCs w:val="24"/>
        </w:rPr>
        <w:t xml:space="preserve"> milhões</w:t>
      </w:r>
      <w:r w:rsidR="00C2791D" w:rsidRPr="005E7B49">
        <w:rPr>
          <w:rFonts w:cs="Calibri"/>
          <w:color w:val="000000" w:themeColor="text1"/>
          <w:sz w:val="24"/>
          <w:szCs w:val="24"/>
        </w:rPr>
        <w:t xml:space="preserve"> (crescimento médio de 9%)</w:t>
      </w:r>
      <w:r w:rsidRPr="005E7B49">
        <w:rPr>
          <w:rFonts w:cs="Calibri"/>
          <w:color w:val="000000" w:themeColor="text1"/>
          <w:sz w:val="24"/>
          <w:szCs w:val="24"/>
        </w:rPr>
        <w:t xml:space="preserve">; RRT – </w:t>
      </w:r>
      <w:r w:rsidR="00C14672" w:rsidRPr="005E7B49">
        <w:rPr>
          <w:rFonts w:cs="Calibri"/>
          <w:color w:val="000000" w:themeColor="text1"/>
          <w:sz w:val="24"/>
          <w:szCs w:val="24"/>
        </w:rPr>
        <w:t>74</w:t>
      </w:r>
      <w:r w:rsidRPr="005E7B49">
        <w:rPr>
          <w:rFonts w:cs="Calibri"/>
          <w:color w:val="000000" w:themeColor="text1"/>
          <w:sz w:val="24"/>
          <w:szCs w:val="24"/>
        </w:rPr>
        <w:t>,</w:t>
      </w:r>
      <w:r w:rsidR="00C14672" w:rsidRPr="005E7B49">
        <w:rPr>
          <w:rFonts w:cs="Calibri"/>
          <w:color w:val="000000" w:themeColor="text1"/>
          <w:sz w:val="24"/>
          <w:szCs w:val="24"/>
        </w:rPr>
        <w:t>6</w:t>
      </w:r>
      <w:r w:rsidRPr="005E7B49">
        <w:rPr>
          <w:rFonts w:cs="Calibri"/>
          <w:color w:val="000000" w:themeColor="text1"/>
          <w:sz w:val="24"/>
          <w:szCs w:val="24"/>
        </w:rPr>
        <w:t xml:space="preserve"> milhões</w:t>
      </w:r>
      <w:r w:rsidR="00494389" w:rsidRPr="005E7B49">
        <w:rPr>
          <w:rFonts w:cs="Calibri"/>
          <w:color w:val="000000" w:themeColor="text1"/>
          <w:sz w:val="24"/>
          <w:szCs w:val="24"/>
        </w:rPr>
        <w:t xml:space="preserve"> (crescimento de 10,7%)</w:t>
      </w:r>
      <w:r w:rsidRPr="005E7B49">
        <w:rPr>
          <w:rFonts w:cs="Calibri"/>
          <w:color w:val="000000" w:themeColor="text1"/>
          <w:sz w:val="24"/>
          <w:szCs w:val="24"/>
        </w:rPr>
        <w:t xml:space="preserve">; e taxas e multas – R$ </w:t>
      </w:r>
      <w:r w:rsidR="00C14672" w:rsidRPr="005E7B49">
        <w:rPr>
          <w:rFonts w:cs="Calibri"/>
          <w:color w:val="000000" w:themeColor="text1"/>
          <w:sz w:val="24"/>
          <w:szCs w:val="24"/>
        </w:rPr>
        <w:t>3</w:t>
      </w:r>
      <w:r w:rsidRPr="005E7B49">
        <w:rPr>
          <w:rFonts w:cs="Calibri"/>
          <w:color w:val="000000" w:themeColor="text1"/>
          <w:sz w:val="24"/>
          <w:szCs w:val="24"/>
        </w:rPr>
        <w:t>,</w:t>
      </w:r>
      <w:r w:rsidR="00C14672" w:rsidRPr="005E7B49">
        <w:rPr>
          <w:rFonts w:cs="Calibri"/>
          <w:color w:val="000000" w:themeColor="text1"/>
          <w:sz w:val="24"/>
          <w:szCs w:val="24"/>
        </w:rPr>
        <w:t>2</w:t>
      </w:r>
      <w:r w:rsidRPr="005E7B49">
        <w:rPr>
          <w:rFonts w:cs="Calibri"/>
          <w:color w:val="000000" w:themeColor="text1"/>
          <w:sz w:val="24"/>
          <w:szCs w:val="24"/>
        </w:rPr>
        <w:t xml:space="preserve"> milh</w:t>
      </w:r>
      <w:r w:rsidR="00710C73" w:rsidRPr="005E7B49">
        <w:rPr>
          <w:rFonts w:cs="Calibri"/>
          <w:color w:val="000000" w:themeColor="text1"/>
          <w:sz w:val="24"/>
          <w:szCs w:val="24"/>
        </w:rPr>
        <w:t>ões</w:t>
      </w:r>
      <w:r w:rsidR="00494389" w:rsidRPr="005E7B49">
        <w:rPr>
          <w:rFonts w:cs="Calibri"/>
          <w:color w:val="000000" w:themeColor="text1"/>
          <w:sz w:val="24"/>
          <w:szCs w:val="24"/>
        </w:rPr>
        <w:t xml:space="preserve"> (crescimento de 42,6%)</w:t>
      </w:r>
      <w:r w:rsidR="00456AE1" w:rsidRPr="005E7B49">
        <w:rPr>
          <w:rFonts w:cs="Calibri"/>
          <w:color w:val="000000" w:themeColor="text1"/>
          <w:sz w:val="24"/>
          <w:szCs w:val="24"/>
        </w:rPr>
        <w:t>,</w:t>
      </w:r>
      <w:r w:rsidRPr="005E7B49">
        <w:rPr>
          <w:rFonts w:cs="Calibri"/>
          <w:color w:val="000000" w:themeColor="text1"/>
          <w:sz w:val="24"/>
          <w:szCs w:val="24"/>
        </w:rPr>
        <w:t xml:space="preserve"> está demonstrad</w:t>
      </w:r>
      <w:r w:rsidR="00961B53" w:rsidRPr="005E7B49">
        <w:rPr>
          <w:rFonts w:cs="Calibri"/>
          <w:color w:val="000000" w:themeColor="text1"/>
          <w:sz w:val="24"/>
          <w:szCs w:val="24"/>
        </w:rPr>
        <w:t>a</w:t>
      </w:r>
      <w:r w:rsidRPr="005E7B49">
        <w:rPr>
          <w:rFonts w:cs="Calibri"/>
          <w:color w:val="000000" w:themeColor="text1"/>
          <w:sz w:val="24"/>
          <w:szCs w:val="24"/>
        </w:rPr>
        <w:t xml:space="preserve"> nos quadros 02 e 03 a seguir. O detalhamento, por estado, consta no Anexo II</w:t>
      </w:r>
      <w:r w:rsidR="00F20C2D" w:rsidRPr="005E7B49">
        <w:rPr>
          <w:rFonts w:cs="Calibri"/>
          <w:color w:val="000000" w:themeColor="text1"/>
          <w:sz w:val="24"/>
          <w:szCs w:val="24"/>
        </w:rPr>
        <w:t>I</w:t>
      </w:r>
      <w:r w:rsidRPr="005E7B49">
        <w:rPr>
          <w:rFonts w:cs="Calibri"/>
          <w:color w:val="000000" w:themeColor="text1"/>
          <w:sz w:val="24"/>
          <w:szCs w:val="24"/>
        </w:rPr>
        <w:t>:</w:t>
      </w:r>
    </w:p>
    <w:p w:rsidR="001C5F9F" w:rsidRDefault="006C2B08" w:rsidP="001C5F9F">
      <w:pPr>
        <w:pStyle w:val="PargrafodaLista"/>
        <w:tabs>
          <w:tab w:val="left" w:pos="0"/>
        </w:tabs>
        <w:spacing w:after="0" w:line="240" w:lineRule="auto"/>
        <w:ind w:left="0" w:hanging="284"/>
        <w:jc w:val="right"/>
        <w:rPr>
          <w:b/>
          <w:bCs/>
          <w:color w:val="000000" w:themeColor="text1"/>
          <w:sz w:val="21"/>
          <w:szCs w:val="21"/>
        </w:rPr>
      </w:pPr>
      <w:r w:rsidRPr="0087482A">
        <w:rPr>
          <w:noProof/>
        </w:rPr>
        <w:drawing>
          <wp:anchor distT="0" distB="0" distL="114300" distR="114300" simplePos="0" relativeHeight="251716608" behindDoc="0" locked="0" layoutInCell="1" allowOverlap="1" wp14:anchorId="30D5A75E" wp14:editId="0F828616">
            <wp:simplePos x="0" y="0"/>
            <wp:positionH relativeFrom="column">
              <wp:posOffset>-121285</wp:posOffset>
            </wp:positionH>
            <wp:positionV relativeFrom="paragraph">
              <wp:posOffset>386080</wp:posOffset>
            </wp:positionV>
            <wp:extent cx="5979160" cy="2718435"/>
            <wp:effectExtent l="0" t="0" r="2540" b="5715"/>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9160" cy="2718435"/>
                    </a:xfrm>
                    <a:prstGeom prst="rect">
                      <a:avLst/>
                    </a:prstGeom>
                  </pic:spPr>
                </pic:pic>
              </a:graphicData>
            </a:graphic>
            <wp14:sizeRelH relativeFrom="page">
              <wp14:pctWidth>0</wp14:pctWidth>
            </wp14:sizeRelH>
            <wp14:sizeRelV relativeFrom="page">
              <wp14:pctHeight>0</wp14:pctHeight>
            </wp14:sizeRelV>
          </wp:anchor>
        </w:drawing>
      </w:r>
      <w:r w:rsidR="00723426" w:rsidRPr="0087482A">
        <w:rPr>
          <w:b/>
          <w:bCs/>
          <w:color w:val="000000" w:themeColor="text1"/>
          <w:sz w:val="21"/>
          <w:szCs w:val="21"/>
        </w:rPr>
        <w:t>Quadro 02. Arquitetos e Urbanistas, Empresas e RRT - Programação Atual X Reprogramação – (Q</w:t>
      </w:r>
      <w:r w:rsidR="0087482A">
        <w:rPr>
          <w:b/>
          <w:bCs/>
          <w:color w:val="000000" w:themeColor="text1"/>
          <w:sz w:val="21"/>
          <w:szCs w:val="21"/>
        </w:rPr>
        <w:t>tde</w:t>
      </w:r>
      <w:r w:rsidR="00723426" w:rsidRPr="0087482A">
        <w:rPr>
          <w:b/>
          <w:bCs/>
          <w:color w:val="000000" w:themeColor="text1"/>
          <w:sz w:val="21"/>
          <w:szCs w:val="21"/>
        </w:rPr>
        <w:t>)</w:t>
      </w:r>
    </w:p>
    <w:p w:rsidR="00704692" w:rsidRDefault="00704692" w:rsidP="001C5F9F">
      <w:pPr>
        <w:tabs>
          <w:tab w:val="left" w:pos="-142"/>
        </w:tabs>
        <w:spacing w:after="0" w:line="360" w:lineRule="auto"/>
        <w:ind w:left="-709" w:right="-568" w:firstLine="425"/>
        <w:jc w:val="right"/>
        <w:rPr>
          <w:b/>
          <w:bCs/>
          <w:color w:val="000000" w:themeColor="text1"/>
          <w:sz w:val="21"/>
          <w:szCs w:val="21"/>
        </w:rPr>
      </w:pPr>
    </w:p>
    <w:p w:rsidR="00723426" w:rsidRPr="007B4E7A" w:rsidRDefault="00723426" w:rsidP="001C5F9F">
      <w:pPr>
        <w:tabs>
          <w:tab w:val="left" w:pos="-142"/>
        </w:tabs>
        <w:spacing w:after="0" w:line="360" w:lineRule="auto"/>
        <w:ind w:left="-709" w:right="-568" w:firstLine="425"/>
        <w:jc w:val="right"/>
        <w:rPr>
          <w:bCs/>
          <w:color w:val="000000" w:themeColor="text1"/>
          <w:sz w:val="20"/>
          <w:szCs w:val="20"/>
        </w:rPr>
      </w:pPr>
      <w:r w:rsidRPr="0087482A">
        <w:rPr>
          <w:b/>
          <w:bCs/>
          <w:color w:val="000000" w:themeColor="text1"/>
          <w:sz w:val="21"/>
          <w:szCs w:val="21"/>
        </w:rPr>
        <w:t>Quadro 03. Reestimativa das receitas do CAU – Programação Atual X Reprogramação – (Valores em R$)</w:t>
      </w:r>
      <w:r w:rsidR="0087482A" w:rsidRPr="0087482A">
        <w:rPr>
          <w:noProof/>
          <w:lang w:eastAsia="pt-BR"/>
        </w:rPr>
        <w:drawing>
          <wp:inline distT="0" distB="0" distL="0" distR="0" wp14:anchorId="1D5EB1AB" wp14:editId="54D29F06">
            <wp:extent cx="6058894" cy="1826110"/>
            <wp:effectExtent l="0" t="0" r="0" b="317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6058894" cy="1826110"/>
                    </a:xfrm>
                    <a:prstGeom prst="rect">
                      <a:avLst/>
                    </a:prstGeom>
                  </pic:spPr>
                </pic:pic>
              </a:graphicData>
            </a:graphic>
          </wp:inline>
        </w:drawing>
      </w:r>
      <w:r w:rsidR="007B4E7A">
        <w:rPr>
          <w:bCs/>
          <w:color w:val="000000" w:themeColor="text1"/>
          <w:sz w:val="20"/>
          <w:szCs w:val="20"/>
        </w:rPr>
        <w:t>*</w:t>
      </w:r>
      <w:r w:rsidRPr="007B4E7A">
        <w:rPr>
          <w:bCs/>
          <w:color w:val="000000" w:themeColor="text1"/>
          <w:sz w:val="20"/>
          <w:szCs w:val="20"/>
        </w:rPr>
        <w:t xml:space="preserve">Fonte da Execução: Siccau/Gerência Financeira em </w:t>
      </w:r>
      <w:r w:rsidR="00C2791D" w:rsidRPr="007B4E7A">
        <w:rPr>
          <w:bCs/>
          <w:color w:val="000000" w:themeColor="text1"/>
          <w:sz w:val="20"/>
          <w:szCs w:val="20"/>
        </w:rPr>
        <w:t>31</w:t>
      </w:r>
      <w:r w:rsidRPr="007B4E7A">
        <w:rPr>
          <w:bCs/>
          <w:color w:val="000000" w:themeColor="text1"/>
          <w:sz w:val="20"/>
          <w:szCs w:val="20"/>
        </w:rPr>
        <w:t>/0</w:t>
      </w:r>
      <w:r w:rsidR="00C2791D" w:rsidRPr="007B4E7A">
        <w:rPr>
          <w:bCs/>
          <w:color w:val="000000" w:themeColor="text1"/>
          <w:sz w:val="20"/>
          <w:szCs w:val="20"/>
        </w:rPr>
        <w:t>5</w:t>
      </w:r>
      <w:r w:rsidRPr="007B4E7A">
        <w:rPr>
          <w:bCs/>
          <w:color w:val="000000" w:themeColor="text1"/>
          <w:sz w:val="20"/>
          <w:szCs w:val="20"/>
        </w:rPr>
        <w:t>/1</w:t>
      </w:r>
      <w:r w:rsidR="00B264A9" w:rsidRPr="007B4E7A">
        <w:rPr>
          <w:bCs/>
          <w:color w:val="000000" w:themeColor="text1"/>
          <w:sz w:val="20"/>
          <w:szCs w:val="20"/>
        </w:rPr>
        <w:t>5</w:t>
      </w:r>
      <w:r w:rsidRPr="007B4E7A">
        <w:rPr>
          <w:bCs/>
          <w:color w:val="000000" w:themeColor="text1"/>
          <w:sz w:val="20"/>
          <w:szCs w:val="20"/>
        </w:rPr>
        <w:t>.</w:t>
      </w:r>
    </w:p>
    <w:p w:rsidR="00723426" w:rsidRDefault="00723426" w:rsidP="00723426">
      <w:pPr>
        <w:spacing w:line="360" w:lineRule="auto"/>
        <w:ind w:firstLine="851"/>
        <w:jc w:val="both"/>
        <w:rPr>
          <w:rFonts w:cs="Calibri"/>
          <w:color w:val="000000" w:themeColor="text1"/>
          <w:sz w:val="24"/>
          <w:szCs w:val="24"/>
        </w:rPr>
      </w:pPr>
      <w:r w:rsidRPr="007B4E7A">
        <w:rPr>
          <w:rFonts w:cs="Calibri"/>
          <w:color w:val="000000" w:themeColor="text1"/>
          <w:sz w:val="24"/>
          <w:szCs w:val="24"/>
        </w:rPr>
        <w:t>Considerando as premissas que norteiam a Reprogramação do Plano de Ação e Orçamento do CAU, as novas projeções para as receitas de arrecadação do CAU, no montante de R$ 1</w:t>
      </w:r>
      <w:r w:rsidR="00520EE8" w:rsidRPr="007B4E7A">
        <w:rPr>
          <w:rFonts w:cs="Calibri"/>
          <w:color w:val="000000" w:themeColor="text1"/>
          <w:sz w:val="24"/>
          <w:szCs w:val="24"/>
        </w:rPr>
        <w:t>28</w:t>
      </w:r>
      <w:r w:rsidRPr="007B4E7A">
        <w:rPr>
          <w:rFonts w:cs="Calibri"/>
          <w:color w:val="000000" w:themeColor="text1"/>
          <w:sz w:val="24"/>
          <w:szCs w:val="24"/>
        </w:rPr>
        <w:t>,</w:t>
      </w:r>
      <w:r w:rsidR="00520EE8" w:rsidRPr="007B4E7A">
        <w:rPr>
          <w:rFonts w:cs="Calibri"/>
          <w:color w:val="000000" w:themeColor="text1"/>
          <w:sz w:val="24"/>
          <w:szCs w:val="24"/>
        </w:rPr>
        <w:t>6</w:t>
      </w:r>
      <w:r w:rsidRPr="007B4E7A">
        <w:rPr>
          <w:rFonts w:cs="Calibri"/>
          <w:color w:val="000000" w:themeColor="text1"/>
          <w:sz w:val="24"/>
          <w:szCs w:val="24"/>
        </w:rPr>
        <w:t xml:space="preserve"> milhões, e que a distribuição determinada em Lei é de 80% para os CAU/UF e 20% para o CAU/BR, tem-se a seguinte destinação:</w:t>
      </w:r>
    </w:p>
    <w:p w:rsidR="00723426" w:rsidRPr="005E7B49" w:rsidRDefault="00723426" w:rsidP="00723426">
      <w:pPr>
        <w:pStyle w:val="PargrafodaLista"/>
        <w:numPr>
          <w:ilvl w:val="0"/>
          <w:numId w:val="2"/>
        </w:numPr>
        <w:spacing w:line="360" w:lineRule="auto"/>
        <w:jc w:val="both"/>
        <w:rPr>
          <w:rFonts w:cs="Calibri"/>
          <w:b/>
          <w:color w:val="000000" w:themeColor="text1"/>
          <w:sz w:val="24"/>
          <w:szCs w:val="24"/>
        </w:rPr>
      </w:pPr>
      <w:r w:rsidRPr="005E7B49">
        <w:rPr>
          <w:rFonts w:cs="Calibri"/>
          <w:b/>
          <w:color w:val="000000" w:themeColor="text1"/>
          <w:sz w:val="24"/>
          <w:szCs w:val="24"/>
        </w:rPr>
        <w:t xml:space="preserve">CAU/UF – R$ </w:t>
      </w:r>
      <w:r w:rsidR="00520EE8" w:rsidRPr="005E7B49">
        <w:rPr>
          <w:rFonts w:cs="Calibri"/>
          <w:b/>
          <w:color w:val="000000" w:themeColor="text1"/>
          <w:sz w:val="24"/>
          <w:szCs w:val="24"/>
        </w:rPr>
        <w:t>102</w:t>
      </w:r>
      <w:r w:rsidRPr="005E7B49">
        <w:rPr>
          <w:rFonts w:cs="Calibri"/>
          <w:b/>
          <w:color w:val="000000" w:themeColor="text1"/>
          <w:sz w:val="24"/>
          <w:szCs w:val="24"/>
        </w:rPr>
        <w:t>,</w:t>
      </w:r>
      <w:r w:rsidR="00520EE8" w:rsidRPr="005E7B49">
        <w:rPr>
          <w:rFonts w:cs="Calibri"/>
          <w:b/>
          <w:color w:val="000000" w:themeColor="text1"/>
          <w:sz w:val="24"/>
          <w:szCs w:val="24"/>
        </w:rPr>
        <w:t>9</w:t>
      </w:r>
      <w:r w:rsidRPr="005E7B49">
        <w:rPr>
          <w:rFonts w:cs="Calibri"/>
          <w:b/>
          <w:color w:val="000000" w:themeColor="text1"/>
          <w:sz w:val="24"/>
          <w:szCs w:val="24"/>
        </w:rPr>
        <w:t xml:space="preserve"> milhões</w:t>
      </w:r>
    </w:p>
    <w:p w:rsidR="00723426" w:rsidRPr="005E7B49" w:rsidRDefault="00723426" w:rsidP="00723426">
      <w:pPr>
        <w:pStyle w:val="PargrafodaLista"/>
        <w:numPr>
          <w:ilvl w:val="0"/>
          <w:numId w:val="2"/>
        </w:numPr>
        <w:spacing w:after="0" w:line="360" w:lineRule="auto"/>
        <w:rPr>
          <w:rFonts w:cs="Calibri"/>
          <w:b/>
          <w:color w:val="000000" w:themeColor="text1"/>
          <w:sz w:val="24"/>
          <w:szCs w:val="24"/>
        </w:rPr>
      </w:pPr>
      <w:r w:rsidRPr="005E7B49">
        <w:rPr>
          <w:rFonts w:cs="Calibri"/>
          <w:b/>
          <w:color w:val="000000" w:themeColor="text1"/>
          <w:sz w:val="24"/>
          <w:szCs w:val="24"/>
        </w:rPr>
        <w:t>CAU/BR – R$ 2</w:t>
      </w:r>
      <w:r w:rsidR="00520EE8" w:rsidRPr="005E7B49">
        <w:rPr>
          <w:rFonts w:cs="Calibri"/>
          <w:b/>
          <w:color w:val="000000" w:themeColor="text1"/>
          <w:sz w:val="24"/>
          <w:szCs w:val="24"/>
        </w:rPr>
        <w:t>5</w:t>
      </w:r>
      <w:r w:rsidRPr="005E7B49">
        <w:rPr>
          <w:rFonts w:cs="Calibri"/>
          <w:b/>
          <w:color w:val="000000" w:themeColor="text1"/>
          <w:sz w:val="24"/>
          <w:szCs w:val="24"/>
        </w:rPr>
        <w:t>,</w:t>
      </w:r>
      <w:r w:rsidR="00520EE8" w:rsidRPr="005E7B49">
        <w:rPr>
          <w:rFonts w:cs="Calibri"/>
          <w:b/>
          <w:color w:val="000000" w:themeColor="text1"/>
          <w:sz w:val="24"/>
          <w:szCs w:val="24"/>
        </w:rPr>
        <w:t>7</w:t>
      </w:r>
      <w:r w:rsidRPr="005E7B49">
        <w:rPr>
          <w:rFonts w:cs="Calibri"/>
          <w:b/>
          <w:color w:val="000000" w:themeColor="text1"/>
          <w:sz w:val="24"/>
          <w:szCs w:val="24"/>
        </w:rPr>
        <w:t xml:space="preserve"> milhões</w:t>
      </w:r>
    </w:p>
    <w:p w:rsidR="001C5F9F" w:rsidRDefault="000543DD" w:rsidP="00723426">
      <w:pPr>
        <w:spacing w:line="360" w:lineRule="auto"/>
        <w:ind w:firstLine="851"/>
        <w:jc w:val="both"/>
        <w:rPr>
          <w:rFonts w:cs="Calibri"/>
          <w:color w:val="000000" w:themeColor="text1"/>
          <w:sz w:val="24"/>
          <w:szCs w:val="24"/>
        </w:rPr>
      </w:pPr>
      <w:r w:rsidRPr="005E7B49">
        <w:rPr>
          <w:rFonts w:cs="Calibri"/>
          <w:color w:val="000000" w:themeColor="text1"/>
          <w:sz w:val="24"/>
          <w:szCs w:val="24"/>
        </w:rPr>
        <w:t>A reestimativa das receitas de arrecadação</w:t>
      </w:r>
      <w:r w:rsidR="00FE1482" w:rsidRPr="005E7B49">
        <w:rPr>
          <w:rFonts w:cs="Calibri"/>
          <w:color w:val="000000" w:themeColor="text1"/>
          <w:sz w:val="24"/>
          <w:szCs w:val="24"/>
        </w:rPr>
        <w:t xml:space="preserve"> dos CAU/UF</w:t>
      </w:r>
      <w:r w:rsidRPr="005E7B49">
        <w:rPr>
          <w:rFonts w:cs="Calibri"/>
          <w:color w:val="000000" w:themeColor="text1"/>
          <w:sz w:val="24"/>
          <w:szCs w:val="24"/>
        </w:rPr>
        <w:t>, considerando o realizado no período janeiro a maio/1</w:t>
      </w:r>
      <w:r w:rsidR="00520EE8" w:rsidRPr="005E7B49">
        <w:rPr>
          <w:rFonts w:cs="Calibri"/>
          <w:color w:val="000000" w:themeColor="text1"/>
          <w:sz w:val="24"/>
          <w:szCs w:val="24"/>
        </w:rPr>
        <w:t>5</w:t>
      </w:r>
      <w:r w:rsidR="00456AE1" w:rsidRPr="005E7B49">
        <w:rPr>
          <w:rFonts w:cs="Calibri"/>
          <w:color w:val="000000" w:themeColor="text1"/>
          <w:sz w:val="24"/>
          <w:szCs w:val="24"/>
        </w:rPr>
        <w:t xml:space="preserve"> (R$ 51,3 milhões</w:t>
      </w:r>
      <w:r w:rsidR="00ED153F" w:rsidRPr="005E7B49">
        <w:rPr>
          <w:rFonts w:cs="Calibri"/>
          <w:color w:val="000000" w:themeColor="text1"/>
          <w:sz w:val="24"/>
          <w:szCs w:val="24"/>
        </w:rPr>
        <w:t>, ou</w:t>
      </w:r>
      <w:r w:rsidR="00456AE1" w:rsidRPr="005E7B49">
        <w:rPr>
          <w:rFonts w:cs="Calibri"/>
          <w:color w:val="000000" w:themeColor="text1"/>
          <w:sz w:val="24"/>
          <w:szCs w:val="24"/>
        </w:rPr>
        <w:t xml:space="preserve"> 55,2% do previsto)</w:t>
      </w:r>
      <w:r w:rsidRPr="005E7B49">
        <w:rPr>
          <w:rFonts w:cs="Calibri"/>
          <w:color w:val="000000" w:themeColor="text1"/>
          <w:sz w:val="24"/>
          <w:szCs w:val="24"/>
        </w:rPr>
        <w:t xml:space="preserve"> e a projeção para o período junho a dezembro/1</w:t>
      </w:r>
      <w:r w:rsidR="00520EE8" w:rsidRPr="005E7B49">
        <w:rPr>
          <w:rFonts w:cs="Calibri"/>
          <w:color w:val="000000" w:themeColor="text1"/>
          <w:sz w:val="24"/>
          <w:szCs w:val="24"/>
        </w:rPr>
        <w:t>5</w:t>
      </w:r>
      <w:r w:rsidR="00456AE1" w:rsidRPr="005E7B49">
        <w:rPr>
          <w:rFonts w:cs="Calibri"/>
          <w:color w:val="000000" w:themeColor="text1"/>
          <w:sz w:val="24"/>
          <w:szCs w:val="24"/>
        </w:rPr>
        <w:t xml:space="preserve"> (R$ </w:t>
      </w:r>
      <w:r w:rsidR="00ED153F" w:rsidRPr="005E7B49">
        <w:rPr>
          <w:rFonts w:cs="Calibri"/>
          <w:color w:val="000000" w:themeColor="text1"/>
          <w:sz w:val="24"/>
          <w:szCs w:val="24"/>
        </w:rPr>
        <w:t>51,6</w:t>
      </w:r>
      <w:r w:rsidR="00456AE1" w:rsidRPr="005E7B49">
        <w:rPr>
          <w:rFonts w:cs="Calibri"/>
          <w:color w:val="000000" w:themeColor="text1"/>
          <w:sz w:val="24"/>
          <w:szCs w:val="24"/>
        </w:rPr>
        <w:t xml:space="preserve"> milhões)</w:t>
      </w:r>
      <w:r w:rsidRPr="005E7B49">
        <w:rPr>
          <w:rFonts w:cs="Calibri"/>
          <w:color w:val="000000" w:themeColor="text1"/>
          <w:sz w:val="24"/>
          <w:szCs w:val="24"/>
        </w:rPr>
        <w:t xml:space="preserve">, totaliza R$ </w:t>
      </w:r>
      <w:r w:rsidR="00520EE8" w:rsidRPr="005E7B49">
        <w:rPr>
          <w:rFonts w:cs="Calibri"/>
          <w:color w:val="000000" w:themeColor="text1"/>
          <w:sz w:val="24"/>
          <w:szCs w:val="24"/>
        </w:rPr>
        <w:t>102</w:t>
      </w:r>
      <w:r w:rsidR="00FE1482" w:rsidRPr="005E7B49">
        <w:rPr>
          <w:rFonts w:cs="Calibri"/>
          <w:color w:val="000000" w:themeColor="text1"/>
          <w:sz w:val="24"/>
          <w:szCs w:val="24"/>
        </w:rPr>
        <w:t>,</w:t>
      </w:r>
      <w:r w:rsidR="00520EE8" w:rsidRPr="005E7B49">
        <w:rPr>
          <w:rFonts w:cs="Calibri"/>
          <w:color w:val="000000" w:themeColor="text1"/>
          <w:sz w:val="24"/>
          <w:szCs w:val="24"/>
        </w:rPr>
        <w:t>9</w:t>
      </w:r>
      <w:r w:rsidR="00E94A98" w:rsidRPr="005E7B49">
        <w:rPr>
          <w:rFonts w:cs="Calibri"/>
          <w:color w:val="000000" w:themeColor="text1"/>
          <w:sz w:val="24"/>
          <w:szCs w:val="24"/>
        </w:rPr>
        <w:t xml:space="preserve"> milhões, o que</w:t>
      </w:r>
      <w:r w:rsidRPr="005E7B49">
        <w:rPr>
          <w:rFonts w:cs="Calibri"/>
          <w:color w:val="000000" w:themeColor="text1"/>
          <w:sz w:val="24"/>
          <w:szCs w:val="24"/>
        </w:rPr>
        <w:t xml:space="preserve"> </w:t>
      </w:r>
      <w:r w:rsidR="00456AE1" w:rsidRPr="005E7B49">
        <w:rPr>
          <w:rFonts w:cs="Calibri"/>
          <w:color w:val="000000" w:themeColor="text1"/>
          <w:sz w:val="24"/>
          <w:szCs w:val="24"/>
        </w:rPr>
        <w:t>reflete</w:t>
      </w:r>
      <w:r w:rsidRPr="005E7B49">
        <w:rPr>
          <w:rFonts w:cs="Calibri"/>
          <w:color w:val="000000" w:themeColor="text1"/>
          <w:sz w:val="24"/>
          <w:szCs w:val="24"/>
        </w:rPr>
        <w:t xml:space="preserve"> um</w:t>
      </w:r>
      <w:r w:rsidR="00ED153F" w:rsidRPr="005E7B49">
        <w:rPr>
          <w:rFonts w:cs="Calibri"/>
          <w:color w:val="000000" w:themeColor="text1"/>
          <w:sz w:val="24"/>
          <w:szCs w:val="24"/>
        </w:rPr>
        <w:t xml:space="preserve"> crescimento de R$ 9,9 milhões ou uma </w:t>
      </w:r>
      <w:r w:rsidRPr="005E7B49">
        <w:rPr>
          <w:rFonts w:cs="Calibri"/>
          <w:color w:val="000000" w:themeColor="text1"/>
          <w:sz w:val="24"/>
          <w:szCs w:val="24"/>
        </w:rPr>
        <w:t>variação positiva de</w:t>
      </w:r>
      <w:r w:rsidR="00ED153F" w:rsidRPr="005E7B49">
        <w:rPr>
          <w:rFonts w:cs="Calibri"/>
          <w:color w:val="000000" w:themeColor="text1"/>
          <w:sz w:val="24"/>
          <w:szCs w:val="24"/>
        </w:rPr>
        <w:t xml:space="preserve"> </w:t>
      </w:r>
      <w:r w:rsidR="00520EE8" w:rsidRPr="005E7B49">
        <w:rPr>
          <w:rFonts w:cs="Calibri"/>
          <w:color w:val="000000" w:themeColor="text1"/>
          <w:sz w:val="24"/>
          <w:szCs w:val="24"/>
        </w:rPr>
        <w:t>10</w:t>
      </w:r>
      <w:r w:rsidRPr="005E7B49">
        <w:rPr>
          <w:rFonts w:cs="Calibri"/>
          <w:color w:val="000000" w:themeColor="text1"/>
          <w:sz w:val="24"/>
          <w:szCs w:val="24"/>
        </w:rPr>
        <w:t>,</w:t>
      </w:r>
      <w:r w:rsidR="00520EE8" w:rsidRPr="005E7B49">
        <w:rPr>
          <w:rFonts w:cs="Calibri"/>
          <w:color w:val="000000" w:themeColor="text1"/>
          <w:sz w:val="24"/>
          <w:szCs w:val="24"/>
        </w:rPr>
        <w:t>7</w:t>
      </w:r>
      <w:r w:rsidR="0048265F" w:rsidRPr="005E7B49">
        <w:rPr>
          <w:rFonts w:cs="Calibri"/>
          <w:color w:val="000000" w:themeColor="text1"/>
          <w:sz w:val="24"/>
          <w:szCs w:val="24"/>
        </w:rPr>
        <w:t>%</w:t>
      </w:r>
      <w:r w:rsidRPr="005E7B49">
        <w:rPr>
          <w:rFonts w:cs="Calibri"/>
          <w:color w:val="000000" w:themeColor="text1"/>
          <w:sz w:val="24"/>
          <w:szCs w:val="24"/>
        </w:rPr>
        <w:t xml:space="preserve"> frente às estimativas iniciais de R$ </w:t>
      </w:r>
      <w:r w:rsidR="00520EE8" w:rsidRPr="005E7B49">
        <w:rPr>
          <w:rFonts w:cs="Calibri"/>
          <w:color w:val="000000" w:themeColor="text1"/>
          <w:sz w:val="24"/>
          <w:szCs w:val="24"/>
        </w:rPr>
        <w:t>93</w:t>
      </w:r>
      <w:r w:rsidRPr="005E7B49">
        <w:rPr>
          <w:rFonts w:cs="Calibri"/>
          <w:color w:val="000000" w:themeColor="text1"/>
          <w:sz w:val="24"/>
          <w:szCs w:val="24"/>
        </w:rPr>
        <w:t xml:space="preserve"> milhões</w:t>
      </w:r>
      <w:r w:rsidR="00FE1482" w:rsidRPr="005E7B49">
        <w:rPr>
          <w:rFonts w:cs="Calibri"/>
          <w:color w:val="000000" w:themeColor="text1"/>
          <w:sz w:val="24"/>
          <w:szCs w:val="24"/>
        </w:rPr>
        <w:t xml:space="preserve">. </w:t>
      </w:r>
    </w:p>
    <w:p w:rsidR="000543DD" w:rsidRPr="005E7B49" w:rsidRDefault="00FE1482" w:rsidP="00723426">
      <w:pPr>
        <w:spacing w:line="360" w:lineRule="auto"/>
        <w:ind w:firstLine="851"/>
        <w:jc w:val="both"/>
        <w:rPr>
          <w:rFonts w:cs="Calibri"/>
          <w:color w:val="000000" w:themeColor="text1"/>
          <w:sz w:val="24"/>
          <w:szCs w:val="24"/>
        </w:rPr>
      </w:pPr>
      <w:r w:rsidRPr="005E7B49">
        <w:rPr>
          <w:rFonts w:cs="Calibri"/>
          <w:color w:val="000000" w:themeColor="text1"/>
          <w:sz w:val="24"/>
          <w:szCs w:val="24"/>
        </w:rPr>
        <w:t>Para o CAU/BR a reestimativa das receitas de arrecadação, considerando o realizado no período de janeiro a maio/1</w:t>
      </w:r>
      <w:r w:rsidR="00520EE8" w:rsidRPr="005E7B49">
        <w:rPr>
          <w:rFonts w:cs="Calibri"/>
          <w:color w:val="000000" w:themeColor="text1"/>
          <w:sz w:val="24"/>
          <w:szCs w:val="24"/>
        </w:rPr>
        <w:t>5</w:t>
      </w:r>
      <w:r w:rsidR="007B4E7A">
        <w:rPr>
          <w:rFonts w:cs="Calibri"/>
          <w:color w:val="000000" w:themeColor="text1"/>
          <w:sz w:val="24"/>
          <w:szCs w:val="24"/>
        </w:rPr>
        <w:t xml:space="preserve"> </w:t>
      </w:r>
      <w:r w:rsidR="00ED153F" w:rsidRPr="005E7B49">
        <w:rPr>
          <w:rFonts w:cs="Calibri"/>
          <w:color w:val="000000" w:themeColor="text1"/>
          <w:sz w:val="24"/>
          <w:szCs w:val="24"/>
        </w:rPr>
        <w:t>(R$ 12,8 milhões, ou 55,2% do previsto)</w:t>
      </w:r>
      <w:r w:rsidR="00456AE1" w:rsidRPr="005E7B49">
        <w:rPr>
          <w:rFonts w:cs="Calibri"/>
          <w:color w:val="000000" w:themeColor="text1"/>
          <w:sz w:val="24"/>
          <w:szCs w:val="24"/>
        </w:rPr>
        <w:t xml:space="preserve"> </w:t>
      </w:r>
      <w:r w:rsidRPr="005E7B49">
        <w:rPr>
          <w:rFonts w:cs="Calibri"/>
          <w:color w:val="000000" w:themeColor="text1"/>
          <w:sz w:val="24"/>
          <w:szCs w:val="24"/>
        </w:rPr>
        <w:t xml:space="preserve">e a projeção para o período </w:t>
      </w:r>
      <w:r w:rsidR="0048265F" w:rsidRPr="005E7B49">
        <w:rPr>
          <w:rFonts w:cs="Calibri"/>
          <w:color w:val="000000" w:themeColor="text1"/>
          <w:sz w:val="24"/>
          <w:szCs w:val="24"/>
        </w:rPr>
        <w:t xml:space="preserve">de </w:t>
      </w:r>
      <w:r w:rsidRPr="005E7B49">
        <w:rPr>
          <w:rFonts w:cs="Calibri"/>
          <w:color w:val="000000" w:themeColor="text1"/>
          <w:sz w:val="24"/>
          <w:szCs w:val="24"/>
        </w:rPr>
        <w:t>junho a dezembro/1</w:t>
      </w:r>
      <w:r w:rsidR="00520EE8" w:rsidRPr="005E7B49">
        <w:rPr>
          <w:rFonts w:cs="Calibri"/>
          <w:color w:val="000000" w:themeColor="text1"/>
          <w:sz w:val="24"/>
          <w:szCs w:val="24"/>
        </w:rPr>
        <w:t>5</w:t>
      </w:r>
      <w:r w:rsidR="00ED153F" w:rsidRPr="005E7B49">
        <w:rPr>
          <w:rFonts w:cs="Calibri"/>
          <w:color w:val="000000" w:themeColor="text1"/>
          <w:sz w:val="24"/>
          <w:szCs w:val="24"/>
        </w:rPr>
        <w:t xml:space="preserve"> (R$ 12,9 milhões)</w:t>
      </w:r>
      <w:r w:rsidRPr="005E7B49">
        <w:rPr>
          <w:rFonts w:cs="Calibri"/>
          <w:color w:val="000000" w:themeColor="text1"/>
          <w:sz w:val="24"/>
          <w:szCs w:val="24"/>
        </w:rPr>
        <w:t>, totaliza R$ 2</w:t>
      </w:r>
      <w:r w:rsidR="00520EE8" w:rsidRPr="005E7B49">
        <w:rPr>
          <w:rFonts w:cs="Calibri"/>
          <w:color w:val="000000" w:themeColor="text1"/>
          <w:sz w:val="24"/>
          <w:szCs w:val="24"/>
        </w:rPr>
        <w:t>5</w:t>
      </w:r>
      <w:r w:rsidRPr="005E7B49">
        <w:rPr>
          <w:rFonts w:cs="Calibri"/>
          <w:color w:val="000000" w:themeColor="text1"/>
          <w:sz w:val="24"/>
          <w:szCs w:val="24"/>
        </w:rPr>
        <w:t>,</w:t>
      </w:r>
      <w:r w:rsidR="00520EE8" w:rsidRPr="005E7B49">
        <w:rPr>
          <w:rFonts w:cs="Calibri"/>
          <w:color w:val="000000" w:themeColor="text1"/>
          <w:sz w:val="24"/>
          <w:szCs w:val="24"/>
        </w:rPr>
        <w:t>7</w:t>
      </w:r>
      <w:r w:rsidRPr="005E7B49">
        <w:rPr>
          <w:rFonts w:cs="Calibri"/>
          <w:color w:val="000000" w:themeColor="text1"/>
          <w:sz w:val="24"/>
          <w:szCs w:val="24"/>
        </w:rPr>
        <w:t xml:space="preserve"> milhões, o que represe</w:t>
      </w:r>
      <w:r w:rsidR="00856D66" w:rsidRPr="005E7B49">
        <w:rPr>
          <w:rFonts w:cs="Calibri"/>
          <w:color w:val="000000" w:themeColor="text1"/>
          <w:sz w:val="24"/>
          <w:szCs w:val="24"/>
        </w:rPr>
        <w:t xml:space="preserve">nta </w:t>
      </w:r>
      <w:r w:rsidR="00ED153F" w:rsidRPr="005E7B49">
        <w:rPr>
          <w:rFonts w:cs="Calibri"/>
          <w:color w:val="000000" w:themeColor="text1"/>
          <w:sz w:val="24"/>
          <w:szCs w:val="24"/>
        </w:rPr>
        <w:t xml:space="preserve">um crescimento de R$ 2,5 milhões ou </w:t>
      </w:r>
      <w:r w:rsidR="00856D66" w:rsidRPr="005E7B49">
        <w:rPr>
          <w:rFonts w:cs="Calibri"/>
          <w:color w:val="000000" w:themeColor="text1"/>
          <w:sz w:val="24"/>
          <w:szCs w:val="24"/>
        </w:rPr>
        <w:t xml:space="preserve">uma variação positiva de </w:t>
      </w:r>
      <w:r w:rsidR="00B96B2F" w:rsidRPr="005E7B49">
        <w:rPr>
          <w:rFonts w:cs="Calibri"/>
          <w:color w:val="000000" w:themeColor="text1"/>
          <w:sz w:val="24"/>
          <w:szCs w:val="24"/>
        </w:rPr>
        <w:t>10</w:t>
      </w:r>
      <w:r w:rsidR="00856D66" w:rsidRPr="005E7B49">
        <w:rPr>
          <w:rFonts w:cs="Calibri"/>
          <w:color w:val="000000" w:themeColor="text1"/>
          <w:sz w:val="24"/>
          <w:szCs w:val="24"/>
        </w:rPr>
        <w:t>,</w:t>
      </w:r>
      <w:r w:rsidR="00B96B2F" w:rsidRPr="005E7B49">
        <w:rPr>
          <w:rFonts w:cs="Calibri"/>
          <w:color w:val="000000" w:themeColor="text1"/>
          <w:sz w:val="24"/>
          <w:szCs w:val="24"/>
        </w:rPr>
        <w:t>7</w:t>
      </w:r>
      <w:r w:rsidR="0048265F" w:rsidRPr="005E7B49">
        <w:rPr>
          <w:rFonts w:cs="Calibri"/>
          <w:color w:val="000000" w:themeColor="text1"/>
          <w:sz w:val="24"/>
          <w:szCs w:val="24"/>
        </w:rPr>
        <w:t>%</w:t>
      </w:r>
      <w:r w:rsidRPr="005E7B49">
        <w:rPr>
          <w:rFonts w:cs="Calibri"/>
          <w:color w:val="000000" w:themeColor="text1"/>
          <w:sz w:val="24"/>
          <w:szCs w:val="24"/>
        </w:rPr>
        <w:t xml:space="preserve"> frente </w:t>
      </w:r>
      <w:r w:rsidR="00DA4A4F" w:rsidRPr="005E7B49">
        <w:rPr>
          <w:rFonts w:cs="Calibri"/>
          <w:color w:val="000000" w:themeColor="text1"/>
          <w:sz w:val="24"/>
          <w:szCs w:val="24"/>
        </w:rPr>
        <w:t>às</w:t>
      </w:r>
      <w:r w:rsidRPr="005E7B49">
        <w:rPr>
          <w:rFonts w:cs="Calibri"/>
          <w:color w:val="000000" w:themeColor="text1"/>
          <w:sz w:val="24"/>
          <w:szCs w:val="24"/>
        </w:rPr>
        <w:t xml:space="preserve"> estimativas iniciais de R$ </w:t>
      </w:r>
      <w:r w:rsidR="00B96B2F" w:rsidRPr="005E7B49">
        <w:rPr>
          <w:rFonts w:cs="Calibri"/>
          <w:color w:val="000000" w:themeColor="text1"/>
          <w:sz w:val="24"/>
          <w:szCs w:val="24"/>
        </w:rPr>
        <w:t>23</w:t>
      </w:r>
      <w:r w:rsidRPr="005E7B49">
        <w:rPr>
          <w:rFonts w:cs="Calibri"/>
          <w:color w:val="000000" w:themeColor="text1"/>
          <w:sz w:val="24"/>
          <w:szCs w:val="24"/>
        </w:rPr>
        <w:t>,</w:t>
      </w:r>
      <w:r w:rsidR="00B96B2F" w:rsidRPr="005E7B49">
        <w:rPr>
          <w:rFonts w:cs="Calibri"/>
          <w:color w:val="000000" w:themeColor="text1"/>
          <w:sz w:val="24"/>
          <w:szCs w:val="24"/>
        </w:rPr>
        <w:t>2</w:t>
      </w:r>
      <w:r w:rsidRPr="005E7B49">
        <w:rPr>
          <w:rFonts w:cs="Calibri"/>
          <w:color w:val="000000" w:themeColor="text1"/>
          <w:sz w:val="24"/>
          <w:szCs w:val="24"/>
        </w:rPr>
        <w:t xml:space="preserve"> milhões.</w:t>
      </w:r>
    </w:p>
    <w:p w:rsidR="00704692" w:rsidRDefault="00723426" w:rsidP="00704692">
      <w:pPr>
        <w:spacing w:line="360" w:lineRule="auto"/>
        <w:ind w:firstLine="851"/>
        <w:jc w:val="both"/>
        <w:rPr>
          <w:rFonts w:cs="Calibri"/>
          <w:color w:val="000000" w:themeColor="text1"/>
          <w:sz w:val="24"/>
          <w:szCs w:val="24"/>
        </w:rPr>
      </w:pPr>
      <w:r w:rsidRPr="005E7B49">
        <w:rPr>
          <w:rFonts w:cs="Calibri"/>
          <w:color w:val="000000" w:themeColor="text1"/>
          <w:sz w:val="24"/>
          <w:szCs w:val="24"/>
        </w:rPr>
        <w:t xml:space="preserve">Do valor destinado aos CAU/UF, a posição por região apresenta-se na forma do quadro 04 a seguir. O detalhamento por CAU/UF consta </w:t>
      </w:r>
      <w:r w:rsidRPr="007B4E7A">
        <w:rPr>
          <w:rFonts w:cs="Calibri"/>
          <w:color w:val="000000" w:themeColor="text1"/>
          <w:sz w:val="24"/>
          <w:szCs w:val="24"/>
        </w:rPr>
        <w:t xml:space="preserve">do Anexo </w:t>
      </w:r>
      <w:r w:rsidR="004208CD" w:rsidRPr="007B4E7A">
        <w:rPr>
          <w:rFonts w:cs="Calibri"/>
          <w:color w:val="000000" w:themeColor="text1"/>
          <w:sz w:val="24"/>
          <w:szCs w:val="24"/>
        </w:rPr>
        <w:t>I</w:t>
      </w:r>
      <w:r w:rsidRPr="007B4E7A">
        <w:rPr>
          <w:rFonts w:cs="Calibri"/>
          <w:color w:val="000000" w:themeColor="text1"/>
          <w:sz w:val="24"/>
          <w:szCs w:val="24"/>
        </w:rPr>
        <w:t>X.</w:t>
      </w:r>
    </w:p>
    <w:p w:rsidR="00704692" w:rsidRDefault="00704692" w:rsidP="00277983">
      <w:pPr>
        <w:spacing w:after="0" w:line="360" w:lineRule="auto"/>
        <w:ind w:firstLine="851"/>
        <w:jc w:val="both"/>
        <w:rPr>
          <w:b/>
          <w:bCs/>
          <w:color w:val="000000" w:themeColor="text1"/>
          <w:sz w:val="21"/>
          <w:szCs w:val="21"/>
        </w:rPr>
      </w:pPr>
    </w:p>
    <w:p w:rsidR="00723426" w:rsidRPr="007B4E7A" w:rsidRDefault="00723426" w:rsidP="009D34E9">
      <w:pPr>
        <w:tabs>
          <w:tab w:val="left" w:pos="-142"/>
        </w:tabs>
        <w:spacing w:after="0" w:line="360" w:lineRule="auto"/>
        <w:ind w:left="-709" w:right="-284"/>
        <w:jc w:val="right"/>
        <w:rPr>
          <w:b/>
          <w:bCs/>
          <w:color w:val="FF0000"/>
          <w:sz w:val="21"/>
          <w:szCs w:val="21"/>
        </w:rPr>
      </w:pPr>
      <w:r w:rsidRPr="007B4E7A">
        <w:rPr>
          <w:b/>
          <w:bCs/>
          <w:color w:val="000000" w:themeColor="text1"/>
          <w:sz w:val="21"/>
          <w:szCs w:val="21"/>
        </w:rPr>
        <w:t>Quadro 04. Reestimativa das receitas dos CAU/UF – Prog</w:t>
      </w:r>
      <w:r w:rsidR="001C5F9F">
        <w:rPr>
          <w:b/>
          <w:bCs/>
          <w:color w:val="000000" w:themeColor="text1"/>
          <w:sz w:val="21"/>
          <w:szCs w:val="21"/>
        </w:rPr>
        <w:t xml:space="preserve">ramação Atual X Reprogramação </w:t>
      </w:r>
      <w:r w:rsidRPr="007B4E7A">
        <w:rPr>
          <w:b/>
          <w:bCs/>
          <w:color w:val="000000" w:themeColor="text1"/>
          <w:sz w:val="21"/>
          <w:szCs w:val="21"/>
        </w:rPr>
        <w:t>(Valores em R$ 1,00)</w:t>
      </w:r>
    </w:p>
    <w:p w:rsidR="008A73A7" w:rsidRPr="005E7B49" w:rsidRDefault="007B4E7A" w:rsidP="001C5F9F">
      <w:pPr>
        <w:tabs>
          <w:tab w:val="left" w:pos="-142"/>
        </w:tabs>
        <w:spacing w:after="0" w:line="360" w:lineRule="auto"/>
        <w:ind w:left="-709" w:right="-426" w:firstLine="425"/>
        <w:jc w:val="right"/>
        <w:rPr>
          <w:rFonts w:cs="Calibri"/>
          <w:color w:val="FF0000"/>
          <w:sz w:val="24"/>
          <w:szCs w:val="24"/>
        </w:rPr>
      </w:pPr>
      <w:r w:rsidRPr="007B4E7A">
        <w:rPr>
          <w:noProof/>
          <w:lang w:eastAsia="pt-BR"/>
        </w:rPr>
        <w:drawing>
          <wp:inline distT="0" distB="0" distL="0" distR="0" wp14:anchorId="2F2B81F9" wp14:editId="3325EA4D">
            <wp:extent cx="5979381" cy="2139168"/>
            <wp:effectExtent l="0" t="0" r="254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997084" cy="2145501"/>
                    </a:xfrm>
                    <a:prstGeom prst="rect">
                      <a:avLst/>
                    </a:prstGeom>
                  </pic:spPr>
                </pic:pic>
              </a:graphicData>
            </a:graphic>
          </wp:inline>
        </w:drawing>
      </w:r>
    </w:p>
    <w:p w:rsidR="00723426" w:rsidRPr="005E7B49" w:rsidRDefault="00723426" w:rsidP="00723426">
      <w:pPr>
        <w:spacing w:line="360" w:lineRule="auto"/>
        <w:ind w:firstLine="851"/>
        <w:jc w:val="both"/>
        <w:rPr>
          <w:rFonts w:cs="Calibri"/>
          <w:color w:val="000000" w:themeColor="text1"/>
          <w:sz w:val="24"/>
          <w:szCs w:val="24"/>
        </w:rPr>
      </w:pPr>
      <w:r w:rsidRPr="005E7B49">
        <w:rPr>
          <w:rFonts w:cs="Calibri"/>
          <w:color w:val="000000" w:themeColor="text1"/>
          <w:sz w:val="24"/>
          <w:szCs w:val="24"/>
        </w:rPr>
        <w:t>Os índices de variação, demonstrados no quadro anterior decorrem primordialmente d</w:t>
      </w:r>
      <w:r w:rsidR="00A36E2E" w:rsidRPr="005E7B49">
        <w:rPr>
          <w:rFonts w:cs="Calibri"/>
          <w:color w:val="000000" w:themeColor="text1"/>
          <w:sz w:val="24"/>
          <w:szCs w:val="24"/>
        </w:rPr>
        <w:t>o</w:t>
      </w:r>
      <w:r w:rsidRPr="005E7B49">
        <w:rPr>
          <w:rFonts w:cs="Calibri"/>
          <w:color w:val="000000" w:themeColor="text1"/>
          <w:sz w:val="24"/>
          <w:szCs w:val="24"/>
        </w:rPr>
        <w:t xml:space="preserve"> aumento na projeção de RRT</w:t>
      </w:r>
      <w:r w:rsidR="00A36E2E" w:rsidRPr="005E7B49">
        <w:rPr>
          <w:rFonts w:cs="Calibri"/>
          <w:color w:val="000000" w:themeColor="text1"/>
          <w:sz w:val="24"/>
          <w:szCs w:val="24"/>
        </w:rPr>
        <w:t>,</w:t>
      </w:r>
      <w:r w:rsidR="00DA4A4F" w:rsidRPr="005E7B49">
        <w:rPr>
          <w:rFonts w:cs="Calibri"/>
          <w:color w:val="000000" w:themeColor="text1"/>
          <w:sz w:val="24"/>
          <w:szCs w:val="24"/>
        </w:rPr>
        <w:t xml:space="preserve"> </w:t>
      </w:r>
      <w:r w:rsidR="0091608F" w:rsidRPr="005E7B49">
        <w:rPr>
          <w:rFonts w:cs="Calibri"/>
          <w:color w:val="000000" w:themeColor="text1"/>
          <w:sz w:val="24"/>
          <w:szCs w:val="24"/>
        </w:rPr>
        <w:t>Taxas e Multas</w:t>
      </w:r>
      <w:r w:rsidR="00A36E2E" w:rsidRPr="005E7B49">
        <w:rPr>
          <w:rFonts w:cs="Calibri"/>
          <w:color w:val="000000" w:themeColor="text1"/>
          <w:sz w:val="24"/>
          <w:szCs w:val="24"/>
        </w:rPr>
        <w:t xml:space="preserve"> e Anuidades de PF</w:t>
      </w:r>
      <w:r w:rsidR="00ED153F" w:rsidRPr="005E7B49">
        <w:rPr>
          <w:rFonts w:cs="Calibri"/>
          <w:color w:val="000000" w:themeColor="text1"/>
          <w:sz w:val="24"/>
          <w:szCs w:val="24"/>
        </w:rPr>
        <w:t>,</w:t>
      </w:r>
      <w:r w:rsidRPr="005E7B49">
        <w:rPr>
          <w:rFonts w:cs="Calibri"/>
          <w:color w:val="000000" w:themeColor="text1"/>
          <w:sz w:val="24"/>
          <w:szCs w:val="24"/>
        </w:rPr>
        <w:t xml:space="preserve"> e da redução na projeção de anuidades</w:t>
      </w:r>
      <w:r w:rsidR="00A36E2E" w:rsidRPr="005E7B49">
        <w:rPr>
          <w:rFonts w:cs="Calibri"/>
          <w:color w:val="000000" w:themeColor="text1"/>
          <w:sz w:val="24"/>
          <w:szCs w:val="24"/>
        </w:rPr>
        <w:t xml:space="preserve"> de PJ</w:t>
      </w:r>
      <w:r w:rsidRPr="005E7B49">
        <w:rPr>
          <w:rFonts w:cs="Calibri"/>
          <w:color w:val="000000" w:themeColor="text1"/>
          <w:sz w:val="24"/>
          <w:szCs w:val="24"/>
        </w:rPr>
        <w:t xml:space="preserve"> devido ao comportamento da efetiva quantidade </w:t>
      </w:r>
      <w:r w:rsidR="00A36E2E" w:rsidRPr="005E7B49">
        <w:rPr>
          <w:rFonts w:cs="Calibri"/>
          <w:color w:val="000000" w:themeColor="text1"/>
          <w:sz w:val="24"/>
          <w:szCs w:val="24"/>
        </w:rPr>
        <w:t>de</w:t>
      </w:r>
      <w:r w:rsidR="00DA4A4F" w:rsidRPr="005E7B49">
        <w:rPr>
          <w:rFonts w:cs="Calibri"/>
          <w:color w:val="000000" w:themeColor="text1"/>
          <w:sz w:val="24"/>
          <w:szCs w:val="24"/>
        </w:rPr>
        <w:t xml:space="preserve"> empresas ativas e pagantes</w:t>
      </w:r>
      <w:r w:rsidRPr="005E7B49">
        <w:rPr>
          <w:rFonts w:cs="Calibri"/>
          <w:color w:val="000000" w:themeColor="text1"/>
          <w:sz w:val="24"/>
          <w:szCs w:val="24"/>
        </w:rPr>
        <w:t xml:space="preserve">, frente às </w:t>
      </w:r>
      <w:r w:rsidR="00DA4A4F" w:rsidRPr="005E7B49">
        <w:rPr>
          <w:rFonts w:cs="Calibri"/>
          <w:color w:val="000000" w:themeColor="text1"/>
          <w:sz w:val="24"/>
          <w:szCs w:val="24"/>
        </w:rPr>
        <w:t xml:space="preserve">projeções iniciais elaboradas com base nas </w:t>
      </w:r>
      <w:r w:rsidR="00DF0D6D" w:rsidRPr="005E7B49">
        <w:rPr>
          <w:rFonts w:cs="Calibri"/>
          <w:color w:val="000000" w:themeColor="text1"/>
          <w:sz w:val="24"/>
          <w:szCs w:val="24"/>
        </w:rPr>
        <w:t xml:space="preserve">informações existentes </w:t>
      </w:r>
      <w:r w:rsidR="00A36E2E" w:rsidRPr="005E7B49">
        <w:rPr>
          <w:rFonts w:cs="Calibri"/>
          <w:color w:val="000000" w:themeColor="text1"/>
          <w:sz w:val="24"/>
          <w:szCs w:val="24"/>
        </w:rPr>
        <w:t>no Siccau</w:t>
      </w:r>
      <w:r w:rsidR="009932C7" w:rsidRPr="005E7B49">
        <w:rPr>
          <w:rFonts w:cs="Calibri"/>
          <w:color w:val="000000" w:themeColor="text1"/>
          <w:sz w:val="24"/>
          <w:szCs w:val="24"/>
        </w:rPr>
        <w:t>,</w:t>
      </w:r>
      <w:r w:rsidR="00A36E2E" w:rsidRPr="005E7B49">
        <w:rPr>
          <w:rFonts w:cs="Calibri"/>
          <w:color w:val="000000" w:themeColor="text1"/>
          <w:sz w:val="24"/>
          <w:szCs w:val="24"/>
        </w:rPr>
        <w:t xml:space="preserve"> em </w:t>
      </w:r>
      <w:r w:rsidR="009932C7" w:rsidRPr="005E7B49">
        <w:rPr>
          <w:rFonts w:cs="Calibri"/>
          <w:color w:val="000000" w:themeColor="text1"/>
          <w:sz w:val="24"/>
          <w:szCs w:val="24"/>
        </w:rPr>
        <w:t xml:space="preserve">31 de julho de </w:t>
      </w:r>
      <w:r w:rsidR="00A36E2E" w:rsidRPr="005E7B49">
        <w:rPr>
          <w:rFonts w:cs="Calibri"/>
          <w:color w:val="000000" w:themeColor="text1"/>
          <w:sz w:val="24"/>
          <w:szCs w:val="24"/>
        </w:rPr>
        <w:t>2014.</w:t>
      </w:r>
    </w:p>
    <w:p w:rsidR="00CB0B5B" w:rsidRDefault="00723426" w:rsidP="009D34E9">
      <w:pPr>
        <w:spacing w:after="0" w:line="360" w:lineRule="auto"/>
        <w:ind w:firstLine="851"/>
        <w:jc w:val="both"/>
        <w:rPr>
          <w:rFonts w:cs="Calibri"/>
          <w:color w:val="000000" w:themeColor="text1"/>
          <w:sz w:val="24"/>
          <w:szCs w:val="24"/>
        </w:rPr>
      </w:pPr>
      <w:r w:rsidRPr="005E7B49">
        <w:rPr>
          <w:rFonts w:cs="Calibri"/>
          <w:color w:val="000000" w:themeColor="text1"/>
          <w:sz w:val="24"/>
          <w:szCs w:val="24"/>
        </w:rPr>
        <w:t>O detalhamento</w:t>
      </w:r>
      <w:r w:rsidR="00CB0B5B">
        <w:rPr>
          <w:rFonts w:cs="Calibri"/>
          <w:color w:val="000000" w:themeColor="text1"/>
          <w:sz w:val="24"/>
          <w:szCs w:val="24"/>
        </w:rPr>
        <w:t xml:space="preserve"> por CAU/UF</w:t>
      </w:r>
      <w:r w:rsidRPr="005E7B49">
        <w:rPr>
          <w:rFonts w:cs="Calibri"/>
          <w:color w:val="000000" w:themeColor="text1"/>
          <w:sz w:val="24"/>
          <w:szCs w:val="24"/>
        </w:rPr>
        <w:t xml:space="preserve"> da nova projeção das receitas</w:t>
      </w:r>
      <w:r w:rsidR="009932C7" w:rsidRPr="005E7B49">
        <w:rPr>
          <w:rFonts w:cs="Calibri"/>
          <w:color w:val="000000" w:themeColor="text1"/>
          <w:sz w:val="24"/>
          <w:szCs w:val="24"/>
        </w:rPr>
        <w:t xml:space="preserve"> </w:t>
      </w:r>
      <w:r w:rsidRPr="005E7B49">
        <w:rPr>
          <w:rFonts w:cs="Calibri"/>
          <w:color w:val="000000" w:themeColor="text1"/>
          <w:sz w:val="24"/>
          <w:szCs w:val="24"/>
        </w:rPr>
        <w:t>totais</w:t>
      </w:r>
      <w:r w:rsidR="009932C7" w:rsidRPr="005E7B49">
        <w:rPr>
          <w:rFonts w:cs="Calibri"/>
          <w:color w:val="000000" w:themeColor="text1"/>
          <w:sz w:val="24"/>
          <w:szCs w:val="24"/>
        </w:rPr>
        <w:t xml:space="preserve"> de arrecadação</w:t>
      </w:r>
      <w:r w:rsidRPr="005E7B49">
        <w:rPr>
          <w:rFonts w:cs="Calibri"/>
          <w:color w:val="000000" w:themeColor="text1"/>
          <w:sz w:val="24"/>
          <w:szCs w:val="24"/>
        </w:rPr>
        <w:t xml:space="preserve">, e por anuidade de pessoa física e pessoa jurídica, RRT, e taxas e multas, encontra-se no Anexos </w:t>
      </w:r>
      <w:r w:rsidR="00CB0B5B">
        <w:rPr>
          <w:rFonts w:cs="Calibri"/>
          <w:color w:val="000000" w:themeColor="text1"/>
          <w:sz w:val="24"/>
          <w:szCs w:val="24"/>
        </w:rPr>
        <w:t>II.</w:t>
      </w:r>
    </w:p>
    <w:p w:rsidR="007D7E8A" w:rsidRDefault="007D7E8A" w:rsidP="009D34E9">
      <w:pPr>
        <w:spacing w:after="0" w:line="360" w:lineRule="auto"/>
        <w:ind w:firstLine="851"/>
        <w:jc w:val="both"/>
        <w:rPr>
          <w:rFonts w:cs="Calibri"/>
          <w:color w:val="000000" w:themeColor="text1"/>
          <w:sz w:val="24"/>
          <w:szCs w:val="24"/>
        </w:rPr>
      </w:pPr>
    </w:p>
    <w:p w:rsidR="00723426" w:rsidRPr="006C2B08" w:rsidRDefault="00723426" w:rsidP="00DA36EB">
      <w:pPr>
        <w:pStyle w:val="PargrafodaLista"/>
        <w:numPr>
          <w:ilvl w:val="2"/>
          <w:numId w:val="28"/>
        </w:numPr>
        <w:tabs>
          <w:tab w:val="left" w:pos="1418"/>
        </w:tabs>
        <w:spacing w:line="360" w:lineRule="auto"/>
        <w:jc w:val="both"/>
        <w:rPr>
          <w:b/>
          <w:bCs/>
          <w:color w:val="000000" w:themeColor="text1"/>
          <w:sz w:val="24"/>
          <w:szCs w:val="24"/>
        </w:rPr>
      </w:pPr>
      <w:r w:rsidRPr="006C2B08">
        <w:rPr>
          <w:b/>
          <w:bCs/>
          <w:color w:val="000000" w:themeColor="text1"/>
          <w:sz w:val="24"/>
          <w:szCs w:val="24"/>
        </w:rPr>
        <w:t>Receita de Exercícios Anteriores (Superávit Financeiro)</w:t>
      </w:r>
    </w:p>
    <w:p w:rsidR="00723426" w:rsidRPr="005E7B49" w:rsidRDefault="00723426" w:rsidP="00E07C4B">
      <w:pPr>
        <w:pStyle w:val="Default"/>
        <w:spacing w:after="240" w:line="360" w:lineRule="auto"/>
        <w:ind w:firstLine="851"/>
        <w:jc w:val="both"/>
        <w:rPr>
          <w:rFonts w:asciiTheme="minorHAnsi" w:hAnsiTheme="minorHAnsi"/>
          <w:color w:val="000000" w:themeColor="text1"/>
        </w:rPr>
      </w:pPr>
      <w:r w:rsidRPr="005E7B49">
        <w:rPr>
          <w:rFonts w:asciiTheme="minorHAnsi" w:hAnsiTheme="minorHAnsi"/>
          <w:color w:val="000000" w:themeColor="text1"/>
        </w:rPr>
        <w:t>Com o encerramento</w:t>
      </w:r>
      <w:r w:rsidR="00DF0D6D" w:rsidRPr="005E7B49">
        <w:rPr>
          <w:rFonts w:asciiTheme="minorHAnsi" w:hAnsiTheme="minorHAnsi"/>
          <w:color w:val="000000" w:themeColor="text1"/>
        </w:rPr>
        <w:t xml:space="preserve"> do balanço do exercício de 201</w:t>
      </w:r>
      <w:r w:rsidR="00E775DC" w:rsidRPr="005E7B49">
        <w:rPr>
          <w:rFonts w:asciiTheme="minorHAnsi" w:hAnsiTheme="minorHAnsi"/>
          <w:color w:val="000000" w:themeColor="text1"/>
        </w:rPr>
        <w:t>4</w:t>
      </w:r>
      <w:r w:rsidRPr="005E7B49">
        <w:rPr>
          <w:rFonts w:asciiTheme="minorHAnsi" w:hAnsiTheme="minorHAnsi"/>
          <w:color w:val="000000" w:themeColor="text1"/>
        </w:rPr>
        <w:t>, o CAU/BR e os CAU/UF deverão incorporar na composição de suas receitas, para o</w:t>
      </w:r>
      <w:r w:rsidR="00DF0D6D" w:rsidRPr="005E7B49">
        <w:rPr>
          <w:rFonts w:asciiTheme="minorHAnsi" w:hAnsiTheme="minorHAnsi"/>
          <w:color w:val="000000" w:themeColor="text1"/>
        </w:rPr>
        <w:t xml:space="preserve"> exercício de 201</w:t>
      </w:r>
      <w:r w:rsidR="00E775DC" w:rsidRPr="005E7B49">
        <w:rPr>
          <w:rFonts w:asciiTheme="minorHAnsi" w:hAnsiTheme="minorHAnsi"/>
          <w:color w:val="000000" w:themeColor="text1"/>
        </w:rPr>
        <w:t>5</w:t>
      </w:r>
      <w:r w:rsidRPr="005E7B49">
        <w:rPr>
          <w:rFonts w:asciiTheme="minorHAnsi" w:hAnsiTheme="minorHAnsi"/>
          <w:color w:val="000000" w:themeColor="text1"/>
        </w:rPr>
        <w:t xml:space="preserve">, </w:t>
      </w:r>
      <w:r w:rsidR="009932C7" w:rsidRPr="005E7B49">
        <w:rPr>
          <w:rFonts w:asciiTheme="minorHAnsi" w:hAnsiTheme="minorHAnsi"/>
          <w:color w:val="000000" w:themeColor="text1"/>
        </w:rPr>
        <w:t xml:space="preserve">as </w:t>
      </w:r>
      <w:r w:rsidRPr="005E7B49">
        <w:rPr>
          <w:rFonts w:asciiTheme="minorHAnsi" w:hAnsiTheme="minorHAnsi"/>
          <w:color w:val="000000" w:themeColor="text1"/>
        </w:rPr>
        <w:t xml:space="preserve">decorrentes dos saldos de exercícios anteriores (superávit financeiro). </w:t>
      </w:r>
    </w:p>
    <w:p w:rsidR="00723426" w:rsidRDefault="00723426" w:rsidP="009D34E9">
      <w:pPr>
        <w:pStyle w:val="Default"/>
        <w:spacing w:line="360" w:lineRule="auto"/>
        <w:ind w:firstLine="851"/>
        <w:jc w:val="both"/>
        <w:rPr>
          <w:rFonts w:asciiTheme="minorHAnsi" w:hAnsiTheme="minorHAnsi"/>
          <w:color w:val="000000" w:themeColor="text1"/>
        </w:rPr>
      </w:pPr>
      <w:r w:rsidRPr="005E7B49">
        <w:rPr>
          <w:rFonts w:asciiTheme="minorHAnsi" w:hAnsiTheme="minorHAnsi"/>
          <w:color w:val="000000" w:themeColor="text1"/>
        </w:rPr>
        <w:t xml:space="preserve">Esses recursos, que constituem as </w:t>
      </w:r>
      <w:r w:rsidRPr="005E7B49">
        <w:rPr>
          <w:rFonts w:asciiTheme="minorHAnsi" w:hAnsiTheme="minorHAnsi"/>
          <w:b/>
          <w:color w:val="000000" w:themeColor="text1"/>
        </w:rPr>
        <w:t>receitas de capital</w:t>
      </w:r>
      <w:r w:rsidRPr="005E7B49">
        <w:rPr>
          <w:rFonts w:asciiTheme="minorHAnsi" w:hAnsiTheme="minorHAnsi"/>
          <w:color w:val="000000" w:themeColor="text1"/>
        </w:rPr>
        <w:t xml:space="preserve">, somente poderão ser utilizados, pelos CAU/UF e pelo CAU/BR, em programação de imobilizações diversas (imóveis e móveis), ou seja, </w:t>
      </w:r>
      <w:r w:rsidRPr="005E7B49">
        <w:rPr>
          <w:rFonts w:asciiTheme="minorHAnsi" w:hAnsiTheme="minorHAnsi"/>
          <w:b/>
          <w:color w:val="000000" w:themeColor="text1"/>
        </w:rPr>
        <w:t>despesas de capital.</w:t>
      </w:r>
      <w:r w:rsidRPr="005E7B49">
        <w:rPr>
          <w:rFonts w:asciiTheme="minorHAnsi" w:hAnsiTheme="minorHAnsi"/>
          <w:color w:val="000000" w:themeColor="text1"/>
        </w:rPr>
        <w:t xml:space="preserve"> </w:t>
      </w:r>
    </w:p>
    <w:p w:rsidR="00277983" w:rsidRDefault="00277983" w:rsidP="009D34E9">
      <w:pPr>
        <w:pStyle w:val="Default"/>
        <w:spacing w:line="360" w:lineRule="auto"/>
        <w:ind w:firstLine="851"/>
        <w:jc w:val="both"/>
        <w:rPr>
          <w:rFonts w:asciiTheme="minorHAnsi" w:hAnsiTheme="minorHAnsi"/>
          <w:color w:val="000000" w:themeColor="text1"/>
        </w:rPr>
      </w:pPr>
    </w:p>
    <w:p w:rsidR="00723426" w:rsidRPr="005E7B49" w:rsidRDefault="00723426" w:rsidP="00DA36EB">
      <w:pPr>
        <w:pStyle w:val="PargrafodaLista"/>
        <w:numPr>
          <w:ilvl w:val="2"/>
          <w:numId w:val="28"/>
        </w:numPr>
        <w:tabs>
          <w:tab w:val="left" w:pos="1418"/>
        </w:tabs>
        <w:spacing w:line="360" w:lineRule="auto"/>
        <w:jc w:val="both"/>
        <w:rPr>
          <w:b/>
          <w:bCs/>
          <w:color w:val="000000" w:themeColor="text1"/>
          <w:sz w:val="24"/>
          <w:szCs w:val="24"/>
        </w:rPr>
      </w:pPr>
      <w:r w:rsidRPr="005E7B49">
        <w:rPr>
          <w:b/>
          <w:bCs/>
          <w:color w:val="000000" w:themeColor="text1"/>
          <w:sz w:val="24"/>
          <w:szCs w:val="24"/>
        </w:rPr>
        <w:t>Receita de Fundo Apoio Financeiro aos CAU/UF</w:t>
      </w:r>
    </w:p>
    <w:p w:rsidR="00723426" w:rsidRPr="005E7B49" w:rsidRDefault="00723426" w:rsidP="00723426">
      <w:pPr>
        <w:pStyle w:val="PargrafodaLista"/>
        <w:tabs>
          <w:tab w:val="left" w:pos="0"/>
        </w:tabs>
        <w:spacing w:line="360" w:lineRule="auto"/>
        <w:ind w:left="0" w:firstLine="851"/>
        <w:jc w:val="both"/>
        <w:rPr>
          <w:bCs/>
          <w:color w:val="000000" w:themeColor="text1"/>
          <w:sz w:val="24"/>
          <w:szCs w:val="24"/>
        </w:rPr>
      </w:pPr>
    </w:p>
    <w:p w:rsidR="001C5F9F" w:rsidRDefault="00723426" w:rsidP="001C5F9F">
      <w:pPr>
        <w:pStyle w:val="PargrafodaLista"/>
        <w:tabs>
          <w:tab w:val="left" w:pos="0"/>
        </w:tabs>
        <w:spacing w:before="240" w:line="360" w:lineRule="auto"/>
        <w:ind w:left="0" w:firstLine="851"/>
        <w:jc w:val="both"/>
        <w:rPr>
          <w:bCs/>
          <w:color w:val="000000" w:themeColor="text1"/>
          <w:sz w:val="24"/>
          <w:szCs w:val="24"/>
        </w:rPr>
      </w:pPr>
      <w:r w:rsidRPr="005E7B49">
        <w:rPr>
          <w:bCs/>
          <w:color w:val="000000" w:themeColor="text1"/>
          <w:sz w:val="24"/>
          <w:szCs w:val="24"/>
        </w:rPr>
        <w:t>Os CAU/UF contemplados c</w:t>
      </w:r>
      <w:r w:rsidR="00CB0B5B">
        <w:rPr>
          <w:bCs/>
          <w:color w:val="000000" w:themeColor="text1"/>
          <w:sz w:val="24"/>
          <w:szCs w:val="24"/>
        </w:rPr>
        <w:t>om Fundo de Apoio Financeiro</w:t>
      </w:r>
      <w:r w:rsidRPr="005E7B49">
        <w:rPr>
          <w:bCs/>
          <w:color w:val="000000" w:themeColor="text1"/>
          <w:sz w:val="24"/>
          <w:szCs w:val="24"/>
        </w:rPr>
        <w:t xml:space="preserve">, enquadrados como CAU </w:t>
      </w:r>
      <w:r w:rsidRPr="00CB0B5B">
        <w:rPr>
          <w:bCs/>
          <w:color w:val="000000" w:themeColor="text1"/>
          <w:sz w:val="24"/>
          <w:szCs w:val="24"/>
        </w:rPr>
        <w:t>Básico</w:t>
      </w:r>
      <w:r w:rsidR="003C5952" w:rsidRPr="00CB0B5B">
        <w:rPr>
          <w:bCs/>
          <w:color w:val="000000" w:themeColor="text1"/>
          <w:sz w:val="24"/>
          <w:szCs w:val="24"/>
        </w:rPr>
        <w:t xml:space="preserve"> (Anexo X.II)</w:t>
      </w:r>
      <w:r w:rsidRPr="00CB0B5B">
        <w:rPr>
          <w:bCs/>
          <w:color w:val="000000" w:themeColor="text1"/>
          <w:sz w:val="24"/>
          <w:szCs w:val="24"/>
        </w:rPr>
        <w:t>, deverão</w:t>
      </w:r>
      <w:r w:rsidRPr="005E7B49">
        <w:rPr>
          <w:bCs/>
          <w:color w:val="000000" w:themeColor="text1"/>
          <w:sz w:val="24"/>
          <w:szCs w:val="24"/>
        </w:rPr>
        <w:t xml:space="preserve"> incorporar esses recursos na composição de suas receitas, demonstrando nos projetos e atividades sua destinação, na forma aprovada pela Resolução nº</w:t>
      </w:r>
      <w:r w:rsidR="008E41F1" w:rsidRPr="005E7B49">
        <w:rPr>
          <w:bCs/>
          <w:color w:val="000000" w:themeColor="text1"/>
          <w:sz w:val="24"/>
          <w:szCs w:val="24"/>
        </w:rPr>
        <w:t xml:space="preserve"> </w:t>
      </w:r>
      <w:r w:rsidRPr="005E7B49">
        <w:rPr>
          <w:bCs/>
          <w:color w:val="000000" w:themeColor="text1"/>
          <w:sz w:val="24"/>
          <w:szCs w:val="24"/>
        </w:rPr>
        <w:t xml:space="preserve">27 (institui o Fundo de Apoio aos Conselhos de Arquitetura e Urbanismo dos Estados e do Distrito Federal e dá outras providências). </w:t>
      </w:r>
    </w:p>
    <w:p w:rsidR="001C5F9F" w:rsidRDefault="00723426" w:rsidP="001C5F9F">
      <w:pPr>
        <w:pStyle w:val="PargrafodaLista"/>
        <w:tabs>
          <w:tab w:val="left" w:pos="0"/>
        </w:tabs>
        <w:spacing w:before="240" w:line="360" w:lineRule="auto"/>
        <w:ind w:left="0" w:firstLine="851"/>
        <w:jc w:val="both"/>
        <w:rPr>
          <w:color w:val="000000" w:themeColor="text1"/>
        </w:rPr>
      </w:pPr>
      <w:r w:rsidRPr="005E7B49">
        <w:rPr>
          <w:color w:val="000000" w:themeColor="text1"/>
        </w:rPr>
        <w:t xml:space="preserve">Os recursos decorrentes do Fundo de Apoio Financeiro aos CAU/UF, somente poderão ser utilizados, pelos CAU Básico, para </w:t>
      </w:r>
      <w:r w:rsidRPr="005E7B49">
        <w:rPr>
          <w:b/>
          <w:color w:val="000000" w:themeColor="text1"/>
        </w:rPr>
        <w:t>despesas correntes</w:t>
      </w:r>
      <w:r w:rsidRPr="005E7B49">
        <w:rPr>
          <w:color w:val="000000" w:themeColor="text1"/>
        </w:rPr>
        <w:t xml:space="preserve"> (custeio).</w:t>
      </w:r>
      <w:r w:rsidR="00DA4A4F" w:rsidRPr="005E7B49">
        <w:rPr>
          <w:color w:val="000000" w:themeColor="text1"/>
        </w:rPr>
        <w:t xml:space="preserve"> </w:t>
      </w:r>
    </w:p>
    <w:p w:rsidR="001C5F9F" w:rsidRDefault="00DA4A4F" w:rsidP="001C5F9F">
      <w:pPr>
        <w:pStyle w:val="PargrafodaLista"/>
        <w:tabs>
          <w:tab w:val="left" w:pos="0"/>
        </w:tabs>
        <w:spacing w:before="240" w:line="360" w:lineRule="auto"/>
        <w:ind w:left="0" w:firstLine="851"/>
        <w:jc w:val="both"/>
        <w:rPr>
          <w:color w:val="000000" w:themeColor="text1"/>
        </w:rPr>
      </w:pPr>
      <w:r w:rsidRPr="005E7B49">
        <w:rPr>
          <w:color w:val="000000" w:themeColor="text1"/>
        </w:rPr>
        <w:t xml:space="preserve">No tocante aos recursos contemplados para os CAU/Básico, para </w:t>
      </w:r>
      <w:r w:rsidRPr="005E7B49">
        <w:rPr>
          <w:b/>
          <w:color w:val="000000" w:themeColor="text1"/>
        </w:rPr>
        <w:t>custeio dos Serviços Compartilhados</w:t>
      </w:r>
      <w:r w:rsidR="003D53C0">
        <w:rPr>
          <w:b/>
          <w:color w:val="000000" w:themeColor="text1"/>
        </w:rPr>
        <w:t xml:space="preserve"> e do Fundo de Reserva do CSC</w:t>
      </w:r>
      <w:r w:rsidRPr="005E7B49">
        <w:rPr>
          <w:color w:val="000000" w:themeColor="text1"/>
        </w:rPr>
        <w:t xml:space="preserve">, os recursos somente poderão ser utilizados para </w:t>
      </w:r>
      <w:r w:rsidRPr="005E7B49">
        <w:rPr>
          <w:b/>
          <w:color w:val="000000" w:themeColor="text1"/>
        </w:rPr>
        <w:t>na</w:t>
      </w:r>
      <w:r w:rsidR="003D53C0">
        <w:rPr>
          <w:b/>
          <w:color w:val="000000" w:themeColor="text1"/>
        </w:rPr>
        <w:t>s</w:t>
      </w:r>
      <w:r w:rsidRPr="005E7B49">
        <w:rPr>
          <w:b/>
          <w:color w:val="000000" w:themeColor="text1"/>
        </w:rPr>
        <w:t xml:space="preserve"> atividade</w:t>
      </w:r>
      <w:r w:rsidR="003D53C0">
        <w:rPr>
          <w:b/>
          <w:color w:val="000000" w:themeColor="text1"/>
        </w:rPr>
        <w:t>s</w:t>
      </w:r>
      <w:r w:rsidRPr="005E7B49">
        <w:rPr>
          <w:b/>
          <w:color w:val="000000" w:themeColor="text1"/>
        </w:rPr>
        <w:t xml:space="preserve"> específica</w:t>
      </w:r>
      <w:r w:rsidR="003D53C0">
        <w:rPr>
          <w:b/>
          <w:color w:val="000000" w:themeColor="text1"/>
        </w:rPr>
        <w:t>s</w:t>
      </w:r>
      <w:r w:rsidR="00277421" w:rsidRPr="005E7B49">
        <w:rPr>
          <w:b/>
          <w:color w:val="000000" w:themeColor="text1"/>
        </w:rPr>
        <w:t xml:space="preserve"> </w:t>
      </w:r>
      <w:r w:rsidR="00277421" w:rsidRPr="00CB0B5B">
        <w:rPr>
          <w:color w:val="000000" w:themeColor="text1"/>
        </w:rPr>
        <w:t>(Anexo X.II)</w:t>
      </w:r>
      <w:r w:rsidRPr="00CB0B5B">
        <w:rPr>
          <w:color w:val="000000" w:themeColor="text1"/>
        </w:rPr>
        <w:t>.</w:t>
      </w:r>
      <w:r w:rsidR="00723426" w:rsidRPr="005E7B49">
        <w:rPr>
          <w:color w:val="000000" w:themeColor="text1"/>
        </w:rPr>
        <w:t xml:space="preserve"> </w:t>
      </w:r>
      <w:r w:rsidR="00723426" w:rsidRPr="00CB0B5B">
        <w:rPr>
          <w:color w:val="000000" w:themeColor="text1"/>
        </w:rPr>
        <w:t>No Anexo XI estão</w:t>
      </w:r>
      <w:r w:rsidR="00723426" w:rsidRPr="005E7B49">
        <w:rPr>
          <w:color w:val="000000" w:themeColor="text1"/>
        </w:rPr>
        <w:t xml:space="preserve"> demonstrados os CAU/UF contemplados nesse enquadramento e os respectivos valores</w:t>
      </w:r>
      <w:r w:rsidR="003D53C0">
        <w:rPr>
          <w:color w:val="000000" w:themeColor="text1"/>
        </w:rPr>
        <w:t xml:space="preserve">. Cabe ressaltar que os valores destinados ao custeio do CSC apresentam-se </w:t>
      </w:r>
      <w:r w:rsidR="00723426" w:rsidRPr="005E7B49">
        <w:rPr>
          <w:color w:val="000000" w:themeColor="text1"/>
        </w:rPr>
        <w:t>como aprovado</w:t>
      </w:r>
      <w:r w:rsidR="00DB5B8A" w:rsidRPr="005E7B49">
        <w:rPr>
          <w:color w:val="000000" w:themeColor="text1"/>
        </w:rPr>
        <w:t xml:space="preserve"> na </w:t>
      </w:r>
      <w:r w:rsidR="00C7092C" w:rsidRPr="005E7B49">
        <w:rPr>
          <w:color w:val="000000" w:themeColor="text1"/>
        </w:rPr>
        <w:t>R</w:t>
      </w:r>
      <w:r w:rsidR="00DB5B8A" w:rsidRPr="005E7B49">
        <w:rPr>
          <w:color w:val="000000" w:themeColor="text1"/>
        </w:rPr>
        <w:t xml:space="preserve">eunião Plenária </w:t>
      </w:r>
      <w:r w:rsidR="00CB3AE1" w:rsidRPr="005E7B49">
        <w:rPr>
          <w:color w:val="000000" w:themeColor="text1"/>
        </w:rPr>
        <w:t>Ordinária nº 37</w:t>
      </w:r>
      <w:r w:rsidR="00DB5B8A" w:rsidRPr="005E7B49">
        <w:rPr>
          <w:color w:val="000000" w:themeColor="text1"/>
        </w:rPr>
        <w:t xml:space="preserve">, </w:t>
      </w:r>
      <w:r w:rsidR="00C7092C" w:rsidRPr="005E7B49">
        <w:rPr>
          <w:color w:val="000000" w:themeColor="text1"/>
        </w:rPr>
        <w:t xml:space="preserve">realizada </w:t>
      </w:r>
      <w:r w:rsidR="00DB5B8A" w:rsidRPr="005E7B49">
        <w:rPr>
          <w:color w:val="000000" w:themeColor="text1"/>
        </w:rPr>
        <w:t xml:space="preserve">em </w:t>
      </w:r>
      <w:r w:rsidR="00CB3AE1" w:rsidRPr="005E7B49">
        <w:rPr>
          <w:color w:val="000000" w:themeColor="text1"/>
        </w:rPr>
        <w:t>04</w:t>
      </w:r>
      <w:r w:rsidR="00DB5B8A" w:rsidRPr="005E7B49">
        <w:rPr>
          <w:color w:val="000000" w:themeColor="text1"/>
        </w:rPr>
        <w:t xml:space="preserve"> de </w:t>
      </w:r>
      <w:r w:rsidR="00C7092C" w:rsidRPr="005E7B49">
        <w:rPr>
          <w:color w:val="000000" w:themeColor="text1"/>
        </w:rPr>
        <w:t>dezembro</w:t>
      </w:r>
      <w:r w:rsidR="00DB5B8A" w:rsidRPr="005E7B49">
        <w:rPr>
          <w:color w:val="000000" w:themeColor="text1"/>
        </w:rPr>
        <w:t xml:space="preserve"> de 2014</w:t>
      </w:r>
      <w:r w:rsidR="00723426" w:rsidRPr="005E7B49">
        <w:rPr>
          <w:color w:val="000000" w:themeColor="text1"/>
        </w:rPr>
        <w:t>.</w:t>
      </w:r>
    </w:p>
    <w:p w:rsidR="001C5F9F" w:rsidRDefault="001C5F9F" w:rsidP="00277983">
      <w:pPr>
        <w:pStyle w:val="PargrafodaLista"/>
        <w:tabs>
          <w:tab w:val="left" w:pos="0"/>
        </w:tabs>
        <w:spacing w:before="240" w:after="0" w:line="360" w:lineRule="auto"/>
        <w:ind w:left="0" w:firstLine="851"/>
        <w:jc w:val="both"/>
        <w:rPr>
          <w:color w:val="000000" w:themeColor="text1"/>
        </w:rPr>
      </w:pPr>
    </w:p>
    <w:p w:rsidR="009D34E9" w:rsidRDefault="009D34E9" w:rsidP="00277983">
      <w:pPr>
        <w:pStyle w:val="PargrafodaLista"/>
        <w:tabs>
          <w:tab w:val="left" w:pos="0"/>
        </w:tabs>
        <w:spacing w:before="240" w:after="0" w:line="360" w:lineRule="auto"/>
        <w:ind w:left="0" w:firstLine="851"/>
        <w:jc w:val="both"/>
        <w:rPr>
          <w:color w:val="000000" w:themeColor="text1"/>
        </w:rPr>
      </w:pPr>
    </w:p>
    <w:p w:rsidR="00723426" w:rsidRPr="005E7B49" w:rsidRDefault="00723426" w:rsidP="00DA36EB">
      <w:pPr>
        <w:pStyle w:val="Ttulo2"/>
        <w:numPr>
          <w:ilvl w:val="1"/>
          <w:numId w:val="28"/>
        </w:numPr>
        <w:rPr>
          <w:color w:val="000000" w:themeColor="text1"/>
          <w:sz w:val="24"/>
          <w:szCs w:val="24"/>
        </w:rPr>
      </w:pPr>
      <w:bookmarkStart w:id="1" w:name="_Toc263955201"/>
      <w:bookmarkStart w:id="2" w:name="_Toc291765497"/>
      <w:bookmarkStart w:id="3" w:name="_Toc295915794"/>
      <w:r w:rsidRPr="005E7B49">
        <w:rPr>
          <w:color w:val="000000" w:themeColor="text1"/>
          <w:sz w:val="24"/>
          <w:szCs w:val="24"/>
        </w:rPr>
        <w:t>Limites de Aplicação de Recursos</w:t>
      </w:r>
      <w:bookmarkEnd w:id="1"/>
      <w:bookmarkEnd w:id="2"/>
      <w:bookmarkEnd w:id="3"/>
    </w:p>
    <w:p w:rsidR="004A29C2" w:rsidRPr="005E7B49" w:rsidRDefault="00723426" w:rsidP="00723426">
      <w:pPr>
        <w:pStyle w:val="SemEspaamento"/>
        <w:spacing w:line="360" w:lineRule="auto"/>
        <w:ind w:firstLine="851"/>
        <w:jc w:val="both"/>
        <w:rPr>
          <w:bCs/>
          <w:sz w:val="24"/>
          <w:szCs w:val="24"/>
        </w:rPr>
      </w:pPr>
      <w:r w:rsidRPr="005E7B49">
        <w:rPr>
          <w:bCs/>
          <w:sz w:val="24"/>
          <w:szCs w:val="24"/>
        </w:rPr>
        <w:t xml:space="preserve">Os limites e condições de alocação dos recursos </w:t>
      </w:r>
      <w:r w:rsidR="004A29C2" w:rsidRPr="005E7B49">
        <w:rPr>
          <w:bCs/>
          <w:sz w:val="24"/>
          <w:szCs w:val="24"/>
        </w:rPr>
        <w:t xml:space="preserve">estratégicos, </w:t>
      </w:r>
      <w:r w:rsidRPr="005E7B49">
        <w:rPr>
          <w:bCs/>
          <w:sz w:val="24"/>
          <w:szCs w:val="24"/>
        </w:rPr>
        <w:t>para o exercício de 201</w:t>
      </w:r>
      <w:r w:rsidR="004A29C2" w:rsidRPr="005E7B49">
        <w:rPr>
          <w:bCs/>
          <w:sz w:val="24"/>
          <w:szCs w:val="24"/>
        </w:rPr>
        <w:t xml:space="preserve">5, observam os constantes no Plano de Ação aprovado para o CAU/UF. </w:t>
      </w:r>
    </w:p>
    <w:p w:rsidR="00591C41" w:rsidRPr="005E7B49" w:rsidRDefault="004A29C2" w:rsidP="00591C41">
      <w:pPr>
        <w:pStyle w:val="SemEspaamento"/>
        <w:spacing w:line="360" w:lineRule="auto"/>
        <w:ind w:firstLine="851"/>
        <w:jc w:val="both"/>
        <w:rPr>
          <w:bCs/>
          <w:sz w:val="24"/>
          <w:szCs w:val="24"/>
        </w:rPr>
      </w:pPr>
      <w:r w:rsidRPr="005E7B49">
        <w:rPr>
          <w:bCs/>
          <w:sz w:val="24"/>
          <w:szCs w:val="24"/>
        </w:rPr>
        <w:t>No processo de reprogramação, frente às metas previstas e os resultados alcançados no período janeiro a junho/15 e, a novas decisões estratégicas estabelecidas pelo Conselho que acarretem alterações</w:t>
      </w:r>
      <w:r w:rsidR="000519F8" w:rsidRPr="005E7B49">
        <w:rPr>
          <w:bCs/>
          <w:sz w:val="24"/>
          <w:szCs w:val="24"/>
        </w:rPr>
        <w:t>,</w:t>
      </w:r>
      <w:r w:rsidRPr="005E7B49">
        <w:rPr>
          <w:bCs/>
          <w:sz w:val="24"/>
          <w:szCs w:val="24"/>
        </w:rPr>
        <w:t xml:space="preserve"> nas que embasaram a programação 2015, os limites máximos e mínimos</w:t>
      </w:r>
      <w:r w:rsidR="00591C41" w:rsidRPr="005E7B49">
        <w:rPr>
          <w:bCs/>
          <w:sz w:val="24"/>
          <w:szCs w:val="24"/>
        </w:rPr>
        <w:t xml:space="preserve"> estabelecidos para o exercício, e</w:t>
      </w:r>
      <w:r w:rsidRPr="005E7B49">
        <w:rPr>
          <w:bCs/>
          <w:sz w:val="24"/>
          <w:szCs w:val="24"/>
        </w:rPr>
        <w:t xml:space="preserve"> a serem observados </w:t>
      </w:r>
      <w:r w:rsidR="00591C41" w:rsidRPr="005E7B49">
        <w:rPr>
          <w:bCs/>
          <w:sz w:val="24"/>
          <w:szCs w:val="24"/>
        </w:rPr>
        <w:t>para esta reprogramação consideram os seguintes focos</w:t>
      </w:r>
      <w:r w:rsidRPr="005E7B49">
        <w:rPr>
          <w:bCs/>
          <w:sz w:val="24"/>
          <w:szCs w:val="24"/>
        </w:rPr>
        <w:t xml:space="preserve">: </w:t>
      </w:r>
    </w:p>
    <w:p w:rsidR="00591C41" w:rsidRPr="005E7B49" w:rsidRDefault="00591C41" w:rsidP="00591C41">
      <w:pPr>
        <w:spacing w:line="360" w:lineRule="auto"/>
        <w:ind w:firstLine="851"/>
        <w:jc w:val="both"/>
        <w:rPr>
          <w:rFonts w:eastAsia="Arial Unicode MS" w:cs="Calibri"/>
          <w:sz w:val="24"/>
          <w:szCs w:val="24"/>
        </w:rPr>
      </w:pPr>
      <w:r w:rsidRPr="005E7B49">
        <w:rPr>
          <w:rFonts w:eastAsia="Arial Unicode MS" w:cs="Calibri"/>
          <w:sz w:val="24"/>
          <w:szCs w:val="24"/>
        </w:rPr>
        <w:t>1.2.1. Objetivos Estratégicos</w:t>
      </w:r>
    </w:p>
    <w:p w:rsidR="00591C41" w:rsidRPr="005E7B49" w:rsidRDefault="00591C41" w:rsidP="00591C41">
      <w:pPr>
        <w:spacing w:line="360" w:lineRule="auto"/>
        <w:ind w:firstLine="851"/>
        <w:jc w:val="both"/>
        <w:rPr>
          <w:rFonts w:eastAsia="Arial Unicode MS" w:cs="Calibri"/>
          <w:sz w:val="24"/>
          <w:szCs w:val="24"/>
        </w:rPr>
      </w:pPr>
      <w:r w:rsidRPr="005E7B49">
        <w:rPr>
          <w:rFonts w:eastAsia="Arial Unicode MS" w:cs="Calibri"/>
          <w:sz w:val="24"/>
          <w:szCs w:val="24"/>
        </w:rPr>
        <w:t>1.2.2. Destinação de Recursos ao Fundo de Apoio Financeiro aos CAU/UF</w:t>
      </w:r>
    </w:p>
    <w:p w:rsidR="00591C41" w:rsidRPr="005E7B49" w:rsidRDefault="00591C41" w:rsidP="00591C41">
      <w:pPr>
        <w:spacing w:line="360" w:lineRule="auto"/>
        <w:ind w:firstLine="851"/>
        <w:jc w:val="both"/>
        <w:rPr>
          <w:rFonts w:eastAsia="Arial Unicode MS" w:cs="Calibri"/>
          <w:sz w:val="24"/>
          <w:szCs w:val="24"/>
        </w:rPr>
      </w:pPr>
      <w:r w:rsidRPr="005E7B49">
        <w:rPr>
          <w:rFonts w:eastAsia="Arial Unicode MS" w:cs="Calibri"/>
          <w:sz w:val="24"/>
          <w:szCs w:val="24"/>
        </w:rPr>
        <w:t>1.2.3. Destinação de Recursos ao Centro de Serviços Compartilhados</w:t>
      </w:r>
    </w:p>
    <w:p w:rsidR="00591C41" w:rsidRPr="005E7B49" w:rsidRDefault="00591C41" w:rsidP="00591C41">
      <w:pPr>
        <w:spacing w:line="360" w:lineRule="auto"/>
        <w:ind w:firstLine="851"/>
        <w:jc w:val="both"/>
        <w:rPr>
          <w:rFonts w:eastAsia="Arial Unicode MS" w:cs="Calibri"/>
          <w:sz w:val="24"/>
          <w:szCs w:val="24"/>
        </w:rPr>
      </w:pPr>
      <w:r w:rsidRPr="005E7B49">
        <w:rPr>
          <w:rFonts w:eastAsia="Arial Unicode MS" w:cs="Calibri"/>
          <w:sz w:val="24"/>
          <w:szCs w:val="24"/>
        </w:rPr>
        <w:t>1.2.4. Destinação de Recursos para Reserva de Contingência</w:t>
      </w:r>
    </w:p>
    <w:p w:rsidR="00591C41" w:rsidRDefault="00591C41" w:rsidP="00591C41">
      <w:pPr>
        <w:spacing w:line="360" w:lineRule="auto"/>
        <w:ind w:firstLine="851"/>
        <w:jc w:val="both"/>
        <w:rPr>
          <w:rFonts w:eastAsia="Arial Unicode MS" w:cs="Calibri"/>
          <w:sz w:val="24"/>
          <w:szCs w:val="24"/>
        </w:rPr>
      </w:pPr>
      <w:r w:rsidRPr="005E7B49">
        <w:rPr>
          <w:rFonts w:eastAsia="Arial Unicode MS" w:cs="Calibri"/>
          <w:sz w:val="24"/>
          <w:szCs w:val="24"/>
        </w:rPr>
        <w:t xml:space="preserve">1.2.5. Grupos de Despesas </w:t>
      </w:r>
    </w:p>
    <w:p w:rsidR="00277983" w:rsidRDefault="00277983" w:rsidP="00277983">
      <w:pPr>
        <w:spacing w:after="0" w:line="360" w:lineRule="auto"/>
        <w:ind w:firstLine="851"/>
        <w:jc w:val="both"/>
        <w:rPr>
          <w:rFonts w:eastAsia="Arial Unicode MS" w:cs="Calibri"/>
          <w:sz w:val="24"/>
          <w:szCs w:val="24"/>
        </w:rPr>
      </w:pPr>
    </w:p>
    <w:p w:rsidR="00591C41" w:rsidRPr="005E7B49" w:rsidRDefault="00591C41" w:rsidP="00DA36EB">
      <w:pPr>
        <w:pStyle w:val="Ttulo2"/>
        <w:numPr>
          <w:ilvl w:val="2"/>
          <w:numId w:val="28"/>
        </w:numPr>
        <w:rPr>
          <w:rFonts w:eastAsia="Arial Unicode MS"/>
          <w:sz w:val="24"/>
          <w:szCs w:val="24"/>
        </w:rPr>
      </w:pPr>
      <w:bookmarkStart w:id="4" w:name="_Toc395610115"/>
      <w:r w:rsidRPr="005E7B49">
        <w:rPr>
          <w:rFonts w:eastAsia="Arial Unicode MS"/>
          <w:sz w:val="24"/>
          <w:szCs w:val="24"/>
        </w:rPr>
        <w:t>Alocação de Recursos nos Objetivos Estratégicos</w:t>
      </w:r>
      <w:bookmarkEnd w:id="4"/>
    </w:p>
    <w:p w:rsidR="00591C41" w:rsidRPr="005E7B49" w:rsidRDefault="00591C41" w:rsidP="00591C41">
      <w:pPr>
        <w:spacing w:line="360" w:lineRule="auto"/>
        <w:ind w:firstLine="851"/>
        <w:jc w:val="both"/>
        <w:rPr>
          <w:rFonts w:eastAsia="Arial Unicode MS" w:cs="Calibri"/>
          <w:sz w:val="24"/>
          <w:szCs w:val="24"/>
        </w:rPr>
      </w:pPr>
      <w:r w:rsidRPr="005E7B49">
        <w:rPr>
          <w:rFonts w:eastAsia="Arial Unicode MS" w:cs="Calibri"/>
          <w:sz w:val="24"/>
          <w:szCs w:val="24"/>
        </w:rPr>
        <w:t>Os direcionadores estratégicos, objeto de todo o processo do Planejamento do CAU 2023, e das programações dos CAU/UF e o CAU/BR, na forma dos projetos e atividades aprovadas nos Planos de Ação e Orçamento, apontam que a reprogramação do Plano de Ação 2015, enfatizando a alocação estratégica de recursos como forma de garantir a implementação do planejamento do CAU e o alcance dos resultados institucionais da Visão de Futuro 2023, são:</w:t>
      </w:r>
    </w:p>
    <w:p w:rsidR="00591C41" w:rsidRPr="005E7B49" w:rsidRDefault="00591C41" w:rsidP="00591C41">
      <w:pPr>
        <w:pStyle w:val="PargrafodaLista"/>
        <w:numPr>
          <w:ilvl w:val="0"/>
          <w:numId w:val="22"/>
        </w:numPr>
        <w:spacing w:line="360" w:lineRule="auto"/>
        <w:ind w:left="709"/>
        <w:jc w:val="both"/>
        <w:rPr>
          <w:rFonts w:eastAsia="Arial Unicode MS" w:cs="Calibri"/>
          <w:sz w:val="24"/>
          <w:szCs w:val="24"/>
        </w:rPr>
      </w:pPr>
      <w:r w:rsidRPr="005E7B49">
        <w:rPr>
          <w:rFonts w:eastAsia="Arial Unicode MS" w:cs="Calibri"/>
          <w:sz w:val="24"/>
          <w:szCs w:val="24"/>
        </w:rPr>
        <w:t xml:space="preserve">O </w:t>
      </w:r>
      <w:r w:rsidRPr="005E7B49">
        <w:rPr>
          <w:rFonts w:eastAsia="Arial Unicode MS" w:cs="Calibri"/>
          <w:b/>
          <w:sz w:val="24"/>
          <w:szCs w:val="24"/>
        </w:rPr>
        <w:t>mínimo de 20%</w:t>
      </w:r>
      <w:r w:rsidRPr="005E7B49">
        <w:rPr>
          <w:rFonts w:eastAsia="Arial Unicode MS" w:cs="Calibri"/>
          <w:sz w:val="24"/>
          <w:szCs w:val="24"/>
        </w:rPr>
        <w:t xml:space="preserve"> (vinte por cento) do total das receitas de arrecadação (anuidades, RRT e taxas e multas) deduzidos os valores destinados ao Fundo de Apoio e CSC, deve ser alocado em projetos estratégicos para atender ao objetivo estratégico </w:t>
      </w:r>
      <w:r w:rsidRPr="005E7B49">
        <w:rPr>
          <w:rFonts w:eastAsia="Arial Unicode MS" w:cs="Calibri"/>
          <w:b/>
          <w:sz w:val="24"/>
          <w:szCs w:val="24"/>
        </w:rPr>
        <w:t>"Tornar a fiscalização um vetor de melhoria do exercício da Arquitetura e Urbanismo"</w:t>
      </w:r>
      <w:r w:rsidRPr="005E7B49">
        <w:rPr>
          <w:rFonts w:eastAsia="Arial Unicode MS" w:cs="Calibri"/>
          <w:sz w:val="24"/>
          <w:szCs w:val="24"/>
        </w:rPr>
        <w:t>.</w:t>
      </w:r>
    </w:p>
    <w:p w:rsidR="00591C41" w:rsidRPr="005E7B49" w:rsidRDefault="00591C41" w:rsidP="00591C41">
      <w:pPr>
        <w:pStyle w:val="PargrafodaLista"/>
        <w:numPr>
          <w:ilvl w:val="0"/>
          <w:numId w:val="22"/>
        </w:numPr>
        <w:spacing w:line="360" w:lineRule="auto"/>
        <w:ind w:left="709"/>
        <w:jc w:val="both"/>
        <w:rPr>
          <w:rFonts w:eastAsia="Arial Unicode MS" w:cs="Calibri"/>
          <w:sz w:val="24"/>
          <w:szCs w:val="24"/>
        </w:rPr>
      </w:pPr>
      <w:r w:rsidRPr="005E7B49">
        <w:rPr>
          <w:rFonts w:eastAsia="Arial Unicode MS" w:cs="Calibri"/>
          <w:sz w:val="24"/>
          <w:szCs w:val="24"/>
        </w:rPr>
        <w:t xml:space="preserve">O </w:t>
      </w:r>
      <w:r w:rsidRPr="005E7B49">
        <w:rPr>
          <w:rFonts w:eastAsia="Arial Unicode MS" w:cs="Calibri"/>
          <w:b/>
          <w:sz w:val="24"/>
          <w:szCs w:val="24"/>
        </w:rPr>
        <w:t>mínimo de 10%</w:t>
      </w:r>
      <w:r w:rsidRPr="005E7B49">
        <w:rPr>
          <w:rFonts w:eastAsia="Arial Unicode MS" w:cs="Calibri"/>
          <w:sz w:val="24"/>
          <w:szCs w:val="24"/>
        </w:rPr>
        <w:t xml:space="preserve"> (dez por cento) do total das receitas de arrecadação (anuidades, RRT e taxas e multas) deduzidos os valores destinados ao Fundo de Apoio e CSC, deve ser alocado em projetos estratégicos para atender ao objetivo estratégico </w:t>
      </w:r>
      <w:r w:rsidRPr="005E7B49">
        <w:rPr>
          <w:rFonts w:eastAsia="Arial Unicode MS" w:cs="Calibri"/>
          <w:b/>
          <w:sz w:val="24"/>
          <w:szCs w:val="24"/>
        </w:rPr>
        <w:t>"Assegurar a eficácia no atendimento e no relacionamento com os arquitetos e urbanistas e a sociedade"</w:t>
      </w:r>
      <w:r w:rsidRPr="005E7B49">
        <w:rPr>
          <w:rFonts w:eastAsia="Arial Unicode MS" w:cs="Calibri"/>
          <w:sz w:val="24"/>
          <w:szCs w:val="24"/>
        </w:rPr>
        <w:t>.</w:t>
      </w:r>
    </w:p>
    <w:p w:rsidR="00591C41" w:rsidRPr="005E7B49" w:rsidRDefault="00591C41" w:rsidP="00591C41">
      <w:pPr>
        <w:pStyle w:val="PargrafodaLista"/>
        <w:numPr>
          <w:ilvl w:val="0"/>
          <w:numId w:val="22"/>
        </w:numPr>
        <w:spacing w:line="360" w:lineRule="auto"/>
        <w:ind w:left="709"/>
        <w:jc w:val="both"/>
        <w:rPr>
          <w:rFonts w:eastAsia="Arial Unicode MS" w:cs="Calibri"/>
          <w:sz w:val="24"/>
          <w:szCs w:val="24"/>
        </w:rPr>
      </w:pPr>
      <w:r w:rsidRPr="005E7B49">
        <w:rPr>
          <w:rFonts w:eastAsia="Arial Unicode MS" w:cs="Calibri"/>
          <w:sz w:val="24"/>
          <w:szCs w:val="24"/>
        </w:rPr>
        <w:t xml:space="preserve">O </w:t>
      </w:r>
      <w:r w:rsidRPr="005E7B49">
        <w:rPr>
          <w:rFonts w:eastAsia="Arial Unicode MS" w:cs="Calibri"/>
          <w:b/>
          <w:sz w:val="24"/>
          <w:szCs w:val="24"/>
        </w:rPr>
        <w:t>mínimo de 6%</w:t>
      </w:r>
      <w:r w:rsidRPr="005E7B49">
        <w:rPr>
          <w:rFonts w:eastAsia="Arial Unicode MS" w:cs="Calibri"/>
          <w:sz w:val="24"/>
          <w:szCs w:val="24"/>
        </w:rPr>
        <w:t xml:space="preserve"> (seis por cento) do total das receitas de arrecadação (anuidades, RRT e taxas e multas) deduzidos os valores destinados ao Fundo de Apoio e CSC, deve ser alocado em projetos estratégicos para atender a </w:t>
      </w:r>
      <w:r w:rsidRPr="005E7B49">
        <w:rPr>
          <w:rFonts w:eastAsia="Arial Unicode MS" w:cs="Calibri"/>
          <w:b/>
          <w:sz w:val="24"/>
          <w:szCs w:val="24"/>
        </w:rPr>
        <w:t>dois objetivos estratégicos selecionados pelo CAU/BR e CAU/UF</w:t>
      </w:r>
      <w:r w:rsidRPr="005E7B49">
        <w:rPr>
          <w:rFonts w:eastAsia="Arial Unicode MS" w:cs="Calibri"/>
          <w:sz w:val="24"/>
          <w:szCs w:val="24"/>
        </w:rPr>
        <w:t>.</w:t>
      </w:r>
    </w:p>
    <w:p w:rsidR="00591C41" w:rsidRPr="005E7B49" w:rsidRDefault="00591C41" w:rsidP="00591C41">
      <w:pPr>
        <w:pStyle w:val="PargrafodaLista"/>
        <w:numPr>
          <w:ilvl w:val="0"/>
          <w:numId w:val="22"/>
        </w:numPr>
        <w:spacing w:line="360" w:lineRule="auto"/>
        <w:ind w:left="709"/>
        <w:jc w:val="both"/>
        <w:rPr>
          <w:rFonts w:eastAsia="Arial Unicode MS" w:cs="Calibri"/>
          <w:sz w:val="24"/>
          <w:szCs w:val="24"/>
        </w:rPr>
      </w:pPr>
      <w:r w:rsidRPr="005E7B49">
        <w:rPr>
          <w:rFonts w:eastAsia="Arial Unicode MS" w:cs="Calibri"/>
          <w:sz w:val="24"/>
          <w:szCs w:val="24"/>
        </w:rPr>
        <w:t xml:space="preserve">O </w:t>
      </w:r>
      <w:r w:rsidRPr="005E7B49">
        <w:rPr>
          <w:rFonts w:eastAsia="Arial Unicode MS" w:cs="Calibri"/>
          <w:b/>
          <w:sz w:val="24"/>
          <w:szCs w:val="24"/>
        </w:rPr>
        <w:t>mínimo de 2%</w:t>
      </w:r>
      <w:r w:rsidRPr="005E7B49">
        <w:rPr>
          <w:rFonts w:eastAsia="Arial Unicode MS" w:cs="Calibri"/>
          <w:sz w:val="24"/>
          <w:szCs w:val="24"/>
        </w:rPr>
        <w:t xml:space="preserve"> (dois por cento) e </w:t>
      </w:r>
      <w:r w:rsidRPr="005E7B49">
        <w:rPr>
          <w:rFonts w:eastAsia="Arial Unicode MS" w:cs="Calibri"/>
          <w:b/>
          <w:sz w:val="24"/>
          <w:szCs w:val="24"/>
        </w:rPr>
        <w:t>máximo de 4%</w:t>
      </w:r>
      <w:r w:rsidRPr="005E7B49">
        <w:rPr>
          <w:rFonts w:eastAsia="Arial Unicode MS" w:cs="Calibri"/>
          <w:sz w:val="24"/>
          <w:szCs w:val="24"/>
        </w:rPr>
        <w:t xml:space="preserve"> (quatro por cento) do valor total das respectivas folhas de pagamento (salários, encargos e benefícios), do CAU/UF e do CAU/BR, deve ser </w:t>
      </w:r>
      <w:r w:rsidRPr="005E7B49">
        <w:rPr>
          <w:rFonts w:eastAsia="Arial Unicode MS" w:cs="Calibri"/>
          <w:b/>
          <w:sz w:val="24"/>
          <w:szCs w:val="24"/>
        </w:rPr>
        <w:t>alocado em ações de capacitação dos seus quadros efetivos</w:t>
      </w:r>
      <w:r w:rsidRPr="005E7B49">
        <w:rPr>
          <w:rFonts w:eastAsia="Arial Unicode MS" w:cs="Calibri"/>
          <w:sz w:val="24"/>
          <w:szCs w:val="24"/>
        </w:rPr>
        <w:t xml:space="preserve">, para atender ao </w:t>
      </w:r>
      <w:r w:rsidRPr="005E7B49">
        <w:rPr>
          <w:rFonts w:eastAsia="Arial Unicode MS" w:cs="Calibri"/>
          <w:b/>
          <w:sz w:val="24"/>
          <w:szCs w:val="24"/>
        </w:rPr>
        <w:t>objetivo estratégico "Desenvolver competências de dirigentes e colaboradores"</w:t>
      </w:r>
      <w:r w:rsidRPr="005E7B49">
        <w:rPr>
          <w:rFonts w:eastAsia="Arial Unicode MS" w:cs="Calibri"/>
          <w:sz w:val="24"/>
          <w:szCs w:val="24"/>
        </w:rPr>
        <w:t xml:space="preserve">. </w:t>
      </w:r>
    </w:p>
    <w:p w:rsidR="00591C41" w:rsidRPr="005E7B49" w:rsidRDefault="00591C41" w:rsidP="00591C41">
      <w:pPr>
        <w:pStyle w:val="PargrafodaLista"/>
        <w:numPr>
          <w:ilvl w:val="0"/>
          <w:numId w:val="22"/>
        </w:numPr>
        <w:spacing w:line="360" w:lineRule="auto"/>
        <w:ind w:left="709"/>
        <w:jc w:val="both"/>
        <w:rPr>
          <w:rFonts w:eastAsia="Arial Unicode MS" w:cs="Calibri"/>
          <w:sz w:val="24"/>
          <w:szCs w:val="24"/>
        </w:rPr>
      </w:pPr>
      <w:r w:rsidRPr="005E7B49">
        <w:rPr>
          <w:rFonts w:eastAsia="Arial Unicode MS" w:cs="Calibri"/>
          <w:sz w:val="24"/>
          <w:szCs w:val="24"/>
        </w:rPr>
        <w:t xml:space="preserve">O </w:t>
      </w:r>
      <w:r w:rsidRPr="005E7B49">
        <w:rPr>
          <w:rFonts w:eastAsia="Arial Unicode MS" w:cs="Calibri"/>
          <w:b/>
          <w:sz w:val="24"/>
          <w:szCs w:val="24"/>
        </w:rPr>
        <w:t>mínimo de 3%</w:t>
      </w:r>
      <w:r w:rsidRPr="005E7B49">
        <w:rPr>
          <w:rFonts w:eastAsia="Arial Unicode MS" w:cs="Calibri"/>
          <w:sz w:val="24"/>
          <w:szCs w:val="24"/>
        </w:rPr>
        <w:t xml:space="preserve"> (três por cento) do total das receitas de arrecadação (anuidades, RRT e taxas e multas) deduzidos os valores destinados ao Fundo de Apoio e CSC, deve ser alocado em projetos estratégicos para atender o objetivo estratégico </w:t>
      </w:r>
      <w:r w:rsidRPr="005E7B49">
        <w:rPr>
          <w:rFonts w:eastAsia="Arial Unicode MS" w:cs="Calibri"/>
          <w:b/>
          <w:sz w:val="24"/>
          <w:szCs w:val="24"/>
        </w:rPr>
        <w:t>"Assegurar a eficácia no relacionamento e comunicação com a sociedade"</w:t>
      </w:r>
      <w:r w:rsidRPr="005E7B49">
        <w:rPr>
          <w:rFonts w:eastAsia="Arial Unicode MS" w:cs="Calibri"/>
          <w:sz w:val="24"/>
          <w:szCs w:val="24"/>
        </w:rPr>
        <w:t>.</w:t>
      </w:r>
    </w:p>
    <w:p w:rsidR="00591C41" w:rsidRPr="005E7B49" w:rsidRDefault="00591C41" w:rsidP="00591C41">
      <w:pPr>
        <w:pStyle w:val="PargrafodaLista"/>
        <w:numPr>
          <w:ilvl w:val="0"/>
          <w:numId w:val="22"/>
        </w:numPr>
        <w:spacing w:line="360" w:lineRule="auto"/>
        <w:ind w:left="709"/>
        <w:jc w:val="both"/>
        <w:rPr>
          <w:rFonts w:eastAsia="Arial Unicode MS" w:cs="Calibri"/>
          <w:sz w:val="24"/>
          <w:szCs w:val="24"/>
        </w:rPr>
      </w:pPr>
      <w:r w:rsidRPr="005E7B49">
        <w:rPr>
          <w:rFonts w:eastAsia="Arial Unicode MS" w:cs="Calibri"/>
          <w:sz w:val="24"/>
          <w:szCs w:val="24"/>
        </w:rPr>
        <w:t xml:space="preserve">O </w:t>
      </w:r>
      <w:r w:rsidRPr="005E7B49">
        <w:rPr>
          <w:rFonts w:eastAsia="Arial Unicode MS" w:cs="Calibri"/>
          <w:b/>
          <w:sz w:val="24"/>
          <w:szCs w:val="24"/>
        </w:rPr>
        <w:t>máximo de 5%</w:t>
      </w:r>
      <w:r w:rsidRPr="005E7B49">
        <w:rPr>
          <w:rFonts w:eastAsia="Arial Unicode MS" w:cs="Calibri"/>
          <w:sz w:val="24"/>
          <w:szCs w:val="24"/>
        </w:rPr>
        <w:t xml:space="preserve"> (cinco por cento) do total dos recursos oriundos das receitas de arrecadação (anuidades, RRT e taxas e multas) deduzidos os valores destinados ao Fundo de Apoio e CSC, deve ser </w:t>
      </w:r>
      <w:r w:rsidRPr="005E7B49">
        <w:rPr>
          <w:rFonts w:eastAsia="Arial Unicode MS" w:cs="Calibri"/>
          <w:b/>
          <w:sz w:val="24"/>
          <w:szCs w:val="24"/>
        </w:rPr>
        <w:t>alocado em patrocínios</w:t>
      </w:r>
      <w:r w:rsidRPr="005E7B49">
        <w:rPr>
          <w:rFonts w:eastAsia="Arial Unicode MS" w:cs="Calibri"/>
          <w:sz w:val="24"/>
          <w:szCs w:val="24"/>
        </w:rPr>
        <w:t xml:space="preserve"> para atender ao objetivo estratégico </w:t>
      </w:r>
      <w:r w:rsidRPr="005E7B49">
        <w:rPr>
          <w:rFonts w:eastAsia="Arial Unicode MS" w:cs="Calibri"/>
          <w:b/>
          <w:sz w:val="24"/>
          <w:szCs w:val="24"/>
        </w:rPr>
        <w:t>"Estimular o conhecimento, o uso de processos criativos e a difusão das melhores práticas em Arquitetura e Urbanismo"</w:t>
      </w:r>
      <w:r w:rsidRPr="005E7B49">
        <w:rPr>
          <w:rFonts w:eastAsia="Arial Unicode MS" w:cs="Calibri"/>
          <w:sz w:val="24"/>
          <w:szCs w:val="24"/>
        </w:rPr>
        <w:t>.</w:t>
      </w:r>
    </w:p>
    <w:p w:rsidR="001C5F9F" w:rsidRDefault="00591C41" w:rsidP="009D34E9">
      <w:pPr>
        <w:spacing w:after="0" w:line="360" w:lineRule="auto"/>
        <w:jc w:val="both"/>
        <w:rPr>
          <w:rFonts w:eastAsia="Arial Unicode MS" w:cs="Calibri"/>
          <w:b/>
          <w:i/>
          <w:sz w:val="24"/>
          <w:szCs w:val="24"/>
        </w:rPr>
      </w:pPr>
      <w:r w:rsidRPr="005E7B49">
        <w:rPr>
          <w:rFonts w:eastAsia="Arial Unicode MS" w:cs="Calibri"/>
          <w:b/>
          <w:i/>
          <w:sz w:val="24"/>
          <w:szCs w:val="24"/>
        </w:rPr>
        <w:t>Nota: No caso dos CAU/Básico, o valor a ser destinado aos objetivos estratégicos, na forma elencada anteriormente, além das receitas de arrecadação também inclui os valores a serem recebidos do Fundo de Apoio (Resoluções 27, 42, 68 e 72).</w:t>
      </w:r>
    </w:p>
    <w:p w:rsidR="00277983" w:rsidRPr="00704692" w:rsidRDefault="00277983" w:rsidP="00277983">
      <w:pPr>
        <w:spacing w:after="0" w:line="360" w:lineRule="auto"/>
        <w:jc w:val="both"/>
        <w:rPr>
          <w:rFonts w:eastAsia="Arial Unicode MS" w:cs="Calibri"/>
          <w:b/>
          <w:sz w:val="24"/>
          <w:szCs w:val="24"/>
        </w:rPr>
      </w:pPr>
    </w:p>
    <w:p w:rsidR="00591C41" w:rsidRPr="005E7B49" w:rsidRDefault="00591C41" w:rsidP="00DA36EB">
      <w:pPr>
        <w:pStyle w:val="Ttulo2"/>
        <w:numPr>
          <w:ilvl w:val="2"/>
          <w:numId w:val="28"/>
        </w:numPr>
        <w:rPr>
          <w:rFonts w:eastAsia="Arial Unicode MS"/>
          <w:sz w:val="24"/>
          <w:szCs w:val="24"/>
        </w:rPr>
      </w:pPr>
      <w:bookmarkStart w:id="5" w:name="_Toc395610116"/>
      <w:r w:rsidRPr="005E7B49">
        <w:rPr>
          <w:rFonts w:eastAsia="Arial Unicode MS"/>
          <w:sz w:val="24"/>
          <w:szCs w:val="24"/>
        </w:rPr>
        <w:t>Destinação de Recursos para o Fundo de Apoio Financeiro aos CAU/UF</w:t>
      </w:r>
      <w:bookmarkEnd w:id="5"/>
    </w:p>
    <w:p w:rsidR="001C5F9F" w:rsidRDefault="00591C41" w:rsidP="00591C41">
      <w:pPr>
        <w:spacing w:line="360" w:lineRule="auto"/>
        <w:ind w:firstLine="851"/>
        <w:jc w:val="both"/>
        <w:rPr>
          <w:rFonts w:eastAsia="Arial Unicode MS" w:cs="Calibri"/>
          <w:sz w:val="24"/>
          <w:szCs w:val="24"/>
        </w:rPr>
      </w:pPr>
      <w:r w:rsidRPr="005E7B49">
        <w:rPr>
          <w:rFonts w:eastAsia="Arial Unicode MS" w:cs="Calibri"/>
          <w:color w:val="000000" w:themeColor="text1"/>
          <w:sz w:val="24"/>
          <w:szCs w:val="24"/>
        </w:rPr>
        <w:t xml:space="preserve">O CAU/BR e os CAU/UF deverão, em atividade específica no seu Plano de Ação, aportar recursos destinados a suportar o Fundo de Apoio Financeiro aos CAU/UF, na forma </w:t>
      </w:r>
      <w:r w:rsidR="00306FBC">
        <w:rPr>
          <w:rFonts w:eastAsia="Arial Unicode MS" w:cs="Calibri"/>
          <w:color w:val="000000" w:themeColor="text1"/>
          <w:sz w:val="24"/>
          <w:szCs w:val="24"/>
        </w:rPr>
        <w:t>aprovada no Plano de Ação para 2015</w:t>
      </w:r>
      <w:r w:rsidR="00720E2C" w:rsidRPr="005E7B49">
        <w:rPr>
          <w:rFonts w:eastAsia="Arial Unicode MS" w:cs="Calibri"/>
          <w:color w:val="000000" w:themeColor="text1"/>
          <w:sz w:val="24"/>
          <w:szCs w:val="24"/>
        </w:rPr>
        <w:t>, frente aos inicialmente previstos para o exercício</w:t>
      </w:r>
      <w:r w:rsidRPr="005E7B49">
        <w:rPr>
          <w:rFonts w:eastAsia="Arial Unicode MS" w:cs="Calibri"/>
          <w:color w:val="000000" w:themeColor="text1"/>
          <w:sz w:val="24"/>
          <w:szCs w:val="24"/>
        </w:rPr>
        <w:t xml:space="preserve">. Esses recursos destinam-se a viabilizar a operação dos CAU/UF, enquadrados como CAU Básico, em prol do desenvolvimento e fortalecimento da profissão e da arquitetura e urbanismo. Os valores a serem considerados, por Estado, </w:t>
      </w:r>
      <w:r w:rsidR="00184301" w:rsidRPr="005E7B49">
        <w:rPr>
          <w:rFonts w:eastAsia="Arial Unicode MS" w:cs="Calibri"/>
          <w:color w:val="000000" w:themeColor="text1"/>
          <w:sz w:val="24"/>
          <w:szCs w:val="24"/>
        </w:rPr>
        <w:t xml:space="preserve">se apresentam na </w:t>
      </w:r>
      <w:r w:rsidR="00184301" w:rsidRPr="00CB0B5B">
        <w:rPr>
          <w:rFonts w:eastAsia="Arial Unicode MS" w:cs="Calibri"/>
          <w:color w:val="000000" w:themeColor="text1"/>
          <w:sz w:val="24"/>
          <w:szCs w:val="24"/>
        </w:rPr>
        <w:t>forma do</w:t>
      </w:r>
      <w:r w:rsidRPr="00CB0B5B">
        <w:rPr>
          <w:rFonts w:eastAsia="Arial Unicode MS" w:cs="Calibri"/>
          <w:color w:val="000000" w:themeColor="text1"/>
          <w:sz w:val="24"/>
          <w:szCs w:val="24"/>
        </w:rPr>
        <w:t xml:space="preserve"> </w:t>
      </w:r>
      <w:r w:rsidRPr="00082D4E">
        <w:rPr>
          <w:rFonts w:eastAsia="Arial Unicode MS" w:cs="Calibri"/>
          <w:sz w:val="24"/>
          <w:szCs w:val="24"/>
        </w:rPr>
        <w:t xml:space="preserve">Anexo </w:t>
      </w:r>
      <w:r w:rsidR="00CB0B5B" w:rsidRPr="00082D4E">
        <w:rPr>
          <w:rFonts w:eastAsia="Arial Unicode MS" w:cs="Calibri"/>
          <w:sz w:val="24"/>
          <w:szCs w:val="24"/>
        </w:rPr>
        <w:t>X.I</w:t>
      </w:r>
      <w:r w:rsidRPr="005E7B49">
        <w:rPr>
          <w:rFonts w:eastAsia="Arial Unicode MS" w:cs="Calibri"/>
          <w:sz w:val="24"/>
          <w:szCs w:val="24"/>
        </w:rPr>
        <w:t xml:space="preserve"> </w:t>
      </w:r>
    </w:p>
    <w:p w:rsidR="001C5F9F" w:rsidRDefault="00591C41" w:rsidP="00591C41">
      <w:pPr>
        <w:spacing w:line="360" w:lineRule="auto"/>
        <w:ind w:firstLine="851"/>
        <w:jc w:val="both"/>
        <w:rPr>
          <w:rFonts w:eastAsia="Arial Unicode MS" w:cs="Calibri"/>
          <w:color w:val="000000" w:themeColor="text1"/>
          <w:sz w:val="24"/>
          <w:szCs w:val="24"/>
        </w:rPr>
      </w:pPr>
      <w:r w:rsidRPr="005E7B49">
        <w:rPr>
          <w:rFonts w:eastAsia="Arial Unicode MS" w:cs="Calibri"/>
          <w:color w:val="000000" w:themeColor="text1"/>
          <w:sz w:val="24"/>
          <w:szCs w:val="24"/>
        </w:rPr>
        <w:t xml:space="preserve">Nesse contexto o valor do CAU Básico para 2015 </w:t>
      </w:r>
      <w:r w:rsidR="00720E2C" w:rsidRPr="005E7B49">
        <w:rPr>
          <w:rFonts w:eastAsia="Arial Unicode MS" w:cs="Calibri"/>
          <w:color w:val="000000" w:themeColor="text1"/>
          <w:sz w:val="24"/>
          <w:szCs w:val="24"/>
        </w:rPr>
        <w:t xml:space="preserve">permanece </w:t>
      </w:r>
      <w:r w:rsidRPr="005E7B49">
        <w:rPr>
          <w:rFonts w:eastAsia="Arial Unicode MS" w:cs="Calibri"/>
          <w:color w:val="000000" w:themeColor="text1"/>
          <w:sz w:val="24"/>
          <w:szCs w:val="24"/>
        </w:rPr>
        <w:t xml:space="preserve">em </w:t>
      </w:r>
      <w:r w:rsidRPr="005E7B49">
        <w:rPr>
          <w:rFonts w:eastAsia="Arial Unicode MS" w:cs="Calibri"/>
          <w:b/>
          <w:color w:val="000000" w:themeColor="text1"/>
          <w:sz w:val="24"/>
          <w:szCs w:val="24"/>
        </w:rPr>
        <w:t>R$ 883.052,00</w:t>
      </w:r>
      <w:r w:rsidR="00082D4E">
        <w:rPr>
          <w:rFonts w:eastAsia="Arial Unicode MS" w:cs="Calibri"/>
          <w:color w:val="000000" w:themeColor="text1"/>
          <w:sz w:val="24"/>
          <w:szCs w:val="24"/>
        </w:rPr>
        <w:t xml:space="preserve">. </w:t>
      </w:r>
      <w:r w:rsidRPr="005E7B49">
        <w:rPr>
          <w:rFonts w:eastAsia="Arial Unicode MS" w:cs="Calibri"/>
          <w:color w:val="000000" w:themeColor="text1"/>
          <w:sz w:val="24"/>
          <w:szCs w:val="24"/>
        </w:rPr>
        <w:t xml:space="preserve"> </w:t>
      </w:r>
      <w:r w:rsidR="00082D4E">
        <w:rPr>
          <w:rFonts w:eastAsia="Arial Unicode MS" w:cs="Calibri"/>
          <w:color w:val="000000" w:themeColor="text1"/>
          <w:sz w:val="24"/>
          <w:szCs w:val="24"/>
        </w:rPr>
        <w:t>O</w:t>
      </w:r>
      <w:r w:rsidRPr="005E7B49">
        <w:rPr>
          <w:rFonts w:eastAsia="Arial Unicode MS" w:cs="Calibri"/>
          <w:color w:val="000000" w:themeColor="text1"/>
          <w:sz w:val="24"/>
          <w:szCs w:val="24"/>
        </w:rPr>
        <w:t xml:space="preserve">s CAU/UF enquadrados </w:t>
      </w:r>
      <w:r w:rsidR="00184301" w:rsidRPr="005E7B49">
        <w:rPr>
          <w:rFonts w:eastAsia="Arial Unicode MS" w:cs="Calibri"/>
          <w:color w:val="000000" w:themeColor="text1"/>
          <w:sz w:val="24"/>
          <w:szCs w:val="24"/>
        </w:rPr>
        <w:t xml:space="preserve">para 2015 </w:t>
      </w:r>
      <w:r w:rsidRPr="005E7B49">
        <w:rPr>
          <w:rFonts w:eastAsia="Arial Unicode MS" w:cs="Calibri"/>
          <w:color w:val="000000" w:themeColor="text1"/>
          <w:sz w:val="24"/>
          <w:szCs w:val="24"/>
        </w:rPr>
        <w:t xml:space="preserve">como CAU Básico </w:t>
      </w:r>
      <w:r w:rsidR="00306FBC">
        <w:rPr>
          <w:rFonts w:eastAsia="Arial Unicode MS" w:cs="Calibri"/>
          <w:color w:val="000000" w:themeColor="text1"/>
          <w:sz w:val="24"/>
          <w:szCs w:val="24"/>
        </w:rPr>
        <w:t>são</w:t>
      </w:r>
      <w:r w:rsidRPr="005E7B49">
        <w:rPr>
          <w:rFonts w:eastAsia="Arial Unicode MS" w:cs="Calibri"/>
          <w:color w:val="000000" w:themeColor="text1"/>
          <w:sz w:val="24"/>
          <w:szCs w:val="24"/>
        </w:rPr>
        <w:t xml:space="preserve">: </w:t>
      </w:r>
      <w:r w:rsidR="00C872FD" w:rsidRPr="005E7B49">
        <w:rPr>
          <w:rFonts w:eastAsia="Arial Unicode MS" w:cs="Calibri"/>
          <w:color w:val="000000" w:themeColor="text1"/>
          <w:sz w:val="24"/>
          <w:szCs w:val="24"/>
        </w:rPr>
        <w:t xml:space="preserve">Acre, Amazonas, Amapá, </w:t>
      </w:r>
      <w:r w:rsidRPr="005E7B49">
        <w:rPr>
          <w:rFonts w:eastAsia="Arial Unicode MS" w:cs="Calibri"/>
          <w:color w:val="000000" w:themeColor="text1"/>
          <w:sz w:val="24"/>
          <w:szCs w:val="24"/>
        </w:rPr>
        <w:t>Maranhão, Piauí, Rondônia,</w:t>
      </w:r>
      <w:r w:rsidR="00C872FD" w:rsidRPr="005E7B49">
        <w:rPr>
          <w:rFonts w:eastAsia="Arial Unicode MS" w:cs="Calibri"/>
          <w:color w:val="000000" w:themeColor="text1"/>
          <w:sz w:val="24"/>
          <w:szCs w:val="24"/>
        </w:rPr>
        <w:t xml:space="preserve"> Roraima,</w:t>
      </w:r>
      <w:r w:rsidRPr="005E7B49">
        <w:rPr>
          <w:rFonts w:eastAsia="Arial Unicode MS" w:cs="Calibri"/>
          <w:color w:val="000000" w:themeColor="text1"/>
          <w:sz w:val="24"/>
          <w:szCs w:val="24"/>
        </w:rPr>
        <w:t xml:space="preserve"> </w:t>
      </w:r>
      <w:r w:rsidR="00C872FD" w:rsidRPr="005E7B49">
        <w:rPr>
          <w:rFonts w:eastAsia="Arial Unicode MS" w:cs="Calibri"/>
          <w:color w:val="000000" w:themeColor="text1"/>
          <w:sz w:val="24"/>
          <w:szCs w:val="24"/>
        </w:rPr>
        <w:t>Sergipe e Tocantins</w:t>
      </w:r>
      <w:r w:rsidRPr="005E7B49">
        <w:rPr>
          <w:rFonts w:eastAsia="Arial Unicode MS" w:cs="Calibri"/>
          <w:color w:val="000000" w:themeColor="text1"/>
          <w:sz w:val="24"/>
          <w:szCs w:val="24"/>
        </w:rPr>
        <w:t>.</w:t>
      </w:r>
    </w:p>
    <w:p w:rsidR="001C5F9F" w:rsidRDefault="00591C41" w:rsidP="00591C41">
      <w:pPr>
        <w:spacing w:line="360" w:lineRule="auto"/>
        <w:ind w:firstLine="851"/>
        <w:jc w:val="both"/>
        <w:rPr>
          <w:rFonts w:eastAsia="Arial Unicode MS" w:cs="Calibri"/>
          <w:color w:val="000000" w:themeColor="text1"/>
          <w:sz w:val="24"/>
          <w:szCs w:val="24"/>
        </w:rPr>
      </w:pPr>
      <w:r w:rsidRPr="005E7B49">
        <w:rPr>
          <w:rFonts w:eastAsia="Arial Unicode MS" w:cs="Calibri"/>
          <w:sz w:val="24"/>
          <w:szCs w:val="24"/>
        </w:rPr>
        <w:t xml:space="preserve"> Considerando o</w:t>
      </w:r>
      <w:r w:rsidR="00306FBC">
        <w:rPr>
          <w:rFonts w:eastAsia="Arial Unicode MS" w:cs="Calibri"/>
          <w:sz w:val="24"/>
          <w:szCs w:val="24"/>
        </w:rPr>
        <w:t xml:space="preserve"> </w:t>
      </w:r>
      <w:r w:rsidRPr="005E7B49">
        <w:rPr>
          <w:rFonts w:eastAsia="Arial Unicode MS" w:cs="Calibri"/>
          <w:sz w:val="24"/>
          <w:szCs w:val="24"/>
        </w:rPr>
        <w:t xml:space="preserve">valor proposto, os recursos que serão aportados no CSC </w:t>
      </w:r>
      <w:r w:rsidR="00720E2C" w:rsidRPr="005E7B49">
        <w:rPr>
          <w:rFonts w:eastAsia="Arial Unicode MS" w:cs="Calibri"/>
          <w:sz w:val="24"/>
          <w:szCs w:val="24"/>
        </w:rPr>
        <w:t>acrescidos do Fundo de Reserva do CSC na forma definida na Resolução 92/14</w:t>
      </w:r>
      <w:r w:rsidR="00671A5B" w:rsidRPr="005E7B49">
        <w:rPr>
          <w:rFonts w:eastAsia="Arial Unicode MS" w:cs="Calibri"/>
          <w:sz w:val="24"/>
          <w:szCs w:val="24"/>
        </w:rPr>
        <w:t xml:space="preserve">, </w:t>
      </w:r>
      <w:r w:rsidRPr="005E7B49">
        <w:rPr>
          <w:rFonts w:eastAsia="Arial Unicode MS" w:cs="Calibri"/>
          <w:sz w:val="24"/>
          <w:szCs w:val="24"/>
        </w:rPr>
        <w:t xml:space="preserve">e o valor destinado a suportar a gestão do Fundo de Apoio, na forma aprovada nas Resoluções </w:t>
      </w:r>
      <w:r w:rsidR="003F69B8" w:rsidRPr="005E7B49">
        <w:rPr>
          <w:rFonts w:eastAsia="Arial Unicode MS" w:cs="Calibri"/>
          <w:sz w:val="24"/>
          <w:szCs w:val="24"/>
        </w:rPr>
        <w:t xml:space="preserve">nº </w:t>
      </w:r>
      <w:r w:rsidR="003F69B8" w:rsidRPr="008E615E">
        <w:rPr>
          <w:rFonts w:eastAsia="Arial Unicode MS" w:cs="Calibri"/>
          <w:sz w:val="24"/>
          <w:szCs w:val="24"/>
        </w:rPr>
        <w:t>68,</w:t>
      </w:r>
      <w:r w:rsidRPr="008E615E">
        <w:rPr>
          <w:rFonts w:eastAsia="Arial Unicode MS" w:cs="Calibri"/>
          <w:sz w:val="24"/>
          <w:szCs w:val="24"/>
        </w:rPr>
        <w:t xml:space="preserve"> 72</w:t>
      </w:r>
      <w:r w:rsidR="003F69B8" w:rsidRPr="008E615E">
        <w:rPr>
          <w:rFonts w:eastAsia="Arial Unicode MS" w:cs="Calibri"/>
          <w:sz w:val="24"/>
          <w:szCs w:val="24"/>
        </w:rPr>
        <w:t xml:space="preserve"> e 96 </w:t>
      </w:r>
      <w:r w:rsidRPr="008E615E">
        <w:rPr>
          <w:rFonts w:eastAsia="Arial Unicode MS" w:cs="Calibri"/>
          <w:sz w:val="24"/>
          <w:szCs w:val="24"/>
        </w:rPr>
        <w:t xml:space="preserve">o total necessário de recursos do Fundo de Apoio </w:t>
      </w:r>
      <w:r w:rsidR="00306FBC" w:rsidRPr="008E615E">
        <w:rPr>
          <w:rFonts w:eastAsia="Arial Unicode MS" w:cs="Calibri"/>
          <w:sz w:val="24"/>
          <w:szCs w:val="24"/>
        </w:rPr>
        <w:t>é</w:t>
      </w:r>
      <w:r w:rsidR="00671A5B" w:rsidRPr="008E615E">
        <w:rPr>
          <w:rFonts w:eastAsia="Arial Unicode MS" w:cs="Calibri"/>
          <w:sz w:val="24"/>
          <w:szCs w:val="24"/>
        </w:rPr>
        <w:t xml:space="preserve"> </w:t>
      </w:r>
      <w:r w:rsidR="00306FBC" w:rsidRPr="008E615E">
        <w:rPr>
          <w:rFonts w:eastAsia="Arial Unicode MS" w:cs="Calibri"/>
          <w:sz w:val="24"/>
          <w:szCs w:val="24"/>
        </w:rPr>
        <w:t xml:space="preserve">de </w:t>
      </w:r>
      <w:r w:rsidR="00671A5B" w:rsidRPr="008E615E">
        <w:rPr>
          <w:rFonts w:eastAsia="Arial Unicode MS" w:cs="Calibri"/>
          <w:sz w:val="24"/>
          <w:szCs w:val="24"/>
        </w:rPr>
        <w:t xml:space="preserve">R$ </w:t>
      </w:r>
      <w:r w:rsidR="00671A5B" w:rsidRPr="008E615E">
        <w:rPr>
          <w:rFonts w:eastAsia="Arial Unicode MS" w:cs="Calibri"/>
          <w:b/>
          <w:sz w:val="24"/>
          <w:szCs w:val="24"/>
        </w:rPr>
        <w:t>4.</w:t>
      </w:r>
      <w:r w:rsidR="00082D4E" w:rsidRPr="008E615E">
        <w:rPr>
          <w:rFonts w:eastAsia="Arial Unicode MS" w:cs="Calibri"/>
          <w:b/>
          <w:sz w:val="24"/>
          <w:szCs w:val="24"/>
        </w:rPr>
        <w:t>5</w:t>
      </w:r>
      <w:r w:rsidR="004E699D" w:rsidRPr="008E615E">
        <w:rPr>
          <w:rFonts w:eastAsia="Arial Unicode MS" w:cs="Calibri"/>
          <w:b/>
          <w:sz w:val="24"/>
          <w:szCs w:val="24"/>
        </w:rPr>
        <w:t>41</w:t>
      </w:r>
      <w:r w:rsidR="00671A5B" w:rsidRPr="008E615E">
        <w:rPr>
          <w:rFonts w:eastAsia="Arial Unicode MS" w:cs="Calibri"/>
          <w:b/>
          <w:sz w:val="24"/>
          <w:szCs w:val="24"/>
        </w:rPr>
        <w:t>.</w:t>
      </w:r>
      <w:r w:rsidR="004E699D" w:rsidRPr="008E615E">
        <w:rPr>
          <w:rFonts w:eastAsia="Arial Unicode MS" w:cs="Calibri"/>
          <w:b/>
          <w:sz w:val="24"/>
          <w:szCs w:val="24"/>
        </w:rPr>
        <w:t>968,00</w:t>
      </w:r>
      <w:r w:rsidR="004E699D" w:rsidRPr="008E615E">
        <w:rPr>
          <w:rFonts w:eastAsia="Arial Unicode MS" w:cs="Calibri"/>
          <w:sz w:val="24"/>
          <w:szCs w:val="24"/>
        </w:rPr>
        <w:t>.</w:t>
      </w:r>
      <w:r w:rsidR="004E699D" w:rsidRPr="008E615E">
        <w:rPr>
          <w:rFonts w:eastAsia="Arial Unicode MS" w:cs="Calibri"/>
          <w:b/>
          <w:sz w:val="24"/>
          <w:szCs w:val="24"/>
        </w:rPr>
        <w:t xml:space="preserve"> </w:t>
      </w:r>
      <w:r w:rsidR="002F081A" w:rsidRPr="008E615E">
        <w:rPr>
          <w:rFonts w:eastAsia="Arial Unicode MS" w:cs="Calibri"/>
          <w:i/>
          <w:sz w:val="24"/>
          <w:szCs w:val="24"/>
        </w:rPr>
        <w:t>Importante mencionar que o aporte de recursos</w:t>
      </w:r>
      <w:r w:rsidR="00E56EAA" w:rsidRPr="008E615E">
        <w:rPr>
          <w:rFonts w:eastAsia="Arial Unicode MS" w:cs="Calibri"/>
          <w:i/>
          <w:sz w:val="24"/>
          <w:szCs w:val="24"/>
        </w:rPr>
        <w:t>,</w:t>
      </w:r>
      <w:r w:rsidR="002F081A" w:rsidRPr="008E615E">
        <w:rPr>
          <w:rFonts w:eastAsia="Arial Unicode MS" w:cs="Calibri"/>
          <w:i/>
          <w:sz w:val="24"/>
          <w:szCs w:val="24"/>
        </w:rPr>
        <w:t xml:space="preserve"> tanto pelos CAU/UF quanto pelo CAU/BR, permanecem nos patamares aprovados no Plano de Ação para 2015, </w:t>
      </w:r>
      <w:r w:rsidR="008E615E" w:rsidRPr="008E615E">
        <w:rPr>
          <w:rFonts w:eastAsia="Arial Unicode MS" w:cs="Calibri"/>
          <w:i/>
          <w:sz w:val="24"/>
          <w:szCs w:val="24"/>
        </w:rPr>
        <w:t>ou seja,</w:t>
      </w:r>
      <w:r w:rsidR="002F081A" w:rsidRPr="008E615E">
        <w:rPr>
          <w:rFonts w:eastAsia="Arial Unicode MS" w:cs="Calibri"/>
          <w:i/>
          <w:sz w:val="24"/>
          <w:szCs w:val="24"/>
        </w:rPr>
        <w:t xml:space="preserve"> R$ 4.521.688,00. A diferença de R$ </w:t>
      </w:r>
      <w:r w:rsidR="00E56EAA" w:rsidRPr="008E615E">
        <w:rPr>
          <w:rFonts w:eastAsia="Arial Unicode MS" w:cs="Calibri"/>
          <w:i/>
          <w:sz w:val="24"/>
          <w:szCs w:val="24"/>
        </w:rPr>
        <w:t>20.280,00, decorrente da incorporação do Fundo de Reserva do CSC, não causará impacto nos aportes aprovados uma vez que será suportada pelo saldo de recursos existente na conta do Fundo de Apoio de Aporte Financeiro aos CAU/UF.</w:t>
      </w:r>
      <w:r w:rsidR="00E56EAA" w:rsidRPr="008E615E">
        <w:rPr>
          <w:rFonts w:eastAsia="Arial Unicode MS" w:cs="Calibri"/>
          <w:b/>
          <w:sz w:val="24"/>
          <w:szCs w:val="24"/>
        </w:rPr>
        <w:t xml:space="preserve"> </w:t>
      </w:r>
      <w:r w:rsidRPr="005E7B49">
        <w:rPr>
          <w:rFonts w:eastAsia="Arial Unicode MS" w:cs="Calibri"/>
          <w:color w:val="000000" w:themeColor="text1"/>
          <w:sz w:val="24"/>
          <w:szCs w:val="24"/>
        </w:rPr>
        <w:t xml:space="preserve">O detalhamento e o aporte de recursos pelos CAU/UF e CAU/BR constam </w:t>
      </w:r>
      <w:r w:rsidRPr="00CB0B5B">
        <w:rPr>
          <w:rFonts w:eastAsia="Arial Unicode MS" w:cs="Calibri"/>
          <w:color w:val="000000" w:themeColor="text1"/>
          <w:sz w:val="24"/>
          <w:szCs w:val="24"/>
        </w:rPr>
        <w:t xml:space="preserve">dos </w:t>
      </w:r>
      <w:r w:rsidRPr="004E699D">
        <w:rPr>
          <w:rFonts w:eastAsia="Arial Unicode MS" w:cs="Calibri"/>
          <w:color w:val="000000" w:themeColor="text1"/>
          <w:sz w:val="24"/>
          <w:szCs w:val="24"/>
        </w:rPr>
        <w:t>Anexos X</w:t>
      </w:r>
      <w:r w:rsidR="00CB0B5B" w:rsidRPr="004E699D">
        <w:rPr>
          <w:rFonts w:eastAsia="Arial Unicode MS" w:cs="Calibri"/>
          <w:color w:val="000000" w:themeColor="text1"/>
          <w:sz w:val="24"/>
          <w:szCs w:val="24"/>
        </w:rPr>
        <w:t>I</w:t>
      </w:r>
      <w:r w:rsidRPr="004E699D">
        <w:rPr>
          <w:rFonts w:eastAsia="Arial Unicode MS" w:cs="Calibri"/>
          <w:color w:val="000000" w:themeColor="text1"/>
          <w:sz w:val="24"/>
          <w:szCs w:val="24"/>
        </w:rPr>
        <w:t xml:space="preserve"> e X.I</w:t>
      </w:r>
      <w:r w:rsidR="00CB0B5B" w:rsidRPr="004E699D">
        <w:rPr>
          <w:rFonts w:eastAsia="Arial Unicode MS" w:cs="Calibri"/>
          <w:color w:val="000000" w:themeColor="text1"/>
          <w:sz w:val="24"/>
          <w:szCs w:val="24"/>
        </w:rPr>
        <w:t>I</w:t>
      </w:r>
      <w:r w:rsidRPr="004E699D">
        <w:rPr>
          <w:rFonts w:eastAsia="Arial Unicode MS" w:cs="Calibri"/>
          <w:color w:val="000000" w:themeColor="text1"/>
          <w:sz w:val="24"/>
          <w:szCs w:val="24"/>
        </w:rPr>
        <w:t>.</w:t>
      </w:r>
    </w:p>
    <w:p w:rsidR="00591C41" w:rsidRDefault="00591C41" w:rsidP="00591C41">
      <w:pPr>
        <w:spacing w:line="360" w:lineRule="auto"/>
        <w:ind w:firstLine="851"/>
        <w:jc w:val="both"/>
        <w:rPr>
          <w:rFonts w:eastAsia="Arial Unicode MS" w:cs="Calibri"/>
          <w:color w:val="000000" w:themeColor="text1"/>
          <w:sz w:val="24"/>
          <w:szCs w:val="24"/>
        </w:rPr>
      </w:pPr>
      <w:r w:rsidRPr="005E7B49">
        <w:rPr>
          <w:rFonts w:eastAsia="Arial Unicode MS" w:cs="Calibri"/>
          <w:color w:val="000000" w:themeColor="text1"/>
          <w:sz w:val="24"/>
          <w:szCs w:val="24"/>
        </w:rPr>
        <w:t xml:space="preserve">Cabe salientar que os CAU Básico, na elaboração de sua </w:t>
      </w:r>
      <w:r w:rsidR="00184301" w:rsidRPr="005E7B49">
        <w:rPr>
          <w:rFonts w:eastAsia="Arial Unicode MS" w:cs="Calibri"/>
          <w:color w:val="000000" w:themeColor="text1"/>
          <w:sz w:val="24"/>
          <w:szCs w:val="24"/>
        </w:rPr>
        <w:t>re</w:t>
      </w:r>
      <w:r w:rsidRPr="005E7B49">
        <w:rPr>
          <w:rFonts w:eastAsia="Arial Unicode MS" w:cs="Calibri"/>
          <w:color w:val="000000" w:themeColor="text1"/>
          <w:sz w:val="24"/>
          <w:szCs w:val="24"/>
        </w:rPr>
        <w:t xml:space="preserve">programação para 2015, deverão observar com maior rigor todos os procedimentos e estratégias estabelecidas nas presentes diretrizes. </w:t>
      </w:r>
    </w:p>
    <w:p w:rsidR="000567C6" w:rsidRDefault="000567C6" w:rsidP="00277983">
      <w:pPr>
        <w:spacing w:after="0" w:line="360" w:lineRule="auto"/>
        <w:ind w:firstLine="851"/>
        <w:jc w:val="both"/>
        <w:rPr>
          <w:rFonts w:eastAsia="Arial Unicode MS" w:cs="Calibri"/>
          <w:color w:val="000000" w:themeColor="text1"/>
          <w:sz w:val="24"/>
          <w:szCs w:val="24"/>
        </w:rPr>
      </w:pPr>
    </w:p>
    <w:p w:rsidR="00591C41" w:rsidRPr="005E7B49" w:rsidRDefault="00591C41" w:rsidP="00DA36EB">
      <w:pPr>
        <w:pStyle w:val="Ttulo2"/>
        <w:numPr>
          <w:ilvl w:val="2"/>
          <w:numId w:val="28"/>
        </w:numPr>
        <w:rPr>
          <w:rFonts w:eastAsia="Arial Unicode MS"/>
          <w:sz w:val="24"/>
          <w:szCs w:val="24"/>
        </w:rPr>
      </w:pPr>
      <w:bookmarkStart w:id="6" w:name="_Toc395610117"/>
      <w:r w:rsidRPr="005E7B49">
        <w:rPr>
          <w:rFonts w:eastAsia="Arial Unicode MS"/>
          <w:sz w:val="24"/>
          <w:szCs w:val="24"/>
        </w:rPr>
        <w:t>Destinação de Recursos para o Centro de Serviços Compartilhados dos Conselhos de Arquitetura e Urbanismo</w:t>
      </w:r>
      <w:bookmarkEnd w:id="6"/>
    </w:p>
    <w:p w:rsidR="007D7E8A" w:rsidRDefault="00591C41" w:rsidP="007D7E8A">
      <w:pPr>
        <w:spacing w:after="0" w:line="360" w:lineRule="auto"/>
        <w:ind w:firstLine="851"/>
        <w:jc w:val="both"/>
        <w:rPr>
          <w:rFonts w:cs="Arial"/>
          <w:bCs/>
          <w:sz w:val="24"/>
          <w:szCs w:val="24"/>
        </w:rPr>
      </w:pPr>
      <w:r w:rsidRPr="005E7B49">
        <w:rPr>
          <w:rFonts w:cs="Arial"/>
          <w:bCs/>
          <w:sz w:val="24"/>
          <w:szCs w:val="24"/>
        </w:rPr>
        <w:t xml:space="preserve">O CAU/BR e os CAU/UF deverão, em atividade específica no seu Plano de Ação, aportar recursos destinados a suportar os serviços e sistemas compartilhados pelo Conselho e gerenciados, em âmbito nacional, pelo CAU/BR, na forma aprovada para o exercício. </w:t>
      </w:r>
    </w:p>
    <w:p w:rsidR="001E7435" w:rsidRPr="005E7B49" w:rsidRDefault="00591C41" w:rsidP="007D7E8A">
      <w:pPr>
        <w:spacing w:after="0" w:line="360" w:lineRule="auto"/>
        <w:ind w:firstLine="851"/>
        <w:jc w:val="both"/>
        <w:rPr>
          <w:rFonts w:cs="Arial"/>
          <w:bCs/>
          <w:color w:val="000000" w:themeColor="text1"/>
          <w:sz w:val="24"/>
          <w:szCs w:val="24"/>
        </w:rPr>
      </w:pPr>
      <w:r w:rsidRPr="005E7B49">
        <w:rPr>
          <w:rFonts w:cs="Arial"/>
          <w:bCs/>
          <w:color w:val="000000" w:themeColor="text1"/>
          <w:sz w:val="24"/>
          <w:szCs w:val="24"/>
        </w:rPr>
        <w:t xml:space="preserve">Para 2015, o total de recursos destinados à operacionalização e gestão dos sistemas e serviços abrangidos pelo Centro de Serviços </w:t>
      </w:r>
      <w:r w:rsidR="001E7435" w:rsidRPr="005E7B49">
        <w:rPr>
          <w:rFonts w:cs="Arial"/>
          <w:bCs/>
          <w:color w:val="000000" w:themeColor="text1"/>
          <w:sz w:val="24"/>
          <w:szCs w:val="24"/>
        </w:rPr>
        <w:t xml:space="preserve">Compartilhados, na forma aprovada no Plano de Ação é </w:t>
      </w:r>
      <w:r w:rsidRPr="005E7B49">
        <w:rPr>
          <w:rFonts w:cs="Arial"/>
          <w:b/>
          <w:bCs/>
          <w:color w:val="000000" w:themeColor="text1"/>
          <w:sz w:val="24"/>
          <w:szCs w:val="24"/>
        </w:rPr>
        <w:t>R$ 6.407.525,00</w:t>
      </w:r>
      <w:r w:rsidRPr="005E7B49">
        <w:rPr>
          <w:rFonts w:cs="Arial"/>
          <w:bCs/>
          <w:color w:val="000000" w:themeColor="text1"/>
          <w:sz w:val="24"/>
          <w:szCs w:val="24"/>
        </w:rPr>
        <w:t xml:space="preserve">. </w:t>
      </w:r>
    </w:p>
    <w:p w:rsidR="00506BC1" w:rsidRPr="005E7B49" w:rsidRDefault="00916755" w:rsidP="007D7E8A">
      <w:pPr>
        <w:spacing w:after="0" w:line="360" w:lineRule="auto"/>
        <w:ind w:firstLine="851"/>
        <w:jc w:val="both"/>
        <w:rPr>
          <w:sz w:val="24"/>
          <w:szCs w:val="24"/>
        </w:rPr>
      </w:pPr>
      <w:r>
        <w:rPr>
          <w:sz w:val="24"/>
          <w:szCs w:val="24"/>
        </w:rPr>
        <w:t>No contexto do CSC,</w:t>
      </w:r>
      <w:r w:rsidR="001E7435" w:rsidRPr="005E7B49">
        <w:rPr>
          <w:sz w:val="24"/>
          <w:szCs w:val="24"/>
        </w:rPr>
        <w:t xml:space="preserve"> considerando a necessidade de se buscar formas mais eficientes e econômicas de atendimento às demandas dos arquitetos e urbanistas pelos CAU/UF e para cobrir eventuais contingências no custeio dos serviços gerenciados pelo CSC </w:t>
      </w:r>
      <w:r w:rsidR="001E7435" w:rsidRPr="00916755">
        <w:rPr>
          <w:b/>
          <w:sz w:val="24"/>
          <w:szCs w:val="24"/>
        </w:rPr>
        <w:t>foi criado</w:t>
      </w:r>
      <w:r w:rsidR="001E7435" w:rsidRPr="005E7B49">
        <w:rPr>
          <w:sz w:val="24"/>
          <w:szCs w:val="24"/>
        </w:rPr>
        <w:t xml:space="preserve">, na Resolução 92 de 10 de outubro de 2014, o </w:t>
      </w:r>
      <w:r w:rsidR="001E7435" w:rsidRPr="00916755">
        <w:rPr>
          <w:b/>
          <w:sz w:val="24"/>
          <w:szCs w:val="24"/>
        </w:rPr>
        <w:t>fundo de reserva</w:t>
      </w:r>
      <w:r w:rsidR="001E7435" w:rsidRPr="005E7B49">
        <w:rPr>
          <w:sz w:val="24"/>
          <w:szCs w:val="24"/>
        </w:rPr>
        <w:t xml:space="preserve"> formado por recursos adicionais necessários.  O montante do fundo de reserva será referente a </w:t>
      </w:r>
      <w:r w:rsidR="001E7435" w:rsidRPr="00916755">
        <w:rPr>
          <w:b/>
          <w:sz w:val="24"/>
          <w:szCs w:val="24"/>
        </w:rPr>
        <w:t>10% (dez por cento) do orçamento anual do CSC</w:t>
      </w:r>
      <w:r w:rsidR="001E7435" w:rsidRPr="005E7B49">
        <w:rPr>
          <w:sz w:val="24"/>
          <w:szCs w:val="24"/>
        </w:rPr>
        <w:t>, a ser arcado pelos Entes Institucionais em conjunto com as parcelas devidas mensalmente conforme previsto nos §§ 1° e 2° do art. 9° da Resolução 92.</w:t>
      </w:r>
      <w:r w:rsidR="00506BC1" w:rsidRPr="005E7B49">
        <w:rPr>
          <w:sz w:val="24"/>
          <w:szCs w:val="24"/>
        </w:rPr>
        <w:t xml:space="preserve"> </w:t>
      </w:r>
    </w:p>
    <w:p w:rsidR="00591C41" w:rsidRPr="005E7B49" w:rsidRDefault="00506BC1" w:rsidP="007D7E8A">
      <w:pPr>
        <w:spacing w:after="0" w:line="360" w:lineRule="auto"/>
        <w:ind w:firstLine="851"/>
        <w:jc w:val="both"/>
        <w:rPr>
          <w:sz w:val="24"/>
          <w:szCs w:val="24"/>
        </w:rPr>
      </w:pPr>
      <w:r w:rsidRPr="005E7B49">
        <w:rPr>
          <w:sz w:val="24"/>
          <w:szCs w:val="24"/>
        </w:rPr>
        <w:t>Nesse contexto</w:t>
      </w:r>
      <w:r w:rsidR="00916755">
        <w:rPr>
          <w:sz w:val="24"/>
          <w:szCs w:val="24"/>
        </w:rPr>
        <w:t>, em 2015,</w:t>
      </w:r>
      <w:r w:rsidRPr="005E7B49">
        <w:rPr>
          <w:sz w:val="24"/>
          <w:szCs w:val="24"/>
        </w:rPr>
        <w:t xml:space="preserve"> o valor do Fundo </w:t>
      </w:r>
      <w:r w:rsidR="00916755">
        <w:rPr>
          <w:sz w:val="24"/>
          <w:szCs w:val="24"/>
        </w:rPr>
        <w:t xml:space="preserve">de Reserva </w:t>
      </w:r>
      <w:r w:rsidRPr="005E7B49">
        <w:rPr>
          <w:sz w:val="24"/>
          <w:szCs w:val="24"/>
        </w:rPr>
        <w:t>do CSC</w:t>
      </w:r>
      <w:r w:rsidR="00916755">
        <w:rPr>
          <w:sz w:val="24"/>
          <w:szCs w:val="24"/>
        </w:rPr>
        <w:t>, em</w:t>
      </w:r>
      <w:r w:rsidRPr="005E7B49">
        <w:rPr>
          <w:sz w:val="24"/>
          <w:szCs w:val="24"/>
        </w:rPr>
        <w:t xml:space="preserve"> 2015</w:t>
      </w:r>
      <w:r w:rsidR="00916755">
        <w:rPr>
          <w:sz w:val="24"/>
          <w:szCs w:val="24"/>
        </w:rPr>
        <w:t>,</w:t>
      </w:r>
      <w:r w:rsidRPr="005E7B49">
        <w:rPr>
          <w:sz w:val="24"/>
          <w:szCs w:val="24"/>
        </w:rPr>
        <w:t xml:space="preserve"> é de </w:t>
      </w:r>
      <w:r w:rsidRPr="005E7B49">
        <w:rPr>
          <w:b/>
          <w:sz w:val="24"/>
          <w:szCs w:val="24"/>
        </w:rPr>
        <w:t xml:space="preserve">R$ 640.753,00, </w:t>
      </w:r>
      <w:r w:rsidRPr="005E7B49">
        <w:rPr>
          <w:sz w:val="24"/>
          <w:szCs w:val="24"/>
        </w:rPr>
        <w:t>o que eleva</w:t>
      </w:r>
      <w:r w:rsidRPr="005E7B49">
        <w:rPr>
          <w:b/>
          <w:sz w:val="24"/>
          <w:szCs w:val="24"/>
        </w:rPr>
        <w:t xml:space="preserve"> </w:t>
      </w:r>
      <w:r w:rsidR="001E7435" w:rsidRPr="005E7B49">
        <w:rPr>
          <w:rFonts w:cs="Arial"/>
          <w:bCs/>
          <w:color w:val="000000" w:themeColor="text1"/>
          <w:sz w:val="24"/>
          <w:szCs w:val="24"/>
        </w:rPr>
        <w:t xml:space="preserve">o valor total a ser aportado pelos CAU/UF e CAU/BR </w:t>
      </w:r>
      <w:r w:rsidRPr="005E7B49">
        <w:rPr>
          <w:rFonts w:cs="Arial"/>
          <w:bCs/>
          <w:color w:val="000000" w:themeColor="text1"/>
          <w:sz w:val="24"/>
          <w:szCs w:val="24"/>
        </w:rPr>
        <w:t>para</w:t>
      </w:r>
      <w:r w:rsidR="001E7435" w:rsidRPr="005E7B49">
        <w:rPr>
          <w:sz w:val="24"/>
          <w:szCs w:val="24"/>
        </w:rPr>
        <w:t xml:space="preserve"> </w:t>
      </w:r>
      <w:r w:rsidR="001E7435" w:rsidRPr="005E7B49">
        <w:rPr>
          <w:b/>
          <w:sz w:val="24"/>
          <w:szCs w:val="24"/>
        </w:rPr>
        <w:t xml:space="preserve">R$ </w:t>
      </w:r>
      <w:r w:rsidR="00646F35" w:rsidRPr="005E7B49">
        <w:rPr>
          <w:b/>
          <w:sz w:val="24"/>
          <w:szCs w:val="24"/>
        </w:rPr>
        <w:t>7.048.27</w:t>
      </w:r>
      <w:r w:rsidR="004E699D">
        <w:rPr>
          <w:b/>
          <w:sz w:val="24"/>
          <w:szCs w:val="24"/>
        </w:rPr>
        <w:t>8</w:t>
      </w:r>
      <w:r w:rsidR="00646F35" w:rsidRPr="005E7B49">
        <w:rPr>
          <w:b/>
          <w:sz w:val="24"/>
          <w:szCs w:val="24"/>
        </w:rPr>
        <w:t>,00</w:t>
      </w:r>
      <w:r w:rsidR="00646F35" w:rsidRPr="005E7B49">
        <w:rPr>
          <w:sz w:val="24"/>
          <w:szCs w:val="24"/>
        </w:rPr>
        <w:t xml:space="preserve">. </w:t>
      </w:r>
      <w:r w:rsidR="00591C41" w:rsidRPr="005E7B49">
        <w:rPr>
          <w:sz w:val="24"/>
          <w:szCs w:val="24"/>
        </w:rPr>
        <w:t xml:space="preserve">Os valores a serem considerados, por Estado, constam </w:t>
      </w:r>
      <w:r w:rsidR="00591C41" w:rsidRPr="00495B87">
        <w:rPr>
          <w:sz w:val="24"/>
          <w:szCs w:val="24"/>
        </w:rPr>
        <w:t>do Anexo XI.</w:t>
      </w:r>
      <w:r w:rsidR="000567C6">
        <w:rPr>
          <w:sz w:val="24"/>
          <w:szCs w:val="24"/>
        </w:rPr>
        <w:t xml:space="preserve"> </w:t>
      </w:r>
    </w:p>
    <w:p w:rsidR="00646F35" w:rsidRPr="005E7B49" w:rsidRDefault="00506BC1" w:rsidP="007D7E8A">
      <w:pPr>
        <w:spacing w:after="0" w:line="360" w:lineRule="auto"/>
        <w:ind w:firstLine="851"/>
        <w:jc w:val="both"/>
        <w:rPr>
          <w:b/>
          <w:i/>
          <w:sz w:val="24"/>
          <w:szCs w:val="24"/>
        </w:rPr>
      </w:pPr>
      <w:r w:rsidRPr="005E7B49">
        <w:rPr>
          <w:sz w:val="24"/>
          <w:szCs w:val="24"/>
        </w:rPr>
        <w:t xml:space="preserve">Importante mencionar que a </w:t>
      </w:r>
      <w:r w:rsidR="00646F35" w:rsidRPr="005E7B49">
        <w:rPr>
          <w:sz w:val="24"/>
          <w:szCs w:val="24"/>
        </w:rPr>
        <w:t>essa programação</w:t>
      </w:r>
      <w:r w:rsidRPr="005E7B49">
        <w:rPr>
          <w:sz w:val="24"/>
          <w:szCs w:val="24"/>
        </w:rPr>
        <w:t>, no decorrer do exercício, foi acrescido</w:t>
      </w:r>
      <w:r w:rsidR="00646F35" w:rsidRPr="005E7B49">
        <w:rPr>
          <w:sz w:val="24"/>
          <w:szCs w:val="24"/>
        </w:rPr>
        <w:t xml:space="preserve"> o valor de </w:t>
      </w:r>
      <w:r w:rsidR="00646F35" w:rsidRPr="005E7B49">
        <w:rPr>
          <w:b/>
          <w:sz w:val="24"/>
          <w:szCs w:val="24"/>
        </w:rPr>
        <w:t>R$ 446.485,00</w:t>
      </w:r>
      <w:r w:rsidR="00646F35" w:rsidRPr="005E7B49">
        <w:rPr>
          <w:sz w:val="24"/>
          <w:szCs w:val="24"/>
        </w:rPr>
        <w:t xml:space="preserve">, na forma da reprogramação do Plano de Ação e Orçamento do CAU/BR – exercício 2015, aprovada na 42ª reunião Plenária do CAU/BR, do dia 22 de maio/15. Essa reprogramação visou incrementar a atividade “Desenvolvimento e Manutenção das Atividades do Centro de Serviços Compartilhados”, nas ações para desenvolvimento dos trabalhos iniciais para a efetiva implantação da Rede de Atendimento Integrado – RIA, como: (i) contratação de pessoal; (ii) elaboração da carta de serviços, na forma aprovada pela Resolução do CAU/BR nº 92/2014 e na Proposta nº 01/2014 – do Colegiado de Governança do Centro de Serviços Compartilhados – CG-CSC, de 18 de dezembro de 2014. </w:t>
      </w:r>
      <w:r w:rsidR="00646F35" w:rsidRPr="005E7B49">
        <w:rPr>
          <w:b/>
          <w:i/>
          <w:sz w:val="24"/>
          <w:szCs w:val="24"/>
        </w:rPr>
        <w:t>Ressalta-se, entretanto, que ess</w:t>
      </w:r>
      <w:r w:rsidR="00216DDC">
        <w:rPr>
          <w:b/>
          <w:i/>
          <w:sz w:val="24"/>
          <w:szCs w:val="24"/>
        </w:rPr>
        <w:t>e incremento não causa impacto n</w:t>
      </w:r>
      <w:r w:rsidR="00646F35" w:rsidRPr="005E7B49">
        <w:rPr>
          <w:b/>
          <w:i/>
          <w:sz w:val="24"/>
          <w:szCs w:val="24"/>
        </w:rPr>
        <w:t>os aportes de recursos ao CSC</w:t>
      </w:r>
      <w:r w:rsidR="00216DDC">
        <w:rPr>
          <w:b/>
          <w:i/>
          <w:sz w:val="24"/>
          <w:szCs w:val="24"/>
        </w:rPr>
        <w:t xml:space="preserve"> e Fundo de Reserva, em 2015</w:t>
      </w:r>
      <w:r w:rsidR="00646F35" w:rsidRPr="005E7B49">
        <w:rPr>
          <w:b/>
          <w:i/>
          <w:sz w:val="24"/>
          <w:szCs w:val="24"/>
        </w:rPr>
        <w:t xml:space="preserve">, uma vez que </w:t>
      </w:r>
      <w:r w:rsidRPr="005E7B49">
        <w:rPr>
          <w:b/>
          <w:i/>
          <w:sz w:val="24"/>
          <w:szCs w:val="24"/>
        </w:rPr>
        <w:t xml:space="preserve">estão sendo suportados pelo saldo de recursos do CSC </w:t>
      </w:r>
      <w:r w:rsidR="00216DDC">
        <w:rPr>
          <w:b/>
          <w:i/>
          <w:sz w:val="24"/>
          <w:szCs w:val="24"/>
        </w:rPr>
        <w:t>no exercício de</w:t>
      </w:r>
      <w:r w:rsidRPr="005E7B49">
        <w:rPr>
          <w:b/>
          <w:i/>
          <w:sz w:val="24"/>
          <w:szCs w:val="24"/>
        </w:rPr>
        <w:t xml:space="preserve"> 2014.</w:t>
      </w:r>
    </w:p>
    <w:p w:rsidR="00646F35" w:rsidRPr="005E7B49" w:rsidRDefault="00506BC1" w:rsidP="007D7E8A">
      <w:pPr>
        <w:spacing w:after="0" w:line="360" w:lineRule="auto"/>
        <w:ind w:firstLine="851"/>
        <w:jc w:val="both"/>
        <w:rPr>
          <w:sz w:val="24"/>
          <w:szCs w:val="24"/>
        </w:rPr>
      </w:pPr>
      <w:r w:rsidRPr="005E7B49">
        <w:rPr>
          <w:sz w:val="24"/>
          <w:szCs w:val="24"/>
        </w:rPr>
        <w:t>Nesse contexto, as ações a serem desenvolvidas no âmbito do Centro de Serviços Compartilhados, em 2015, envolvem recursos no total de R$ 6.854.01</w:t>
      </w:r>
      <w:r w:rsidR="007648B0" w:rsidRPr="005E7B49">
        <w:rPr>
          <w:sz w:val="24"/>
          <w:szCs w:val="24"/>
        </w:rPr>
        <w:t xml:space="preserve">0,00. Considerando o valor do </w:t>
      </w:r>
      <w:r w:rsidRPr="005E7B49">
        <w:rPr>
          <w:sz w:val="24"/>
          <w:szCs w:val="24"/>
        </w:rPr>
        <w:t xml:space="preserve">Fundo de Reserva (R$ 640.753,00) </w:t>
      </w:r>
      <w:r w:rsidR="007648B0" w:rsidRPr="005E7B49">
        <w:rPr>
          <w:sz w:val="24"/>
          <w:szCs w:val="24"/>
        </w:rPr>
        <w:t xml:space="preserve">o total geral </w:t>
      </w:r>
      <w:r w:rsidR="00713E9A">
        <w:rPr>
          <w:sz w:val="24"/>
          <w:szCs w:val="24"/>
        </w:rPr>
        <w:t>fica em</w:t>
      </w:r>
      <w:r w:rsidR="007648B0" w:rsidRPr="005E7B49">
        <w:rPr>
          <w:sz w:val="24"/>
          <w:szCs w:val="24"/>
        </w:rPr>
        <w:t xml:space="preserve"> R$ 7.494.763,00.</w:t>
      </w:r>
    </w:p>
    <w:p w:rsidR="00591C41" w:rsidRPr="005E7B49" w:rsidRDefault="00591C41" w:rsidP="007D7E8A">
      <w:pPr>
        <w:spacing w:after="0" w:line="360" w:lineRule="auto"/>
        <w:ind w:firstLine="851"/>
        <w:jc w:val="both"/>
        <w:rPr>
          <w:rFonts w:cs="Arial"/>
          <w:bCs/>
          <w:sz w:val="24"/>
          <w:szCs w:val="24"/>
        </w:rPr>
      </w:pPr>
      <w:r w:rsidRPr="005E7B49">
        <w:rPr>
          <w:rFonts w:cs="Arial"/>
          <w:bCs/>
          <w:sz w:val="24"/>
          <w:szCs w:val="24"/>
        </w:rPr>
        <w:t>O Centro de Serviços Compartilhados dos Conselhos de Arq</w:t>
      </w:r>
      <w:r w:rsidR="008B367B" w:rsidRPr="005E7B49">
        <w:rPr>
          <w:rFonts w:cs="Arial"/>
          <w:bCs/>
          <w:sz w:val="24"/>
          <w:szCs w:val="24"/>
        </w:rPr>
        <w:t>uitetura e Urbanismo (CSC-CAU)</w:t>
      </w:r>
      <w:r w:rsidR="000519F8" w:rsidRPr="005E7B49">
        <w:rPr>
          <w:rFonts w:cs="Arial"/>
          <w:bCs/>
          <w:sz w:val="24"/>
          <w:szCs w:val="24"/>
        </w:rPr>
        <w:t xml:space="preserve"> tem</w:t>
      </w:r>
      <w:r w:rsidRPr="005E7B49">
        <w:rPr>
          <w:rFonts w:cs="Arial"/>
          <w:bCs/>
          <w:sz w:val="24"/>
          <w:szCs w:val="24"/>
        </w:rPr>
        <w:t xml:space="preserve"> com o objetivo aglutinar e gerenciar serviços, tais como:</w:t>
      </w:r>
    </w:p>
    <w:p w:rsidR="00591C41" w:rsidRPr="005E7B49" w:rsidRDefault="00591C41" w:rsidP="00591C41">
      <w:pPr>
        <w:pStyle w:val="PargrafodaLista"/>
        <w:numPr>
          <w:ilvl w:val="0"/>
          <w:numId w:val="23"/>
        </w:numPr>
        <w:spacing w:line="360" w:lineRule="auto"/>
        <w:ind w:left="1134"/>
        <w:jc w:val="both"/>
        <w:rPr>
          <w:rFonts w:cs="Arial"/>
          <w:bCs/>
          <w:sz w:val="24"/>
          <w:szCs w:val="24"/>
        </w:rPr>
      </w:pPr>
      <w:r w:rsidRPr="005E7B49">
        <w:rPr>
          <w:rFonts w:cs="Arial"/>
          <w:bCs/>
          <w:sz w:val="24"/>
          <w:szCs w:val="24"/>
        </w:rPr>
        <w:t xml:space="preserve">Sistema de Informação e Comunicação dos Conselhos de Arquitetura e Urbanismo (SICCAU) nos módulos: </w:t>
      </w:r>
    </w:p>
    <w:p w:rsidR="00591C41" w:rsidRPr="005E7B49" w:rsidRDefault="00591C41" w:rsidP="00591C41">
      <w:pPr>
        <w:pStyle w:val="PargrafodaLista"/>
        <w:numPr>
          <w:ilvl w:val="1"/>
          <w:numId w:val="23"/>
        </w:numPr>
        <w:spacing w:line="360" w:lineRule="auto"/>
        <w:ind w:left="1843"/>
        <w:jc w:val="both"/>
        <w:rPr>
          <w:rFonts w:cs="Arial"/>
          <w:bCs/>
          <w:sz w:val="24"/>
          <w:szCs w:val="24"/>
        </w:rPr>
      </w:pPr>
      <w:r w:rsidRPr="005E7B49">
        <w:rPr>
          <w:rFonts w:cs="Arial"/>
          <w:bCs/>
          <w:sz w:val="24"/>
          <w:szCs w:val="24"/>
        </w:rPr>
        <w:t xml:space="preserve">Siscont.net (Contábil, Orçamentário) e demais módulos (Patrimônio, Passagens e Diárias e Almoxarifado); </w:t>
      </w:r>
    </w:p>
    <w:p w:rsidR="00591C41" w:rsidRPr="005E7B49" w:rsidRDefault="00591C41" w:rsidP="00591C41">
      <w:pPr>
        <w:pStyle w:val="PargrafodaLista"/>
        <w:numPr>
          <w:ilvl w:val="1"/>
          <w:numId w:val="23"/>
        </w:numPr>
        <w:spacing w:line="360" w:lineRule="auto"/>
        <w:ind w:left="1843"/>
        <w:jc w:val="both"/>
        <w:rPr>
          <w:rFonts w:cs="Arial"/>
          <w:bCs/>
          <w:sz w:val="24"/>
          <w:szCs w:val="24"/>
        </w:rPr>
      </w:pPr>
      <w:r w:rsidRPr="005E7B49">
        <w:rPr>
          <w:rFonts w:cs="Arial"/>
          <w:bCs/>
          <w:sz w:val="24"/>
          <w:szCs w:val="24"/>
        </w:rPr>
        <w:t xml:space="preserve">Corporativo e Ambiente do Arquiteto e Urbanista; </w:t>
      </w:r>
    </w:p>
    <w:p w:rsidR="00591C41" w:rsidRPr="005E7B49" w:rsidRDefault="00591C41" w:rsidP="00591C41">
      <w:pPr>
        <w:pStyle w:val="PargrafodaLista"/>
        <w:numPr>
          <w:ilvl w:val="1"/>
          <w:numId w:val="23"/>
        </w:numPr>
        <w:spacing w:line="360" w:lineRule="auto"/>
        <w:ind w:left="1843"/>
        <w:jc w:val="both"/>
        <w:rPr>
          <w:rFonts w:cs="Arial"/>
          <w:bCs/>
          <w:sz w:val="24"/>
          <w:szCs w:val="24"/>
        </w:rPr>
      </w:pPr>
      <w:r w:rsidRPr="005E7B49">
        <w:rPr>
          <w:rFonts w:cs="Arial"/>
          <w:bCs/>
          <w:sz w:val="24"/>
          <w:szCs w:val="24"/>
        </w:rPr>
        <w:t>Sistema de Informação Geográfica.</w:t>
      </w:r>
    </w:p>
    <w:p w:rsidR="00591C41" w:rsidRPr="005E7B49" w:rsidRDefault="00591C41" w:rsidP="00591C41">
      <w:pPr>
        <w:pStyle w:val="PargrafodaLista"/>
        <w:numPr>
          <w:ilvl w:val="0"/>
          <w:numId w:val="23"/>
        </w:numPr>
        <w:spacing w:line="360" w:lineRule="auto"/>
        <w:ind w:left="1134"/>
        <w:jc w:val="both"/>
        <w:rPr>
          <w:rFonts w:cs="Arial"/>
          <w:bCs/>
          <w:sz w:val="24"/>
          <w:szCs w:val="24"/>
        </w:rPr>
      </w:pPr>
      <w:r w:rsidRPr="005E7B49">
        <w:rPr>
          <w:rFonts w:cs="Arial"/>
          <w:bCs/>
          <w:sz w:val="24"/>
          <w:szCs w:val="24"/>
        </w:rPr>
        <w:t>Serviço de Hospedagem em Data Center;</w:t>
      </w:r>
    </w:p>
    <w:p w:rsidR="008B367B" w:rsidRPr="005E7B49" w:rsidRDefault="008B367B" w:rsidP="00591C41">
      <w:pPr>
        <w:pStyle w:val="PargrafodaLista"/>
        <w:numPr>
          <w:ilvl w:val="0"/>
          <w:numId w:val="23"/>
        </w:numPr>
        <w:spacing w:line="360" w:lineRule="auto"/>
        <w:ind w:left="1134"/>
        <w:jc w:val="both"/>
        <w:rPr>
          <w:rFonts w:cs="Arial"/>
          <w:bCs/>
          <w:sz w:val="24"/>
          <w:szCs w:val="24"/>
        </w:rPr>
      </w:pPr>
      <w:r w:rsidRPr="005E7B49">
        <w:rPr>
          <w:sz w:val="24"/>
          <w:szCs w:val="24"/>
        </w:rPr>
        <w:t>Rede Integrada de Atendimento (RIA), compreendendo: Serviço de Tele Atendimento Qualificado (TAQ); Serviço Telefônico de Tele Atendimento 0800; Rede Social Corporativa dos Arquitetos e Urbanistas; Atendente Virtual;</w:t>
      </w:r>
    </w:p>
    <w:p w:rsidR="001E057D" w:rsidRPr="005E7B49" w:rsidRDefault="001E057D" w:rsidP="00591C41">
      <w:pPr>
        <w:pStyle w:val="PargrafodaLista"/>
        <w:numPr>
          <w:ilvl w:val="0"/>
          <w:numId w:val="23"/>
        </w:numPr>
        <w:spacing w:line="360" w:lineRule="auto"/>
        <w:ind w:left="1134"/>
        <w:jc w:val="both"/>
        <w:rPr>
          <w:rFonts w:cs="Arial"/>
          <w:bCs/>
          <w:sz w:val="24"/>
          <w:szCs w:val="24"/>
        </w:rPr>
      </w:pPr>
      <w:r w:rsidRPr="005E7B49">
        <w:rPr>
          <w:sz w:val="24"/>
          <w:szCs w:val="24"/>
        </w:rPr>
        <w:t>Funcionamento do Colegiado de Governança do Centro de Serviços Compartilhados (CG-CSC), compreendendo as despesas para tal fim;</w:t>
      </w:r>
    </w:p>
    <w:p w:rsidR="00591C41" w:rsidRPr="005E7B49" w:rsidRDefault="00591C41" w:rsidP="00591C41">
      <w:pPr>
        <w:pStyle w:val="PargrafodaLista"/>
        <w:numPr>
          <w:ilvl w:val="0"/>
          <w:numId w:val="23"/>
        </w:numPr>
        <w:spacing w:line="360" w:lineRule="auto"/>
        <w:ind w:left="1134"/>
        <w:jc w:val="both"/>
        <w:rPr>
          <w:rFonts w:cs="Arial"/>
          <w:bCs/>
          <w:sz w:val="24"/>
          <w:szCs w:val="24"/>
        </w:rPr>
      </w:pPr>
      <w:r w:rsidRPr="005E7B49">
        <w:rPr>
          <w:rFonts w:cs="Arial"/>
          <w:bCs/>
          <w:sz w:val="24"/>
          <w:szCs w:val="24"/>
        </w:rPr>
        <w:t>Outros sistemas/serviços que vierem a serem incorporados à ação do CAU.</w:t>
      </w:r>
    </w:p>
    <w:p w:rsidR="00591C41" w:rsidRPr="005E7B49" w:rsidRDefault="00591C41" w:rsidP="00591C41">
      <w:pPr>
        <w:pStyle w:val="PargrafodaLista"/>
        <w:numPr>
          <w:ilvl w:val="0"/>
          <w:numId w:val="23"/>
        </w:numPr>
        <w:spacing w:line="360" w:lineRule="auto"/>
        <w:ind w:left="1134"/>
        <w:jc w:val="both"/>
        <w:rPr>
          <w:rFonts w:cs="Arial"/>
          <w:bCs/>
          <w:sz w:val="24"/>
          <w:szCs w:val="24"/>
        </w:rPr>
      </w:pPr>
      <w:r w:rsidRPr="005E7B49">
        <w:rPr>
          <w:rFonts w:cs="Arial"/>
          <w:bCs/>
          <w:sz w:val="24"/>
          <w:szCs w:val="24"/>
        </w:rPr>
        <w:t xml:space="preserve">Salários e respectivos encargos trabalhistas e previdenciários do pessoal alocado pelo CAU/BR na gestão e execução dos serviços relacionados aos Sistemas </w:t>
      </w:r>
    </w:p>
    <w:p w:rsidR="00591C41" w:rsidRPr="005E7B49" w:rsidRDefault="00591C41" w:rsidP="00591C41">
      <w:pPr>
        <w:pStyle w:val="PargrafodaLista"/>
        <w:numPr>
          <w:ilvl w:val="0"/>
          <w:numId w:val="23"/>
        </w:numPr>
        <w:spacing w:line="360" w:lineRule="auto"/>
        <w:ind w:left="1134"/>
        <w:jc w:val="both"/>
        <w:rPr>
          <w:rFonts w:cs="Arial"/>
          <w:bCs/>
          <w:sz w:val="24"/>
          <w:szCs w:val="24"/>
        </w:rPr>
      </w:pPr>
      <w:r w:rsidRPr="005E7B49">
        <w:rPr>
          <w:rFonts w:cs="Arial"/>
          <w:bCs/>
          <w:sz w:val="24"/>
          <w:szCs w:val="24"/>
        </w:rPr>
        <w:t>Despesas relativas ao funcionamento da Comissão de Governança do Centro de Serviços Compartilhados (CG-CSC);</w:t>
      </w:r>
    </w:p>
    <w:p w:rsidR="001E057D" w:rsidRPr="005E7B49" w:rsidRDefault="001E057D" w:rsidP="00591C41">
      <w:pPr>
        <w:pStyle w:val="PargrafodaLista"/>
        <w:numPr>
          <w:ilvl w:val="0"/>
          <w:numId w:val="23"/>
        </w:numPr>
        <w:spacing w:line="360" w:lineRule="auto"/>
        <w:ind w:left="1134"/>
        <w:jc w:val="both"/>
        <w:rPr>
          <w:rFonts w:cs="Arial"/>
          <w:bCs/>
          <w:sz w:val="24"/>
          <w:szCs w:val="24"/>
        </w:rPr>
      </w:pPr>
      <w:r w:rsidRPr="005E7B49">
        <w:rPr>
          <w:sz w:val="24"/>
          <w:szCs w:val="24"/>
        </w:rPr>
        <w:t>Apoio institucional aos CAU/UF na elaboração de Plano Diretor de Tecnologia da Informação, compreendendo as despesas para tal fim;</w:t>
      </w:r>
    </w:p>
    <w:p w:rsidR="00591C41" w:rsidRPr="005E7B49" w:rsidRDefault="00591C41" w:rsidP="00591C41">
      <w:pPr>
        <w:pStyle w:val="PargrafodaLista"/>
        <w:numPr>
          <w:ilvl w:val="0"/>
          <w:numId w:val="23"/>
        </w:numPr>
        <w:spacing w:line="360" w:lineRule="auto"/>
        <w:ind w:left="1134"/>
        <w:jc w:val="both"/>
        <w:rPr>
          <w:rFonts w:cs="Arial"/>
          <w:bCs/>
          <w:sz w:val="24"/>
          <w:szCs w:val="24"/>
        </w:rPr>
      </w:pPr>
      <w:r w:rsidRPr="005E7B49">
        <w:rPr>
          <w:rFonts w:cs="Arial"/>
          <w:bCs/>
          <w:sz w:val="24"/>
          <w:szCs w:val="24"/>
        </w:rPr>
        <w:t>Serviços Acessórios de:</w:t>
      </w:r>
    </w:p>
    <w:p w:rsidR="00591C41" w:rsidRPr="005E7B49" w:rsidRDefault="00591C41" w:rsidP="00591C41">
      <w:pPr>
        <w:pStyle w:val="PargrafodaLista"/>
        <w:numPr>
          <w:ilvl w:val="1"/>
          <w:numId w:val="23"/>
        </w:numPr>
        <w:spacing w:line="360" w:lineRule="auto"/>
        <w:ind w:left="1843"/>
        <w:jc w:val="both"/>
        <w:rPr>
          <w:rFonts w:cs="Arial"/>
          <w:bCs/>
          <w:sz w:val="24"/>
          <w:szCs w:val="24"/>
        </w:rPr>
      </w:pPr>
      <w:r w:rsidRPr="005E7B49">
        <w:rPr>
          <w:rFonts w:cs="Arial"/>
          <w:bCs/>
          <w:sz w:val="24"/>
          <w:szCs w:val="24"/>
        </w:rPr>
        <w:t>Serviços Tele Atendimento CALL CENTER</w:t>
      </w:r>
    </w:p>
    <w:p w:rsidR="00591C41" w:rsidRPr="005E7B49" w:rsidRDefault="00591C41" w:rsidP="00591C41">
      <w:pPr>
        <w:pStyle w:val="PargrafodaLista"/>
        <w:numPr>
          <w:ilvl w:val="1"/>
          <w:numId w:val="23"/>
        </w:numPr>
        <w:spacing w:line="360" w:lineRule="auto"/>
        <w:ind w:left="1843"/>
        <w:jc w:val="both"/>
        <w:rPr>
          <w:rFonts w:cs="Arial"/>
          <w:bCs/>
          <w:sz w:val="24"/>
          <w:szCs w:val="24"/>
        </w:rPr>
      </w:pPr>
      <w:r w:rsidRPr="005E7B49">
        <w:rPr>
          <w:rFonts w:cs="Arial"/>
          <w:bCs/>
          <w:sz w:val="24"/>
          <w:szCs w:val="24"/>
        </w:rPr>
        <w:t>Serviços de Tele Atendimento 0800</w:t>
      </w:r>
    </w:p>
    <w:p w:rsidR="00591C41" w:rsidRPr="005E7B49" w:rsidRDefault="00591C41" w:rsidP="00591C41">
      <w:pPr>
        <w:pStyle w:val="PargrafodaLista"/>
        <w:numPr>
          <w:ilvl w:val="0"/>
          <w:numId w:val="23"/>
        </w:numPr>
        <w:spacing w:line="360" w:lineRule="auto"/>
        <w:ind w:left="1134"/>
        <w:jc w:val="both"/>
        <w:rPr>
          <w:rFonts w:cs="Arial"/>
          <w:bCs/>
          <w:sz w:val="24"/>
          <w:szCs w:val="24"/>
        </w:rPr>
      </w:pPr>
      <w:r w:rsidRPr="005E7B49">
        <w:rPr>
          <w:rFonts w:cs="Arial"/>
          <w:bCs/>
          <w:sz w:val="24"/>
          <w:szCs w:val="24"/>
        </w:rPr>
        <w:t>Outros que venham a ser incorporados ao CSC-CAU, na forma da aprovação.</w:t>
      </w:r>
    </w:p>
    <w:p w:rsidR="001C5F9F" w:rsidRDefault="00591C41" w:rsidP="007D7E8A">
      <w:pPr>
        <w:spacing w:after="0" w:line="360" w:lineRule="auto"/>
        <w:ind w:firstLine="851"/>
        <w:jc w:val="both"/>
        <w:rPr>
          <w:sz w:val="24"/>
          <w:szCs w:val="24"/>
        </w:rPr>
      </w:pPr>
      <w:r w:rsidRPr="005E7B49">
        <w:rPr>
          <w:rFonts w:cs="Arial"/>
          <w:bCs/>
          <w:sz w:val="24"/>
          <w:szCs w:val="24"/>
        </w:rPr>
        <w:t>Como estabelecido na Resoluç</w:t>
      </w:r>
      <w:r w:rsidR="001E057D" w:rsidRPr="005E7B49">
        <w:rPr>
          <w:rFonts w:cs="Arial"/>
          <w:bCs/>
          <w:sz w:val="24"/>
          <w:szCs w:val="24"/>
        </w:rPr>
        <w:t>ão</w:t>
      </w:r>
      <w:r w:rsidRPr="005E7B49">
        <w:rPr>
          <w:rFonts w:cs="Arial"/>
          <w:bCs/>
          <w:sz w:val="24"/>
          <w:szCs w:val="24"/>
        </w:rPr>
        <w:t xml:space="preserve"> </w:t>
      </w:r>
      <w:r w:rsidR="001E057D" w:rsidRPr="005E7B49">
        <w:rPr>
          <w:rFonts w:cs="Arial"/>
          <w:bCs/>
          <w:sz w:val="24"/>
          <w:szCs w:val="24"/>
        </w:rPr>
        <w:t>92</w:t>
      </w:r>
      <w:r w:rsidRPr="005E7B49">
        <w:rPr>
          <w:rFonts w:cs="Arial"/>
          <w:bCs/>
          <w:sz w:val="24"/>
          <w:szCs w:val="24"/>
        </w:rPr>
        <w:t>, o CAU/UF deverá fazer aporte de recursos ao CAU/BR,</w:t>
      </w:r>
      <w:r w:rsidR="001E057D" w:rsidRPr="005E7B49">
        <w:rPr>
          <w:rFonts w:cs="Arial"/>
          <w:bCs/>
          <w:sz w:val="24"/>
          <w:szCs w:val="24"/>
        </w:rPr>
        <w:t xml:space="preserve"> c</w:t>
      </w:r>
      <w:r w:rsidRPr="005E7B49">
        <w:rPr>
          <w:rFonts w:cs="Arial"/>
          <w:bCs/>
          <w:sz w:val="24"/>
          <w:szCs w:val="24"/>
        </w:rPr>
        <w:t>orrespondente a 1/12</w:t>
      </w:r>
      <w:r w:rsidR="001E057D" w:rsidRPr="005E7B49">
        <w:rPr>
          <w:rFonts w:cs="Arial"/>
          <w:bCs/>
          <w:sz w:val="24"/>
          <w:szCs w:val="24"/>
        </w:rPr>
        <w:t xml:space="preserve"> </w:t>
      </w:r>
      <w:r w:rsidR="001E057D" w:rsidRPr="005E7B49">
        <w:rPr>
          <w:sz w:val="24"/>
          <w:szCs w:val="24"/>
        </w:rPr>
        <w:t>(um doze avos) do total</w:t>
      </w:r>
      <w:r w:rsidRPr="005E7B49">
        <w:rPr>
          <w:rFonts w:cs="Arial"/>
          <w:bCs/>
          <w:sz w:val="24"/>
          <w:szCs w:val="24"/>
        </w:rPr>
        <w:t xml:space="preserve">, </w:t>
      </w:r>
      <w:r w:rsidR="001E057D" w:rsidRPr="005E7B49">
        <w:rPr>
          <w:sz w:val="24"/>
          <w:szCs w:val="24"/>
        </w:rPr>
        <w:t>a serem emitidos pelo CAU/BR,</w:t>
      </w:r>
      <w:r w:rsidR="001E057D" w:rsidRPr="005E7B49">
        <w:rPr>
          <w:rFonts w:cs="Arial"/>
          <w:bCs/>
          <w:sz w:val="24"/>
          <w:szCs w:val="24"/>
        </w:rPr>
        <w:t xml:space="preserve"> </w:t>
      </w:r>
      <w:r w:rsidR="001E057D" w:rsidRPr="005E7B49">
        <w:rPr>
          <w:sz w:val="24"/>
          <w:szCs w:val="24"/>
        </w:rPr>
        <w:t>a partir da apuração do orçamento anual dos serviços a serem compartilhados pelo CSC</w:t>
      </w:r>
      <w:r w:rsidR="0003419F">
        <w:rPr>
          <w:sz w:val="24"/>
          <w:szCs w:val="24"/>
        </w:rPr>
        <w:t xml:space="preserve"> e os inerentes ao Fundo de Reserva</w:t>
      </w:r>
      <w:r w:rsidRPr="005E7B49">
        <w:rPr>
          <w:rFonts w:cs="Arial"/>
          <w:bCs/>
          <w:sz w:val="24"/>
          <w:szCs w:val="24"/>
        </w:rPr>
        <w:t xml:space="preserve">, </w:t>
      </w:r>
      <w:r w:rsidR="001E057D" w:rsidRPr="005E7B49">
        <w:rPr>
          <w:sz w:val="24"/>
          <w:szCs w:val="24"/>
        </w:rPr>
        <w:t xml:space="preserve">por meio do pagamento mensal de boletos bancários.  </w:t>
      </w:r>
    </w:p>
    <w:p w:rsidR="000A6667" w:rsidRDefault="000A6667" w:rsidP="001E057D">
      <w:pPr>
        <w:spacing w:line="360" w:lineRule="auto"/>
        <w:ind w:firstLine="851"/>
        <w:jc w:val="both"/>
        <w:rPr>
          <w:sz w:val="24"/>
          <w:szCs w:val="24"/>
        </w:rPr>
      </w:pPr>
      <w:r w:rsidRPr="005E7B49">
        <w:rPr>
          <w:sz w:val="24"/>
          <w:szCs w:val="24"/>
        </w:rPr>
        <w:t xml:space="preserve"> A quitação dos boletos bancários antecedente deverá ser realizada por meio de agendamento eletrônico de todas as parcelas (boletos bancários) pelos Entes Institucionais do CSC com a instituição financeira. A não quitação da parcela duodecimal na data prevista determinará a atualização do débito pela Taxa Referencial do Sistema Especial de Liquidação e de Custódia (SELIC) correspondente ao período do atraso.</w:t>
      </w:r>
    </w:p>
    <w:p w:rsidR="007D7E8A" w:rsidRDefault="007D7E8A" w:rsidP="007D7E8A">
      <w:pPr>
        <w:spacing w:after="0" w:line="360" w:lineRule="auto"/>
        <w:ind w:firstLine="851"/>
        <w:jc w:val="both"/>
        <w:rPr>
          <w:sz w:val="24"/>
          <w:szCs w:val="24"/>
        </w:rPr>
      </w:pPr>
    </w:p>
    <w:p w:rsidR="00591C41" w:rsidRPr="005E7B49" w:rsidRDefault="00591C41" w:rsidP="00DA36EB">
      <w:pPr>
        <w:pStyle w:val="Ttulo2"/>
        <w:numPr>
          <w:ilvl w:val="2"/>
          <w:numId w:val="28"/>
        </w:numPr>
        <w:rPr>
          <w:rFonts w:eastAsia="Arial Unicode MS"/>
          <w:sz w:val="24"/>
          <w:szCs w:val="24"/>
        </w:rPr>
      </w:pPr>
      <w:bookmarkStart w:id="7" w:name="_Toc395610118"/>
      <w:r w:rsidRPr="005E7B49">
        <w:rPr>
          <w:rFonts w:eastAsia="Arial Unicode MS"/>
          <w:sz w:val="24"/>
          <w:szCs w:val="24"/>
        </w:rPr>
        <w:t>Destinação de Recursos para Reserva de Contingência</w:t>
      </w:r>
      <w:bookmarkEnd w:id="7"/>
    </w:p>
    <w:p w:rsidR="008E615E" w:rsidRDefault="00591C41" w:rsidP="007D7E8A">
      <w:pPr>
        <w:spacing w:after="0" w:line="360" w:lineRule="auto"/>
        <w:ind w:firstLine="851"/>
        <w:jc w:val="both"/>
        <w:rPr>
          <w:rFonts w:eastAsia="Arial Unicode MS" w:cs="Calibri"/>
          <w:sz w:val="24"/>
          <w:szCs w:val="24"/>
        </w:rPr>
      </w:pPr>
      <w:r w:rsidRPr="005E7B49">
        <w:rPr>
          <w:rFonts w:eastAsia="Arial Unicode MS" w:cs="Calibri"/>
          <w:sz w:val="24"/>
          <w:szCs w:val="24"/>
        </w:rPr>
        <w:t xml:space="preserve">O CAU/BR e os CAU/UF deverão criar uma atividade em seus Planos de Ação destinada a constituir “Reserva de Contingência” objetivando suportar eventuais ações de natureza estratégica e operacional não contempladas no Plano de Ação aprovado. Para essa finalidade deverão ser direcionados 2% </w:t>
      </w:r>
      <w:r w:rsidR="000519F8" w:rsidRPr="005E7B49">
        <w:rPr>
          <w:rFonts w:eastAsia="Arial Unicode MS" w:cs="Calibri"/>
          <w:sz w:val="24"/>
          <w:szCs w:val="24"/>
        </w:rPr>
        <w:t>do total dos recursos oriundos das receitas de arrecadação (anuidades, RRT e taxas e multas) deduzidos os valores destinados ao Fundo de Apoio e CSC.</w:t>
      </w:r>
    </w:p>
    <w:p w:rsidR="00277983" w:rsidRDefault="00277983" w:rsidP="00277983">
      <w:pPr>
        <w:spacing w:after="0" w:line="360" w:lineRule="auto"/>
        <w:ind w:firstLine="851"/>
        <w:jc w:val="both"/>
        <w:rPr>
          <w:rFonts w:eastAsia="Arial Unicode MS" w:cs="Calibri"/>
          <w:sz w:val="24"/>
          <w:szCs w:val="24"/>
        </w:rPr>
      </w:pPr>
    </w:p>
    <w:p w:rsidR="00591C41" w:rsidRPr="005E7B49" w:rsidRDefault="00591C41" w:rsidP="00DA36EB">
      <w:pPr>
        <w:pStyle w:val="Ttulo2"/>
        <w:numPr>
          <w:ilvl w:val="2"/>
          <w:numId w:val="28"/>
        </w:numPr>
        <w:rPr>
          <w:rFonts w:eastAsia="Arial Unicode MS"/>
          <w:sz w:val="24"/>
          <w:szCs w:val="24"/>
        </w:rPr>
      </w:pPr>
      <w:bookmarkStart w:id="8" w:name="_Toc395610119"/>
      <w:r w:rsidRPr="005E7B49">
        <w:rPr>
          <w:rFonts w:eastAsia="Arial Unicode MS"/>
          <w:sz w:val="24"/>
          <w:szCs w:val="24"/>
        </w:rPr>
        <w:t>Focando Grupos de Despesas</w:t>
      </w:r>
      <w:bookmarkEnd w:id="8"/>
    </w:p>
    <w:p w:rsidR="00591C41" w:rsidRPr="005E7B49" w:rsidRDefault="00591C41" w:rsidP="00591C41">
      <w:pPr>
        <w:pStyle w:val="PargrafodaLista"/>
        <w:numPr>
          <w:ilvl w:val="0"/>
          <w:numId w:val="23"/>
        </w:numPr>
        <w:spacing w:line="360" w:lineRule="auto"/>
        <w:ind w:left="709"/>
        <w:jc w:val="both"/>
        <w:rPr>
          <w:rFonts w:eastAsia="Arial Unicode MS" w:cs="Calibri"/>
          <w:sz w:val="24"/>
          <w:szCs w:val="24"/>
        </w:rPr>
      </w:pPr>
      <w:r w:rsidRPr="005E7B49">
        <w:rPr>
          <w:rFonts w:eastAsia="Arial Unicode MS" w:cs="Calibri"/>
          <w:sz w:val="24"/>
          <w:szCs w:val="24"/>
        </w:rPr>
        <w:t xml:space="preserve">O </w:t>
      </w:r>
      <w:r w:rsidRPr="005E7B49">
        <w:rPr>
          <w:rFonts w:eastAsia="Arial Unicode MS" w:cs="Calibri"/>
          <w:b/>
          <w:sz w:val="24"/>
          <w:szCs w:val="24"/>
        </w:rPr>
        <w:t>máximo de 55%</w:t>
      </w:r>
      <w:r w:rsidRPr="005E7B49">
        <w:rPr>
          <w:rFonts w:eastAsia="Arial Unicode MS" w:cs="Calibri"/>
          <w:sz w:val="24"/>
          <w:szCs w:val="24"/>
        </w:rPr>
        <w:t xml:space="preserve"> (cinquenta e cinco por cento) do total das Receitas de Arrecadação, Aplicações Financeiras e Outras Receitas Correntes, no exercício, para alocação em Despesas com Pessoal, Encargos e benefícios.</w:t>
      </w:r>
    </w:p>
    <w:p w:rsidR="00591C41" w:rsidRPr="005E7B49" w:rsidRDefault="00591C41" w:rsidP="00591C41">
      <w:pPr>
        <w:spacing w:line="360" w:lineRule="auto"/>
        <w:ind w:left="1418"/>
        <w:jc w:val="both"/>
        <w:rPr>
          <w:rFonts w:eastAsia="Arial Unicode MS" w:cs="Calibri"/>
          <w:sz w:val="24"/>
          <w:szCs w:val="24"/>
          <w:lang w:eastAsia="pt-BR"/>
        </w:rPr>
      </w:pPr>
      <w:r w:rsidRPr="005E7B49">
        <w:rPr>
          <w:rFonts w:eastAsia="Arial Unicode MS" w:cs="Calibri"/>
          <w:b/>
          <w:sz w:val="24"/>
          <w:szCs w:val="24"/>
          <w:lang w:eastAsia="pt-BR"/>
        </w:rPr>
        <w:t>Nota</w:t>
      </w:r>
      <w:r w:rsidRPr="005E7B49">
        <w:rPr>
          <w:rFonts w:eastAsia="Arial Unicode MS" w:cs="Calibri"/>
          <w:sz w:val="24"/>
          <w:szCs w:val="24"/>
          <w:lang w:eastAsia="pt-BR"/>
        </w:rPr>
        <w:t>: Esse limite não considera despesas decorrentes d</w:t>
      </w:r>
      <w:r w:rsidR="00184301" w:rsidRPr="005E7B49">
        <w:rPr>
          <w:rFonts w:eastAsia="Arial Unicode MS" w:cs="Calibri"/>
          <w:sz w:val="24"/>
          <w:szCs w:val="24"/>
          <w:lang w:eastAsia="pt-BR"/>
        </w:rPr>
        <w:t>e</w:t>
      </w:r>
      <w:r w:rsidRPr="005E7B49">
        <w:rPr>
          <w:rFonts w:eastAsia="Arial Unicode MS" w:cs="Calibri"/>
          <w:sz w:val="24"/>
          <w:szCs w:val="24"/>
          <w:lang w:eastAsia="pt-BR"/>
        </w:rPr>
        <w:t xml:space="preserve"> rescisões contratuais.</w:t>
      </w:r>
    </w:p>
    <w:p w:rsidR="00591C41" w:rsidRDefault="00591C41" w:rsidP="00591C41">
      <w:pPr>
        <w:pStyle w:val="PargrafodaLista"/>
        <w:numPr>
          <w:ilvl w:val="0"/>
          <w:numId w:val="23"/>
        </w:numPr>
        <w:spacing w:line="360" w:lineRule="auto"/>
        <w:ind w:left="709"/>
        <w:jc w:val="both"/>
        <w:rPr>
          <w:rFonts w:eastAsia="Arial Unicode MS" w:cs="Calibri"/>
          <w:sz w:val="24"/>
          <w:szCs w:val="24"/>
        </w:rPr>
      </w:pPr>
      <w:r w:rsidRPr="005E7B49">
        <w:rPr>
          <w:rFonts w:eastAsia="Arial Unicode MS" w:cs="Calibri"/>
          <w:sz w:val="24"/>
          <w:szCs w:val="24"/>
        </w:rPr>
        <w:t xml:space="preserve">A </w:t>
      </w:r>
      <w:r w:rsidRPr="005E7B49">
        <w:rPr>
          <w:rFonts w:eastAsia="Arial Unicode MS" w:cs="Calibri"/>
          <w:b/>
          <w:sz w:val="24"/>
          <w:szCs w:val="24"/>
        </w:rPr>
        <w:t>alocação</w:t>
      </w:r>
      <w:r w:rsidRPr="005E7B49">
        <w:rPr>
          <w:rFonts w:eastAsia="Arial Unicode MS" w:cs="Calibri"/>
          <w:sz w:val="24"/>
          <w:szCs w:val="24"/>
        </w:rPr>
        <w:t xml:space="preserve"> dos recursos de </w:t>
      </w:r>
      <w:r w:rsidRPr="005E7B49">
        <w:rPr>
          <w:rFonts w:eastAsia="Arial Unicode MS" w:cs="Calibri"/>
          <w:b/>
          <w:sz w:val="24"/>
          <w:szCs w:val="24"/>
        </w:rPr>
        <w:t>Superávit financeiro de exercícios anteriores</w:t>
      </w:r>
      <w:r w:rsidRPr="005E7B49">
        <w:rPr>
          <w:rFonts w:eastAsia="Arial Unicode MS" w:cs="Calibri"/>
          <w:sz w:val="24"/>
          <w:szCs w:val="24"/>
        </w:rPr>
        <w:t xml:space="preserve"> fica condicionada à </w:t>
      </w:r>
      <w:r w:rsidRPr="005E7B49">
        <w:rPr>
          <w:rFonts w:eastAsia="Arial Unicode MS" w:cs="Calibri"/>
          <w:b/>
          <w:sz w:val="24"/>
          <w:szCs w:val="24"/>
        </w:rPr>
        <w:t>utilização em Despesas de Capital</w:t>
      </w:r>
      <w:r w:rsidRPr="005E7B49">
        <w:rPr>
          <w:rFonts w:eastAsia="Arial Unicode MS" w:cs="Calibri"/>
          <w:sz w:val="24"/>
          <w:szCs w:val="24"/>
        </w:rPr>
        <w:t xml:space="preserve"> (ex. Bens móveis e imóveis).</w:t>
      </w:r>
    </w:p>
    <w:p w:rsidR="00704692" w:rsidRPr="005E7B49" w:rsidRDefault="00704692" w:rsidP="00277983">
      <w:pPr>
        <w:pStyle w:val="PargrafodaLista"/>
        <w:spacing w:after="0" w:line="360" w:lineRule="auto"/>
        <w:ind w:left="709"/>
        <w:jc w:val="both"/>
        <w:rPr>
          <w:rFonts w:eastAsia="Arial Unicode MS" w:cs="Calibri"/>
          <w:sz w:val="24"/>
          <w:szCs w:val="24"/>
        </w:rPr>
      </w:pPr>
    </w:p>
    <w:p w:rsidR="002C0B66" w:rsidRPr="00A44E70" w:rsidRDefault="00277983" w:rsidP="00DA36EB">
      <w:pPr>
        <w:pStyle w:val="Ttulo2"/>
        <w:numPr>
          <w:ilvl w:val="1"/>
          <w:numId w:val="28"/>
        </w:numPr>
        <w:rPr>
          <w:color w:val="000000" w:themeColor="text1"/>
          <w:sz w:val="24"/>
          <w:szCs w:val="24"/>
        </w:rPr>
      </w:pPr>
      <w:r>
        <w:rPr>
          <w:color w:val="000000" w:themeColor="text1"/>
          <w:sz w:val="24"/>
          <w:szCs w:val="24"/>
        </w:rPr>
        <w:t xml:space="preserve"> </w:t>
      </w:r>
      <w:r w:rsidR="00723426" w:rsidRPr="005E7B49">
        <w:rPr>
          <w:color w:val="000000" w:themeColor="text1"/>
          <w:sz w:val="24"/>
          <w:szCs w:val="24"/>
        </w:rPr>
        <w:t>Da Elaboração da Reprogramação do Plano de Ação e Orçamento</w:t>
      </w:r>
    </w:p>
    <w:p w:rsidR="00723426" w:rsidRPr="005E7B49" w:rsidRDefault="00723426" w:rsidP="00515497">
      <w:pPr>
        <w:spacing w:line="360" w:lineRule="auto"/>
        <w:ind w:firstLine="851"/>
        <w:jc w:val="both"/>
        <w:rPr>
          <w:rFonts w:cs="Calibri"/>
          <w:color w:val="000000" w:themeColor="text1"/>
          <w:sz w:val="24"/>
          <w:szCs w:val="24"/>
        </w:rPr>
      </w:pPr>
      <w:r w:rsidRPr="005E7B49">
        <w:rPr>
          <w:rFonts w:cs="Calibri"/>
          <w:color w:val="000000" w:themeColor="text1"/>
          <w:sz w:val="24"/>
          <w:szCs w:val="24"/>
        </w:rPr>
        <w:t>O CAU/BR e os CAU/UF elaborarão a proposta de Reprogramação de seus Planos de Ação e Orçamento, contendo as seguintes peças:</w:t>
      </w:r>
    </w:p>
    <w:p w:rsidR="000519F8" w:rsidRPr="005E7B49" w:rsidRDefault="000519F8" w:rsidP="00723426">
      <w:pPr>
        <w:pStyle w:val="Default"/>
        <w:numPr>
          <w:ilvl w:val="0"/>
          <w:numId w:val="3"/>
        </w:numPr>
        <w:spacing w:line="360" w:lineRule="auto"/>
        <w:rPr>
          <w:rFonts w:asciiTheme="minorHAnsi" w:hAnsiTheme="minorHAnsi"/>
          <w:color w:val="auto"/>
        </w:rPr>
      </w:pPr>
      <w:r w:rsidRPr="005E7B49">
        <w:rPr>
          <w:rFonts w:asciiTheme="minorHAnsi" w:hAnsiTheme="minorHAnsi"/>
          <w:color w:val="auto"/>
        </w:rPr>
        <w:t>Mapa Estratégico</w:t>
      </w:r>
    </w:p>
    <w:p w:rsidR="00723426" w:rsidRPr="00F561EB" w:rsidRDefault="00C81929" w:rsidP="00723426">
      <w:pPr>
        <w:pStyle w:val="Default"/>
        <w:numPr>
          <w:ilvl w:val="0"/>
          <w:numId w:val="3"/>
        </w:numPr>
        <w:spacing w:line="360" w:lineRule="auto"/>
        <w:rPr>
          <w:rFonts w:asciiTheme="minorHAnsi" w:hAnsiTheme="minorHAnsi"/>
          <w:color w:val="000000" w:themeColor="text1"/>
        </w:rPr>
      </w:pPr>
      <w:r w:rsidRPr="00F561EB">
        <w:rPr>
          <w:rFonts w:asciiTheme="minorHAnsi" w:hAnsiTheme="minorHAnsi"/>
          <w:color w:val="000000" w:themeColor="text1"/>
        </w:rPr>
        <w:t>P</w:t>
      </w:r>
      <w:r w:rsidR="00723426" w:rsidRPr="00F561EB">
        <w:rPr>
          <w:rFonts w:asciiTheme="minorHAnsi" w:hAnsiTheme="minorHAnsi"/>
          <w:color w:val="000000" w:themeColor="text1"/>
        </w:rPr>
        <w:t>lano de ação por projeto e atividade – na forma do Anexo XII.</w:t>
      </w:r>
    </w:p>
    <w:p w:rsidR="00723426" w:rsidRPr="005E7B49" w:rsidRDefault="00C81929" w:rsidP="000519F8">
      <w:pPr>
        <w:pStyle w:val="Default"/>
        <w:numPr>
          <w:ilvl w:val="0"/>
          <w:numId w:val="3"/>
        </w:numPr>
        <w:spacing w:line="360" w:lineRule="auto"/>
        <w:jc w:val="both"/>
        <w:rPr>
          <w:rFonts w:asciiTheme="minorHAnsi" w:hAnsiTheme="minorHAnsi"/>
          <w:color w:val="000000" w:themeColor="text1"/>
        </w:rPr>
      </w:pPr>
      <w:r w:rsidRPr="005E7B49">
        <w:rPr>
          <w:rFonts w:asciiTheme="minorHAnsi" w:hAnsiTheme="minorHAnsi"/>
          <w:color w:val="000000" w:themeColor="text1"/>
        </w:rPr>
        <w:t>C</w:t>
      </w:r>
      <w:r w:rsidR="00723426" w:rsidRPr="005E7B49">
        <w:rPr>
          <w:rFonts w:asciiTheme="minorHAnsi" w:hAnsiTheme="minorHAnsi"/>
          <w:color w:val="000000" w:themeColor="text1"/>
        </w:rPr>
        <w:t>enário de receitas – valores e critérios de projeção</w:t>
      </w:r>
      <w:r w:rsidR="000519F8" w:rsidRPr="005E7B49">
        <w:rPr>
          <w:rFonts w:asciiTheme="minorHAnsi" w:hAnsiTheme="minorHAnsi"/>
          <w:color w:val="000000" w:themeColor="text1"/>
        </w:rPr>
        <w:t xml:space="preserve"> para as receitas próprias do CAU/UF</w:t>
      </w:r>
      <w:r w:rsidR="00DA4A4F" w:rsidRPr="005E7B49">
        <w:rPr>
          <w:rFonts w:asciiTheme="minorHAnsi" w:hAnsiTheme="minorHAnsi"/>
          <w:color w:val="000000" w:themeColor="text1"/>
        </w:rPr>
        <w:t>. As receitas de arrecadação observam as metas contempladas nestas Diretrizes</w:t>
      </w:r>
      <w:r w:rsidR="00723426" w:rsidRPr="005E7B49">
        <w:rPr>
          <w:rFonts w:asciiTheme="minorHAnsi" w:hAnsiTheme="minorHAnsi"/>
          <w:color w:val="000000" w:themeColor="text1"/>
        </w:rPr>
        <w:t>.</w:t>
      </w:r>
    </w:p>
    <w:p w:rsidR="00C81929" w:rsidRPr="005E7B49" w:rsidRDefault="00C81929" w:rsidP="00723426">
      <w:pPr>
        <w:pStyle w:val="Default"/>
        <w:numPr>
          <w:ilvl w:val="0"/>
          <w:numId w:val="3"/>
        </w:numPr>
        <w:spacing w:line="360" w:lineRule="auto"/>
        <w:rPr>
          <w:rFonts w:asciiTheme="minorHAnsi" w:hAnsiTheme="minorHAnsi"/>
          <w:color w:val="000000" w:themeColor="text1"/>
        </w:rPr>
      </w:pPr>
      <w:r w:rsidRPr="005E7B49">
        <w:rPr>
          <w:rFonts w:asciiTheme="minorHAnsi" w:hAnsiTheme="minorHAnsi"/>
          <w:color w:val="000000" w:themeColor="text1"/>
        </w:rPr>
        <w:t>Matriz dos Objetivos Estratégicos x Projetos e Atividades</w:t>
      </w:r>
    </w:p>
    <w:p w:rsidR="00C81929" w:rsidRPr="005E7B49" w:rsidRDefault="00C81929" w:rsidP="00C81929">
      <w:pPr>
        <w:pStyle w:val="Default"/>
        <w:numPr>
          <w:ilvl w:val="0"/>
          <w:numId w:val="3"/>
        </w:numPr>
        <w:spacing w:line="360" w:lineRule="auto"/>
        <w:rPr>
          <w:rFonts w:asciiTheme="minorHAnsi" w:hAnsiTheme="minorHAnsi"/>
          <w:color w:val="000000" w:themeColor="text1"/>
        </w:rPr>
      </w:pPr>
      <w:r w:rsidRPr="005E7B49">
        <w:rPr>
          <w:rFonts w:asciiTheme="minorHAnsi" w:hAnsiTheme="minorHAnsi"/>
          <w:color w:val="000000" w:themeColor="text1"/>
        </w:rPr>
        <w:t xml:space="preserve">Indicadores Institucionais e de Resultado (agrupados por objetivo estratégico) </w:t>
      </w:r>
    </w:p>
    <w:p w:rsidR="00C81929" w:rsidRPr="005E7B49" w:rsidRDefault="00C81929" w:rsidP="00C81929">
      <w:pPr>
        <w:pStyle w:val="Default"/>
        <w:numPr>
          <w:ilvl w:val="0"/>
          <w:numId w:val="3"/>
        </w:numPr>
        <w:spacing w:line="360" w:lineRule="auto"/>
        <w:rPr>
          <w:rFonts w:asciiTheme="minorHAnsi" w:hAnsiTheme="minorHAnsi"/>
          <w:color w:val="000000" w:themeColor="text1"/>
        </w:rPr>
      </w:pPr>
      <w:r w:rsidRPr="005E7B49">
        <w:rPr>
          <w:rFonts w:asciiTheme="minorHAnsi" w:hAnsiTheme="minorHAnsi"/>
          <w:color w:val="000000" w:themeColor="text1"/>
        </w:rPr>
        <w:t>Demonstrativo de Usos e Fontes - Reprogramação 2015</w:t>
      </w:r>
    </w:p>
    <w:p w:rsidR="00DF0D6D" w:rsidRPr="005E7B49" w:rsidRDefault="00C81929" w:rsidP="00723426">
      <w:pPr>
        <w:pStyle w:val="Default"/>
        <w:numPr>
          <w:ilvl w:val="0"/>
          <w:numId w:val="3"/>
        </w:numPr>
        <w:spacing w:line="360" w:lineRule="auto"/>
        <w:rPr>
          <w:rFonts w:asciiTheme="minorHAnsi" w:hAnsiTheme="minorHAnsi"/>
          <w:color w:val="auto"/>
        </w:rPr>
      </w:pPr>
      <w:r w:rsidRPr="005E7B49">
        <w:rPr>
          <w:rFonts w:asciiTheme="minorHAnsi" w:hAnsiTheme="minorHAnsi"/>
          <w:color w:val="auto"/>
        </w:rPr>
        <w:t>O</w:t>
      </w:r>
      <w:r w:rsidR="00723426" w:rsidRPr="005E7B49">
        <w:rPr>
          <w:rFonts w:asciiTheme="minorHAnsi" w:hAnsiTheme="minorHAnsi"/>
          <w:color w:val="auto"/>
        </w:rPr>
        <w:t>rçamento – na forma dos centros de custo do Plano de Ação</w:t>
      </w:r>
      <w:r w:rsidR="00DF0D6D" w:rsidRPr="005E7B49">
        <w:rPr>
          <w:rFonts w:asciiTheme="minorHAnsi" w:hAnsiTheme="minorHAnsi"/>
          <w:color w:val="auto"/>
        </w:rPr>
        <w:t>.</w:t>
      </w:r>
    </w:p>
    <w:p w:rsidR="00723426" w:rsidRPr="005E7B49" w:rsidRDefault="00C81929" w:rsidP="00723426">
      <w:pPr>
        <w:pStyle w:val="Default"/>
        <w:numPr>
          <w:ilvl w:val="0"/>
          <w:numId w:val="3"/>
        </w:numPr>
        <w:spacing w:line="360" w:lineRule="auto"/>
        <w:rPr>
          <w:rFonts w:asciiTheme="minorHAnsi" w:hAnsiTheme="minorHAnsi"/>
          <w:color w:val="000000" w:themeColor="text1"/>
        </w:rPr>
      </w:pPr>
      <w:r w:rsidRPr="005E7B49">
        <w:rPr>
          <w:rFonts w:asciiTheme="minorHAnsi" w:hAnsiTheme="minorHAnsi"/>
          <w:color w:val="000000" w:themeColor="text1"/>
        </w:rPr>
        <w:t>P</w:t>
      </w:r>
      <w:r w:rsidR="00723426" w:rsidRPr="005E7B49">
        <w:rPr>
          <w:rFonts w:asciiTheme="minorHAnsi" w:hAnsiTheme="minorHAnsi"/>
          <w:color w:val="000000" w:themeColor="text1"/>
        </w:rPr>
        <w:t xml:space="preserve">arecer da Comissão de Planejamento e Finanças do respectivo CAU/UF. </w:t>
      </w:r>
    </w:p>
    <w:p w:rsidR="00723426" w:rsidRPr="005E7B49" w:rsidRDefault="00C81929" w:rsidP="00723426">
      <w:pPr>
        <w:pStyle w:val="PargrafodaLista"/>
        <w:numPr>
          <w:ilvl w:val="0"/>
          <w:numId w:val="3"/>
        </w:numPr>
        <w:spacing w:line="360" w:lineRule="auto"/>
        <w:rPr>
          <w:rFonts w:cs="Calibri"/>
          <w:color w:val="000000" w:themeColor="text1"/>
          <w:sz w:val="24"/>
          <w:szCs w:val="24"/>
        </w:rPr>
      </w:pPr>
      <w:r w:rsidRPr="005E7B49">
        <w:rPr>
          <w:rFonts w:cs="Calibri"/>
          <w:color w:val="000000" w:themeColor="text1"/>
          <w:sz w:val="24"/>
          <w:szCs w:val="24"/>
        </w:rPr>
        <w:t>A</w:t>
      </w:r>
      <w:r w:rsidR="00723426" w:rsidRPr="005E7B49">
        <w:rPr>
          <w:rFonts w:cs="Calibri"/>
          <w:color w:val="000000" w:themeColor="text1"/>
          <w:sz w:val="24"/>
          <w:szCs w:val="24"/>
        </w:rPr>
        <w:t>provação da proposta de reprogramação do Plano de Ação e Orçamento, pelo Plenário do CAU/UF.</w:t>
      </w:r>
    </w:p>
    <w:p w:rsidR="007D7E8A" w:rsidRDefault="007D7E8A" w:rsidP="00515497">
      <w:pPr>
        <w:pStyle w:val="PargrafodaLista"/>
        <w:spacing w:after="0" w:line="360" w:lineRule="auto"/>
        <w:ind w:left="1211"/>
        <w:rPr>
          <w:rFonts w:cs="Calibri"/>
          <w:color w:val="000000" w:themeColor="text1"/>
          <w:sz w:val="24"/>
          <w:szCs w:val="24"/>
          <w:highlight w:val="yellow"/>
        </w:rPr>
      </w:pPr>
    </w:p>
    <w:p w:rsidR="00723426" w:rsidRPr="005E7B49" w:rsidRDefault="00723426" w:rsidP="00DA36EB">
      <w:pPr>
        <w:pStyle w:val="Ttulo2"/>
        <w:numPr>
          <w:ilvl w:val="1"/>
          <w:numId w:val="28"/>
        </w:numPr>
        <w:rPr>
          <w:color w:val="000000" w:themeColor="text1"/>
          <w:sz w:val="24"/>
          <w:szCs w:val="24"/>
        </w:rPr>
      </w:pPr>
      <w:r w:rsidRPr="005E7B49">
        <w:rPr>
          <w:color w:val="000000" w:themeColor="text1"/>
          <w:sz w:val="24"/>
          <w:szCs w:val="24"/>
        </w:rPr>
        <w:t>Da Disponibilização e da Aprovação</w:t>
      </w:r>
    </w:p>
    <w:p w:rsidR="00723426" w:rsidRPr="005E7B49" w:rsidRDefault="00723426" w:rsidP="00723426">
      <w:pPr>
        <w:pStyle w:val="Default"/>
        <w:spacing w:line="360" w:lineRule="auto"/>
        <w:ind w:firstLine="851"/>
        <w:jc w:val="both"/>
        <w:rPr>
          <w:rFonts w:asciiTheme="minorHAnsi" w:hAnsiTheme="minorHAnsi"/>
          <w:b/>
          <w:color w:val="auto"/>
        </w:rPr>
      </w:pPr>
      <w:r w:rsidRPr="005E7B49">
        <w:rPr>
          <w:rFonts w:asciiTheme="minorHAnsi" w:hAnsiTheme="minorHAnsi"/>
          <w:color w:val="000000" w:themeColor="text1"/>
        </w:rPr>
        <w:t xml:space="preserve">A Reprogramação do Plano de Ação e Orçamento e os critérios utilizados para embasar a reestimativa das receitas, deverão ser formalmente remetidos ao CAU/BR, para o endereço eletrônico </w:t>
      </w:r>
      <w:hyperlink r:id="rId12" w:history="1">
        <w:r w:rsidRPr="005E7B49">
          <w:rPr>
            <w:rStyle w:val="Hyperlink"/>
            <w:rFonts w:asciiTheme="minorHAnsi" w:hAnsiTheme="minorHAnsi"/>
            <w:color w:val="000000" w:themeColor="text1"/>
          </w:rPr>
          <w:t>planejamento@caubr.gov.br</w:t>
        </w:r>
      </w:hyperlink>
      <w:r w:rsidRPr="005E7B49">
        <w:rPr>
          <w:rFonts w:asciiTheme="minorHAnsi" w:hAnsiTheme="minorHAnsi"/>
          <w:color w:val="000000" w:themeColor="text1"/>
        </w:rPr>
        <w:t xml:space="preserve">, </w:t>
      </w:r>
      <w:r w:rsidRPr="005E7B49">
        <w:rPr>
          <w:rFonts w:asciiTheme="minorHAnsi" w:hAnsiTheme="minorHAnsi"/>
          <w:b/>
          <w:color w:val="auto"/>
        </w:rPr>
        <w:t xml:space="preserve">até o dia </w:t>
      </w:r>
      <w:r w:rsidR="000519F8" w:rsidRPr="005E7B49">
        <w:rPr>
          <w:rFonts w:asciiTheme="minorHAnsi" w:hAnsiTheme="minorHAnsi"/>
          <w:b/>
          <w:color w:val="auto"/>
        </w:rPr>
        <w:t>20</w:t>
      </w:r>
      <w:r w:rsidRPr="005E7B49">
        <w:rPr>
          <w:rFonts w:asciiTheme="minorHAnsi" w:hAnsiTheme="minorHAnsi"/>
          <w:b/>
          <w:color w:val="auto"/>
        </w:rPr>
        <w:t xml:space="preserve"> de </w:t>
      </w:r>
      <w:r w:rsidR="00C81929" w:rsidRPr="005E7B49">
        <w:rPr>
          <w:rFonts w:asciiTheme="minorHAnsi" w:hAnsiTheme="minorHAnsi"/>
          <w:b/>
          <w:color w:val="auto"/>
        </w:rPr>
        <w:t>Julho</w:t>
      </w:r>
      <w:r w:rsidRPr="005E7B49">
        <w:rPr>
          <w:rFonts w:asciiTheme="minorHAnsi" w:hAnsiTheme="minorHAnsi"/>
          <w:b/>
          <w:color w:val="auto"/>
        </w:rPr>
        <w:t>/1</w:t>
      </w:r>
      <w:r w:rsidR="00C81929" w:rsidRPr="005E7B49">
        <w:rPr>
          <w:rFonts w:asciiTheme="minorHAnsi" w:hAnsiTheme="minorHAnsi"/>
          <w:b/>
          <w:color w:val="auto"/>
        </w:rPr>
        <w:t>5</w:t>
      </w:r>
      <w:r w:rsidRPr="005E7B49">
        <w:rPr>
          <w:rFonts w:asciiTheme="minorHAnsi" w:hAnsiTheme="minorHAnsi"/>
          <w:b/>
          <w:color w:val="auto"/>
        </w:rPr>
        <w:t>.</w:t>
      </w:r>
    </w:p>
    <w:p w:rsidR="0065574B" w:rsidRDefault="0065574B" w:rsidP="00723426">
      <w:pPr>
        <w:pStyle w:val="Default"/>
        <w:spacing w:line="360" w:lineRule="auto"/>
        <w:ind w:firstLine="851"/>
        <w:jc w:val="both"/>
        <w:rPr>
          <w:rFonts w:asciiTheme="minorHAnsi" w:hAnsiTheme="minorHAnsi"/>
          <w:color w:val="auto"/>
          <w:highlight w:val="yellow"/>
        </w:rPr>
      </w:pPr>
    </w:p>
    <w:p w:rsidR="00723426" w:rsidRPr="005E7B49" w:rsidRDefault="00723426" w:rsidP="00DA36EB">
      <w:pPr>
        <w:pStyle w:val="Ttulo2"/>
        <w:numPr>
          <w:ilvl w:val="1"/>
          <w:numId w:val="28"/>
        </w:numPr>
        <w:rPr>
          <w:sz w:val="24"/>
          <w:szCs w:val="24"/>
        </w:rPr>
      </w:pPr>
      <w:r w:rsidRPr="005E7B49">
        <w:rPr>
          <w:sz w:val="24"/>
          <w:szCs w:val="24"/>
        </w:rPr>
        <w:t>Da Consolidação da Reprogramação do Plano de Ação e Orçamento</w:t>
      </w:r>
    </w:p>
    <w:p w:rsidR="00723426" w:rsidRPr="005E7B49" w:rsidRDefault="00723426" w:rsidP="00723426">
      <w:pPr>
        <w:pStyle w:val="Default"/>
        <w:spacing w:line="360" w:lineRule="auto"/>
        <w:ind w:firstLine="851"/>
        <w:jc w:val="both"/>
        <w:rPr>
          <w:rFonts w:asciiTheme="minorHAnsi" w:hAnsiTheme="minorHAnsi"/>
          <w:color w:val="auto"/>
        </w:rPr>
      </w:pPr>
      <w:r w:rsidRPr="005E7B49">
        <w:rPr>
          <w:rFonts w:asciiTheme="minorHAnsi" w:hAnsiTheme="minorHAnsi"/>
          <w:color w:val="auto"/>
        </w:rPr>
        <w:t>O CAU/BR elaborará a Reprogramação do Plano de Ação e Orçamento do CAU considerando as propostas de cada CAU/UF, apreciadas pela Comissão de Planejamento e Finanças, submetendo à aprovação do Plenário em sua reunião ordinária</w:t>
      </w:r>
      <w:r w:rsidR="0065574B" w:rsidRPr="005E7B49">
        <w:rPr>
          <w:rFonts w:asciiTheme="minorHAnsi" w:hAnsiTheme="minorHAnsi"/>
          <w:color w:val="auto"/>
        </w:rPr>
        <w:t xml:space="preserve"> de</w:t>
      </w:r>
      <w:r w:rsidRPr="005E7B49">
        <w:rPr>
          <w:rFonts w:asciiTheme="minorHAnsi" w:hAnsiTheme="minorHAnsi"/>
          <w:color w:val="auto"/>
        </w:rPr>
        <w:t xml:space="preserve"> </w:t>
      </w:r>
      <w:r w:rsidR="004B31FD" w:rsidRPr="005E7B49">
        <w:rPr>
          <w:rFonts w:asciiTheme="minorHAnsi" w:hAnsiTheme="minorHAnsi"/>
          <w:b/>
          <w:color w:val="auto"/>
        </w:rPr>
        <w:t>agosto</w:t>
      </w:r>
      <w:r w:rsidRPr="005E7B49">
        <w:rPr>
          <w:rFonts w:asciiTheme="minorHAnsi" w:hAnsiTheme="minorHAnsi"/>
          <w:b/>
          <w:color w:val="auto"/>
        </w:rPr>
        <w:t>/1</w:t>
      </w:r>
      <w:r w:rsidR="004B31FD" w:rsidRPr="005E7B49">
        <w:rPr>
          <w:rFonts w:asciiTheme="minorHAnsi" w:hAnsiTheme="minorHAnsi"/>
          <w:b/>
          <w:color w:val="auto"/>
        </w:rPr>
        <w:t>5</w:t>
      </w:r>
      <w:r w:rsidRPr="005E7B49">
        <w:rPr>
          <w:rFonts w:asciiTheme="minorHAnsi" w:hAnsiTheme="minorHAnsi"/>
          <w:b/>
          <w:color w:val="auto"/>
        </w:rPr>
        <w:t>.</w:t>
      </w:r>
      <w:r w:rsidRPr="005E7B49">
        <w:rPr>
          <w:rFonts w:asciiTheme="minorHAnsi" w:hAnsiTheme="minorHAnsi"/>
          <w:color w:val="auto"/>
        </w:rPr>
        <w:t xml:space="preserve"> </w:t>
      </w:r>
    </w:p>
    <w:p w:rsidR="00723426" w:rsidRPr="005E7B49" w:rsidRDefault="00723426" w:rsidP="00723426">
      <w:pPr>
        <w:pStyle w:val="Default"/>
        <w:spacing w:line="360" w:lineRule="auto"/>
        <w:ind w:firstLine="851"/>
        <w:jc w:val="both"/>
        <w:rPr>
          <w:rFonts w:asciiTheme="minorHAnsi" w:hAnsiTheme="minorHAnsi"/>
          <w:color w:val="auto"/>
        </w:rPr>
      </w:pPr>
      <w:r w:rsidRPr="005E7B49">
        <w:rPr>
          <w:rFonts w:asciiTheme="minorHAnsi" w:hAnsiTheme="minorHAnsi"/>
          <w:color w:val="auto"/>
        </w:rPr>
        <w:t xml:space="preserve">Após a aprovação, o CAU/BR comunicará aos respectivos CAU/UF </w:t>
      </w:r>
      <w:r w:rsidR="00133FCF" w:rsidRPr="005E7B49">
        <w:rPr>
          <w:rFonts w:asciiTheme="minorHAnsi" w:hAnsiTheme="minorHAnsi"/>
          <w:color w:val="auto"/>
        </w:rPr>
        <w:t xml:space="preserve">a reprogramação </w:t>
      </w:r>
      <w:r w:rsidR="00133FCF">
        <w:rPr>
          <w:rFonts w:asciiTheme="minorHAnsi" w:hAnsiTheme="minorHAnsi"/>
          <w:color w:val="auto"/>
        </w:rPr>
        <w:t xml:space="preserve">do Plano de Ação e Orçamento </w:t>
      </w:r>
      <w:r w:rsidR="00133FCF" w:rsidRPr="005E7B49">
        <w:rPr>
          <w:rFonts w:asciiTheme="minorHAnsi" w:hAnsiTheme="minorHAnsi"/>
          <w:color w:val="auto"/>
        </w:rPr>
        <w:t>aprovada</w:t>
      </w:r>
      <w:r w:rsidR="00133FCF">
        <w:rPr>
          <w:rFonts w:asciiTheme="minorHAnsi" w:hAnsiTheme="minorHAnsi"/>
          <w:color w:val="auto"/>
        </w:rPr>
        <w:t>,</w:t>
      </w:r>
      <w:r w:rsidR="00133FCF" w:rsidRPr="005E7B49">
        <w:rPr>
          <w:rFonts w:asciiTheme="minorHAnsi" w:hAnsiTheme="minorHAnsi"/>
          <w:b/>
          <w:color w:val="auto"/>
        </w:rPr>
        <w:t xml:space="preserve"> </w:t>
      </w:r>
      <w:r w:rsidR="001B5682" w:rsidRPr="005E7B49">
        <w:rPr>
          <w:rFonts w:asciiTheme="minorHAnsi" w:hAnsiTheme="minorHAnsi"/>
          <w:b/>
          <w:color w:val="auto"/>
        </w:rPr>
        <w:t>até 02 de setembro/15</w:t>
      </w:r>
      <w:r w:rsidR="00133FCF">
        <w:rPr>
          <w:rFonts w:asciiTheme="minorHAnsi" w:hAnsiTheme="minorHAnsi"/>
          <w:b/>
          <w:color w:val="auto"/>
        </w:rPr>
        <w:t>,</w:t>
      </w:r>
      <w:r w:rsidR="001B5682">
        <w:rPr>
          <w:rFonts w:asciiTheme="minorHAnsi" w:hAnsiTheme="minorHAnsi"/>
          <w:b/>
          <w:color w:val="auto"/>
        </w:rPr>
        <w:t xml:space="preserve"> </w:t>
      </w:r>
      <w:r w:rsidRPr="005E7B49">
        <w:rPr>
          <w:rFonts w:asciiTheme="minorHAnsi" w:hAnsiTheme="minorHAnsi"/>
          <w:color w:val="auto"/>
        </w:rPr>
        <w:t xml:space="preserve">e fará publicar, no Diário Oficial da União, </w:t>
      </w:r>
      <w:r w:rsidRPr="005E7B49">
        <w:rPr>
          <w:rFonts w:asciiTheme="minorHAnsi" w:hAnsiTheme="minorHAnsi"/>
          <w:b/>
          <w:color w:val="auto"/>
        </w:rPr>
        <w:t xml:space="preserve">até </w:t>
      </w:r>
      <w:r w:rsidR="00133FCF">
        <w:rPr>
          <w:rFonts w:asciiTheme="minorHAnsi" w:hAnsiTheme="minorHAnsi"/>
          <w:b/>
          <w:color w:val="auto"/>
        </w:rPr>
        <w:t>15</w:t>
      </w:r>
      <w:r w:rsidRPr="005E7B49">
        <w:rPr>
          <w:rFonts w:asciiTheme="minorHAnsi" w:hAnsiTheme="minorHAnsi"/>
          <w:b/>
          <w:color w:val="auto"/>
        </w:rPr>
        <w:t xml:space="preserve"> de setembro/1</w:t>
      </w:r>
      <w:r w:rsidR="004B31FD" w:rsidRPr="005E7B49">
        <w:rPr>
          <w:rFonts w:asciiTheme="minorHAnsi" w:hAnsiTheme="minorHAnsi"/>
          <w:b/>
          <w:color w:val="auto"/>
        </w:rPr>
        <w:t>5</w:t>
      </w:r>
      <w:r w:rsidRPr="005E7B49">
        <w:rPr>
          <w:rFonts w:asciiTheme="minorHAnsi" w:hAnsiTheme="minorHAnsi"/>
          <w:b/>
          <w:color w:val="auto"/>
        </w:rPr>
        <w:t>.</w:t>
      </w:r>
    </w:p>
    <w:p w:rsidR="00277983" w:rsidRDefault="00277983" w:rsidP="007C4D56">
      <w:pPr>
        <w:pStyle w:val="Sumrio2"/>
      </w:pPr>
    </w:p>
    <w:p w:rsidR="00277983" w:rsidRDefault="00277983" w:rsidP="007C4D56">
      <w:pPr>
        <w:pStyle w:val="Sumrio2"/>
      </w:pPr>
    </w:p>
    <w:p w:rsidR="00277983" w:rsidRDefault="00277983" w:rsidP="007C4D56">
      <w:pPr>
        <w:pStyle w:val="Sumrio2"/>
      </w:pPr>
    </w:p>
    <w:p w:rsidR="004450EE" w:rsidRDefault="004450EE" w:rsidP="004450EE">
      <w:pPr>
        <w:rPr>
          <w:lang w:eastAsia="pt-BR"/>
        </w:rPr>
      </w:pPr>
    </w:p>
    <w:p w:rsidR="004450EE" w:rsidRDefault="004450EE" w:rsidP="004450EE">
      <w:pPr>
        <w:rPr>
          <w:lang w:eastAsia="pt-BR"/>
        </w:rPr>
      </w:pPr>
    </w:p>
    <w:p w:rsidR="004450EE" w:rsidRDefault="004450EE" w:rsidP="004450EE">
      <w:pPr>
        <w:rPr>
          <w:lang w:eastAsia="pt-BR"/>
        </w:rPr>
      </w:pPr>
    </w:p>
    <w:p w:rsidR="004450EE" w:rsidRDefault="004450EE" w:rsidP="004450EE">
      <w:pPr>
        <w:rPr>
          <w:lang w:eastAsia="pt-BR"/>
        </w:rPr>
      </w:pPr>
    </w:p>
    <w:p w:rsidR="004450EE" w:rsidRDefault="004450EE" w:rsidP="004450EE">
      <w:pPr>
        <w:rPr>
          <w:lang w:eastAsia="pt-BR"/>
        </w:rPr>
      </w:pPr>
    </w:p>
    <w:p w:rsidR="004450EE" w:rsidRDefault="004450EE" w:rsidP="004450EE">
      <w:pPr>
        <w:rPr>
          <w:lang w:eastAsia="pt-BR"/>
        </w:rPr>
      </w:pPr>
    </w:p>
    <w:p w:rsidR="004450EE" w:rsidRDefault="004450EE" w:rsidP="004450EE">
      <w:pPr>
        <w:rPr>
          <w:lang w:eastAsia="pt-BR"/>
        </w:rPr>
      </w:pPr>
    </w:p>
    <w:p w:rsidR="00723426" w:rsidRPr="00A44E70" w:rsidRDefault="00DA36EB" w:rsidP="007C4D56">
      <w:pPr>
        <w:pStyle w:val="Sumrio2"/>
      </w:pPr>
      <w:r>
        <w:t>2</w:t>
      </w:r>
      <w:r w:rsidR="00A44E70">
        <w:t>.</w:t>
      </w:r>
      <w:r w:rsidR="00A44E70" w:rsidRPr="00A44E70">
        <w:t xml:space="preserve"> </w:t>
      </w:r>
      <w:r w:rsidR="00723426" w:rsidRPr="00A44E70">
        <w:t>CALENDÁRIO DA REPROGRAMAÇÃO DO PLANO DE AÇÃO</w:t>
      </w:r>
      <w:r w:rsidR="00A44E70">
        <w:t xml:space="preserve"> E ORÇAMENTO DO CAU – EXERCÍCIO 2</w:t>
      </w:r>
      <w:r w:rsidR="00723426" w:rsidRPr="00A44E70">
        <w:t>01</w:t>
      </w:r>
      <w:r w:rsidR="004B31FD" w:rsidRPr="00A44E70">
        <w:t>5</w:t>
      </w:r>
    </w:p>
    <w:p w:rsidR="00723426" w:rsidRPr="0094271E" w:rsidRDefault="00723426" w:rsidP="00723426">
      <w:pPr>
        <w:pStyle w:val="PargrafodaLista"/>
        <w:tabs>
          <w:tab w:val="left" w:pos="1418"/>
        </w:tabs>
        <w:spacing w:line="360" w:lineRule="auto"/>
        <w:ind w:left="1788"/>
        <w:jc w:val="both"/>
        <w:rPr>
          <w:b/>
          <w:bCs/>
          <w:sz w:val="8"/>
          <w:szCs w:val="8"/>
        </w:rPr>
      </w:pPr>
    </w:p>
    <w:tbl>
      <w:tblPr>
        <w:tblStyle w:val="Tabelacomgrade"/>
        <w:tblW w:w="9747" w:type="dxa"/>
        <w:tblLook w:val="04A0" w:firstRow="1" w:lastRow="0" w:firstColumn="1" w:lastColumn="0" w:noHBand="0" w:noVBand="1"/>
      </w:tblPr>
      <w:tblGrid>
        <w:gridCol w:w="6912"/>
        <w:gridCol w:w="2835"/>
      </w:tblGrid>
      <w:tr w:rsidR="00723426" w:rsidTr="00F561EB">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Pr>
          <w:p w:rsidR="00723426" w:rsidRPr="00321A4A" w:rsidRDefault="00723426" w:rsidP="00B176F4">
            <w:pPr>
              <w:tabs>
                <w:tab w:val="left" w:pos="1418"/>
              </w:tabs>
              <w:spacing w:line="360" w:lineRule="auto"/>
              <w:jc w:val="center"/>
              <w:rPr>
                <w:b/>
                <w:bCs/>
                <w:color w:val="FFFFFF" w:themeColor="background1"/>
                <w:sz w:val="24"/>
                <w:szCs w:val="24"/>
              </w:rPr>
            </w:pPr>
            <w:r w:rsidRPr="00321A4A">
              <w:rPr>
                <w:b/>
                <w:bCs/>
                <w:color w:val="FFFFFF" w:themeColor="background1"/>
                <w:sz w:val="24"/>
                <w:szCs w:val="24"/>
              </w:rPr>
              <w:t>ESPECIFICAÇÃO</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Pr>
          <w:p w:rsidR="00723426" w:rsidRPr="00321A4A" w:rsidRDefault="00723426" w:rsidP="00B176F4">
            <w:pPr>
              <w:tabs>
                <w:tab w:val="left" w:pos="1418"/>
              </w:tabs>
              <w:spacing w:line="360" w:lineRule="auto"/>
              <w:jc w:val="center"/>
              <w:rPr>
                <w:b/>
                <w:bCs/>
                <w:color w:val="FFFFFF" w:themeColor="background1"/>
                <w:sz w:val="24"/>
                <w:szCs w:val="24"/>
              </w:rPr>
            </w:pPr>
            <w:r w:rsidRPr="00321A4A">
              <w:rPr>
                <w:b/>
                <w:bCs/>
                <w:color w:val="FFFFFF" w:themeColor="background1"/>
                <w:sz w:val="24"/>
                <w:szCs w:val="24"/>
              </w:rPr>
              <w:t>DATA</w:t>
            </w:r>
          </w:p>
        </w:tc>
      </w:tr>
      <w:tr w:rsidR="00723426" w:rsidTr="00F561EB">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723426" w:rsidRPr="00F561EB" w:rsidRDefault="00723426" w:rsidP="0065574B">
            <w:pPr>
              <w:tabs>
                <w:tab w:val="left" w:pos="1418"/>
              </w:tabs>
              <w:spacing w:line="360" w:lineRule="auto"/>
              <w:rPr>
                <w:bCs/>
              </w:rPr>
            </w:pPr>
            <w:r w:rsidRPr="00F561EB">
              <w:rPr>
                <w:bCs/>
              </w:rPr>
              <w:t xml:space="preserve">Aprovação das Diretrizes </w:t>
            </w:r>
            <w:r w:rsidR="0065574B" w:rsidRPr="00F561EB">
              <w:rPr>
                <w:bCs/>
              </w:rPr>
              <w:t>pelo Plenário do CAU/BR</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723426" w:rsidRPr="00F561EB" w:rsidRDefault="004B31FD" w:rsidP="0065574B">
            <w:pPr>
              <w:tabs>
                <w:tab w:val="left" w:pos="1418"/>
              </w:tabs>
              <w:spacing w:line="360" w:lineRule="auto"/>
              <w:jc w:val="right"/>
              <w:rPr>
                <w:bCs/>
              </w:rPr>
            </w:pPr>
            <w:r w:rsidRPr="00F561EB">
              <w:rPr>
                <w:bCs/>
              </w:rPr>
              <w:t>26 de junho/15</w:t>
            </w:r>
          </w:p>
        </w:tc>
      </w:tr>
      <w:tr w:rsidR="00723426" w:rsidTr="00F561EB">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723426" w:rsidRPr="00F561EB" w:rsidRDefault="00723426" w:rsidP="00B176F4">
            <w:pPr>
              <w:tabs>
                <w:tab w:val="left" w:pos="1418"/>
              </w:tabs>
              <w:spacing w:line="360" w:lineRule="auto"/>
              <w:rPr>
                <w:bCs/>
              </w:rPr>
            </w:pPr>
            <w:r w:rsidRPr="00F561EB">
              <w:rPr>
                <w:bCs/>
              </w:rPr>
              <w:t>Envio das Diretrizes aos CAU/UF e unidades do CAU/BR</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723426" w:rsidRPr="00F561EB" w:rsidRDefault="0065574B" w:rsidP="004B31FD">
            <w:pPr>
              <w:tabs>
                <w:tab w:val="left" w:pos="1418"/>
              </w:tabs>
              <w:spacing w:line="360" w:lineRule="auto"/>
              <w:jc w:val="right"/>
              <w:rPr>
                <w:bCs/>
              </w:rPr>
            </w:pPr>
            <w:r w:rsidRPr="00F561EB">
              <w:rPr>
                <w:bCs/>
              </w:rPr>
              <w:t xml:space="preserve"> Até </w:t>
            </w:r>
            <w:r w:rsidR="004B31FD" w:rsidRPr="00F561EB">
              <w:rPr>
                <w:bCs/>
              </w:rPr>
              <w:t>29 de junho</w:t>
            </w:r>
            <w:r w:rsidR="00723426" w:rsidRPr="00F561EB">
              <w:rPr>
                <w:bCs/>
              </w:rPr>
              <w:t>/1</w:t>
            </w:r>
            <w:r w:rsidR="004B31FD" w:rsidRPr="00F561EB">
              <w:rPr>
                <w:bCs/>
              </w:rPr>
              <w:t>5</w:t>
            </w:r>
          </w:p>
        </w:tc>
      </w:tr>
      <w:tr w:rsidR="00723426" w:rsidTr="00F561EB">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723426" w:rsidRPr="00F561EB" w:rsidRDefault="00723426" w:rsidP="004B31FD">
            <w:pPr>
              <w:tabs>
                <w:tab w:val="left" w:pos="1418"/>
              </w:tabs>
              <w:spacing w:line="360" w:lineRule="auto"/>
              <w:rPr>
                <w:bCs/>
              </w:rPr>
            </w:pPr>
            <w:r w:rsidRPr="00F561EB">
              <w:rPr>
                <w:bCs/>
              </w:rPr>
              <w:t xml:space="preserve">Elaboração da Reprogramação do Plano de Ação e Orçamento pelos CAU/UF e CAU/BR </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723426" w:rsidRPr="00F561EB" w:rsidRDefault="004B31FD" w:rsidP="004B31FD">
            <w:pPr>
              <w:tabs>
                <w:tab w:val="left" w:pos="1418"/>
              </w:tabs>
              <w:spacing w:line="360" w:lineRule="auto"/>
              <w:jc w:val="right"/>
              <w:rPr>
                <w:bCs/>
              </w:rPr>
            </w:pPr>
            <w:r w:rsidRPr="00F561EB">
              <w:rPr>
                <w:bCs/>
              </w:rPr>
              <w:t>29</w:t>
            </w:r>
            <w:r w:rsidR="00723426" w:rsidRPr="00F561EB">
              <w:rPr>
                <w:bCs/>
              </w:rPr>
              <w:t xml:space="preserve"> de ju</w:t>
            </w:r>
            <w:r w:rsidRPr="00F561EB">
              <w:rPr>
                <w:bCs/>
              </w:rPr>
              <w:t>n</w:t>
            </w:r>
            <w:r w:rsidR="00723426" w:rsidRPr="00F561EB">
              <w:rPr>
                <w:bCs/>
              </w:rPr>
              <w:t xml:space="preserve">ho a </w:t>
            </w:r>
            <w:r w:rsidRPr="00F561EB">
              <w:rPr>
                <w:bCs/>
              </w:rPr>
              <w:t>20</w:t>
            </w:r>
            <w:r w:rsidR="00723426" w:rsidRPr="00F561EB">
              <w:rPr>
                <w:bCs/>
              </w:rPr>
              <w:t xml:space="preserve"> de </w:t>
            </w:r>
            <w:r w:rsidRPr="00F561EB">
              <w:rPr>
                <w:bCs/>
              </w:rPr>
              <w:t>julho</w:t>
            </w:r>
            <w:r w:rsidR="00723426" w:rsidRPr="00F561EB">
              <w:rPr>
                <w:bCs/>
              </w:rPr>
              <w:t>/1</w:t>
            </w:r>
            <w:r w:rsidRPr="00F561EB">
              <w:rPr>
                <w:bCs/>
              </w:rPr>
              <w:t>5</w:t>
            </w:r>
          </w:p>
        </w:tc>
      </w:tr>
      <w:tr w:rsidR="00723426" w:rsidTr="00F561EB">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723426" w:rsidRPr="00F561EB" w:rsidRDefault="00723426" w:rsidP="00B176F4">
            <w:pPr>
              <w:tabs>
                <w:tab w:val="left" w:pos="1418"/>
              </w:tabs>
              <w:spacing w:line="360" w:lineRule="auto"/>
              <w:rPr>
                <w:bCs/>
              </w:rPr>
            </w:pPr>
            <w:r w:rsidRPr="00F561EB">
              <w:rPr>
                <w:bCs/>
              </w:rPr>
              <w:t>Assessoramento técnico aos CAU/UF e unidades do CAU/BR na elaboração de sua reprogramação</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723426" w:rsidRPr="00F561EB" w:rsidRDefault="004B31FD" w:rsidP="004B31FD">
            <w:pPr>
              <w:tabs>
                <w:tab w:val="left" w:pos="1418"/>
              </w:tabs>
              <w:spacing w:line="360" w:lineRule="auto"/>
              <w:jc w:val="right"/>
              <w:rPr>
                <w:bCs/>
              </w:rPr>
            </w:pPr>
            <w:r w:rsidRPr="00F561EB">
              <w:rPr>
                <w:bCs/>
              </w:rPr>
              <w:t>29</w:t>
            </w:r>
            <w:r w:rsidR="00723426" w:rsidRPr="00F561EB">
              <w:rPr>
                <w:bCs/>
              </w:rPr>
              <w:t xml:space="preserve"> de ju</w:t>
            </w:r>
            <w:r w:rsidRPr="00F561EB">
              <w:rPr>
                <w:bCs/>
              </w:rPr>
              <w:t>n</w:t>
            </w:r>
            <w:r w:rsidR="00723426" w:rsidRPr="00F561EB">
              <w:rPr>
                <w:bCs/>
              </w:rPr>
              <w:t xml:space="preserve">ho a </w:t>
            </w:r>
            <w:r w:rsidRPr="00F561EB">
              <w:rPr>
                <w:bCs/>
              </w:rPr>
              <w:t>20</w:t>
            </w:r>
            <w:r w:rsidR="00723426" w:rsidRPr="00F561EB">
              <w:rPr>
                <w:bCs/>
              </w:rPr>
              <w:t xml:space="preserve"> de </w:t>
            </w:r>
            <w:r w:rsidRPr="00F561EB">
              <w:rPr>
                <w:bCs/>
              </w:rPr>
              <w:t>julho</w:t>
            </w:r>
            <w:r w:rsidR="00723426" w:rsidRPr="00F561EB">
              <w:rPr>
                <w:bCs/>
              </w:rPr>
              <w:t>/1</w:t>
            </w:r>
            <w:r w:rsidRPr="00F561EB">
              <w:rPr>
                <w:bCs/>
              </w:rPr>
              <w:t>5</w:t>
            </w:r>
          </w:p>
        </w:tc>
      </w:tr>
      <w:tr w:rsidR="00723426" w:rsidTr="00F561EB">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723426" w:rsidRPr="00F561EB" w:rsidRDefault="00B06FF3" w:rsidP="004B31FD">
            <w:pPr>
              <w:tabs>
                <w:tab w:val="left" w:pos="1418"/>
              </w:tabs>
              <w:spacing w:line="360" w:lineRule="auto"/>
              <w:rPr>
                <w:bCs/>
              </w:rPr>
            </w:pPr>
            <w:r w:rsidRPr="00F561EB">
              <w:rPr>
                <w:bCs/>
              </w:rPr>
              <w:t>Disponibilização da Reprogramação</w:t>
            </w:r>
            <w:r w:rsidR="00723426" w:rsidRPr="00F561EB">
              <w:rPr>
                <w:bCs/>
              </w:rPr>
              <w:t xml:space="preserve"> dos Planos e Orçamento dos CAU/UF para o CAU/BR</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723426" w:rsidRPr="00F561EB" w:rsidRDefault="00723426" w:rsidP="004B31FD">
            <w:pPr>
              <w:tabs>
                <w:tab w:val="left" w:pos="1418"/>
              </w:tabs>
              <w:spacing w:line="360" w:lineRule="auto"/>
              <w:jc w:val="right"/>
              <w:rPr>
                <w:bCs/>
              </w:rPr>
            </w:pPr>
            <w:r w:rsidRPr="00F561EB">
              <w:rPr>
                <w:bCs/>
              </w:rPr>
              <w:t xml:space="preserve">Até </w:t>
            </w:r>
            <w:r w:rsidR="004B31FD" w:rsidRPr="00F561EB">
              <w:rPr>
                <w:bCs/>
              </w:rPr>
              <w:t>20 de julho</w:t>
            </w:r>
            <w:r w:rsidRPr="00F561EB">
              <w:rPr>
                <w:bCs/>
              </w:rPr>
              <w:t>/1</w:t>
            </w:r>
            <w:r w:rsidR="004B31FD" w:rsidRPr="00F561EB">
              <w:rPr>
                <w:bCs/>
              </w:rPr>
              <w:t>5</w:t>
            </w:r>
          </w:p>
        </w:tc>
      </w:tr>
      <w:tr w:rsidR="00723426" w:rsidTr="00F561EB">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723426" w:rsidRPr="00F561EB" w:rsidRDefault="00723426" w:rsidP="004B31FD">
            <w:pPr>
              <w:tabs>
                <w:tab w:val="left" w:pos="1418"/>
              </w:tabs>
              <w:spacing w:line="360" w:lineRule="auto"/>
              <w:rPr>
                <w:bCs/>
              </w:rPr>
            </w:pPr>
            <w:r w:rsidRPr="00F561EB">
              <w:rPr>
                <w:bCs/>
              </w:rPr>
              <w:t xml:space="preserve">Análise das </w:t>
            </w:r>
            <w:r w:rsidR="00B06FF3" w:rsidRPr="00F561EB">
              <w:rPr>
                <w:bCs/>
              </w:rPr>
              <w:t>propostas da Reprogramação</w:t>
            </w:r>
            <w:r w:rsidRPr="00F561EB">
              <w:rPr>
                <w:bCs/>
              </w:rPr>
              <w:t xml:space="preserve"> dos Planos e Orçamento pela Comissão de Planejamento e Finanças</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723426" w:rsidRPr="00F561EB" w:rsidRDefault="004B31FD" w:rsidP="004B31FD">
            <w:pPr>
              <w:tabs>
                <w:tab w:val="left" w:pos="1418"/>
              </w:tabs>
              <w:spacing w:line="360" w:lineRule="auto"/>
              <w:jc w:val="right"/>
              <w:rPr>
                <w:bCs/>
              </w:rPr>
            </w:pPr>
            <w:r w:rsidRPr="00F561EB">
              <w:rPr>
                <w:bCs/>
              </w:rPr>
              <w:t xml:space="preserve">20 de julho </w:t>
            </w:r>
            <w:r w:rsidR="00723426" w:rsidRPr="00F561EB">
              <w:rPr>
                <w:bCs/>
              </w:rPr>
              <w:t xml:space="preserve">a </w:t>
            </w:r>
            <w:r w:rsidRPr="00F561EB">
              <w:rPr>
                <w:bCs/>
              </w:rPr>
              <w:t>04</w:t>
            </w:r>
            <w:r w:rsidR="00723426" w:rsidRPr="00F561EB">
              <w:rPr>
                <w:bCs/>
              </w:rPr>
              <w:t xml:space="preserve"> de agosto/1</w:t>
            </w:r>
            <w:r w:rsidRPr="00F561EB">
              <w:rPr>
                <w:bCs/>
              </w:rPr>
              <w:t>5</w:t>
            </w:r>
          </w:p>
        </w:tc>
      </w:tr>
      <w:tr w:rsidR="00723426" w:rsidTr="00F561EB">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723426" w:rsidRPr="00F561EB" w:rsidRDefault="00723426" w:rsidP="004B31FD">
            <w:pPr>
              <w:tabs>
                <w:tab w:val="left" w:pos="1418"/>
              </w:tabs>
              <w:spacing w:line="360" w:lineRule="auto"/>
              <w:rPr>
                <w:bCs/>
              </w:rPr>
            </w:pPr>
            <w:r w:rsidRPr="00F561EB">
              <w:rPr>
                <w:bCs/>
              </w:rPr>
              <w:t>Elaboração da Consolidação da Reprogramação do Plano de Ação e Orçamento do CAU</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723426" w:rsidRPr="00F561EB" w:rsidRDefault="00723426" w:rsidP="004B31FD">
            <w:pPr>
              <w:spacing w:line="360" w:lineRule="auto"/>
              <w:jc w:val="right"/>
              <w:rPr>
                <w:bCs/>
              </w:rPr>
            </w:pPr>
            <w:r w:rsidRPr="00F561EB">
              <w:rPr>
                <w:bCs/>
              </w:rPr>
              <w:t xml:space="preserve">Até </w:t>
            </w:r>
            <w:r w:rsidR="004B31FD" w:rsidRPr="00F561EB">
              <w:rPr>
                <w:bCs/>
              </w:rPr>
              <w:t>10</w:t>
            </w:r>
            <w:r w:rsidRPr="00F561EB">
              <w:rPr>
                <w:bCs/>
              </w:rPr>
              <w:t xml:space="preserve"> de </w:t>
            </w:r>
            <w:r w:rsidR="004B31FD" w:rsidRPr="00F561EB">
              <w:rPr>
                <w:bCs/>
              </w:rPr>
              <w:t>agosto</w:t>
            </w:r>
            <w:r w:rsidRPr="00F561EB">
              <w:rPr>
                <w:bCs/>
              </w:rPr>
              <w:t>/1</w:t>
            </w:r>
            <w:r w:rsidR="004B31FD" w:rsidRPr="00F561EB">
              <w:rPr>
                <w:bCs/>
              </w:rPr>
              <w:t>5</w:t>
            </w:r>
          </w:p>
        </w:tc>
      </w:tr>
      <w:tr w:rsidR="00723426" w:rsidTr="00F561EB">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723426" w:rsidRPr="00F561EB" w:rsidRDefault="00723426" w:rsidP="004B31FD">
            <w:pPr>
              <w:tabs>
                <w:tab w:val="left" w:pos="1418"/>
              </w:tabs>
              <w:spacing w:line="360" w:lineRule="auto"/>
              <w:rPr>
                <w:bCs/>
              </w:rPr>
            </w:pPr>
            <w:r w:rsidRPr="00F561EB">
              <w:rPr>
                <w:bCs/>
              </w:rPr>
              <w:t>Aprovação pelo Plenário do CAU/BR da Reprogramação do Plano e Orçamento do CAU</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723426" w:rsidRPr="00F561EB" w:rsidRDefault="004B31FD" w:rsidP="004B31FD">
            <w:pPr>
              <w:tabs>
                <w:tab w:val="left" w:pos="1418"/>
              </w:tabs>
              <w:spacing w:line="360" w:lineRule="auto"/>
              <w:jc w:val="right"/>
              <w:rPr>
                <w:bCs/>
              </w:rPr>
            </w:pPr>
            <w:r w:rsidRPr="00F561EB">
              <w:rPr>
                <w:bCs/>
              </w:rPr>
              <w:t>27-28 de</w:t>
            </w:r>
            <w:r w:rsidR="00723426" w:rsidRPr="00F561EB">
              <w:rPr>
                <w:bCs/>
              </w:rPr>
              <w:t xml:space="preserve"> </w:t>
            </w:r>
            <w:r w:rsidRPr="00F561EB">
              <w:rPr>
                <w:bCs/>
              </w:rPr>
              <w:t>agosto</w:t>
            </w:r>
            <w:r w:rsidR="00723426" w:rsidRPr="00F561EB">
              <w:rPr>
                <w:bCs/>
              </w:rPr>
              <w:t>/1</w:t>
            </w:r>
            <w:r w:rsidRPr="00F561EB">
              <w:rPr>
                <w:bCs/>
              </w:rPr>
              <w:t>5</w:t>
            </w:r>
          </w:p>
        </w:tc>
      </w:tr>
      <w:tr w:rsidR="00723426" w:rsidTr="00F561EB">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723426" w:rsidRPr="00F561EB" w:rsidRDefault="00723426" w:rsidP="004B31FD">
            <w:pPr>
              <w:tabs>
                <w:tab w:val="left" w:pos="1418"/>
              </w:tabs>
              <w:spacing w:line="360" w:lineRule="auto"/>
              <w:rPr>
                <w:bCs/>
              </w:rPr>
            </w:pPr>
            <w:r w:rsidRPr="00F561EB">
              <w:rPr>
                <w:bCs/>
              </w:rPr>
              <w:t>Envio aos CAU/UF, a aprovação da Reprogramação do Plano e Orçamento do CAU, na forma aprovada pelo Plenário do CAU/BR</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723426" w:rsidRPr="00F561EB" w:rsidRDefault="00723426" w:rsidP="004B31FD">
            <w:pPr>
              <w:tabs>
                <w:tab w:val="left" w:pos="1418"/>
              </w:tabs>
              <w:spacing w:line="360" w:lineRule="auto"/>
              <w:jc w:val="right"/>
              <w:rPr>
                <w:bCs/>
              </w:rPr>
            </w:pPr>
            <w:r w:rsidRPr="00F561EB">
              <w:rPr>
                <w:bCs/>
              </w:rPr>
              <w:t xml:space="preserve">Até </w:t>
            </w:r>
            <w:r w:rsidR="004B31FD" w:rsidRPr="00F561EB">
              <w:rPr>
                <w:bCs/>
              </w:rPr>
              <w:t>02</w:t>
            </w:r>
            <w:r w:rsidRPr="00F561EB">
              <w:rPr>
                <w:bCs/>
              </w:rPr>
              <w:t xml:space="preserve"> de setembro/1</w:t>
            </w:r>
            <w:r w:rsidR="004B31FD" w:rsidRPr="00F561EB">
              <w:rPr>
                <w:bCs/>
              </w:rPr>
              <w:t>5</w:t>
            </w:r>
          </w:p>
        </w:tc>
      </w:tr>
      <w:tr w:rsidR="00723426" w:rsidTr="00F561EB">
        <w:trPr>
          <w:trHeight w:val="604"/>
        </w:trPr>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723426" w:rsidRPr="00F561EB" w:rsidRDefault="00723426" w:rsidP="004B31FD">
            <w:pPr>
              <w:tabs>
                <w:tab w:val="left" w:pos="1418"/>
              </w:tabs>
              <w:spacing w:line="360" w:lineRule="auto"/>
              <w:rPr>
                <w:bCs/>
              </w:rPr>
            </w:pPr>
            <w:r w:rsidRPr="00F561EB">
              <w:rPr>
                <w:bCs/>
              </w:rPr>
              <w:t>Envio, pelo CAU/BR, da Reprogramação Orçamentária para publicação no Diário Oficial da União</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vAlign w:val="center"/>
          </w:tcPr>
          <w:p w:rsidR="00723426" w:rsidRPr="00F561EB" w:rsidRDefault="00723426" w:rsidP="004B31FD">
            <w:pPr>
              <w:tabs>
                <w:tab w:val="left" w:pos="1418"/>
              </w:tabs>
              <w:spacing w:line="360" w:lineRule="auto"/>
              <w:jc w:val="right"/>
              <w:rPr>
                <w:bCs/>
              </w:rPr>
            </w:pPr>
            <w:r w:rsidRPr="00F561EB">
              <w:rPr>
                <w:bCs/>
              </w:rPr>
              <w:t>Até 1</w:t>
            </w:r>
            <w:r w:rsidR="004B31FD" w:rsidRPr="00F561EB">
              <w:rPr>
                <w:bCs/>
              </w:rPr>
              <w:t>5</w:t>
            </w:r>
            <w:r w:rsidRPr="00F561EB">
              <w:rPr>
                <w:bCs/>
              </w:rPr>
              <w:t xml:space="preserve"> de setembro/1</w:t>
            </w:r>
            <w:r w:rsidR="004B31FD" w:rsidRPr="00F561EB">
              <w:rPr>
                <w:bCs/>
              </w:rPr>
              <w:t>5</w:t>
            </w:r>
          </w:p>
        </w:tc>
      </w:tr>
    </w:tbl>
    <w:p w:rsidR="00A44E70" w:rsidRDefault="00A44E70">
      <w:r>
        <w:br w:type="page"/>
      </w:r>
    </w:p>
    <w:p w:rsidR="009D34E9" w:rsidRDefault="009D34E9"/>
    <w:p w:rsidR="009D34E9" w:rsidRDefault="009D34E9"/>
    <w:p w:rsidR="009D34E9" w:rsidRDefault="009D34E9"/>
    <w:p w:rsidR="009D34E9" w:rsidRDefault="009D34E9"/>
    <w:tbl>
      <w:tblPr>
        <w:tblStyle w:val="Tabelacomgrade"/>
        <w:tblW w:w="0" w:type="auto"/>
        <w:tblInd w:w="-147" w:type="dxa"/>
        <w:tblBorders>
          <w:top w:val="none" w:sz="0" w:space="0" w:color="auto"/>
          <w:left w:val="none" w:sz="0" w:space="0" w:color="auto"/>
          <w:bottom w:val="dotted" w:sz="4" w:space="0" w:color="BFBFBF" w:themeColor="background1" w:themeShade="BF"/>
          <w:right w:val="none" w:sz="0" w:space="0" w:color="auto"/>
          <w:insideH w:val="dotted" w:sz="4" w:space="0" w:color="BFBFBF" w:themeColor="background1" w:themeShade="BF"/>
          <w:insideV w:val="none" w:sz="0" w:space="0" w:color="auto"/>
        </w:tblBorders>
        <w:tblLook w:val="04A0" w:firstRow="1" w:lastRow="0" w:firstColumn="1" w:lastColumn="0" w:noHBand="0" w:noVBand="1"/>
      </w:tblPr>
      <w:tblGrid>
        <w:gridCol w:w="1393"/>
        <w:gridCol w:w="7311"/>
      </w:tblGrid>
      <w:tr w:rsidR="004E699D" w:rsidTr="008E615E">
        <w:trPr>
          <w:trHeight w:val="839"/>
        </w:trPr>
        <w:tc>
          <w:tcPr>
            <w:tcW w:w="1393" w:type="dxa"/>
            <w:vAlign w:val="center"/>
          </w:tcPr>
          <w:p w:rsidR="00A60E6C" w:rsidRDefault="001456B2" w:rsidP="00A60E6C">
            <w:r>
              <w:t xml:space="preserve"> </w:t>
            </w:r>
            <w:r w:rsidR="00A60E6C">
              <w:t>ANEXO I</w:t>
            </w:r>
            <w:r>
              <w:t xml:space="preserve"> -</w:t>
            </w:r>
          </w:p>
        </w:tc>
        <w:tc>
          <w:tcPr>
            <w:tcW w:w="7311" w:type="dxa"/>
            <w:vAlign w:val="center"/>
          </w:tcPr>
          <w:p w:rsidR="00A60E6C" w:rsidRDefault="00A60E6C" w:rsidP="004F54D8">
            <w:pPr>
              <w:jc w:val="both"/>
            </w:pPr>
            <w:r>
              <w:t xml:space="preserve">CAU/UF – Posição de Arquitetos e </w:t>
            </w:r>
            <w:r w:rsidR="001456B2">
              <w:t xml:space="preserve">Urbanistas, Empresas e RRT – </w:t>
            </w:r>
            <w:r w:rsidR="004F54D8">
              <w:t>Reprogramação 2015</w:t>
            </w:r>
          </w:p>
        </w:tc>
      </w:tr>
      <w:tr w:rsidR="004E699D" w:rsidTr="008E615E">
        <w:trPr>
          <w:trHeight w:val="501"/>
        </w:trPr>
        <w:tc>
          <w:tcPr>
            <w:tcW w:w="1393" w:type="dxa"/>
            <w:vAlign w:val="center"/>
          </w:tcPr>
          <w:p w:rsidR="00A60E6C" w:rsidRDefault="00A60E6C">
            <w:r>
              <w:t>ANEXO II</w:t>
            </w:r>
            <w:r w:rsidR="001456B2">
              <w:t xml:space="preserve"> -</w:t>
            </w:r>
          </w:p>
        </w:tc>
        <w:tc>
          <w:tcPr>
            <w:tcW w:w="7311" w:type="dxa"/>
            <w:vAlign w:val="center"/>
          </w:tcPr>
          <w:p w:rsidR="00A60E6C" w:rsidRDefault="00A60E6C" w:rsidP="004F54D8">
            <w:pPr>
              <w:jc w:val="both"/>
            </w:pPr>
            <w:r>
              <w:t xml:space="preserve">Reestimativa da Receita </w:t>
            </w:r>
            <w:r w:rsidR="00B00624">
              <w:t>Total do CAU – Reprogramação x Programação 2015</w:t>
            </w:r>
          </w:p>
        </w:tc>
      </w:tr>
      <w:tr w:rsidR="004E699D" w:rsidTr="008E615E">
        <w:trPr>
          <w:trHeight w:val="957"/>
        </w:trPr>
        <w:tc>
          <w:tcPr>
            <w:tcW w:w="1393" w:type="dxa"/>
            <w:vAlign w:val="center"/>
          </w:tcPr>
          <w:p w:rsidR="00A60E6C" w:rsidRDefault="00A60E6C">
            <w:r>
              <w:t>ANEXO III</w:t>
            </w:r>
            <w:r w:rsidR="001456B2">
              <w:t>-</w:t>
            </w:r>
          </w:p>
        </w:tc>
        <w:tc>
          <w:tcPr>
            <w:tcW w:w="7311" w:type="dxa"/>
            <w:vAlign w:val="center"/>
          </w:tcPr>
          <w:p w:rsidR="00A60E6C" w:rsidRDefault="00A60E6C" w:rsidP="00A60E6C">
            <w:pPr>
              <w:jc w:val="both"/>
            </w:pPr>
            <w:r>
              <w:t>Comparat</w:t>
            </w:r>
            <w:r w:rsidR="004F54D8">
              <w:t xml:space="preserve">ivo da Receita Total do CAU – </w:t>
            </w:r>
            <w:r w:rsidR="00B00624">
              <w:t xml:space="preserve">Reprogramação x Programação 2015 </w:t>
            </w:r>
            <w:r w:rsidR="000C0889">
              <w:t xml:space="preserve"> </w:t>
            </w:r>
          </w:p>
          <w:p w:rsidR="00A60E6C" w:rsidRDefault="00A60E6C" w:rsidP="000C0889">
            <w:pPr>
              <w:jc w:val="both"/>
            </w:pPr>
          </w:p>
        </w:tc>
      </w:tr>
      <w:tr w:rsidR="004E699D" w:rsidTr="008E615E">
        <w:trPr>
          <w:trHeight w:val="821"/>
        </w:trPr>
        <w:tc>
          <w:tcPr>
            <w:tcW w:w="1393" w:type="dxa"/>
            <w:vAlign w:val="center"/>
          </w:tcPr>
          <w:p w:rsidR="00A60E6C" w:rsidRDefault="00A60E6C">
            <w:r>
              <w:t>ANEXO IV</w:t>
            </w:r>
            <w:r w:rsidR="001456B2">
              <w:t>-</w:t>
            </w:r>
          </w:p>
        </w:tc>
        <w:tc>
          <w:tcPr>
            <w:tcW w:w="7311" w:type="dxa"/>
            <w:vAlign w:val="center"/>
          </w:tcPr>
          <w:p w:rsidR="00A60E6C" w:rsidRDefault="00A60E6C" w:rsidP="00A60E6C">
            <w:pPr>
              <w:jc w:val="both"/>
            </w:pPr>
            <w:r>
              <w:t>Reestimativa da Receita dos</w:t>
            </w:r>
            <w:r w:rsidR="00B00624">
              <w:t xml:space="preserve"> CAU/UF e CAU/BR – </w:t>
            </w:r>
            <w:r>
              <w:t>Reprogramação</w:t>
            </w:r>
          </w:p>
          <w:p w:rsidR="00A60E6C" w:rsidRDefault="004F54D8" w:rsidP="001456B2">
            <w:pPr>
              <w:jc w:val="both"/>
            </w:pPr>
            <w:r>
              <w:t>2015</w:t>
            </w:r>
          </w:p>
        </w:tc>
      </w:tr>
      <w:tr w:rsidR="004E699D" w:rsidTr="008E615E">
        <w:trPr>
          <w:trHeight w:val="501"/>
        </w:trPr>
        <w:tc>
          <w:tcPr>
            <w:tcW w:w="1393" w:type="dxa"/>
            <w:vAlign w:val="center"/>
          </w:tcPr>
          <w:p w:rsidR="00A60E6C" w:rsidRDefault="00A60E6C">
            <w:r>
              <w:t>ANEXO V</w:t>
            </w:r>
            <w:r w:rsidR="001456B2">
              <w:t>-</w:t>
            </w:r>
          </w:p>
        </w:tc>
        <w:tc>
          <w:tcPr>
            <w:tcW w:w="7311" w:type="dxa"/>
            <w:vAlign w:val="center"/>
          </w:tcPr>
          <w:p w:rsidR="00A60E6C" w:rsidRDefault="00A60E6C" w:rsidP="00EE768F">
            <w:pPr>
              <w:jc w:val="both"/>
            </w:pPr>
            <w:r>
              <w:t>Reestimativa d</w:t>
            </w:r>
            <w:r w:rsidR="00D25ED1">
              <w:t>a Receita de Anuidades de</w:t>
            </w:r>
            <w:r w:rsidR="004F54D8">
              <w:t xml:space="preserve"> Pessoa Física – Reprogramação 2015</w:t>
            </w:r>
            <w:r w:rsidR="00D25ED1">
              <w:t xml:space="preserve"> (V.I – Quantitativo; </w:t>
            </w:r>
            <w:r w:rsidR="00C25208">
              <w:t>V.II – Valores</w:t>
            </w:r>
            <w:r w:rsidR="00D25ED1">
              <w:t>)</w:t>
            </w:r>
          </w:p>
        </w:tc>
      </w:tr>
      <w:tr w:rsidR="004E699D" w:rsidTr="008E615E">
        <w:trPr>
          <w:trHeight w:val="471"/>
        </w:trPr>
        <w:tc>
          <w:tcPr>
            <w:tcW w:w="1393" w:type="dxa"/>
            <w:vAlign w:val="center"/>
          </w:tcPr>
          <w:p w:rsidR="00A60E6C" w:rsidRDefault="00A60E6C">
            <w:r>
              <w:t>ANEXO VI</w:t>
            </w:r>
            <w:r w:rsidR="001456B2">
              <w:t>-</w:t>
            </w:r>
          </w:p>
        </w:tc>
        <w:tc>
          <w:tcPr>
            <w:tcW w:w="7311" w:type="dxa"/>
            <w:vAlign w:val="center"/>
          </w:tcPr>
          <w:p w:rsidR="00A60E6C" w:rsidRDefault="00D25ED1" w:rsidP="007B70AC">
            <w:pPr>
              <w:ind w:left="5"/>
              <w:jc w:val="both"/>
            </w:pPr>
            <w:r>
              <w:t xml:space="preserve">Reestimativa da Receita de Anuidades de </w:t>
            </w:r>
            <w:r w:rsidR="004F54D8">
              <w:t xml:space="preserve">Pessoa Jurídica – </w:t>
            </w:r>
            <w:r w:rsidR="00A60E6C">
              <w:t>Reprogramação 201</w:t>
            </w:r>
            <w:r w:rsidR="004F54D8">
              <w:t>5</w:t>
            </w:r>
            <w:r>
              <w:t xml:space="preserve"> (V</w:t>
            </w:r>
            <w:r w:rsidR="00B00624">
              <w:t>I</w:t>
            </w:r>
            <w:r>
              <w:t>.I – Quantitativo; V</w:t>
            </w:r>
            <w:r w:rsidR="00B00624">
              <w:t>I</w:t>
            </w:r>
            <w:r>
              <w:t>.II – Valores;)</w:t>
            </w:r>
          </w:p>
        </w:tc>
      </w:tr>
      <w:tr w:rsidR="004E699D" w:rsidTr="008E615E">
        <w:trPr>
          <w:trHeight w:val="489"/>
        </w:trPr>
        <w:tc>
          <w:tcPr>
            <w:tcW w:w="1393" w:type="dxa"/>
            <w:vAlign w:val="center"/>
          </w:tcPr>
          <w:p w:rsidR="00A60E6C" w:rsidRDefault="00A60E6C">
            <w:r>
              <w:t>ANEXO VII</w:t>
            </w:r>
            <w:r w:rsidR="001456B2">
              <w:t>-</w:t>
            </w:r>
          </w:p>
        </w:tc>
        <w:tc>
          <w:tcPr>
            <w:tcW w:w="7311" w:type="dxa"/>
            <w:vAlign w:val="center"/>
          </w:tcPr>
          <w:p w:rsidR="00A60E6C" w:rsidRDefault="00A60E6C" w:rsidP="00383BF0">
            <w:pPr>
              <w:jc w:val="both"/>
            </w:pPr>
            <w:r>
              <w:t>Reestimativa da Receita de RRT – Reprogramação 201</w:t>
            </w:r>
            <w:r w:rsidR="004F54D8">
              <w:t>5</w:t>
            </w:r>
            <w:r w:rsidR="00383BF0">
              <w:t xml:space="preserve"> (VII.I – Total; VII.II – PF; VII.III – PJ)</w:t>
            </w:r>
          </w:p>
        </w:tc>
      </w:tr>
      <w:tr w:rsidR="004E699D" w:rsidTr="008E615E">
        <w:trPr>
          <w:trHeight w:val="544"/>
        </w:trPr>
        <w:tc>
          <w:tcPr>
            <w:tcW w:w="1393" w:type="dxa"/>
            <w:vAlign w:val="center"/>
          </w:tcPr>
          <w:p w:rsidR="00A60E6C" w:rsidRDefault="00A60E6C">
            <w:r>
              <w:t>ANEXO VIII</w:t>
            </w:r>
            <w:r w:rsidR="001456B2">
              <w:t>-</w:t>
            </w:r>
          </w:p>
        </w:tc>
        <w:tc>
          <w:tcPr>
            <w:tcW w:w="7311" w:type="dxa"/>
            <w:vAlign w:val="center"/>
          </w:tcPr>
          <w:p w:rsidR="00A60E6C" w:rsidRDefault="00A60E6C" w:rsidP="004F54D8">
            <w:pPr>
              <w:jc w:val="both"/>
            </w:pPr>
            <w:r>
              <w:t>Reestimativa d</w:t>
            </w:r>
            <w:r w:rsidR="004F54D8">
              <w:t xml:space="preserve">a Receita de Taxas e Multas – </w:t>
            </w:r>
            <w:r>
              <w:t>Reprogramação 201</w:t>
            </w:r>
            <w:r w:rsidR="004F54D8">
              <w:t>5</w:t>
            </w:r>
          </w:p>
        </w:tc>
      </w:tr>
      <w:tr w:rsidR="004E699D" w:rsidTr="008E615E">
        <w:trPr>
          <w:trHeight w:val="825"/>
        </w:trPr>
        <w:tc>
          <w:tcPr>
            <w:tcW w:w="1393" w:type="dxa"/>
            <w:vAlign w:val="center"/>
          </w:tcPr>
          <w:p w:rsidR="00A60E6C" w:rsidRDefault="00A60E6C">
            <w:r>
              <w:t>ANEXO IX</w:t>
            </w:r>
            <w:r w:rsidR="001456B2">
              <w:t>-</w:t>
            </w:r>
          </w:p>
        </w:tc>
        <w:tc>
          <w:tcPr>
            <w:tcW w:w="7311" w:type="dxa"/>
            <w:vAlign w:val="center"/>
          </w:tcPr>
          <w:p w:rsidR="00A60E6C" w:rsidRDefault="00A60E6C" w:rsidP="00D25ED1">
            <w:pPr>
              <w:jc w:val="both"/>
            </w:pPr>
            <w:r>
              <w:t xml:space="preserve">Reestimativa da </w:t>
            </w:r>
            <w:r w:rsidR="004F54D8">
              <w:t xml:space="preserve">Receita dos CAU/UF – </w:t>
            </w:r>
            <w:r w:rsidR="00D25ED1">
              <w:t>Reprogr</w:t>
            </w:r>
            <w:r w:rsidR="001B0525">
              <w:t>a</w:t>
            </w:r>
            <w:r w:rsidR="004F54D8">
              <w:t>mação 2015</w:t>
            </w:r>
          </w:p>
        </w:tc>
      </w:tr>
      <w:tr w:rsidR="004E699D" w:rsidTr="008E615E">
        <w:trPr>
          <w:trHeight w:val="825"/>
        </w:trPr>
        <w:tc>
          <w:tcPr>
            <w:tcW w:w="1393" w:type="dxa"/>
            <w:vAlign w:val="center"/>
          </w:tcPr>
          <w:p w:rsidR="00A60E6C" w:rsidRDefault="00A60E6C">
            <w:r>
              <w:t>ANEXO X</w:t>
            </w:r>
            <w:r w:rsidR="001456B2">
              <w:t>-</w:t>
            </w:r>
          </w:p>
        </w:tc>
        <w:tc>
          <w:tcPr>
            <w:tcW w:w="7311" w:type="dxa"/>
            <w:vAlign w:val="center"/>
          </w:tcPr>
          <w:p w:rsidR="00A60E6C" w:rsidRDefault="00A60E6C" w:rsidP="004E699D">
            <w:pPr>
              <w:jc w:val="both"/>
            </w:pPr>
            <w:r>
              <w:t>Fundo de Apoio Financeiro aos C</w:t>
            </w:r>
            <w:r w:rsidR="00D25ED1">
              <w:t>AU/UF – Reprogramação 201</w:t>
            </w:r>
            <w:r w:rsidR="004F54D8">
              <w:t>5</w:t>
            </w:r>
            <w:r w:rsidR="00D25ED1">
              <w:t xml:space="preserve"> </w:t>
            </w:r>
            <w:r w:rsidR="00383BF0">
              <w:t>(X.I – A</w:t>
            </w:r>
            <w:r w:rsidR="00D25ED1">
              <w:t>porte</w:t>
            </w:r>
            <w:r w:rsidR="004E699D">
              <w:t xml:space="preserve"> Financeiro</w:t>
            </w:r>
            <w:r w:rsidR="00383BF0">
              <w:t>; X.II – Destinação</w:t>
            </w:r>
            <w:r w:rsidR="004E699D">
              <w:t xml:space="preserve"> dos Recursos</w:t>
            </w:r>
            <w:r w:rsidR="00383BF0">
              <w:t xml:space="preserve"> por CAU Básico)</w:t>
            </w:r>
          </w:p>
        </w:tc>
      </w:tr>
      <w:tr w:rsidR="004E699D" w:rsidTr="008E615E">
        <w:trPr>
          <w:trHeight w:val="469"/>
        </w:trPr>
        <w:tc>
          <w:tcPr>
            <w:tcW w:w="1393" w:type="dxa"/>
            <w:vAlign w:val="center"/>
          </w:tcPr>
          <w:p w:rsidR="00D25ED1" w:rsidRDefault="00D25ED1" w:rsidP="00FD539E">
            <w:r>
              <w:t>ANEXO XI-</w:t>
            </w:r>
          </w:p>
        </w:tc>
        <w:tc>
          <w:tcPr>
            <w:tcW w:w="7311" w:type="dxa"/>
            <w:vAlign w:val="center"/>
          </w:tcPr>
          <w:p w:rsidR="00D25ED1" w:rsidRDefault="00D25ED1" w:rsidP="004E699D">
            <w:pPr>
              <w:jc w:val="both"/>
            </w:pPr>
            <w:r>
              <w:t>Aporte</w:t>
            </w:r>
            <w:r w:rsidR="004E699D">
              <w:t xml:space="preserve"> de Recursos ao</w:t>
            </w:r>
            <w:r>
              <w:t xml:space="preserve"> Centro de Serviços Compartilhados</w:t>
            </w:r>
          </w:p>
        </w:tc>
      </w:tr>
      <w:tr w:rsidR="004E699D" w:rsidTr="008E615E">
        <w:trPr>
          <w:trHeight w:val="469"/>
        </w:trPr>
        <w:tc>
          <w:tcPr>
            <w:tcW w:w="1393" w:type="dxa"/>
            <w:vAlign w:val="center"/>
          </w:tcPr>
          <w:p w:rsidR="00D25ED1" w:rsidRDefault="00D25ED1">
            <w:r>
              <w:t>ANEXO XII-</w:t>
            </w:r>
          </w:p>
        </w:tc>
        <w:tc>
          <w:tcPr>
            <w:tcW w:w="7311" w:type="dxa"/>
            <w:vAlign w:val="center"/>
          </w:tcPr>
          <w:p w:rsidR="00D25ED1" w:rsidRDefault="00D25ED1" w:rsidP="004F54D8">
            <w:pPr>
              <w:jc w:val="both"/>
            </w:pPr>
            <w:r>
              <w:t xml:space="preserve">Modelo para Elaboração da Reprogramação do Plano de Ação e Orçamento – Exercício </w:t>
            </w:r>
            <w:r w:rsidR="004F54D8">
              <w:t>2015</w:t>
            </w:r>
          </w:p>
        </w:tc>
      </w:tr>
    </w:tbl>
    <w:p w:rsidR="00201128" w:rsidRDefault="00954CFC">
      <w:r>
        <w:rPr>
          <w:rFonts w:eastAsia="Arial Unicode MS" w:cs="Calibri"/>
          <w:noProof/>
          <w:sz w:val="24"/>
          <w:szCs w:val="24"/>
          <w:lang w:eastAsia="pt-BR"/>
        </w:rPr>
        <mc:AlternateContent>
          <mc:Choice Requires="wps">
            <w:drawing>
              <wp:anchor distT="0" distB="0" distL="228600" distR="228600" simplePos="0" relativeHeight="251667456" behindDoc="0" locked="0" layoutInCell="1" allowOverlap="1">
                <wp:simplePos x="0" y="0"/>
                <wp:positionH relativeFrom="rightMargin">
                  <wp:posOffset>-3937000</wp:posOffset>
                </wp:positionH>
                <wp:positionV relativeFrom="margin">
                  <wp:align>bottom</wp:align>
                </wp:positionV>
                <wp:extent cx="8587740" cy="824865"/>
                <wp:effectExtent l="14287" t="4763" r="0" b="0"/>
                <wp:wrapSquare wrapText="bothSides"/>
                <wp:docPr id="73" name="Caixa de Texto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8587740" cy="824865"/>
                        </a:xfrm>
                        <a:prstGeom prst="rect">
                          <a:avLst/>
                        </a:prstGeom>
                        <a:solidFill>
                          <a:schemeClr val="bg1"/>
                        </a:solidFill>
                        <a:ln w="6350">
                          <a:noFill/>
                        </a:ln>
                        <a:effectLst>
                          <a:outerShdw dist="19050" dir="10800000" algn="r" rotWithShape="0">
                            <a:schemeClr val="bg1">
                              <a:lumMod val="95000"/>
                            </a:schemeClr>
                          </a:outerShdw>
                        </a:effectLst>
                      </wps:spPr>
                      <wps:style>
                        <a:lnRef idx="0">
                          <a:schemeClr val="accent1"/>
                        </a:lnRef>
                        <a:fillRef idx="0">
                          <a:schemeClr val="accent1"/>
                        </a:fillRef>
                        <a:effectRef idx="0">
                          <a:schemeClr val="accent1"/>
                        </a:effectRef>
                        <a:fontRef idx="minor">
                          <a:schemeClr val="dk1"/>
                        </a:fontRef>
                      </wps:style>
                      <wps:txbx>
                        <w:txbxContent>
                          <w:p w:rsidR="007D7E8A" w:rsidRPr="00A02CB0" w:rsidRDefault="007D7E8A" w:rsidP="00A60E6C">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ANEXOS</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10pt;margin-top:0;width:676.2pt;height:64.95pt;rotation:-90;z-index:251667456;visibility:visible;mso-wrap-style:square;mso-width-percent:0;mso-height-percent:0;mso-wrap-distance-left:18pt;mso-wrap-distance-top:0;mso-wrap-distance-right:18pt;mso-wrap-distance-bottom:0;mso-position-horizontal:absolute;mso-position-horizontal-relative:right-margin-area;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" fillcolor="white [3212]" stroked="f" strokeweight=".5pt">
                <v:shadow on="t" color="#f2f2f2 [3052]" origin=".5" offset="-1.5pt,0"/>
                <v:path arrowok="t"/>
                <v:textbox inset="18pt,10.8pt,0,10.8pt">
                  <w:txbxContent>
                    <w:p w:rsidR="007D7E8A" w:rsidRPr="00A02CB0" w:rsidRDefault="007D7E8A" w:rsidP="00A60E6C">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ANEXOS</w:t>
                      </w:r>
                    </w:p>
                  </w:txbxContent>
                </v:textbox>
                <w10:wrap type="square" anchorx="margin" anchory="margin"/>
              </v:shape>
            </w:pict>
          </mc:Fallback>
        </mc:AlternateContent>
      </w:r>
    </w:p>
    <w:p w:rsidR="00201128" w:rsidRPr="00201128" w:rsidRDefault="00201128" w:rsidP="00201128"/>
    <w:p w:rsidR="00201128" w:rsidRPr="00201128" w:rsidRDefault="00201128" w:rsidP="00201128"/>
    <w:p w:rsidR="00201128" w:rsidRDefault="00201128" w:rsidP="00201128"/>
    <w:p w:rsidR="00DB4441" w:rsidRDefault="00201128" w:rsidP="00201128">
      <w:pPr>
        <w:tabs>
          <w:tab w:val="left" w:pos="5550"/>
        </w:tabs>
      </w:pPr>
      <w:r>
        <w:tab/>
      </w:r>
    </w:p>
    <w:p w:rsidR="00201128" w:rsidRDefault="00201128" w:rsidP="00201128">
      <w:pPr>
        <w:tabs>
          <w:tab w:val="left" w:pos="5550"/>
        </w:tabs>
      </w:pPr>
    </w:p>
    <w:p w:rsidR="00201128" w:rsidRDefault="00201128" w:rsidP="00201128">
      <w:pPr>
        <w:tabs>
          <w:tab w:val="left" w:pos="5550"/>
        </w:tabs>
      </w:pPr>
    </w:p>
    <w:p w:rsidR="00201128" w:rsidRPr="00201128" w:rsidRDefault="00201128" w:rsidP="00201128"/>
    <w:p w:rsidR="00201128" w:rsidRPr="00201128" w:rsidRDefault="00201128" w:rsidP="00201128"/>
    <w:p w:rsidR="00201128" w:rsidRPr="00201128" w:rsidRDefault="00201128" w:rsidP="00201128"/>
    <w:p w:rsidR="00201128" w:rsidRPr="00201128" w:rsidRDefault="00201128" w:rsidP="00201128"/>
    <w:p w:rsidR="00201128" w:rsidRPr="00201128" w:rsidRDefault="00201128" w:rsidP="00201128"/>
    <w:p w:rsidR="00201128" w:rsidRPr="00201128" w:rsidRDefault="00201128" w:rsidP="00201128"/>
    <w:p w:rsidR="00201128" w:rsidRPr="00201128" w:rsidRDefault="00201128" w:rsidP="00201128"/>
    <w:p w:rsidR="00201128" w:rsidRPr="00201128" w:rsidRDefault="00201128" w:rsidP="00201128"/>
    <w:p w:rsidR="00201128" w:rsidRPr="00201128" w:rsidRDefault="00201128" w:rsidP="00201128"/>
    <w:p w:rsidR="00201128" w:rsidRDefault="00201128" w:rsidP="002E751C">
      <w:pPr>
        <w:ind w:right="850"/>
      </w:pPr>
    </w:p>
    <w:p w:rsidR="00383BF0" w:rsidRDefault="00383BF0" w:rsidP="002E751C">
      <w:pPr>
        <w:ind w:right="850"/>
      </w:pPr>
    </w:p>
    <w:p w:rsidR="00383BF0" w:rsidRPr="00201128" w:rsidRDefault="00383BF0" w:rsidP="002E751C">
      <w:pPr>
        <w:ind w:right="850"/>
      </w:pPr>
    </w:p>
    <w:p w:rsidR="00201128" w:rsidRPr="00201128" w:rsidRDefault="00201128" w:rsidP="00201128"/>
    <w:p w:rsidR="00201128" w:rsidRPr="00D1611D" w:rsidRDefault="00954CFC" w:rsidP="00846F24">
      <w:pPr>
        <w:pStyle w:val="PargrafodaLista"/>
        <w:numPr>
          <w:ilvl w:val="0"/>
          <w:numId w:val="17"/>
        </w:numPr>
        <w:ind w:left="567" w:right="992" w:hanging="567"/>
        <w:rPr>
          <w:sz w:val="20"/>
        </w:rPr>
      </w:pPr>
      <w:r>
        <w:rPr>
          <w:rFonts w:eastAsia="Arial Unicode MS" w:cs="Calibri"/>
          <w:noProof/>
          <w:color w:val="000000" w:themeColor="text1"/>
          <w:sz w:val="24"/>
          <w:szCs w:val="24"/>
        </w:rPr>
        <mc:AlternateContent>
          <mc:Choice Requires="wps">
            <w:drawing>
              <wp:anchor distT="0" distB="0" distL="228600" distR="228600" simplePos="0" relativeHeight="251694080" behindDoc="0" locked="0" layoutInCell="1" allowOverlap="1" wp14:anchorId="5E75A934" wp14:editId="62E92633">
                <wp:simplePos x="0" y="0"/>
                <wp:positionH relativeFrom="rightMargin">
                  <wp:posOffset>-3963670</wp:posOffset>
                </wp:positionH>
                <wp:positionV relativeFrom="margin">
                  <wp:posOffset>3432810</wp:posOffset>
                </wp:positionV>
                <wp:extent cx="8587740" cy="824865"/>
                <wp:effectExtent l="14287" t="4763" r="0" b="0"/>
                <wp:wrapSquare wrapText="bothSides"/>
                <wp:docPr id="72" name="Caixa de Texto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8587740" cy="824865"/>
                        </a:xfrm>
                        <a:prstGeom prst="rect">
                          <a:avLst/>
                        </a:prstGeom>
                        <a:solidFill>
                          <a:schemeClr val="bg1"/>
                        </a:solidFill>
                        <a:ln w="6350">
                          <a:noFill/>
                        </a:ln>
                        <a:effectLst>
                          <a:outerShdw dist="19050" dir="10800000" algn="r" rotWithShape="0">
                            <a:schemeClr val="bg1">
                              <a:lumMod val="95000"/>
                            </a:schemeClr>
                          </a:outerShdw>
                        </a:effectLst>
                      </wps:spPr>
                      <wps:style>
                        <a:lnRef idx="0">
                          <a:schemeClr val="accent1"/>
                        </a:lnRef>
                        <a:fillRef idx="0">
                          <a:schemeClr val="accent1"/>
                        </a:fillRef>
                        <a:effectRef idx="0">
                          <a:schemeClr val="accent1"/>
                        </a:effectRef>
                        <a:fontRef idx="minor">
                          <a:schemeClr val="dk1"/>
                        </a:fontRef>
                      </wps:style>
                      <wps:txbx>
                        <w:txbxContent>
                          <w:p w:rsidR="007D7E8A" w:rsidRDefault="007D7E8A" w:rsidP="002E751C">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I</w:t>
                            </w:r>
                          </w:p>
                          <w:p w:rsidR="007D7E8A" w:rsidRDefault="007D7E8A" w:rsidP="002E751C">
                            <w:pPr>
                              <w:spacing w:after="240" w:line="240" w:lineRule="auto"/>
                              <w:jc w:val="center"/>
                              <w:rPr>
                                <w:rFonts w:ascii="Bookman Old Style" w:eastAsiaTheme="majorEastAsia" w:hAnsi="Bookman Old Style" w:cstheme="majorBidi"/>
                                <w:caps/>
                                <w:color w:val="A6A6A6" w:themeColor="background1" w:themeShade="A6"/>
                                <w:sz w:val="72"/>
                                <w:szCs w:val="72"/>
                              </w:rPr>
                            </w:pPr>
                          </w:p>
                          <w:p w:rsidR="007D7E8A" w:rsidRPr="00A02CB0" w:rsidRDefault="007D7E8A" w:rsidP="002E751C">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I</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A934" id="_x0000_s1030" type="#_x0000_t202" style="position:absolute;left:0;text-align:left;margin-left:-312.1pt;margin-top:270.3pt;width:676.2pt;height:64.95pt;rotation:-90;z-index:251694080;visibility:visible;mso-wrap-style:square;mso-width-percent:0;mso-height-percent:0;mso-wrap-distance-left:18pt;mso-wrap-distance-top:0;mso-wrap-distance-right:18pt;mso-wrap-distance-bottom:0;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" fillcolor="white [3212]" stroked="f" strokeweight=".5pt">
                <v:shadow on="t" color="#f2f2f2 [3052]" origin=".5" offset="-1.5pt,0"/>
                <v:path arrowok="t"/>
                <v:textbox inset="18pt,10.8pt,0,10.8pt">
                  <w:txbxContent>
                    <w:p w:rsidR="007D7E8A" w:rsidRDefault="007D7E8A" w:rsidP="002E751C">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I</w:t>
                      </w:r>
                    </w:p>
                    <w:p w:rsidR="007D7E8A" w:rsidRDefault="007D7E8A" w:rsidP="002E751C">
                      <w:pPr>
                        <w:spacing w:after="240" w:line="240" w:lineRule="auto"/>
                        <w:jc w:val="center"/>
                        <w:rPr>
                          <w:rFonts w:ascii="Bookman Old Style" w:eastAsiaTheme="majorEastAsia" w:hAnsi="Bookman Old Style" w:cstheme="majorBidi"/>
                          <w:caps/>
                          <w:color w:val="A6A6A6" w:themeColor="background1" w:themeShade="A6"/>
                          <w:sz w:val="72"/>
                          <w:szCs w:val="72"/>
                        </w:rPr>
                      </w:pPr>
                    </w:p>
                    <w:p w:rsidR="007D7E8A" w:rsidRPr="00A02CB0" w:rsidRDefault="007D7E8A" w:rsidP="002E751C">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I</w:t>
                      </w:r>
                    </w:p>
                  </w:txbxContent>
                </v:textbox>
                <w10:wrap type="square" anchorx="margin" anchory="margin"/>
              </v:shape>
            </w:pict>
          </mc:Fallback>
        </mc:AlternateContent>
      </w:r>
      <w:r w:rsidR="00D1611D" w:rsidRPr="002E751C">
        <w:rPr>
          <w:b/>
          <w:color w:val="000000" w:themeColor="text1"/>
          <w:sz w:val="36"/>
        </w:rPr>
        <w:t>CAU/UF – Posição de Arquitetos e Urbanistas, Empresas e RRT – Re</w:t>
      </w:r>
      <w:r w:rsidR="00B824BE">
        <w:rPr>
          <w:b/>
          <w:color w:val="000000" w:themeColor="text1"/>
          <w:sz w:val="36"/>
        </w:rPr>
        <w:t xml:space="preserve">programação </w:t>
      </w:r>
      <w:r w:rsidR="001A4EFB">
        <w:rPr>
          <w:b/>
          <w:color w:val="000000" w:themeColor="text1"/>
          <w:sz w:val="36"/>
        </w:rPr>
        <w:t>x</w:t>
      </w:r>
      <w:r w:rsidR="00F561EB">
        <w:rPr>
          <w:b/>
          <w:color w:val="000000" w:themeColor="text1"/>
          <w:sz w:val="36"/>
        </w:rPr>
        <w:t xml:space="preserve"> Programação </w:t>
      </w:r>
      <w:r w:rsidR="001D0233">
        <w:rPr>
          <w:b/>
          <w:color w:val="000000" w:themeColor="text1"/>
          <w:sz w:val="36"/>
        </w:rPr>
        <w:t>2015.</w:t>
      </w:r>
    </w:p>
    <w:p w:rsidR="00201128" w:rsidRPr="00201128" w:rsidRDefault="00201128" w:rsidP="00201128"/>
    <w:p w:rsidR="00201128" w:rsidRPr="00201128" w:rsidRDefault="00201128" w:rsidP="00201128"/>
    <w:p w:rsidR="00201128" w:rsidRPr="00201128" w:rsidRDefault="00201128" w:rsidP="00201128"/>
    <w:p w:rsidR="00201128" w:rsidRPr="00201128" w:rsidRDefault="00201128" w:rsidP="00201128"/>
    <w:p w:rsidR="00201128" w:rsidRPr="00201128" w:rsidRDefault="00201128" w:rsidP="00201128"/>
    <w:p w:rsidR="00201128" w:rsidRPr="00201128" w:rsidRDefault="00201128" w:rsidP="00201128"/>
    <w:p w:rsidR="00201128" w:rsidRPr="00201128" w:rsidRDefault="00201128" w:rsidP="00201128"/>
    <w:p w:rsidR="00201128" w:rsidRPr="00201128" w:rsidRDefault="00201128" w:rsidP="00201128"/>
    <w:p w:rsidR="00201128" w:rsidRPr="00201128" w:rsidRDefault="00201128" w:rsidP="00201128"/>
    <w:p w:rsidR="00201128" w:rsidRPr="00201128" w:rsidRDefault="00201128" w:rsidP="00201128"/>
    <w:p w:rsidR="00201128" w:rsidRPr="00201128" w:rsidRDefault="00201128" w:rsidP="00201128"/>
    <w:p w:rsidR="00201128" w:rsidRPr="00201128" w:rsidRDefault="00201128" w:rsidP="00201128"/>
    <w:p w:rsidR="00201128" w:rsidRDefault="00201128" w:rsidP="00201128">
      <w:pPr>
        <w:tabs>
          <w:tab w:val="left" w:pos="7515"/>
        </w:tabs>
        <w:sectPr w:rsidR="00201128" w:rsidSect="006C2B08">
          <w:headerReference w:type="default" r:id="rId13"/>
          <w:footerReference w:type="default" r:id="rId14"/>
          <w:headerReference w:type="first" r:id="rId15"/>
          <w:footerReference w:type="first" r:id="rId16"/>
          <w:pgSz w:w="11906" w:h="16838"/>
          <w:pgMar w:top="1417" w:right="1700" w:bottom="1417" w:left="1418" w:header="708" w:footer="154" w:gutter="0"/>
          <w:pgBorders w:offsetFrom="page">
            <w:top w:val="single" w:sz="4" w:space="24" w:color="A6A6A6" w:themeColor="background1" w:themeShade="A6"/>
            <w:right w:val="single" w:sz="4" w:space="24" w:color="A6A6A6" w:themeColor="background1" w:themeShade="A6"/>
          </w:pgBorders>
          <w:cols w:space="708"/>
          <w:docGrid w:linePitch="360"/>
        </w:sectPr>
      </w:pPr>
    </w:p>
    <w:p w:rsidR="00201128" w:rsidRDefault="00201128" w:rsidP="00201128">
      <w:pPr>
        <w:tabs>
          <w:tab w:val="left" w:pos="0"/>
          <w:tab w:val="left" w:pos="1418"/>
        </w:tabs>
        <w:spacing w:after="0" w:line="360" w:lineRule="auto"/>
        <w:ind w:right="253" w:hanging="284"/>
        <w:rPr>
          <w:rFonts w:ascii="Calibri" w:eastAsia="Times New Roman" w:hAnsi="Calibri" w:cs="Calibri"/>
          <w:b/>
          <w:color w:val="000000" w:themeColor="text1"/>
          <w:sz w:val="20"/>
          <w:szCs w:val="20"/>
        </w:rPr>
      </w:pPr>
      <w:r w:rsidRPr="00057A0A">
        <w:rPr>
          <w:rStyle w:val="Ttulo3Char"/>
          <w:rFonts w:eastAsiaTheme="minorHAnsi"/>
        </w:rPr>
        <w:t xml:space="preserve">ANEXO I – CAU/UF – Posição de arquitetos </w:t>
      </w:r>
      <w:r w:rsidR="00B824BE">
        <w:rPr>
          <w:rStyle w:val="Ttulo3Char"/>
          <w:rFonts w:eastAsiaTheme="minorHAnsi"/>
        </w:rPr>
        <w:t xml:space="preserve">e urbanistas, empresas e RRT – </w:t>
      </w:r>
      <w:r w:rsidRPr="00057A0A">
        <w:rPr>
          <w:rStyle w:val="Ttulo3Char"/>
          <w:rFonts w:eastAsiaTheme="minorHAnsi"/>
        </w:rPr>
        <w:t>Reprogramação 201</w:t>
      </w:r>
      <w:r w:rsidR="00B824BE">
        <w:rPr>
          <w:rStyle w:val="Ttulo3Char"/>
          <w:rFonts w:eastAsiaTheme="minorHAnsi"/>
        </w:rPr>
        <w:t>5</w:t>
      </w:r>
      <w:r w:rsidRPr="0057384D">
        <w:rPr>
          <w:rFonts w:ascii="Calibri" w:eastAsia="Times New Roman" w:hAnsi="Calibri" w:cs="Calibri"/>
          <w:b/>
          <w:color w:val="000000" w:themeColor="text1"/>
          <w:sz w:val="20"/>
          <w:szCs w:val="20"/>
        </w:rPr>
        <w:t xml:space="preserve"> </w:t>
      </w:r>
    </w:p>
    <w:p w:rsidR="0033051B" w:rsidRDefault="00261FEC" w:rsidP="00261FEC">
      <w:pPr>
        <w:tabs>
          <w:tab w:val="left" w:pos="-284"/>
          <w:tab w:val="left" w:pos="4395"/>
        </w:tabs>
        <w:spacing w:line="360" w:lineRule="auto"/>
        <w:ind w:right="424" w:hanging="284"/>
        <w:rPr>
          <w:b/>
          <w:bCs/>
          <w:sz w:val="24"/>
          <w:szCs w:val="24"/>
        </w:rPr>
      </w:pPr>
      <w:r w:rsidRPr="00AA4416">
        <w:rPr>
          <w:noProof/>
          <w:lang w:eastAsia="pt-BR"/>
        </w:rPr>
        <w:drawing>
          <wp:inline distT="0" distB="0" distL="0" distR="0" wp14:anchorId="0FA32408" wp14:editId="00AA094C">
            <wp:extent cx="9334830" cy="5971429"/>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9334830" cy="5971429"/>
                    </a:xfrm>
                    <a:prstGeom prst="rect">
                      <a:avLst/>
                    </a:prstGeom>
                  </pic:spPr>
                </pic:pic>
              </a:graphicData>
            </a:graphic>
          </wp:inline>
        </w:drawing>
      </w:r>
    </w:p>
    <w:p w:rsidR="00261FEC" w:rsidRDefault="00261FEC" w:rsidP="006D5DB0">
      <w:pPr>
        <w:tabs>
          <w:tab w:val="left" w:pos="0"/>
          <w:tab w:val="left" w:pos="4395"/>
        </w:tabs>
        <w:spacing w:line="360" w:lineRule="auto"/>
        <w:ind w:right="424"/>
        <w:rPr>
          <w:b/>
          <w:bCs/>
          <w:sz w:val="24"/>
          <w:szCs w:val="24"/>
        </w:rPr>
        <w:sectPr w:rsidR="00261FEC" w:rsidSect="0033051B">
          <w:pgSz w:w="16838" w:h="11906" w:orient="landscape"/>
          <w:pgMar w:top="1131" w:right="1559" w:bottom="993" w:left="1418" w:header="426" w:footer="157" w:gutter="0"/>
          <w:cols w:space="708"/>
          <w:titlePg/>
          <w:docGrid w:linePitch="360"/>
        </w:sectPr>
      </w:pPr>
    </w:p>
    <w:p w:rsidR="00201128" w:rsidRDefault="00954CFC" w:rsidP="00201128">
      <w:pPr>
        <w:tabs>
          <w:tab w:val="left" w:pos="7515"/>
        </w:tabs>
      </w:pPr>
      <w:r>
        <w:rPr>
          <w:rFonts w:eastAsia="Arial Unicode MS" w:cs="Calibri"/>
          <w:noProof/>
          <w:sz w:val="24"/>
          <w:szCs w:val="24"/>
          <w:lang w:eastAsia="pt-BR"/>
        </w:rPr>
        <mc:AlternateContent>
          <mc:Choice Requires="wps">
            <w:drawing>
              <wp:anchor distT="0" distB="0" distL="228600" distR="228600" simplePos="0" relativeHeight="251671552" behindDoc="0" locked="0" layoutInCell="1" allowOverlap="1">
                <wp:simplePos x="0" y="0"/>
                <wp:positionH relativeFrom="rightMargin">
                  <wp:posOffset>-3962400</wp:posOffset>
                </wp:positionH>
                <wp:positionV relativeFrom="margin">
                  <wp:posOffset>3851275</wp:posOffset>
                </wp:positionV>
                <wp:extent cx="8587740" cy="824865"/>
                <wp:effectExtent l="14287" t="4763" r="0" b="0"/>
                <wp:wrapSquare wrapText="bothSides"/>
                <wp:docPr id="71" name="Caixa de Texto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8587740" cy="824865"/>
                        </a:xfrm>
                        <a:prstGeom prst="rect">
                          <a:avLst/>
                        </a:prstGeom>
                        <a:solidFill>
                          <a:schemeClr val="bg1"/>
                        </a:solidFill>
                        <a:ln w="6350">
                          <a:noFill/>
                        </a:ln>
                        <a:effectLst>
                          <a:outerShdw dist="19050" dir="10800000" algn="r" rotWithShape="0">
                            <a:schemeClr val="bg1">
                              <a:lumMod val="95000"/>
                            </a:schemeClr>
                          </a:outerShdw>
                        </a:effectLst>
                      </wps:spPr>
                      <wps:style>
                        <a:lnRef idx="0">
                          <a:schemeClr val="accent1"/>
                        </a:lnRef>
                        <a:fillRef idx="0">
                          <a:schemeClr val="accent1"/>
                        </a:fillRef>
                        <a:effectRef idx="0">
                          <a:schemeClr val="accent1"/>
                        </a:effectRef>
                        <a:fontRef idx="minor">
                          <a:schemeClr val="dk1"/>
                        </a:fontRef>
                      </wps:style>
                      <wps:txbx>
                        <w:txbxContent>
                          <w:p w:rsidR="007D7E8A" w:rsidRDefault="007D7E8A" w:rsidP="00201128">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II</w:t>
                            </w:r>
                          </w:p>
                          <w:p w:rsidR="007D7E8A" w:rsidRDefault="007D7E8A" w:rsidP="00201128">
                            <w:pPr>
                              <w:spacing w:after="240" w:line="240" w:lineRule="auto"/>
                              <w:jc w:val="center"/>
                              <w:rPr>
                                <w:rFonts w:ascii="Bookman Old Style" w:eastAsiaTheme="majorEastAsia" w:hAnsi="Bookman Old Style" w:cstheme="majorBidi"/>
                                <w:caps/>
                                <w:color w:val="A6A6A6" w:themeColor="background1" w:themeShade="A6"/>
                                <w:sz w:val="72"/>
                                <w:szCs w:val="72"/>
                              </w:rPr>
                            </w:pPr>
                          </w:p>
                          <w:p w:rsidR="007D7E8A" w:rsidRPr="00A02CB0" w:rsidRDefault="007D7E8A" w:rsidP="00201128">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II</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12pt;margin-top:303.25pt;width:676.2pt;height:64.95pt;rotation:-90;z-index:251671552;visibility:visible;mso-wrap-style:square;mso-width-percent:0;mso-height-percent:0;mso-wrap-distance-left:18pt;mso-wrap-distance-top:0;mso-wrap-distance-right:18pt;mso-wrap-distance-bottom:0;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" fillcolor="white [3212]" stroked="f" strokeweight=".5pt">
                <v:shadow on="t" color="#f2f2f2 [3052]" origin=".5" offset="-1.5pt,0"/>
                <v:path arrowok="t"/>
                <v:textbox inset="18pt,10.8pt,0,10.8pt">
                  <w:txbxContent>
                    <w:p w:rsidR="007D7E8A" w:rsidRDefault="007D7E8A" w:rsidP="00201128">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II</w:t>
                      </w:r>
                    </w:p>
                    <w:p w:rsidR="007D7E8A" w:rsidRDefault="007D7E8A" w:rsidP="00201128">
                      <w:pPr>
                        <w:spacing w:after="240" w:line="240" w:lineRule="auto"/>
                        <w:jc w:val="center"/>
                        <w:rPr>
                          <w:rFonts w:ascii="Bookman Old Style" w:eastAsiaTheme="majorEastAsia" w:hAnsi="Bookman Old Style" w:cstheme="majorBidi"/>
                          <w:caps/>
                          <w:color w:val="A6A6A6" w:themeColor="background1" w:themeShade="A6"/>
                          <w:sz w:val="72"/>
                          <w:szCs w:val="72"/>
                        </w:rPr>
                      </w:pPr>
                    </w:p>
                    <w:p w:rsidR="007D7E8A" w:rsidRPr="00A02CB0" w:rsidRDefault="007D7E8A" w:rsidP="00201128">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II</w:t>
                      </w:r>
                    </w:p>
                  </w:txbxContent>
                </v:textbox>
                <w10:wrap type="square" anchorx="margin" anchory="margin"/>
              </v:shape>
            </w:pict>
          </mc:Fallback>
        </mc:AlternateContent>
      </w:r>
    </w:p>
    <w:p w:rsidR="00201128" w:rsidRPr="00201128" w:rsidRDefault="00201128" w:rsidP="00201128"/>
    <w:p w:rsidR="00201128" w:rsidRPr="00201128" w:rsidRDefault="00201128" w:rsidP="00201128"/>
    <w:p w:rsidR="00201128" w:rsidRPr="00201128" w:rsidRDefault="00201128" w:rsidP="00201128"/>
    <w:p w:rsidR="00201128" w:rsidRPr="00201128" w:rsidRDefault="00201128" w:rsidP="00201128"/>
    <w:p w:rsidR="00201128" w:rsidRPr="00201128" w:rsidRDefault="00201128" w:rsidP="00201128"/>
    <w:p w:rsidR="00201128" w:rsidRPr="00201128" w:rsidRDefault="00201128" w:rsidP="00201128"/>
    <w:p w:rsidR="00201128" w:rsidRPr="00201128" w:rsidRDefault="00201128" w:rsidP="00201128"/>
    <w:p w:rsidR="00201128" w:rsidRPr="00201128" w:rsidRDefault="00201128" w:rsidP="00201128"/>
    <w:p w:rsidR="00201128" w:rsidRPr="00201128" w:rsidRDefault="00201128" w:rsidP="00201128"/>
    <w:p w:rsidR="00201128" w:rsidRPr="00201128" w:rsidRDefault="00201128" w:rsidP="00201128"/>
    <w:p w:rsidR="00201128" w:rsidRPr="00057A0A" w:rsidRDefault="00057A0A" w:rsidP="00846F24">
      <w:pPr>
        <w:pStyle w:val="PargrafodaLista"/>
        <w:numPr>
          <w:ilvl w:val="0"/>
          <w:numId w:val="17"/>
        </w:numPr>
        <w:ind w:left="1418" w:right="2409" w:hanging="851"/>
        <w:rPr>
          <w:b/>
          <w:sz w:val="36"/>
        </w:rPr>
      </w:pPr>
      <w:r w:rsidRPr="00057A0A">
        <w:rPr>
          <w:b/>
          <w:sz w:val="36"/>
        </w:rPr>
        <w:t xml:space="preserve"> Reestimativa da Receita Total do CAU – Reprogramação </w:t>
      </w:r>
      <w:r w:rsidR="00F561EB">
        <w:rPr>
          <w:b/>
          <w:sz w:val="36"/>
        </w:rPr>
        <w:t>X Programação 2015</w:t>
      </w:r>
      <w:r w:rsidR="001D0233">
        <w:rPr>
          <w:b/>
          <w:sz w:val="36"/>
        </w:rPr>
        <w:t>.</w:t>
      </w:r>
    </w:p>
    <w:p w:rsidR="00201128" w:rsidRPr="00201128" w:rsidRDefault="00201128" w:rsidP="00201128"/>
    <w:p w:rsidR="00201128" w:rsidRPr="00201128" w:rsidRDefault="00201128" w:rsidP="00201128"/>
    <w:p w:rsidR="00201128" w:rsidRPr="00201128" w:rsidRDefault="00201128" w:rsidP="00201128"/>
    <w:p w:rsidR="00201128" w:rsidRPr="00201128" w:rsidRDefault="00201128" w:rsidP="00201128"/>
    <w:p w:rsidR="00201128" w:rsidRPr="00201128" w:rsidRDefault="00201128" w:rsidP="00201128"/>
    <w:p w:rsidR="00201128" w:rsidRPr="00201128" w:rsidRDefault="00201128" w:rsidP="00201128"/>
    <w:p w:rsidR="00201128" w:rsidRPr="00201128" w:rsidRDefault="00201128" w:rsidP="00201128"/>
    <w:p w:rsidR="00201128" w:rsidRPr="00201128" w:rsidRDefault="00201128" w:rsidP="00201128"/>
    <w:p w:rsidR="00201128" w:rsidRPr="00201128" w:rsidRDefault="00201128" w:rsidP="00201128"/>
    <w:p w:rsidR="00201128" w:rsidRDefault="00201128" w:rsidP="00201128"/>
    <w:p w:rsidR="00383BF0" w:rsidRDefault="00383BF0" w:rsidP="00201128"/>
    <w:p w:rsidR="00383BF0" w:rsidRPr="00201128" w:rsidRDefault="00383BF0" w:rsidP="00201128"/>
    <w:p w:rsidR="00201128" w:rsidRPr="00201128" w:rsidRDefault="00201128" w:rsidP="00201128"/>
    <w:p w:rsidR="00201128" w:rsidRDefault="00201128" w:rsidP="00201128"/>
    <w:p w:rsidR="00044D17" w:rsidRDefault="00044D17" w:rsidP="00201128"/>
    <w:p w:rsidR="00044D17" w:rsidRDefault="00044D17" w:rsidP="00201128"/>
    <w:p w:rsidR="00201128" w:rsidRDefault="00201128" w:rsidP="00201128">
      <w:pPr>
        <w:tabs>
          <w:tab w:val="left" w:pos="5460"/>
        </w:tabs>
      </w:pPr>
      <w:r>
        <w:tab/>
      </w:r>
    </w:p>
    <w:p w:rsidR="008A73A7" w:rsidRDefault="00201128" w:rsidP="007B391E">
      <w:pPr>
        <w:tabs>
          <w:tab w:val="left" w:pos="-567"/>
        </w:tabs>
        <w:spacing w:after="0" w:line="360" w:lineRule="auto"/>
        <w:ind w:left="-567" w:right="-568" w:firstLine="709"/>
        <w:rPr>
          <w:rFonts w:ascii="Calibri" w:eastAsia="Times New Roman" w:hAnsi="Calibri" w:cs="Calibri"/>
          <w:b/>
          <w:color w:val="000000" w:themeColor="text1"/>
          <w:sz w:val="20"/>
          <w:szCs w:val="20"/>
        </w:rPr>
      </w:pPr>
      <w:r w:rsidRPr="0057384D">
        <w:rPr>
          <w:rFonts w:ascii="Calibri" w:eastAsia="Times New Roman" w:hAnsi="Calibri" w:cs="Calibri"/>
          <w:b/>
          <w:color w:val="000000" w:themeColor="text1"/>
          <w:sz w:val="20"/>
          <w:szCs w:val="20"/>
        </w:rPr>
        <w:t>ANEXO II – Reestimat</w:t>
      </w:r>
      <w:r w:rsidR="00EE768F">
        <w:rPr>
          <w:rFonts w:ascii="Calibri" w:eastAsia="Times New Roman" w:hAnsi="Calibri" w:cs="Calibri"/>
          <w:b/>
          <w:color w:val="000000" w:themeColor="text1"/>
          <w:sz w:val="20"/>
          <w:szCs w:val="20"/>
        </w:rPr>
        <w:t xml:space="preserve">iva da Receita Total do CAU – </w:t>
      </w:r>
      <w:r w:rsidRPr="0057384D">
        <w:rPr>
          <w:rFonts w:ascii="Calibri" w:eastAsia="Times New Roman" w:hAnsi="Calibri" w:cs="Calibri"/>
          <w:b/>
          <w:color w:val="000000" w:themeColor="text1"/>
          <w:sz w:val="20"/>
          <w:szCs w:val="20"/>
        </w:rPr>
        <w:t>Reprogramação 201</w:t>
      </w:r>
      <w:r w:rsidR="00EE768F">
        <w:rPr>
          <w:rFonts w:ascii="Calibri" w:eastAsia="Times New Roman" w:hAnsi="Calibri" w:cs="Calibri"/>
          <w:b/>
          <w:color w:val="000000" w:themeColor="text1"/>
          <w:sz w:val="20"/>
          <w:szCs w:val="20"/>
        </w:rPr>
        <w:t>5</w:t>
      </w:r>
    </w:p>
    <w:p w:rsidR="00201128" w:rsidRPr="0057384D" w:rsidRDefault="00F561EB" w:rsidP="00201128">
      <w:pPr>
        <w:tabs>
          <w:tab w:val="left" w:pos="-567"/>
        </w:tabs>
        <w:spacing w:after="0" w:line="360" w:lineRule="auto"/>
        <w:ind w:left="-567" w:right="-568" w:firstLine="709"/>
        <w:rPr>
          <w:rFonts w:cstheme="minorHAnsi"/>
          <w:bCs/>
          <w:sz w:val="20"/>
          <w:szCs w:val="20"/>
        </w:rPr>
      </w:pPr>
      <w:r w:rsidRPr="006D5DB0">
        <w:rPr>
          <w:noProof/>
          <w:lang w:eastAsia="pt-BR"/>
        </w:rPr>
        <w:drawing>
          <wp:anchor distT="0" distB="0" distL="114300" distR="114300" simplePos="0" relativeHeight="251696128" behindDoc="0" locked="0" layoutInCell="1" allowOverlap="1">
            <wp:simplePos x="0" y="0"/>
            <wp:positionH relativeFrom="column">
              <wp:posOffset>95885</wp:posOffset>
            </wp:positionH>
            <wp:positionV relativeFrom="paragraph">
              <wp:posOffset>4445</wp:posOffset>
            </wp:positionV>
            <wp:extent cx="6535420" cy="5541010"/>
            <wp:effectExtent l="0" t="0" r="0" b="254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35420" cy="5541010"/>
                    </a:xfrm>
                    <a:prstGeom prst="rect">
                      <a:avLst/>
                    </a:prstGeom>
                  </pic:spPr>
                </pic:pic>
              </a:graphicData>
            </a:graphic>
          </wp:anchor>
        </w:drawing>
      </w:r>
      <w:r w:rsidR="00201128" w:rsidRPr="0057384D">
        <w:rPr>
          <w:rFonts w:ascii="Calibri" w:eastAsia="Times New Roman" w:hAnsi="Calibri" w:cs="Calibri"/>
          <w:b/>
          <w:color w:val="000000" w:themeColor="text1"/>
          <w:sz w:val="20"/>
          <w:szCs w:val="20"/>
        </w:rPr>
        <w:t xml:space="preserve">    </w:t>
      </w:r>
    </w:p>
    <w:p w:rsidR="00201128" w:rsidRDefault="00201128" w:rsidP="00201128">
      <w:pPr>
        <w:pStyle w:val="PargrafodaLista"/>
        <w:tabs>
          <w:tab w:val="left" w:pos="567"/>
          <w:tab w:val="left" w:pos="1418"/>
        </w:tabs>
        <w:spacing w:line="360" w:lineRule="auto"/>
        <w:ind w:left="1287" w:hanging="1145"/>
        <w:jc w:val="both"/>
        <w:rPr>
          <w:rFonts w:cstheme="minorHAnsi"/>
          <w:bCs/>
          <w:sz w:val="40"/>
          <w:szCs w:val="40"/>
        </w:rPr>
        <w:sectPr w:rsidR="00201128" w:rsidSect="00B176F4">
          <w:pgSz w:w="11906" w:h="16838"/>
          <w:pgMar w:top="1418" w:right="1134" w:bottom="1559" w:left="425" w:header="709" w:footer="397" w:gutter="0"/>
          <w:cols w:space="708"/>
          <w:docGrid w:linePitch="360"/>
        </w:sectPr>
      </w:pPr>
    </w:p>
    <w:p w:rsidR="00B176F4" w:rsidRDefault="00954CFC" w:rsidP="00201128">
      <w:pPr>
        <w:tabs>
          <w:tab w:val="left" w:pos="5460"/>
        </w:tabs>
      </w:pPr>
      <w:r>
        <w:rPr>
          <w:rFonts w:eastAsia="Arial Unicode MS" w:cs="Calibri"/>
          <w:noProof/>
          <w:sz w:val="24"/>
          <w:szCs w:val="24"/>
          <w:lang w:eastAsia="pt-BR"/>
        </w:rPr>
        <mc:AlternateContent>
          <mc:Choice Requires="wps">
            <w:drawing>
              <wp:anchor distT="0" distB="0" distL="228600" distR="228600" simplePos="0" relativeHeight="251673600" behindDoc="0" locked="0" layoutInCell="1" allowOverlap="1">
                <wp:simplePos x="0" y="0"/>
                <wp:positionH relativeFrom="rightMargin">
                  <wp:posOffset>-3991610</wp:posOffset>
                </wp:positionH>
                <wp:positionV relativeFrom="margin">
                  <wp:posOffset>3907790</wp:posOffset>
                </wp:positionV>
                <wp:extent cx="8587740" cy="824865"/>
                <wp:effectExtent l="14287" t="4763" r="0" b="0"/>
                <wp:wrapSquare wrapText="bothSides"/>
                <wp:docPr id="70" name="Caixa de Texto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8587740" cy="824865"/>
                        </a:xfrm>
                        <a:prstGeom prst="rect">
                          <a:avLst/>
                        </a:prstGeom>
                        <a:solidFill>
                          <a:schemeClr val="bg1"/>
                        </a:solidFill>
                        <a:ln w="6350">
                          <a:noFill/>
                        </a:ln>
                        <a:effectLst>
                          <a:outerShdw dist="19050" dir="10800000" algn="r" rotWithShape="0">
                            <a:schemeClr val="bg1">
                              <a:lumMod val="95000"/>
                            </a:schemeClr>
                          </a:outerShdw>
                        </a:effectLst>
                      </wps:spPr>
                      <wps:style>
                        <a:lnRef idx="0">
                          <a:schemeClr val="accent1"/>
                        </a:lnRef>
                        <a:fillRef idx="0">
                          <a:schemeClr val="accent1"/>
                        </a:fillRef>
                        <a:effectRef idx="0">
                          <a:schemeClr val="accent1"/>
                        </a:effectRef>
                        <a:fontRef idx="minor">
                          <a:schemeClr val="dk1"/>
                        </a:fontRef>
                      </wps:style>
                      <wps:txbx>
                        <w:txbxContent>
                          <w:p w:rsidR="007D7E8A" w:rsidRDefault="007D7E8A" w:rsidP="00B176F4">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III</w:t>
                            </w:r>
                          </w:p>
                          <w:p w:rsidR="007D7E8A" w:rsidRDefault="007D7E8A" w:rsidP="00B176F4">
                            <w:pPr>
                              <w:spacing w:after="240" w:line="240" w:lineRule="auto"/>
                              <w:jc w:val="center"/>
                              <w:rPr>
                                <w:rFonts w:ascii="Bookman Old Style" w:eastAsiaTheme="majorEastAsia" w:hAnsi="Bookman Old Style" w:cstheme="majorBidi"/>
                                <w:caps/>
                                <w:color w:val="A6A6A6" w:themeColor="background1" w:themeShade="A6"/>
                                <w:sz w:val="72"/>
                                <w:szCs w:val="72"/>
                              </w:rPr>
                            </w:pPr>
                          </w:p>
                          <w:p w:rsidR="007D7E8A" w:rsidRPr="00A02CB0" w:rsidRDefault="007D7E8A" w:rsidP="00B176F4">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III</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14.3pt;margin-top:307.7pt;width:676.2pt;height:64.95pt;rotation:-90;z-index:251673600;visibility:visible;mso-wrap-style:square;mso-width-percent:0;mso-height-percent:0;mso-wrap-distance-left:18pt;mso-wrap-distance-top:0;mso-wrap-distance-right:18pt;mso-wrap-distance-bottom:0;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" fillcolor="white [3212]" stroked="f" strokeweight=".5pt">
                <v:shadow on="t" color="#f2f2f2 [3052]" origin=".5" offset="-1.5pt,0"/>
                <v:path arrowok="t"/>
                <v:textbox inset="18pt,10.8pt,0,10.8pt">
                  <w:txbxContent>
                    <w:p w:rsidR="007D7E8A" w:rsidRDefault="007D7E8A" w:rsidP="00B176F4">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III</w:t>
                      </w:r>
                    </w:p>
                    <w:p w:rsidR="007D7E8A" w:rsidRDefault="007D7E8A" w:rsidP="00B176F4">
                      <w:pPr>
                        <w:spacing w:after="240" w:line="240" w:lineRule="auto"/>
                        <w:jc w:val="center"/>
                        <w:rPr>
                          <w:rFonts w:ascii="Bookman Old Style" w:eastAsiaTheme="majorEastAsia" w:hAnsi="Bookman Old Style" w:cstheme="majorBidi"/>
                          <w:caps/>
                          <w:color w:val="A6A6A6" w:themeColor="background1" w:themeShade="A6"/>
                          <w:sz w:val="72"/>
                          <w:szCs w:val="72"/>
                        </w:rPr>
                      </w:pPr>
                    </w:p>
                    <w:p w:rsidR="007D7E8A" w:rsidRPr="00A02CB0" w:rsidRDefault="007D7E8A" w:rsidP="00B176F4">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III</w:t>
                      </w:r>
                    </w:p>
                  </w:txbxContent>
                </v:textbox>
                <w10:wrap type="square" anchorx="margin" anchory="margin"/>
              </v:shape>
            </w:pict>
          </mc:Fallback>
        </mc:AlternateContent>
      </w:r>
    </w:p>
    <w:p w:rsidR="00B176F4" w:rsidRPr="00B176F4" w:rsidRDefault="00B176F4" w:rsidP="00B176F4"/>
    <w:p w:rsidR="00B176F4" w:rsidRPr="00B176F4" w:rsidRDefault="00B176F4" w:rsidP="00B176F4"/>
    <w:p w:rsidR="00B176F4" w:rsidRPr="00B176F4" w:rsidRDefault="00B176F4" w:rsidP="00B176F4"/>
    <w:p w:rsidR="00B176F4" w:rsidRPr="00B176F4" w:rsidRDefault="00B176F4" w:rsidP="00B176F4"/>
    <w:p w:rsidR="00B176F4" w:rsidRPr="00B176F4" w:rsidRDefault="00B176F4" w:rsidP="00B176F4"/>
    <w:p w:rsidR="00B176F4" w:rsidRPr="00B176F4" w:rsidRDefault="00B176F4" w:rsidP="00B176F4"/>
    <w:p w:rsidR="00B176F4" w:rsidRPr="00B176F4" w:rsidRDefault="00B176F4" w:rsidP="00B176F4"/>
    <w:p w:rsidR="00B176F4" w:rsidRPr="00B176F4" w:rsidRDefault="00B176F4" w:rsidP="00B176F4"/>
    <w:p w:rsidR="00B176F4" w:rsidRPr="00B176F4" w:rsidRDefault="00B176F4" w:rsidP="00B176F4"/>
    <w:p w:rsidR="00B176F4" w:rsidRPr="00B176F4" w:rsidRDefault="00B176F4" w:rsidP="00B176F4"/>
    <w:p w:rsidR="00B176F4" w:rsidRPr="005C738C" w:rsidRDefault="00B06FF3" w:rsidP="00846F24">
      <w:pPr>
        <w:pStyle w:val="PargrafodaLista"/>
        <w:numPr>
          <w:ilvl w:val="0"/>
          <w:numId w:val="17"/>
        </w:numPr>
        <w:ind w:left="851" w:right="991" w:hanging="851"/>
        <w:rPr>
          <w:b/>
          <w:sz w:val="36"/>
        </w:rPr>
      </w:pPr>
      <w:r>
        <w:rPr>
          <w:b/>
          <w:sz w:val="36"/>
        </w:rPr>
        <w:t xml:space="preserve">Comparativo da Receita Total do CAU – Reprogramação x </w:t>
      </w:r>
      <w:r w:rsidR="00F561EB">
        <w:rPr>
          <w:b/>
          <w:sz w:val="36"/>
        </w:rPr>
        <w:t>Programação 2015</w:t>
      </w:r>
      <w:r w:rsidR="001D0233">
        <w:rPr>
          <w:b/>
          <w:sz w:val="36"/>
        </w:rPr>
        <w:t>.</w:t>
      </w:r>
    </w:p>
    <w:p w:rsidR="00B176F4" w:rsidRPr="00B176F4" w:rsidRDefault="00B176F4" w:rsidP="00B176F4"/>
    <w:p w:rsidR="00B176F4" w:rsidRPr="00B176F4" w:rsidRDefault="00B176F4" w:rsidP="00B176F4"/>
    <w:p w:rsidR="00B176F4" w:rsidRPr="00B176F4" w:rsidRDefault="00B176F4" w:rsidP="00B176F4"/>
    <w:p w:rsidR="00B176F4" w:rsidRPr="00B176F4" w:rsidRDefault="00B176F4" w:rsidP="00B176F4"/>
    <w:p w:rsidR="00B176F4" w:rsidRPr="00B176F4" w:rsidRDefault="00B176F4" w:rsidP="00B176F4"/>
    <w:p w:rsidR="00B176F4" w:rsidRPr="00B176F4" w:rsidRDefault="00B176F4" w:rsidP="00B176F4"/>
    <w:p w:rsidR="00B176F4" w:rsidRPr="00B176F4" w:rsidRDefault="00B176F4" w:rsidP="00B176F4"/>
    <w:p w:rsidR="00B176F4" w:rsidRPr="00B176F4" w:rsidRDefault="00B176F4" w:rsidP="00B176F4"/>
    <w:p w:rsidR="00B176F4" w:rsidRPr="00B176F4" w:rsidRDefault="00B176F4" w:rsidP="00B176F4"/>
    <w:p w:rsidR="00B176F4" w:rsidRDefault="00B176F4" w:rsidP="00B176F4"/>
    <w:p w:rsidR="00201128" w:rsidRDefault="00B176F4" w:rsidP="00B176F4">
      <w:pPr>
        <w:tabs>
          <w:tab w:val="left" w:pos="5115"/>
        </w:tabs>
      </w:pPr>
      <w:r>
        <w:tab/>
      </w:r>
    </w:p>
    <w:p w:rsidR="00B176F4" w:rsidRDefault="00B176F4" w:rsidP="00B176F4">
      <w:pPr>
        <w:tabs>
          <w:tab w:val="left" w:pos="5115"/>
        </w:tabs>
      </w:pPr>
    </w:p>
    <w:p w:rsidR="00B176F4" w:rsidRDefault="00B176F4" w:rsidP="00B176F4">
      <w:pPr>
        <w:tabs>
          <w:tab w:val="left" w:pos="5115"/>
        </w:tabs>
        <w:sectPr w:rsidR="00B176F4" w:rsidSect="00201128">
          <w:pgSz w:w="11906" w:h="16838"/>
          <w:pgMar w:top="1418" w:right="1701" w:bottom="1418" w:left="1276" w:header="709" w:footer="153" w:gutter="0"/>
          <w:pgBorders w:offsetFrom="page">
            <w:top w:val="single" w:sz="4" w:space="24" w:color="A6A6A6" w:themeColor="background1" w:themeShade="A6"/>
            <w:right w:val="single" w:sz="4" w:space="24" w:color="A6A6A6" w:themeColor="background1" w:themeShade="A6"/>
          </w:pgBorders>
          <w:cols w:space="708"/>
          <w:docGrid w:linePitch="360"/>
        </w:sectPr>
      </w:pPr>
    </w:p>
    <w:p w:rsidR="0007287E" w:rsidRDefault="00B176F4" w:rsidP="008F43E9">
      <w:pPr>
        <w:tabs>
          <w:tab w:val="left" w:pos="1418"/>
        </w:tabs>
        <w:spacing w:after="0" w:line="360" w:lineRule="auto"/>
        <w:rPr>
          <w:rFonts w:ascii="Calibri" w:eastAsia="Times New Roman" w:hAnsi="Calibri" w:cs="Calibri"/>
          <w:b/>
          <w:color w:val="000000" w:themeColor="text1"/>
          <w:sz w:val="20"/>
          <w:szCs w:val="20"/>
        </w:rPr>
      </w:pPr>
      <w:r w:rsidRPr="0057384D">
        <w:rPr>
          <w:rFonts w:ascii="Calibri" w:eastAsia="Times New Roman" w:hAnsi="Calibri" w:cs="Calibri"/>
          <w:b/>
          <w:color w:val="000000" w:themeColor="text1"/>
          <w:sz w:val="20"/>
          <w:szCs w:val="20"/>
        </w:rPr>
        <w:t xml:space="preserve">ANEXO III – </w:t>
      </w:r>
      <w:r w:rsidR="00B06FF3">
        <w:rPr>
          <w:rFonts w:ascii="Calibri" w:eastAsia="Times New Roman" w:hAnsi="Calibri" w:cs="Calibri"/>
          <w:b/>
          <w:color w:val="000000" w:themeColor="text1"/>
          <w:sz w:val="20"/>
          <w:szCs w:val="20"/>
        </w:rPr>
        <w:t>Comparativo da</w:t>
      </w:r>
      <w:r w:rsidRPr="0057384D">
        <w:rPr>
          <w:rFonts w:ascii="Calibri" w:eastAsia="Times New Roman" w:hAnsi="Calibri" w:cs="Calibri"/>
          <w:b/>
          <w:color w:val="000000" w:themeColor="text1"/>
          <w:sz w:val="20"/>
          <w:szCs w:val="20"/>
        </w:rPr>
        <w:t xml:space="preserve"> Receita </w:t>
      </w:r>
      <w:r w:rsidR="00B06FF3">
        <w:rPr>
          <w:rFonts w:ascii="Calibri" w:eastAsia="Times New Roman" w:hAnsi="Calibri" w:cs="Calibri"/>
          <w:b/>
          <w:color w:val="000000" w:themeColor="text1"/>
          <w:sz w:val="20"/>
          <w:szCs w:val="20"/>
        </w:rPr>
        <w:t xml:space="preserve">Total </w:t>
      </w:r>
      <w:r w:rsidRPr="0057384D">
        <w:rPr>
          <w:rFonts w:ascii="Calibri" w:eastAsia="Times New Roman" w:hAnsi="Calibri" w:cs="Calibri"/>
          <w:b/>
          <w:color w:val="000000" w:themeColor="text1"/>
          <w:sz w:val="20"/>
          <w:szCs w:val="20"/>
        </w:rPr>
        <w:t>do CAU – Reprogramação</w:t>
      </w:r>
      <w:r w:rsidR="006D5DB0">
        <w:rPr>
          <w:rFonts w:ascii="Calibri" w:eastAsia="Times New Roman" w:hAnsi="Calibri" w:cs="Calibri"/>
          <w:b/>
          <w:color w:val="000000" w:themeColor="text1"/>
          <w:sz w:val="20"/>
          <w:szCs w:val="20"/>
        </w:rPr>
        <w:t xml:space="preserve"> </w:t>
      </w:r>
      <w:r w:rsidR="00B06FF3">
        <w:rPr>
          <w:rFonts w:ascii="Calibri" w:eastAsia="Times New Roman" w:hAnsi="Calibri" w:cs="Calibri"/>
          <w:b/>
          <w:color w:val="000000" w:themeColor="text1"/>
          <w:sz w:val="20"/>
          <w:szCs w:val="20"/>
        </w:rPr>
        <w:t xml:space="preserve"> x </w:t>
      </w:r>
      <w:r w:rsidR="000C0889">
        <w:rPr>
          <w:rFonts w:ascii="Calibri" w:eastAsia="Times New Roman" w:hAnsi="Calibri" w:cs="Calibri"/>
          <w:b/>
          <w:color w:val="000000" w:themeColor="text1"/>
          <w:sz w:val="20"/>
          <w:szCs w:val="20"/>
        </w:rPr>
        <w:t>P</w:t>
      </w:r>
      <w:r w:rsidR="00B06FF3">
        <w:rPr>
          <w:rFonts w:ascii="Calibri" w:eastAsia="Times New Roman" w:hAnsi="Calibri" w:cs="Calibri"/>
          <w:b/>
          <w:color w:val="000000" w:themeColor="text1"/>
          <w:sz w:val="20"/>
          <w:szCs w:val="20"/>
        </w:rPr>
        <w:t xml:space="preserve">rogramação </w:t>
      </w:r>
      <w:r w:rsidR="000C0889">
        <w:rPr>
          <w:rFonts w:ascii="Calibri" w:eastAsia="Times New Roman" w:hAnsi="Calibri" w:cs="Calibri"/>
          <w:b/>
          <w:color w:val="000000" w:themeColor="text1"/>
          <w:sz w:val="20"/>
          <w:szCs w:val="20"/>
        </w:rPr>
        <w:t>2015</w:t>
      </w:r>
    </w:p>
    <w:p w:rsidR="00B176F4" w:rsidRDefault="00AE7B98" w:rsidP="008F43E9">
      <w:pPr>
        <w:tabs>
          <w:tab w:val="left" w:pos="1418"/>
        </w:tabs>
        <w:spacing w:after="0" w:line="360" w:lineRule="auto"/>
      </w:pPr>
      <w:r w:rsidRPr="008F43E9">
        <w:rPr>
          <w:noProof/>
          <w:lang w:eastAsia="pt-BR"/>
        </w:rPr>
        <w:drawing>
          <wp:inline distT="0" distB="0" distL="0" distR="0" wp14:anchorId="0722DDC9" wp14:editId="5FA319B2">
            <wp:extent cx="9295075" cy="5930696"/>
            <wp:effectExtent l="0" t="0" r="190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295075" cy="5930696"/>
                    </a:xfrm>
                    <a:prstGeom prst="rect">
                      <a:avLst/>
                    </a:prstGeom>
                  </pic:spPr>
                </pic:pic>
              </a:graphicData>
            </a:graphic>
          </wp:inline>
        </w:drawing>
      </w:r>
    </w:p>
    <w:p w:rsidR="008F43E9" w:rsidRDefault="008F43E9" w:rsidP="008F43E9">
      <w:pPr>
        <w:tabs>
          <w:tab w:val="left" w:pos="1418"/>
        </w:tabs>
        <w:spacing w:after="0" w:line="360" w:lineRule="auto"/>
        <w:ind w:left="-426"/>
        <w:rPr>
          <w:rFonts w:cstheme="minorHAnsi"/>
          <w:bCs/>
          <w:sz w:val="40"/>
          <w:szCs w:val="40"/>
        </w:rPr>
        <w:sectPr w:rsidR="008F43E9" w:rsidSect="00B176F4">
          <w:pgSz w:w="16838" w:h="11906" w:orient="landscape"/>
          <w:pgMar w:top="1134" w:right="1559" w:bottom="425" w:left="1418" w:header="426" w:footer="158" w:gutter="0"/>
          <w:cols w:space="708"/>
          <w:titlePg/>
          <w:docGrid w:linePitch="360"/>
        </w:sectPr>
      </w:pPr>
    </w:p>
    <w:p w:rsidR="00B176F4" w:rsidRDefault="00B176F4" w:rsidP="00B176F4">
      <w:pPr>
        <w:tabs>
          <w:tab w:val="left" w:pos="5115"/>
        </w:tabs>
      </w:pPr>
    </w:p>
    <w:p w:rsidR="00B176F4" w:rsidRPr="00B176F4" w:rsidRDefault="00B176F4" w:rsidP="00B176F4"/>
    <w:p w:rsidR="00B176F4" w:rsidRPr="00B176F4" w:rsidRDefault="00B176F4" w:rsidP="00B176F4"/>
    <w:p w:rsidR="00B176F4" w:rsidRPr="00B176F4" w:rsidRDefault="00B176F4" w:rsidP="00B176F4"/>
    <w:p w:rsidR="00B176F4" w:rsidRPr="00B176F4" w:rsidRDefault="00B176F4" w:rsidP="00B176F4"/>
    <w:p w:rsidR="00B176F4" w:rsidRPr="00B176F4" w:rsidRDefault="00B176F4" w:rsidP="00B176F4"/>
    <w:p w:rsidR="00B176F4" w:rsidRPr="00B176F4" w:rsidRDefault="00B176F4" w:rsidP="00B176F4"/>
    <w:p w:rsidR="00B176F4" w:rsidRPr="00B176F4" w:rsidRDefault="00B176F4" w:rsidP="00B176F4"/>
    <w:p w:rsidR="00B176F4" w:rsidRDefault="00B176F4" w:rsidP="00B176F4"/>
    <w:p w:rsidR="00B176F4" w:rsidRPr="00B176F4" w:rsidRDefault="00B176F4" w:rsidP="00B176F4"/>
    <w:p w:rsidR="00B176F4" w:rsidRPr="00B176F4" w:rsidRDefault="00B176F4" w:rsidP="00B176F4"/>
    <w:p w:rsidR="00B176F4" w:rsidRPr="005C738C" w:rsidRDefault="005C738C" w:rsidP="00846F24">
      <w:pPr>
        <w:pStyle w:val="PargrafodaLista"/>
        <w:numPr>
          <w:ilvl w:val="0"/>
          <w:numId w:val="17"/>
        </w:numPr>
        <w:ind w:left="851" w:right="991" w:hanging="851"/>
        <w:rPr>
          <w:b/>
          <w:sz w:val="36"/>
        </w:rPr>
      </w:pPr>
      <w:r w:rsidRPr="005C738C">
        <w:rPr>
          <w:b/>
          <w:sz w:val="36"/>
        </w:rPr>
        <w:t>Reestimativa da R</w:t>
      </w:r>
      <w:r w:rsidR="006D5DB0">
        <w:rPr>
          <w:b/>
          <w:sz w:val="36"/>
        </w:rPr>
        <w:t>eceita dos CAU/UF e CAU/BR – Reprogramação 2015</w:t>
      </w:r>
      <w:r w:rsidR="001D0233">
        <w:rPr>
          <w:b/>
          <w:sz w:val="36"/>
        </w:rPr>
        <w:t>.</w:t>
      </w:r>
    </w:p>
    <w:p w:rsidR="00B176F4" w:rsidRPr="00B176F4" w:rsidRDefault="0061705D" w:rsidP="00B176F4">
      <w:r>
        <w:rPr>
          <w:rFonts w:eastAsia="Arial Unicode MS" w:cs="Calibri"/>
          <w:noProof/>
          <w:sz w:val="24"/>
          <w:szCs w:val="24"/>
          <w:lang w:eastAsia="pt-BR"/>
        </w:rPr>
        <mc:AlternateContent>
          <mc:Choice Requires="wps">
            <w:drawing>
              <wp:anchor distT="0" distB="0" distL="228600" distR="228600" simplePos="0" relativeHeight="251675648" behindDoc="0" locked="0" layoutInCell="1" allowOverlap="1" wp14:anchorId="34FDF4AC" wp14:editId="0DA04527">
                <wp:simplePos x="0" y="0"/>
                <wp:positionH relativeFrom="rightMargin">
                  <wp:posOffset>-4328795</wp:posOffset>
                </wp:positionH>
                <wp:positionV relativeFrom="margin">
                  <wp:posOffset>4014470</wp:posOffset>
                </wp:positionV>
                <wp:extent cx="8587740" cy="824865"/>
                <wp:effectExtent l="14287" t="4763" r="0" b="0"/>
                <wp:wrapSquare wrapText="bothSides"/>
                <wp:docPr id="69" name="Caixa de Texto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8587740" cy="824865"/>
                        </a:xfrm>
                        <a:prstGeom prst="rect">
                          <a:avLst/>
                        </a:prstGeom>
                        <a:solidFill>
                          <a:schemeClr val="bg1"/>
                        </a:solidFill>
                        <a:ln w="6350">
                          <a:noFill/>
                        </a:ln>
                        <a:effectLst>
                          <a:outerShdw dist="19050" dir="10800000" algn="r" rotWithShape="0">
                            <a:schemeClr val="bg1">
                              <a:lumMod val="95000"/>
                            </a:schemeClr>
                          </a:outerShdw>
                        </a:effectLst>
                      </wps:spPr>
                      <wps:style>
                        <a:lnRef idx="0">
                          <a:schemeClr val="accent1"/>
                        </a:lnRef>
                        <a:fillRef idx="0">
                          <a:schemeClr val="accent1"/>
                        </a:fillRef>
                        <a:effectRef idx="0">
                          <a:schemeClr val="accent1"/>
                        </a:effectRef>
                        <a:fontRef idx="minor">
                          <a:schemeClr val="dk1"/>
                        </a:fontRef>
                      </wps:style>
                      <wps:txbx>
                        <w:txbxContent>
                          <w:p w:rsidR="007D7E8A" w:rsidRDefault="007D7E8A" w:rsidP="00B176F4">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IV</w:t>
                            </w:r>
                          </w:p>
                          <w:p w:rsidR="007D7E8A" w:rsidRDefault="007D7E8A" w:rsidP="00B176F4">
                            <w:pPr>
                              <w:spacing w:after="240" w:line="240" w:lineRule="auto"/>
                              <w:jc w:val="center"/>
                              <w:rPr>
                                <w:rFonts w:ascii="Bookman Old Style" w:eastAsiaTheme="majorEastAsia" w:hAnsi="Bookman Old Style" w:cstheme="majorBidi"/>
                                <w:caps/>
                                <w:color w:val="A6A6A6" w:themeColor="background1" w:themeShade="A6"/>
                                <w:sz w:val="72"/>
                                <w:szCs w:val="72"/>
                              </w:rPr>
                            </w:pPr>
                          </w:p>
                          <w:p w:rsidR="007D7E8A" w:rsidRPr="00A02CB0" w:rsidRDefault="007D7E8A" w:rsidP="00B176F4">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IV</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DF4AC" id="_x0000_s1033" type="#_x0000_t202" style="position:absolute;margin-left:-340.85pt;margin-top:316.1pt;width:676.2pt;height:64.95pt;rotation:-90;z-index:251675648;visibility:visible;mso-wrap-style:square;mso-width-percent:0;mso-height-percent:0;mso-wrap-distance-left:18pt;mso-wrap-distance-top:0;mso-wrap-distance-right:18pt;mso-wrap-distance-bottom:0;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" fillcolor="white [3212]" stroked="f" strokeweight=".5pt">
                <v:shadow on="t" color="#f2f2f2 [3052]" origin=".5" offset="-1.5pt,0"/>
                <v:path arrowok="t"/>
                <v:textbox inset="18pt,10.8pt,0,10.8pt">
                  <w:txbxContent>
                    <w:p w:rsidR="007D7E8A" w:rsidRDefault="007D7E8A" w:rsidP="00B176F4">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IV</w:t>
                      </w:r>
                    </w:p>
                    <w:p w:rsidR="007D7E8A" w:rsidRDefault="007D7E8A" w:rsidP="00B176F4">
                      <w:pPr>
                        <w:spacing w:after="240" w:line="240" w:lineRule="auto"/>
                        <w:jc w:val="center"/>
                        <w:rPr>
                          <w:rFonts w:ascii="Bookman Old Style" w:eastAsiaTheme="majorEastAsia" w:hAnsi="Bookman Old Style" w:cstheme="majorBidi"/>
                          <w:caps/>
                          <w:color w:val="A6A6A6" w:themeColor="background1" w:themeShade="A6"/>
                          <w:sz w:val="72"/>
                          <w:szCs w:val="72"/>
                        </w:rPr>
                      </w:pPr>
                    </w:p>
                    <w:p w:rsidR="007D7E8A" w:rsidRPr="00A02CB0" w:rsidRDefault="007D7E8A" w:rsidP="00B176F4">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IV</w:t>
                      </w:r>
                    </w:p>
                  </w:txbxContent>
                </v:textbox>
                <w10:wrap type="square" anchorx="margin" anchory="margin"/>
              </v:shape>
            </w:pict>
          </mc:Fallback>
        </mc:AlternateContent>
      </w:r>
    </w:p>
    <w:p w:rsidR="00B176F4" w:rsidRPr="00B176F4" w:rsidRDefault="00B176F4" w:rsidP="00B176F4"/>
    <w:p w:rsidR="00B176F4" w:rsidRPr="00B176F4" w:rsidRDefault="00B176F4" w:rsidP="00B176F4"/>
    <w:p w:rsidR="00B176F4" w:rsidRPr="00B176F4" w:rsidRDefault="00B176F4" w:rsidP="00B176F4"/>
    <w:p w:rsidR="00B176F4" w:rsidRPr="00B176F4" w:rsidRDefault="00B176F4" w:rsidP="00B176F4"/>
    <w:p w:rsidR="00B176F4" w:rsidRPr="00B176F4" w:rsidRDefault="00B176F4" w:rsidP="00B176F4"/>
    <w:p w:rsidR="00B176F4" w:rsidRPr="00B176F4" w:rsidRDefault="00B176F4" w:rsidP="00B176F4"/>
    <w:p w:rsidR="00B176F4" w:rsidRPr="00B176F4" w:rsidRDefault="00B176F4" w:rsidP="00B176F4"/>
    <w:p w:rsidR="00B176F4" w:rsidRPr="00B176F4" w:rsidRDefault="00B176F4" w:rsidP="00B176F4"/>
    <w:p w:rsidR="00B176F4" w:rsidRPr="00B176F4" w:rsidRDefault="00B176F4" w:rsidP="00B176F4"/>
    <w:p w:rsidR="00B176F4" w:rsidRPr="00B176F4" w:rsidRDefault="00B176F4" w:rsidP="00B176F4"/>
    <w:p w:rsidR="00B176F4" w:rsidRPr="00B176F4" w:rsidRDefault="00B176F4" w:rsidP="00B176F4"/>
    <w:p w:rsidR="00B176F4" w:rsidRPr="00B176F4" w:rsidRDefault="00B176F4" w:rsidP="00B176F4"/>
    <w:p w:rsidR="00B176F4" w:rsidRDefault="00B176F4" w:rsidP="00B176F4">
      <w:pPr>
        <w:jc w:val="center"/>
      </w:pPr>
    </w:p>
    <w:p w:rsidR="00A33659" w:rsidRDefault="00A33659" w:rsidP="00A33659">
      <w:pPr>
        <w:pStyle w:val="PargrafodaLista"/>
        <w:tabs>
          <w:tab w:val="left" w:pos="1418"/>
        </w:tabs>
        <w:spacing w:after="0" w:line="360" w:lineRule="auto"/>
        <w:ind w:left="-567"/>
        <w:jc w:val="both"/>
        <w:rPr>
          <w:rFonts w:ascii="Calibri" w:eastAsia="Times New Roman" w:hAnsi="Calibri" w:cs="Calibri"/>
          <w:b/>
          <w:color w:val="000000" w:themeColor="text1"/>
          <w:sz w:val="20"/>
          <w:szCs w:val="20"/>
        </w:rPr>
      </w:pPr>
    </w:p>
    <w:p w:rsidR="00A33659" w:rsidRPr="0057384D" w:rsidRDefault="006D5DB0" w:rsidP="007B391E">
      <w:pPr>
        <w:pStyle w:val="PargrafodaLista"/>
        <w:tabs>
          <w:tab w:val="left" w:pos="1418"/>
        </w:tabs>
        <w:spacing w:after="0" w:line="360" w:lineRule="auto"/>
        <w:ind w:left="-567" w:right="-569"/>
        <w:rPr>
          <w:rFonts w:ascii="Calibri" w:eastAsia="Times New Roman" w:hAnsi="Calibri" w:cs="Calibri"/>
          <w:b/>
          <w:color w:val="1F3864" w:themeColor="accent5" w:themeShade="80"/>
          <w:sz w:val="20"/>
          <w:szCs w:val="20"/>
        </w:rPr>
      </w:pPr>
      <w:r w:rsidRPr="006D5DB0">
        <w:rPr>
          <w:noProof/>
        </w:rPr>
        <w:drawing>
          <wp:anchor distT="0" distB="0" distL="114300" distR="114300" simplePos="0" relativeHeight="251697152" behindDoc="0" locked="0" layoutInCell="1" allowOverlap="1">
            <wp:simplePos x="0" y="0"/>
            <wp:positionH relativeFrom="column">
              <wp:posOffset>-46990</wp:posOffset>
            </wp:positionH>
            <wp:positionV relativeFrom="paragraph">
              <wp:posOffset>562610</wp:posOffset>
            </wp:positionV>
            <wp:extent cx="6209665" cy="3837940"/>
            <wp:effectExtent l="0" t="0" r="635"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09665" cy="3837940"/>
                    </a:xfrm>
                    <a:prstGeom prst="rect">
                      <a:avLst/>
                    </a:prstGeom>
                  </pic:spPr>
                </pic:pic>
              </a:graphicData>
            </a:graphic>
            <wp14:sizeRelH relativeFrom="margin">
              <wp14:pctWidth>0</wp14:pctWidth>
            </wp14:sizeRelH>
            <wp14:sizeRelV relativeFrom="margin">
              <wp14:pctHeight>0</wp14:pctHeight>
            </wp14:sizeRelV>
          </wp:anchor>
        </w:drawing>
      </w:r>
      <w:r w:rsidR="007B391E">
        <w:rPr>
          <w:rFonts w:ascii="Calibri" w:eastAsia="Times New Roman" w:hAnsi="Calibri" w:cs="Calibri"/>
          <w:b/>
          <w:color w:val="000000" w:themeColor="text1"/>
          <w:sz w:val="20"/>
          <w:szCs w:val="20"/>
        </w:rPr>
        <w:t xml:space="preserve">      </w:t>
      </w:r>
      <w:r w:rsidR="00A33659" w:rsidRPr="0057384D">
        <w:rPr>
          <w:rFonts w:ascii="Calibri" w:eastAsia="Times New Roman" w:hAnsi="Calibri" w:cs="Calibri"/>
          <w:b/>
          <w:color w:val="000000" w:themeColor="text1"/>
          <w:sz w:val="20"/>
          <w:szCs w:val="20"/>
        </w:rPr>
        <w:t>ANEXO IV – Reestimativa da Receita dos CAU/UF e CAU/BR – Reprogramação 201</w:t>
      </w:r>
      <w:r>
        <w:rPr>
          <w:rFonts w:ascii="Calibri" w:eastAsia="Times New Roman" w:hAnsi="Calibri" w:cs="Calibri"/>
          <w:b/>
          <w:color w:val="000000" w:themeColor="text1"/>
          <w:sz w:val="20"/>
          <w:szCs w:val="20"/>
        </w:rPr>
        <w:t>5</w:t>
      </w:r>
    </w:p>
    <w:p w:rsidR="00A33659" w:rsidRDefault="00A33659" w:rsidP="00A33659">
      <w:pPr>
        <w:pStyle w:val="PargrafodaLista"/>
        <w:tabs>
          <w:tab w:val="left" w:pos="1418"/>
        </w:tabs>
        <w:spacing w:line="360" w:lineRule="auto"/>
        <w:ind w:left="-567"/>
        <w:jc w:val="both"/>
        <w:rPr>
          <w:rFonts w:cstheme="minorHAnsi"/>
          <w:b/>
          <w:bCs/>
          <w:sz w:val="38"/>
          <w:szCs w:val="38"/>
        </w:rPr>
      </w:pPr>
    </w:p>
    <w:p w:rsidR="00A33659" w:rsidRDefault="00A33659" w:rsidP="00A33659">
      <w:pPr>
        <w:ind w:hanging="851"/>
        <w:jc w:val="center"/>
      </w:pPr>
    </w:p>
    <w:p w:rsidR="00A33659" w:rsidRPr="00A33659" w:rsidRDefault="00A33659" w:rsidP="00A33659"/>
    <w:p w:rsidR="00A33659" w:rsidRPr="00A33659" w:rsidRDefault="00A33659" w:rsidP="00A33659"/>
    <w:p w:rsidR="00A33659" w:rsidRPr="00A33659" w:rsidRDefault="00A33659" w:rsidP="00A33659"/>
    <w:p w:rsidR="00A33659" w:rsidRPr="00A33659" w:rsidRDefault="00A33659" w:rsidP="00A33659"/>
    <w:p w:rsidR="00A33659" w:rsidRPr="00A33659" w:rsidRDefault="00A33659" w:rsidP="00A33659"/>
    <w:p w:rsidR="00A33659" w:rsidRPr="00A33659" w:rsidRDefault="00A33659" w:rsidP="00A33659"/>
    <w:p w:rsidR="00A33659" w:rsidRPr="00A33659" w:rsidRDefault="00A33659" w:rsidP="00A33659"/>
    <w:p w:rsidR="00A33659" w:rsidRPr="00A33659" w:rsidRDefault="00A33659" w:rsidP="00A33659"/>
    <w:p w:rsidR="00A33659" w:rsidRDefault="00A33659" w:rsidP="00A33659"/>
    <w:p w:rsidR="00B176F4" w:rsidRDefault="00A33659" w:rsidP="00A33659">
      <w:pPr>
        <w:tabs>
          <w:tab w:val="left" w:pos="3285"/>
        </w:tabs>
      </w:pPr>
      <w:r>
        <w:tab/>
      </w:r>
    </w:p>
    <w:p w:rsidR="00A33659" w:rsidRDefault="00A33659" w:rsidP="00A33659">
      <w:pPr>
        <w:tabs>
          <w:tab w:val="left" w:pos="3285"/>
        </w:tabs>
      </w:pPr>
    </w:p>
    <w:p w:rsidR="00A33659" w:rsidRDefault="00A33659" w:rsidP="00A33659">
      <w:pPr>
        <w:tabs>
          <w:tab w:val="left" w:pos="3285"/>
        </w:tabs>
      </w:pPr>
    </w:p>
    <w:p w:rsidR="00DC65D2" w:rsidRDefault="00DC65D2" w:rsidP="00A33659">
      <w:pPr>
        <w:tabs>
          <w:tab w:val="left" w:pos="3285"/>
        </w:tabs>
      </w:pPr>
    </w:p>
    <w:p w:rsidR="00DC65D2" w:rsidRPr="00DC65D2" w:rsidRDefault="00DC65D2" w:rsidP="00DC65D2"/>
    <w:p w:rsidR="00DC65D2" w:rsidRPr="00DC65D2" w:rsidRDefault="00DC65D2" w:rsidP="00DC65D2"/>
    <w:p w:rsidR="00DC65D2" w:rsidRPr="00DC65D2" w:rsidRDefault="00DC65D2" w:rsidP="00DC65D2"/>
    <w:p w:rsidR="00DC65D2" w:rsidRPr="00DC65D2" w:rsidRDefault="00DC65D2" w:rsidP="00DC65D2"/>
    <w:p w:rsidR="00DC65D2" w:rsidRPr="00DC65D2" w:rsidRDefault="00DC65D2" w:rsidP="00DC65D2"/>
    <w:p w:rsidR="00DC65D2" w:rsidRPr="00DC65D2" w:rsidRDefault="00DC65D2" w:rsidP="00DC65D2"/>
    <w:p w:rsidR="00DC65D2" w:rsidRPr="00DC65D2" w:rsidRDefault="00DC65D2" w:rsidP="00DC65D2"/>
    <w:p w:rsidR="00DC65D2" w:rsidRPr="00DC65D2" w:rsidRDefault="00DC65D2" w:rsidP="00DC65D2"/>
    <w:p w:rsidR="00DC65D2" w:rsidRPr="00DC65D2" w:rsidRDefault="00DC65D2" w:rsidP="00DC65D2"/>
    <w:p w:rsidR="00DC65D2" w:rsidRPr="005C738C" w:rsidRDefault="0061705D" w:rsidP="00846F24">
      <w:pPr>
        <w:pStyle w:val="PargrafodaLista"/>
        <w:numPr>
          <w:ilvl w:val="0"/>
          <w:numId w:val="17"/>
        </w:numPr>
        <w:ind w:left="851" w:right="991" w:hanging="851"/>
        <w:rPr>
          <w:b/>
          <w:sz w:val="36"/>
        </w:rPr>
      </w:pPr>
      <w:r>
        <w:rPr>
          <w:rFonts w:eastAsia="Arial Unicode MS" w:cs="Calibri"/>
          <w:noProof/>
          <w:sz w:val="24"/>
          <w:szCs w:val="24"/>
        </w:rPr>
        <mc:AlternateContent>
          <mc:Choice Requires="wps">
            <w:drawing>
              <wp:anchor distT="0" distB="0" distL="228600" distR="228600" simplePos="0" relativeHeight="251677696" behindDoc="0" locked="0" layoutInCell="1" allowOverlap="1" wp14:anchorId="50C02DA8" wp14:editId="77A46C01">
                <wp:simplePos x="0" y="0"/>
                <wp:positionH relativeFrom="rightMargin">
                  <wp:posOffset>-4262755</wp:posOffset>
                </wp:positionH>
                <wp:positionV relativeFrom="margin">
                  <wp:posOffset>3510280</wp:posOffset>
                </wp:positionV>
                <wp:extent cx="8587740" cy="824865"/>
                <wp:effectExtent l="14287" t="4763" r="0" b="0"/>
                <wp:wrapSquare wrapText="bothSides"/>
                <wp:docPr id="68" name="Caixa de Texto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8587740" cy="824865"/>
                        </a:xfrm>
                        <a:prstGeom prst="rect">
                          <a:avLst/>
                        </a:prstGeom>
                        <a:solidFill>
                          <a:schemeClr val="bg1"/>
                        </a:solidFill>
                        <a:ln w="6350">
                          <a:noFill/>
                        </a:ln>
                        <a:effectLst>
                          <a:outerShdw dist="19050" dir="10800000" algn="r" rotWithShape="0">
                            <a:schemeClr val="bg1">
                              <a:lumMod val="95000"/>
                            </a:schemeClr>
                          </a:outerShdw>
                        </a:effectLst>
                      </wps:spPr>
                      <wps:style>
                        <a:lnRef idx="0">
                          <a:schemeClr val="accent1"/>
                        </a:lnRef>
                        <a:fillRef idx="0">
                          <a:schemeClr val="accent1"/>
                        </a:fillRef>
                        <a:effectRef idx="0">
                          <a:schemeClr val="accent1"/>
                        </a:effectRef>
                        <a:fontRef idx="minor">
                          <a:schemeClr val="dk1"/>
                        </a:fontRef>
                      </wps:style>
                      <wps:txbx>
                        <w:txbxContent>
                          <w:p w:rsidR="007D7E8A" w:rsidRDefault="007D7E8A" w:rsidP="00DC65D2">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V</w:t>
                            </w:r>
                          </w:p>
                          <w:p w:rsidR="007D7E8A" w:rsidRDefault="007D7E8A" w:rsidP="00DC65D2">
                            <w:pPr>
                              <w:spacing w:after="240" w:line="240" w:lineRule="auto"/>
                              <w:jc w:val="center"/>
                              <w:rPr>
                                <w:rFonts w:ascii="Bookman Old Style" w:eastAsiaTheme="majorEastAsia" w:hAnsi="Bookman Old Style" w:cstheme="majorBidi"/>
                                <w:caps/>
                                <w:color w:val="A6A6A6" w:themeColor="background1" w:themeShade="A6"/>
                                <w:sz w:val="72"/>
                                <w:szCs w:val="72"/>
                              </w:rPr>
                            </w:pPr>
                          </w:p>
                          <w:p w:rsidR="007D7E8A" w:rsidRPr="00A02CB0" w:rsidRDefault="007D7E8A" w:rsidP="00DC65D2">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V</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02DA8" id="_x0000_s1034" type="#_x0000_t202" style="position:absolute;left:0;text-align:left;margin-left:-335.65pt;margin-top:276.4pt;width:676.2pt;height:64.95pt;rotation:-90;z-index:251677696;visibility:visible;mso-wrap-style:square;mso-width-percent:0;mso-height-percent:0;mso-wrap-distance-left:18pt;mso-wrap-distance-top:0;mso-wrap-distance-right:18pt;mso-wrap-distance-bottom:0;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" fillcolor="white [3212]" stroked="f" strokeweight=".5pt">
                <v:shadow on="t" color="#f2f2f2 [3052]" origin=".5" offset="-1.5pt,0"/>
                <v:path arrowok="t"/>
                <v:textbox inset="18pt,10.8pt,0,10.8pt">
                  <w:txbxContent>
                    <w:p w:rsidR="007D7E8A" w:rsidRDefault="007D7E8A" w:rsidP="00DC65D2">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V</w:t>
                      </w:r>
                    </w:p>
                    <w:p w:rsidR="007D7E8A" w:rsidRDefault="007D7E8A" w:rsidP="00DC65D2">
                      <w:pPr>
                        <w:spacing w:after="240" w:line="240" w:lineRule="auto"/>
                        <w:jc w:val="center"/>
                        <w:rPr>
                          <w:rFonts w:ascii="Bookman Old Style" w:eastAsiaTheme="majorEastAsia" w:hAnsi="Bookman Old Style" w:cstheme="majorBidi"/>
                          <w:caps/>
                          <w:color w:val="A6A6A6" w:themeColor="background1" w:themeShade="A6"/>
                          <w:sz w:val="72"/>
                          <w:szCs w:val="72"/>
                        </w:rPr>
                      </w:pPr>
                    </w:p>
                    <w:p w:rsidR="007D7E8A" w:rsidRPr="00A02CB0" w:rsidRDefault="007D7E8A" w:rsidP="00DC65D2">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V</w:t>
                      </w:r>
                    </w:p>
                  </w:txbxContent>
                </v:textbox>
                <w10:wrap type="square" anchorx="margin" anchory="margin"/>
              </v:shape>
            </w:pict>
          </mc:Fallback>
        </mc:AlternateContent>
      </w:r>
      <w:r w:rsidR="005C738C" w:rsidRPr="005C738C">
        <w:rPr>
          <w:b/>
          <w:sz w:val="36"/>
        </w:rPr>
        <w:t xml:space="preserve">Reestimativa </w:t>
      </w:r>
      <w:r w:rsidR="000002A7">
        <w:rPr>
          <w:b/>
          <w:sz w:val="36"/>
        </w:rPr>
        <w:t>de Anuidades</w:t>
      </w:r>
      <w:r w:rsidR="00B06FF3">
        <w:rPr>
          <w:b/>
          <w:sz w:val="36"/>
        </w:rPr>
        <w:t xml:space="preserve"> </w:t>
      </w:r>
      <w:r w:rsidR="000002A7">
        <w:rPr>
          <w:b/>
          <w:sz w:val="36"/>
        </w:rPr>
        <w:t>de</w:t>
      </w:r>
      <w:r w:rsidR="00B06FF3">
        <w:rPr>
          <w:b/>
          <w:sz w:val="36"/>
        </w:rPr>
        <w:t xml:space="preserve"> Pessoa Física –</w:t>
      </w:r>
      <w:r w:rsidR="000002A7">
        <w:rPr>
          <w:b/>
          <w:sz w:val="36"/>
        </w:rPr>
        <w:t xml:space="preserve"> Quantitativo e Valores</w:t>
      </w:r>
      <w:r w:rsidR="00B06FF3">
        <w:rPr>
          <w:b/>
          <w:sz w:val="36"/>
        </w:rPr>
        <w:t xml:space="preserve"> </w:t>
      </w:r>
      <w:r w:rsidR="000002A7">
        <w:rPr>
          <w:b/>
          <w:sz w:val="36"/>
        </w:rPr>
        <w:t xml:space="preserve">– </w:t>
      </w:r>
      <w:r w:rsidR="00B06FF3">
        <w:rPr>
          <w:b/>
          <w:sz w:val="36"/>
        </w:rPr>
        <w:t xml:space="preserve">Reprogramação </w:t>
      </w:r>
      <w:r w:rsidR="008950AE">
        <w:rPr>
          <w:b/>
          <w:sz w:val="36"/>
        </w:rPr>
        <w:t>2015</w:t>
      </w:r>
      <w:r w:rsidR="001D0233">
        <w:rPr>
          <w:b/>
          <w:sz w:val="36"/>
        </w:rPr>
        <w:t>.</w:t>
      </w:r>
    </w:p>
    <w:p w:rsidR="00DC65D2" w:rsidRPr="00DC65D2" w:rsidRDefault="00DC65D2" w:rsidP="00DC65D2"/>
    <w:p w:rsidR="00DC65D2" w:rsidRPr="00DC65D2" w:rsidRDefault="00DC65D2" w:rsidP="00DC65D2"/>
    <w:p w:rsidR="00DC65D2" w:rsidRPr="00DC65D2" w:rsidRDefault="00DC65D2" w:rsidP="00DC65D2"/>
    <w:p w:rsidR="00DC65D2" w:rsidRPr="00DC65D2" w:rsidRDefault="00DC65D2" w:rsidP="00DC65D2"/>
    <w:p w:rsidR="00DC65D2" w:rsidRPr="00DC65D2" w:rsidRDefault="00DC65D2" w:rsidP="00DC65D2"/>
    <w:p w:rsidR="00DC65D2" w:rsidRPr="00DC65D2" w:rsidRDefault="00DC65D2" w:rsidP="00DC65D2"/>
    <w:p w:rsidR="00DC65D2" w:rsidRPr="00DC65D2" w:rsidRDefault="00DC65D2" w:rsidP="00DC65D2"/>
    <w:p w:rsidR="00DC65D2" w:rsidRPr="00DC65D2" w:rsidRDefault="00DC65D2" w:rsidP="00DC65D2"/>
    <w:p w:rsidR="00DC65D2" w:rsidRPr="00DC65D2" w:rsidRDefault="00DC65D2" w:rsidP="00DC65D2"/>
    <w:p w:rsidR="00DC65D2" w:rsidRPr="00DC65D2" w:rsidRDefault="00DC65D2" w:rsidP="00DC65D2"/>
    <w:p w:rsidR="00DC65D2" w:rsidRPr="00DC65D2" w:rsidRDefault="00DC65D2" w:rsidP="00DC65D2"/>
    <w:p w:rsidR="00DC65D2" w:rsidRDefault="00DC65D2" w:rsidP="00DC65D2"/>
    <w:p w:rsidR="00A33659" w:rsidRDefault="00DC65D2" w:rsidP="00DC65D2">
      <w:pPr>
        <w:tabs>
          <w:tab w:val="left" w:pos="4725"/>
        </w:tabs>
      </w:pPr>
      <w:r>
        <w:tab/>
      </w:r>
    </w:p>
    <w:p w:rsidR="00DC65D2" w:rsidRDefault="00DC65D2" w:rsidP="00DC65D2">
      <w:pPr>
        <w:tabs>
          <w:tab w:val="left" w:pos="4725"/>
        </w:tabs>
        <w:sectPr w:rsidR="00DC65D2" w:rsidSect="008F43E9">
          <w:pgSz w:w="11906" w:h="16838"/>
          <w:pgMar w:top="1418" w:right="1133" w:bottom="1418" w:left="1276" w:header="709" w:footer="153" w:gutter="0"/>
          <w:pgBorders w:offsetFrom="page">
            <w:top w:val="single" w:sz="4" w:space="24" w:color="A6A6A6" w:themeColor="background1" w:themeShade="A6"/>
            <w:right w:val="single" w:sz="4" w:space="24" w:color="A6A6A6" w:themeColor="background1" w:themeShade="A6"/>
          </w:pgBorders>
          <w:cols w:space="708"/>
          <w:docGrid w:linePitch="360"/>
        </w:sectPr>
      </w:pPr>
    </w:p>
    <w:p w:rsidR="00DC65D2" w:rsidRPr="0057384D" w:rsidRDefault="000002A7" w:rsidP="00DC65D2">
      <w:pPr>
        <w:tabs>
          <w:tab w:val="left" w:pos="1418"/>
        </w:tabs>
        <w:spacing w:after="0" w:line="360" w:lineRule="auto"/>
        <w:jc w:val="both"/>
        <w:rPr>
          <w:rFonts w:ascii="Calibri" w:eastAsia="Times New Roman" w:hAnsi="Calibri" w:cs="Calibri"/>
          <w:b/>
          <w:bCs/>
          <w:color w:val="000000" w:themeColor="text1"/>
          <w:sz w:val="20"/>
          <w:szCs w:val="20"/>
        </w:rPr>
      </w:pPr>
      <w:r>
        <w:rPr>
          <w:rFonts w:ascii="Calibri" w:eastAsia="Times New Roman" w:hAnsi="Calibri" w:cs="Calibri"/>
          <w:b/>
          <w:color w:val="000000" w:themeColor="text1"/>
          <w:sz w:val="20"/>
          <w:szCs w:val="20"/>
        </w:rPr>
        <w:t xml:space="preserve">ANEXO V.I – Reestimativa de Anuidades de Pessoa </w:t>
      </w:r>
      <w:r w:rsidR="008950AE">
        <w:rPr>
          <w:rFonts w:ascii="Calibri" w:eastAsia="Times New Roman" w:hAnsi="Calibri" w:cs="Calibri"/>
          <w:b/>
          <w:color w:val="000000" w:themeColor="text1"/>
          <w:sz w:val="20"/>
          <w:szCs w:val="20"/>
        </w:rPr>
        <w:t xml:space="preserve">Física – </w:t>
      </w:r>
      <w:r w:rsidR="00DC65D2" w:rsidRPr="0057384D">
        <w:rPr>
          <w:rFonts w:ascii="Calibri" w:eastAsia="Times New Roman" w:hAnsi="Calibri" w:cs="Calibri"/>
          <w:b/>
          <w:color w:val="000000" w:themeColor="text1"/>
          <w:sz w:val="20"/>
          <w:szCs w:val="20"/>
        </w:rPr>
        <w:t>Reprogramação 201</w:t>
      </w:r>
      <w:r w:rsidR="008950AE">
        <w:rPr>
          <w:rFonts w:ascii="Calibri" w:eastAsia="Times New Roman" w:hAnsi="Calibri" w:cs="Calibri"/>
          <w:b/>
          <w:color w:val="000000" w:themeColor="text1"/>
          <w:sz w:val="20"/>
          <w:szCs w:val="20"/>
        </w:rPr>
        <w:t>5</w:t>
      </w:r>
      <w:r w:rsidR="00DC65D2" w:rsidRPr="0057384D">
        <w:rPr>
          <w:rFonts w:ascii="Calibri" w:eastAsia="Times New Roman" w:hAnsi="Calibri" w:cs="Calibri"/>
          <w:b/>
          <w:color w:val="000000" w:themeColor="text1"/>
          <w:sz w:val="20"/>
          <w:szCs w:val="20"/>
        </w:rPr>
        <w:t xml:space="preserve"> </w:t>
      </w:r>
      <w:r>
        <w:rPr>
          <w:rFonts w:ascii="Calibri" w:eastAsia="Times New Roman" w:hAnsi="Calibri" w:cs="Calibri"/>
          <w:b/>
          <w:color w:val="000000" w:themeColor="text1"/>
          <w:sz w:val="20"/>
          <w:szCs w:val="20"/>
        </w:rPr>
        <w:t>(Quantitativo)</w:t>
      </w:r>
      <w:r w:rsidR="008950AE">
        <w:rPr>
          <w:rFonts w:ascii="Calibri" w:eastAsia="Times New Roman" w:hAnsi="Calibri" w:cs="Calibri"/>
          <w:b/>
          <w:color w:val="000000" w:themeColor="text1"/>
          <w:sz w:val="20"/>
          <w:szCs w:val="20"/>
        </w:rPr>
        <w:t xml:space="preserve"> </w:t>
      </w:r>
    </w:p>
    <w:p w:rsidR="0028319F" w:rsidRDefault="008F43E9" w:rsidP="00FE6604">
      <w:pPr>
        <w:ind w:right="-315"/>
        <w:rPr>
          <w:noProof/>
          <w:lang w:eastAsia="pt-BR"/>
        </w:rPr>
      </w:pPr>
      <w:r w:rsidRPr="008F43E9">
        <w:rPr>
          <w:noProof/>
          <w:lang w:eastAsia="pt-BR"/>
        </w:rPr>
        <w:drawing>
          <wp:inline distT="0" distB="0" distL="0" distR="0" wp14:anchorId="6CF9A791" wp14:editId="409E4C67">
            <wp:extent cx="9159903" cy="5550010"/>
            <wp:effectExtent l="0" t="0" r="317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9159903" cy="5550010"/>
                    </a:xfrm>
                    <a:prstGeom prst="rect">
                      <a:avLst/>
                    </a:prstGeom>
                  </pic:spPr>
                </pic:pic>
              </a:graphicData>
            </a:graphic>
          </wp:inline>
        </w:drawing>
      </w:r>
      <w:r w:rsidR="008950AE">
        <w:rPr>
          <w:rFonts w:ascii="Calibri" w:eastAsia="Times New Roman" w:hAnsi="Calibri" w:cs="Calibri"/>
          <w:b/>
          <w:color w:val="000000" w:themeColor="text1"/>
          <w:sz w:val="20"/>
          <w:szCs w:val="20"/>
        </w:rPr>
        <w:br w:type="page"/>
      </w:r>
      <w:r w:rsidR="00DC65D2" w:rsidRPr="0057384D">
        <w:rPr>
          <w:rFonts w:ascii="Calibri" w:eastAsia="Times New Roman" w:hAnsi="Calibri" w:cs="Calibri"/>
          <w:b/>
          <w:color w:val="000000" w:themeColor="text1"/>
          <w:sz w:val="20"/>
          <w:szCs w:val="20"/>
        </w:rPr>
        <w:t xml:space="preserve">ANEXO V.II – Reestimativa de Anuidades </w:t>
      </w:r>
      <w:r w:rsidR="000002A7">
        <w:rPr>
          <w:rFonts w:ascii="Calibri" w:eastAsia="Times New Roman" w:hAnsi="Calibri" w:cs="Calibri"/>
          <w:b/>
          <w:color w:val="000000" w:themeColor="text1"/>
          <w:sz w:val="20"/>
          <w:szCs w:val="20"/>
        </w:rPr>
        <w:t>de</w:t>
      </w:r>
      <w:r w:rsidR="008950AE">
        <w:rPr>
          <w:rFonts w:ascii="Calibri" w:eastAsia="Times New Roman" w:hAnsi="Calibri" w:cs="Calibri"/>
          <w:b/>
          <w:color w:val="000000" w:themeColor="text1"/>
          <w:sz w:val="20"/>
          <w:szCs w:val="20"/>
        </w:rPr>
        <w:t xml:space="preserve"> Pessoa Física – </w:t>
      </w:r>
      <w:r w:rsidR="00DC65D2" w:rsidRPr="0057384D">
        <w:rPr>
          <w:rFonts w:ascii="Calibri" w:eastAsia="Times New Roman" w:hAnsi="Calibri" w:cs="Calibri"/>
          <w:b/>
          <w:color w:val="000000" w:themeColor="text1"/>
          <w:sz w:val="20"/>
          <w:szCs w:val="20"/>
        </w:rPr>
        <w:t>Reprogramação 201</w:t>
      </w:r>
      <w:r w:rsidR="008950AE">
        <w:rPr>
          <w:rFonts w:ascii="Calibri" w:eastAsia="Times New Roman" w:hAnsi="Calibri" w:cs="Calibri"/>
          <w:b/>
          <w:color w:val="000000" w:themeColor="text1"/>
          <w:sz w:val="20"/>
          <w:szCs w:val="20"/>
        </w:rPr>
        <w:t>5</w:t>
      </w:r>
      <w:r w:rsidR="00DC65D2" w:rsidRPr="0057384D">
        <w:rPr>
          <w:rFonts w:ascii="Calibri" w:eastAsia="Times New Roman" w:hAnsi="Calibri" w:cs="Calibri"/>
          <w:b/>
          <w:color w:val="000000" w:themeColor="text1"/>
          <w:sz w:val="20"/>
          <w:szCs w:val="20"/>
        </w:rPr>
        <w:t xml:space="preserve"> </w:t>
      </w:r>
      <w:r w:rsidR="000002A7">
        <w:rPr>
          <w:rFonts w:ascii="Calibri" w:eastAsia="Times New Roman" w:hAnsi="Calibri" w:cs="Calibri"/>
          <w:b/>
          <w:color w:val="000000" w:themeColor="text1"/>
          <w:sz w:val="20"/>
          <w:szCs w:val="20"/>
        </w:rPr>
        <w:t>(Valores em R$1,00)</w:t>
      </w:r>
      <w:r w:rsidR="008950AE" w:rsidRPr="008950AE">
        <w:rPr>
          <w:noProof/>
          <w:lang w:eastAsia="pt-BR"/>
        </w:rPr>
        <w:t xml:space="preserve"> </w:t>
      </w:r>
    </w:p>
    <w:p w:rsidR="00FE6604" w:rsidRDefault="00FE6604" w:rsidP="00FE6604">
      <w:pPr>
        <w:ind w:right="-315"/>
      </w:pPr>
      <w:r w:rsidRPr="00FE6604">
        <w:rPr>
          <w:noProof/>
          <w:lang w:eastAsia="pt-BR"/>
        </w:rPr>
        <w:drawing>
          <wp:inline distT="0" distB="0" distL="0" distR="0" wp14:anchorId="1ED35FC1" wp14:editId="2E0D3B9E">
            <wp:extent cx="9239416" cy="5510254"/>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9239416" cy="5510254"/>
                    </a:xfrm>
                    <a:prstGeom prst="rect">
                      <a:avLst/>
                    </a:prstGeom>
                  </pic:spPr>
                </pic:pic>
              </a:graphicData>
            </a:graphic>
          </wp:inline>
        </w:drawing>
      </w:r>
    </w:p>
    <w:p w:rsidR="00FE6604" w:rsidRDefault="00FE6604" w:rsidP="00FE6604">
      <w:pPr>
        <w:ind w:right="-315"/>
        <w:sectPr w:rsidR="00FE6604" w:rsidSect="008F43E9">
          <w:pgSz w:w="16838" w:h="11906" w:orient="landscape"/>
          <w:pgMar w:top="1418" w:right="962" w:bottom="1276" w:left="1418" w:header="709" w:footer="153" w:gutter="0"/>
          <w:pgBorders w:offsetFrom="page">
            <w:top w:val="single" w:sz="4" w:space="24" w:color="A6A6A6" w:themeColor="background1" w:themeShade="A6"/>
            <w:right w:val="single" w:sz="4" w:space="24" w:color="A6A6A6" w:themeColor="background1" w:themeShade="A6"/>
          </w:pgBorders>
          <w:cols w:space="708"/>
          <w:docGrid w:linePitch="360"/>
        </w:sectPr>
      </w:pPr>
    </w:p>
    <w:p w:rsidR="0028319F" w:rsidRDefault="0028319F" w:rsidP="00DC65D2">
      <w:pPr>
        <w:tabs>
          <w:tab w:val="left" w:pos="4725"/>
        </w:tabs>
      </w:pPr>
    </w:p>
    <w:p w:rsidR="0028319F" w:rsidRPr="0028319F" w:rsidRDefault="0028319F" w:rsidP="0028319F"/>
    <w:p w:rsidR="0028319F" w:rsidRPr="0028319F" w:rsidRDefault="0028319F" w:rsidP="0028319F"/>
    <w:p w:rsidR="0028319F" w:rsidRPr="0028319F" w:rsidRDefault="0028319F" w:rsidP="0028319F"/>
    <w:p w:rsidR="0028319F" w:rsidRPr="0028319F" w:rsidRDefault="0028319F" w:rsidP="0028319F"/>
    <w:p w:rsidR="0028319F" w:rsidRPr="0028319F" w:rsidRDefault="0028319F" w:rsidP="0028319F"/>
    <w:p w:rsidR="0028319F" w:rsidRPr="0028319F" w:rsidRDefault="0028319F" w:rsidP="0028319F"/>
    <w:p w:rsidR="0028319F" w:rsidRPr="0028319F" w:rsidRDefault="0028319F" w:rsidP="0028319F"/>
    <w:p w:rsidR="0028319F" w:rsidRPr="0028319F" w:rsidRDefault="0028319F" w:rsidP="0028319F"/>
    <w:p w:rsidR="0028319F" w:rsidRPr="0028319F" w:rsidRDefault="0028319F" w:rsidP="0028319F"/>
    <w:p w:rsidR="0028319F" w:rsidRPr="0028319F" w:rsidRDefault="0028319F" w:rsidP="0028319F"/>
    <w:p w:rsidR="0028319F" w:rsidRPr="0028319F" w:rsidRDefault="0061705D" w:rsidP="00846F24">
      <w:pPr>
        <w:pStyle w:val="PargrafodaLista"/>
        <w:numPr>
          <w:ilvl w:val="0"/>
          <w:numId w:val="17"/>
        </w:numPr>
        <w:ind w:left="851" w:hanging="851"/>
      </w:pPr>
      <w:r>
        <w:rPr>
          <w:rFonts w:eastAsia="Arial Unicode MS" w:cs="Calibri"/>
          <w:noProof/>
          <w:sz w:val="24"/>
          <w:szCs w:val="24"/>
        </w:rPr>
        <mc:AlternateContent>
          <mc:Choice Requires="wps">
            <w:drawing>
              <wp:anchor distT="0" distB="0" distL="228600" distR="228600" simplePos="0" relativeHeight="251679744" behindDoc="0" locked="0" layoutInCell="1" allowOverlap="1" wp14:anchorId="6BA62196" wp14:editId="5F6369AE">
                <wp:simplePos x="0" y="0"/>
                <wp:positionH relativeFrom="rightMargin">
                  <wp:posOffset>-4006850</wp:posOffset>
                </wp:positionH>
                <wp:positionV relativeFrom="margin">
                  <wp:posOffset>3367405</wp:posOffset>
                </wp:positionV>
                <wp:extent cx="8587740" cy="824865"/>
                <wp:effectExtent l="14287" t="4763" r="0" b="0"/>
                <wp:wrapSquare wrapText="bothSides"/>
                <wp:docPr id="67" name="Caixa de Texto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8587740" cy="824865"/>
                        </a:xfrm>
                        <a:prstGeom prst="rect">
                          <a:avLst/>
                        </a:prstGeom>
                        <a:solidFill>
                          <a:schemeClr val="bg1"/>
                        </a:solidFill>
                        <a:ln w="6350">
                          <a:noFill/>
                        </a:ln>
                        <a:effectLst>
                          <a:outerShdw dist="19050" dir="10800000" algn="r" rotWithShape="0">
                            <a:schemeClr val="bg1">
                              <a:lumMod val="95000"/>
                            </a:schemeClr>
                          </a:outerShdw>
                        </a:effectLst>
                      </wps:spPr>
                      <wps:style>
                        <a:lnRef idx="0">
                          <a:schemeClr val="accent1"/>
                        </a:lnRef>
                        <a:fillRef idx="0">
                          <a:schemeClr val="accent1"/>
                        </a:fillRef>
                        <a:effectRef idx="0">
                          <a:schemeClr val="accent1"/>
                        </a:effectRef>
                        <a:fontRef idx="minor">
                          <a:schemeClr val="dk1"/>
                        </a:fontRef>
                      </wps:style>
                      <wps:txbx>
                        <w:txbxContent>
                          <w:p w:rsidR="007D7E8A" w:rsidRDefault="007D7E8A" w:rsidP="0028319F">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VI</w:t>
                            </w:r>
                          </w:p>
                          <w:p w:rsidR="007D7E8A" w:rsidRDefault="007D7E8A" w:rsidP="0028319F">
                            <w:pPr>
                              <w:spacing w:after="240" w:line="240" w:lineRule="auto"/>
                              <w:jc w:val="center"/>
                              <w:rPr>
                                <w:rFonts w:ascii="Bookman Old Style" w:eastAsiaTheme="majorEastAsia" w:hAnsi="Bookman Old Style" w:cstheme="majorBidi"/>
                                <w:caps/>
                                <w:color w:val="A6A6A6" w:themeColor="background1" w:themeShade="A6"/>
                                <w:sz w:val="72"/>
                                <w:szCs w:val="72"/>
                              </w:rPr>
                            </w:pPr>
                          </w:p>
                          <w:p w:rsidR="007D7E8A" w:rsidRPr="00A02CB0" w:rsidRDefault="007D7E8A" w:rsidP="0028319F">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VI</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62196" id="_x0000_s1035" type="#_x0000_t202" style="position:absolute;left:0;text-align:left;margin-left:-315.5pt;margin-top:265.15pt;width:676.2pt;height:64.95pt;rotation:-90;z-index:251679744;visibility:visible;mso-wrap-style:square;mso-width-percent:0;mso-height-percent:0;mso-wrap-distance-left:18pt;mso-wrap-distance-top:0;mso-wrap-distance-right:18pt;mso-wrap-distance-bottom:0;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" fillcolor="white [3212]" stroked="f" strokeweight=".5pt">
                <v:shadow on="t" color="#f2f2f2 [3052]" origin=".5" offset="-1.5pt,0"/>
                <v:path arrowok="t"/>
                <v:textbox inset="18pt,10.8pt,0,10.8pt">
                  <w:txbxContent>
                    <w:p w:rsidR="007D7E8A" w:rsidRDefault="007D7E8A" w:rsidP="0028319F">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VI</w:t>
                      </w:r>
                    </w:p>
                    <w:p w:rsidR="007D7E8A" w:rsidRDefault="007D7E8A" w:rsidP="0028319F">
                      <w:pPr>
                        <w:spacing w:after="240" w:line="240" w:lineRule="auto"/>
                        <w:jc w:val="center"/>
                        <w:rPr>
                          <w:rFonts w:ascii="Bookman Old Style" w:eastAsiaTheme="majorEastAsia" w:hAnsi="Bookman Old Style" w:cstheme="majorBidi"/>
                          <w:caps/>
                          <w:color w:val="A6A6A6" w:themeColor="background1" w:themeShade="A6"/>
                          <w:sz w:val="72"/>
                          <w:szCs w:val="72"/>
                        </w:rPr>
                      </w:pPr>
                    </w:p>
                    <w:p w:rsidR="007D7E8A" w:rsidRPr="00A02CB0" w:rsidRDefault="007D7E8A" w:rsidP="0028319F">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VI</w:t>
                      </w:r>
                    </w:p>
                  </w:txbxContent>
                </v:textbox>
                <w10:wrap type="square" anchorx="margin" anchory="margin"/>
              </v:shape>
            </w:pict>
          </mc:Fallback>
        </mc:AlternateContent>
      </w:r>
      <w:r w:rsidR="005C738C" w:rsidRPr="00545035">
        <w:rPr>
          <w:b/>
          <w:sz w:val="36"/>
        </w:rPr>
        <w:t>Reestimativa d</w:t>
      </w:r>
      <w:r w:rsidR="000002A7">
        <w:rPr>
          <w:b/>
          <w:sz w:val="36"/>
        </w:rPr>
        <w:t>e</w:t>
      </w:r>
      <w:r w:rsidR="005C738C" w:rsidRPr="00545035">
        <w:rPr>
          <w:b/>
          <w:sz w:val="36"/>
        </w:rPr>
        <w:t xml:space="preserve"> Anuidade</w:t>
      </w:r>
      <w:r w:rsidR="000002A7">
        <w:rPr>
          <w:b/>
          <w:sz w:val="36"/>
        </w:rPr>
        <w:t>s de</w:t>
      </w:r>
      <w:r w:rsidR="005C738C" w:rsidRPr="00545035">
        <w:rPr>
          <w:b/>
          <w:sz w:val="36"/>
        </w:rPr>
        <w:t xml:space="preserve"> Pessoa Jurídica – </w:t>
      </w:r>
      <w:r w:rsidR="000002A7">
        <w:rPr>
          <w:b/>
          <w:sz w:val="36"/>
        </w:rPr>
        <w:t xml:space="preserve">Quantitativo e Valores – </w:t>
      </w:r>
      <w:r w:rsidR="00CF618A">
        <w:rPr>
          <w:b/>
          <w:sz w:val="36"/>
        </w:rPr>
        <w:t>Reprogramação 2015</w:t>
      </w:r>
      <w:r w:rsidR="001D0233">
        <w:rPr>
          <w:b/>
          <w:sz w:val="36"/>
        </w:rPr>
        <w:t>.</w:t>
      </w:r>
    </w:p>
    <w:p w:rsidR="0028319F" w:rsidRPr="0028319F" w:rsidRDefault="0028319F" w:rsidP="0028319F"/>
    <w:p w:rsidR="0028319F" w:rsidRPr="0028319F" w:rsidRDefault="0028319F" w:rsidP="0028319F"/>
    <w:p w:rsidR="0028319F" w:rsidRPr="0028319F" w:rsidRDefault="0028319F" w:rsidP="0028319F"/>
    <w:p w:rsidR="0028319F" w:rsidRPr="0028319F" w:rsidRDefault="0028319F" w:rsidP="0028319F"/>
    <w:p w:rsidR="0028319F" w:rsidRPr="0028319F" w:rsidRDefault="0028319F" w:rsidP="0028319F"/>
    <w:p w:rsidR="0028319F" w:rsidRPr="0028319F" w:rsidRDefault="0028319F" w:rsidP="0028319F"/>
    <w:p w:rsidR="0028319F" w:rsidRPr="0028319F" w:rsidRDefault="0028319F" w:rsidP="0028319F"/>
    <w:p w:rsidR="0028319F" w:rsidRPr="0028319F" w:rsidRDefault="0028319F" w:rsidP="0028319F"/>
    <w:p w:rsidR="0028319F" w:rsidRPr="0028319F" w:rsidRDefault="0028319F" w:rsidP="0028319F"/>
    <w:p w:rsidR="0028319F" w:rsidRPr="0028319F" w:rsidRDefault="0028319F" w:rsidP="0028319F"/>
    <w:p w:rsidR="0028319F" w:rsidRDefault="0028319F" w:rsidP="0028319F"/>
    <w:p w:rsidR="00DC65D2" w:rsidRDefault="0028319F" w:rsidP="0028319F">
      <w:pPr>
        <w:tabs>
          <w:tab w:val="left" w:pos="5220"/>
        </w:tabs>
      </w:pPr>
      <w:r>
        <w:tab/>
      </w:r>
    </w:p>
    <w:p w:rsidR="0028319F" w:rsidRDefault="0028319F" w:rsidP="0028319F">
      <w:pPr>
        <w:tabs>
          <w:tab w:val="left" w:pos="5220"/>
        </w:tabs>
      </w:pPr>
    </w:p>
    <w:p w:rsidR="0028319F" w:rsidRDefault="0028319F" w:rsidP="0028319F">
      <w:pPr>
        <w:tabs>
          <w:tab w:val="left" w:pos="5220"/>
        </w:tabs>
        <w:sectPr w:rsidR="0028319F" w:rsidSect="0028319F">
          <w:pgSz w:w="11906" w:h="16838"/>
          <w:pgMar w:top="1418" w:right="1418" w:bottom="1418" w:left="1276" w:header="709" w:footer="153" w:gutter="0"/>
          <w:pgBorders w:offsetFrom="page">
            <w:top w:val="single" w:sz="4" w:space="24" w:color="A6A6A6" w:themeColor="background1" w:themeShade="A6"/>
            <w:right w:val="single" w:sz="4" w:space="24" w:color="A6A6A6" w:themeColor="background1" w:themeShade="A6"/>
          </w:pgBorders>
          <w:cols w:space="708"/>
          <w:docGrid w:linePitch="360"/>
        </w:sectPr>
      </w:pPr>
    </w:p>
    <w:p w:rsidR="0028319F" w:rsidRDefault="007B70AC" w:rsidP="007B391E">
      <w:pPr>
        <w:tabs>
          <w:tab w:val="left" w:pos="1418"/>
        </w:tabs>
        <w:spacing w:after="0" w:line="360" w:lineRule="auto"/>
        <w:ind w:left="-426" w:right="-740"/>
        <w:rPr>
          <w:rFonts w:ascii="Calibri" w:eastAsia="Times New Roman" w:hAnsi="Calibri" w:cs="Calibri"/>
          <w:b/>
          <w:color w:val="000000" w:themeColor="text1"/>
          <w:sz w:val="20"/>
          <w:szCs w:val="20"/>
        </w:rPr>
      </w:pPr>
      <w:r w:rsidRPr="007B70AC">
        <w:rPr>
          <w:noProof/>
          <w:lang w:eastAsia="pt-BR"/>
        </w:rPr>
        <w:drawing>
          <wp:anchor distT="0" distB="0" distL="114300" distR="114300" simplePos="0" relativeHeight="251700224" behindDoc="0" locked="0" layoutInCell="1" allowOverlap="1" wp14:anchorId="67DDD025" wp14:editId="43871101">
            <wp:simplePos x="0" y="0"/>
            <wp:positionH relativeFrom="column">
              <wp:posOffset>-272415</wp:posOffset>
            </wp:positionH>
            <wp:positionV relativeFrom="paragraph">
              <wp:posOffset>265430</wp:posOffset>
            </wp:positionV>
            <wp:extent cx="9469755" cy="5701030"/>
            <wp:effectExtent l="0" t="0" r="0" b="0"/>
            <wp:wrapSquare wrapText="bothSides"/>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469755" cy="5701030"/>
                    </a:xfrm>
                    <a:prstGeom prst="rect">
                      <a:avLst/>
                    </a:prstGeom>
                  </pic:spPr>
                </pic:pic>
              </a:graphicData>
            </a:graphic>
            <wp14:sizeRelH relativeFrom="margin">
              <wp14:pctWidth>0</wp14:pctWidth>
            </wp14:sizeRelH>
            <wp14:sizeRelV relativeFrom="margin">
              <wp14:pctHeight>0</wp14:pctHeight>
            </wp14:sizeRelV>
          </wp:anchor>
        </w:drawing>
      </w:r>
      <w:r w:rsidR="000002A7">
        <w:rPr>
          <w:rFonts w:ascii="Calibri" w:eastAsia="Times New Roman" w:hAnsi="Calibri" w:cs="Calibri"/>
          <w:b/>
          <w:color w:val="000000" w:themeColor="text1"/>
          <w:sz w:val="20"/>
          <w:szCs w:val="20"/>
        </w:rPr>
        <w:t>ANEXO VI.I – Reestimativa de</w:t>
      </w:r>
      <w:r w:rsidR="0028319F" w:rsidRPr="0057384D">
        <w:rPr>
          <w:rFonts w:ascii="Calibri" w:eastAsia="Times New Roman" w:hAnsi="Calibri" w:cs="Calibri"/>
          <w:b/>
          <w:color w:val="000000" w:themeColor="text1"/>
          <w:sz w:val="20"/>
          <w:szCs w:val="20"/>
        </w:rPr>
        <w:t xml:space="preserve"> Anuidades </w:t>
      </w:r>
      <w:r w:rsidR="000002A7">
        <w:rPr>
          <w:rFonts w:ascii="Calibri" w:eastAsia="Times New Roman" w:hAnsi="Calibri" w:cs="Calibri"/>
          <w:b/>
          <w:color w:val="000000" w:themeColor="text1"/>
          <w:sz w:val="20"/>
          <w:szCs w:val="20"/>
        </w:rPr>
        <w:t xml:space="preserve">de </w:t>
      </w:r>
      <w:r w:rsidR="00CF618A">
        <w:rPr>
          <w:rFonts w:ascii="Calibri" w:eastAsia="Times New Roman" w:hAnsi="Calibri" w:cs="Calibri"/>
          <w:b/>
          <w:color w:val="000000" w:themeColor="text1"/>
          <w:sz w:val="20"/>
          <w:szCs w:val="20"/>
        </w:rPr>
        <w:t xml:space="preserve">Pessoa Jurídica – </w:t>
      </w:r>
      <w:r w:rsidR="0028319F" w:rsidRPr="0057384D">
        <w:rPr>
          <w:rFonts w:ascii="Calibri" w:eastAsia="Times New Roman" w:hAnsi="Calibri" w:cs="Calibri"/>
          <w:b/>
          <w:color w:val="000000" w:themeColor="text1"/>
          <w:sz w:val="20"/>
          <w:szCs w:val="20"/>
        </w:rPr>
        <w:t>Reprogramação 201</w:t>
      </w:r>
      <w:r w:rsidR="00CF618A">
        <w:rPr>
          <w:rFonts w:ascii="Calibri" w:eastAsia="Times New Roman" w:hAnsi="Calibri" w:cs="Calibri"/>
          <w:b/>
          <w:color w:val="000000" w:themeColor="text1"/>
          <w:sz w:val="20"/>
          <w:szCs w:val="20"/>
        </w:rPr>
        <w:t>5</w:t>
      </w:r>
      <w:r w:rsidR="0028319F" w:rsidRPr="0057384D">
        <w:rPr>
          <w:rFonts w:ascii="Calibri" w:eastAsia="Times New Roman" w:hAnsi="Calibri" w:cs="Calibri"/>
          <w:b/>
          <w:color w:val="000000" w:themeColor="text1"/>
          <w:sz w:val="20"/>
          <w:szCs w:val="20"/>
        </w:rPr>
        <w:t xml:space="preserve"> – (Quantitativo)</w:t>
      </w:r>
      <w:r w:rsidR="0028319F" w:rsidRPr="008132B8">
        <w:rPr>
          <w:rFonts w:ascii="Calibri" w:eastAsia="Times New Roman" w:hAnsi="Calibri" w:cs="Calibri"/>
          <w:b/>
          <w:color w:val="000000" w:themeColor="text1"/>
          <w:sz w:val="20"/>
          <w:szCs w:val="20"/>
        </w:rPr>
        <w:t xml:space="preserve"> </w:t>
      </w:r>
      <w:r w:rsidR="00CF618A">
        <w:rPr>
          <w:rFonts w:ascii="Calibri" w:eastAsia="Times New Roman" w:hAnsi="Calibri" w:cs="Calibri"/>
          <w:b/>
          <w:color w:val="000000" w:themeColor="text1"/>
          <w:sz w:val="20"/>
          <w:szCs w:val="20"/>
        </w:rPr>
        <w:t xml:space="preserve"> </w:t>
      </w:r>
    </w:p>
    <w:p w:rsidR="007B391E" w:rsidRDefault="007B391E" w:rsidP="0028319F">
      <w:pPr>
        <w:tabs>
          <w:tab w:val="left" w:pos="1418"/>
        </w:tabs>
        <w:spacing w:after="0" w:line="360" w:lineRule="auto"/>
        <w:ind w:hanging="426"/>
        <w:rPr>
          <w:rFonts w:ascii="Calibri" w:eastAsia="Times New Roman" w:hAnsi="Calibri" w:cs="Calibri"/>
          <w:b/>
          <w:color w:val="000000" w:themeColor="text1"/>
          <w:sz w:val="20"/>
          <w:szCs w:val="20"/>
        </w:rPr>
      </w:pPr>
    </w:p>
    <w:p w:rsidR="0028319F" w:rsidRPr="0057384D" w:rsidRDefault="0028319F" w:rsidP="0028319F">
      <w:pPr>
        <w:tabs>
          <w:tab w:val="left" w:pos="1418"/>
        </w:tabs>
        <w:spacing w:after="0" w:line="360" w:lineRule="auto"/>
        <w:ind w:hanging="426"/>
        <w:rPr>
          <w:rFonts w:ascii="Calibri" w:eastAsia="Times New Roman" w:hAnsi="Calibri" w:cs="Calibri"/>
          <w:b/>
          <w:color w:val="000000" w:themeColor="text1"/>
          <w:sz w:val="20"/>
          <w:szCs w:val="20"/>
        </w:rPr>
      </w:pPr>
      <w:r w:rsidRPr="0057384D">
        <w:rPr>
          <w:rFonts w:ascii="Calibri" w:eastAsia="Times New Roman" w:hAnsi="Calibri" w:cs="Calibri"/>
          <w:b/>
          <w:color w:val="000000" w:themeColor="text1"/>
          <w:sz w:val="20"/>
          <w:szCs w:val="20"/>
        </w:rPr>
        <w:t>ANEXO VI.II - Reestimativa d</w:t>
      </w:r>
      <w:r w:rsidR="000002A7">
        <w:rPr>
          <w:rFonts w:ascii="Calibri" w:eastAsia="Times New Roman" w:hAnsi="Calibri" w:cs="Calibri"/>
          <w:b/>
          <w:color w:val="000000" w:themeColor="text1"/>
          <w:sz w:val="20"/>
          <w:szCs w:val="20"/>
        </w:rPr>
        <w:t xml:space="preserve">e </w:t>
      </w:r>
      <w:r w:rsidRPr="0057384D">
        <w:rPr>
          <w:rFonts w:ascii="Calibri" w:eastAsia="Times New Roman" w:hAnsi="Calibri" w:cs="Calibri"/>
          <w:b/>
          <w:color w:val="000000" w:themeColor="text1"/>
          <w:sz w:val="20"/>
          <w:szCs w:val="20"/>
        </w:rPr>
        <w:t xml:space="preserve">Anuidades </w:t>
      </w:r>
      <w:r w:rsidR="000002A7">
        <w:rPr>
          <w:rFonts w:ascii="Calibri" w:eastAsia="Times New Roman" w:hAnsi="Calibri" w:cs="Calibri"/>
          <w:b/>
          <w:color w:val="000000" w:themeColor="text1"/>
          <w:sz w:val="20"/>
          <w:szCs w:val="20"/>
        </w:rPr>
        <w:t>de P</w:t>
      </w:r>
      <w:r w:rsidRPr="0057384D">
        <w:rPr>
          <w:rFonts w:ascii="Calibri" w:eastAsia="Times New Roman" w:hAnsi="Calibri" w:cs="Calibri"/>
          <w:b/>
          <w:color w:val="000000" w:themeColor="text1"/>
          <w:sz w:val="20"/>
          <w:szCs w:val="20"/>
        </w:rPr>
        <w:t>essoa Jurídica – Reprogramação do Exercício 201</w:t>
      </w:r>
      <w:r w:rsidR="007B70AC">
        <w:rPr>
          <w:rFonts w:ascii="Calibri" w:eastAsia="Times New Roman" w:hAnsi="Calibri" w:cs="Calibri"/>
          <w:b/>
          <w:color w:val="000000" w:themeColor="text1"/>
          <w:sz w:val="20"/>
          <w:szCs w:val="20"/>
        </w:rPr>
        <w:t>5</w:t>
      </w:r>
      <w:r w:rsidRPr="0057384D">
        <w:rPr>
          <w:rFonts w:ascii="Calibri" w:eastAsia="Times New Roman" w:hAnsi="Calibri" w:cs="Calibri"/>
          <w:b/>
          <w:color w:val="000000" w:themeColor="text1"/>
          <w:sz w:val="20"/>
          <w:szCs w:val="20"/>
        </w:rPr>
        <w:t xml:space="preserve"> – (Valores em R$</w:t>
      </w:r>
      <w:r w:rsidR="000002A7">
        <w:rPr>
          <w:rFonts w:ascii="Calibri" w:eastAsia="Times New Roman" w:hAnsi="Calibri" w:cs="Calibri"/>
          <w:b/>
          <w:color w:val="000000" w:themeColor="text1"/>
          <w:sz w:val="20"/>
          <w:szCs w:val="20"/>
        </w:rPr>
        <w:t xml:space="preserve"> 1,00</w:t>
      </w:r>
      <w:r w:rsidRPr="0057384D">
        <w:rPr>
          <w:rFonts w:ascii="Calibri" w:eastAsia="Times New Roman" w:hAnsi="Calibri" w:cs="Calibri"/>
          <w:b/>
          <w:color w:val="000000" w:themeColor="text1"/>
          <w:sz w:val="20"/>
          <w:szCs w:val="20"/>
        </w:rPr>
        <w:t>)</w:t>
      </w:r>
    </w:p>
    <w:p w:rsidR="0028319F" w:rsidRDefault="00943D7F" w:rsidP="00943D7F">
      <w:pPr>
        <w:ind w:left="-426"/>
        <w:rPr>
          <w:rFonts w:ascii="Calibri" w:eastAsia="Times New Roman" w:hAnsi="Calibri" w:cs="Calibri"/>
          <w:b/>
          <w:color w:val="000000" w:themeColor="text1"/>
          <w:sz w:val="20"/>
          <w:szCs w:val="20"/>
        </w:rPr>
      </w:pPr>
      <w:r w:rsidRPr="00943D7F">
        <w:rPr>
          <w:noProof/>
          <w:lang w:eastAsia="pt-BR"/>
        </w:rPr>
        <w:drawing>
          <wp:inline distT="0" distB="0" distL="0" distR="0" wp14:anchorId="6988A133" wp14:editId="399D070E">
            <wp:extent cx="9684689" cy="5175829"/>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690434" cy="5178899"/>
                    </a:xfrm>
                    <a:prstGeom prst="rect">
                      <a:avLst/>
                    </a:prstGeom>
                  </pic:spPr>
                </pic:pic>
              </a:graphicData>
            </a:graphic>
          </wp:inline>
        </w:drawing>
      </w:r>
    </w:p>
    <w:p w:rsidR="00943D7F" w:rsidRPr="007B70AC" w:rsidRDefault="00943D7F" w:rsidP="007B70AC">
      <w:pPr>
        <w:rPr>
          <w:rFonts w:ascii="Calibri" w:eastAsia="Times New Roman" w:hAnsi="Calibri" w:cs="Calibri"/>
          <w:b/>
          <w:color w:val="000000" w:themeColor="text1"/>
          <w:sz w:val="20"/>
          <w:szCs w:val="20"/>
        </w:rPr>
        <w:sectPr w:rsidR="00943D7F" w:rsidRPr="007B70AC" w:rsidSect="00057A0A">
          <w:pgSz w:w="16838" w:h="11906" w:orient="landscape"/>
          <w:pgMar w:top="1134" w:right="1559" w:bottom="425" w:left="1418" w:header="419" w:footer="420" w:gutter="0"/>
          <w:cols w:space="708"/>
          <w:titlePg/>
          <w:docGrid w:linePitch="360"/>
        </w:sectPr>
      </w:pPr>
    </w:p>
    <w:p w:rsidR="002953AB" w:rsidRDefault="00954CFC" w:rsidP="0028319F">
      <w:pPr>
        <w:tabs>
          <w:tab w:val="left" w:pos="5220"/>
        </w:tabs>
      </w:pPr>
      <w:r>
        <w:rPr>
          <w:rFonts w:eastAsia="Arial Unicode MS" w:cs="Calibri"/>
          <w:noProof/>
          <w:sz w:val="24"/>
          <w:szCs w:val="24"/>
          <w:lang w:eastAsia="pt-BR"/>
        </w:rPr>
        <mc:AlternateContent>
          <mc:Choice Requires="wps">
            <w:drawing>
              <wp:anchor distT="0" distB="0" distL="228600" distR="228600" simplePos="0" relativeHeight="251681792" behindDoc="0" locked="0" layoutInCell="1" allowOverlap="1">
                <wp:simplePos x="0" y="0"/>
                <wp:positionH relativeFrom="rightMargin">
                  <wp:posOffset>-4177030</wp:posOffset>
                </wp:positionH>
                <wp:positionV relativeFrom="margin">
                  <wp:posOffset>3310255</wp:posOffset>
                </wp:positionV>
                <wp:extent cx="8587740" cy="824865"/>
                <wp:effectExtent l="14287" t="4763" r="0" b="0"/>
                <wp:wrapSquare wrapText="bothSides"/>
                <wp:docPr id="66" name="Caixa de Texto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8587740" cy="824865"/>
                        </a:xfrm>
                        <a:prstGeom prst="rect">
                          <a:avLst/>
                        </a:prstGeom>
                        <a:solidFill>
                          <a:schemeClr val="bg1"/>
                        </a:solidFill>
                        <a:ln w="6350">
                          <a:noFill/>
                        </a:ln>
                        <a:effectLst>
                          <a:outerShdw dist="19050" dir="10800000" algn="r" rotWithShape="0">
                            <a:schemeClr val="bg1">
                              <a:lumMod val="95000"/>
                            </a:schemeClr>
                          </a:outerShdw>
                        </a:effectLst>
                      </wps:spPr>
                      <wps:style>
                        <a:lnRef idx="0">
                          <a:schemeClr val="accent1"/>
                        </a:lnRef>
                        <a:fillRef idx="0">
                          <a:schemeClr val="accent1"/>
                        </a:fillRef>
                        <a:effectRef idx="0">
                          <a:schemeClr val="accent1"/>
                        </a:effectRef>
                        <a:fontRef idx="minor">
                          <a:schemeClr val="dk1"/>
                        </a:fontRef>
                      </wps:style>
                      <wps:txbx>
                        <w:txbxContent>
                          <w:p w:rsidR="007D7E8A" w:rsidRDefault="007D7E8A" w:rsidP="002953AB">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VII</w:t>
                            </w:r>
                          </w:p>
                          <w:p w:rsidR="007D7E8A" w:rsidRDefault="007D7E8A" w:rsidP="002953AB">
                            <w:pPr>
                              <w:spacing w:after="240" w:line="240" w:lineRule="auto"/>
                              <w:jc w:val="center"/>
                              <w:rPr>
                                <w:rFonts w:ascii="Bookman Old Style" w:eastAsiaTheme="majorEastAsia" w:hAnsi="Bookman Old Style" w:cstheme="majorBidi"/>
                                <w:caps/>
                                <w:color w:val="A6A6A6" w:themeColor="background1" w:themeShade="A6"/>
                                <w:sz w:val="72"/>
                                <w:szCs w:val="72"/>
                              </w:rPr>
                            </w:pPr>
                          </w:p>
                          <w:p w:rsidR="007D7E8A" w:rsidRDefault="007D7E8A" w:rsidP="002953AB">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V</w:t>
                            </w:r>
                          </w:p>
                          <w:p w:rsidR="007D7E8A" w:rsidRPr="00A02CB0" w:rsidRDefault="007D7E8A" w:rsidP="002953AB">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II</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28.9pt;margin-top:260.65pt;width:676.2pt;height:64.95pt;rotation:-90;z-index:251681792;visibility:visible;mso-wrap-style:square;mso-width-percent:0;mso-height-percent:0;mso-wrap-distance-left:18pt;mso-wrap-distance-top:0;mso-wrap-distance-right:18pt;mso-wrap-distance-bottom:0;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" fillcolor="white [3212]" stroked="f" strokeweight=".5pt">
                <v:shadow on="t" color="#f2f2f2 [3052]" origin=".5" offset="-1.5pt,0"/>
                <v:path arrowok="t"/>
                <v:textbox inset="18pt,10.8pt,0,10.8pt">
                  <w:txbxContent>
                    <w:p w:rsidR="007D7E8A" w:rsidRDefault="007D7E8A" w:rsidP="002953AB">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VII</w:t>
                      </w:r>
                    </w:p>
                    <w:p w:rsidR="007D7E8A" w:rsidRDefault="007D7E8A" w:rsidP="002953AB">
                      <w:pPr>
                        <w:spacing w:after="240" w:line="240" w:lineRule="auto"/>
                        <w:jc w:val="center"/>
                        <w:rPr>
                          <w:rFonts w:ascii="Bookman Old Style" w:eastAsiaTheme="majorEastAsia" w:hAnsi="Bookman Old Style" w:cstheme="majorBidi"/>
                          <w:caps/>
                          <w:color w:val="A6A6A6" w:themeColor="background1" w:themeShade="A6"/>
                          <w:sz w:val="72"/>
                          <w:szCs w:val="72"/>
                        </w:rPr>
                      </w:pPr>
                    </w:p>
                    <w:p w:rsidR="007D7E8A" w:rsidRDefault="007D7E8A" w:rsidP="002953AB">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V</w:t>
                      </w:r>
                    </w:p>
                    <w:p w:rsidR="007D7E8A" w:rsidRPr="00A02CB0" w:rsidRDefault="007D7E8A" w:rsidP="002953AB">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II</w:t>
                      </w:r>
                    </w:p>
                  </w:txbxContent>
                </v:textbox>
                <w10:wrap type="square" anchorx="margin" anchory="margin"/>
              </v:shape>
            </w:pict>
          </mc:Fallback>
        </mc:AlternateContent>
      </w:r>
    </w:p>
    <w:p w:rsidR="002953AB" w:rsidRPr="002953AB" w:rsidRDefault="002953AB" w:rsidP="002953AB"/>
    <w:p w:rsidR="002953AB" w:rsidRPr="002953AB" w:rsidRDefault="002953AB" w:rsidP="002953AB"/>
    <w:p w:rsidR="002953AB" w:rsidRPr="002953AB" w:rsidRDefault="002953AB" w:rsidP="002953AB"/>
    <w:p w:rsidR="002953AB" w:rsidRPr="002953AB" w:rsidRDefault="002953AB" w:rsidP="002953AB"/>
    <w:p w:rsidR="002953AB" w:rsidRPr="002953AB" w:rsidRDefault="002953AB" w:rsidP="002953AB"/>
    <w:p w:rsidR="002953AB" w:rsidRPr="002953AB" w:rsidRDefault="002953AB" w:rsidP="002953AB"/>
    <w:p w:rsidR="002953AB" w:rsidRPr="002953AB" w:rsidRDefault="002953AB" w:rsidP="002953AB"/>
    <w:p w:rsidR="002953AB" w:rsidRPr="002953AB" w:rsidRDefault="002953AB" w:rsidP="002953AB"/>
    <w:p w:rsidR="002953AB" w:rsidRPr="002953AB" w:rsidRDefault="002953AB" w:rsidP="002953AB"/>
    <w:p w:rsidR="002953AB" w:rsidRPr="002953AB" w:rsidRDefault="002953AB" w:rsidP="002953AB"/>
    <w:p w:rsidR="002953AB" w:rsidRPr="002953AB" w:rsidRDefault="00545035" w:rsidP="00846F24">
      <w:pPr>
        <w:pStyle w:val="PargrafodaLista"/>
        <w:numPr>
          <w:ilvl w:val="0"/>
          <w:numId w:val="17"/>
        </w:numPr>
        <w:ind w:left="851" w:hanging="851"/>
      </w:pPr>
      <w:r w:rsidRPr="00545035">
        <w:rPr>
          <w:b/>
          <w:sz w:val="36"/>
        </w:rPr>
        <w:t xml:space="preserve">Reestimativa da Receita de RRT – </w:t>
      </w:r>
      <w:r w:rsidR="007B70AC">
        <w:rPr>
          <w:b/>
          <w:sz w:val="36"/>
        </w:rPr>
        <w:t>Reprogramaç</w:t>
      </w:r>
      <w:r w:rsidR="00BE2D45">
        <w:rPr>
          <w:b/>
          <w:sz w:val="36"/>
        </w:rPr>
        <w:t>ão  X Programação 2015</w:t>
      </w:r>
      <w:r w:rsidR="001D0233">
        <w:rPr>
          <w:b/>
          <w:sz w:val="36"/>
        </w:rPr>
        <w:t>.</w:t>
      </w:r>
    </w:p>
    <w:p w:rsidR="002953AB" w:rsidRPr="002953AB" w:rsidRDefault="002953AB" w:rsidP="002953AB"/>
    <w:p w:rsidR="002953AB" w:rsidRPr="002953AB" w:rsidRDefault="002953AB" w:rsidP="002953AB"/>
    <w:p w:rsidR="002953AB" w:rsidRPr="002953AB" w:rsidRDefault="002953AB" w:rsidP="002953AB"/>
    <w:p w:rsidR="002953AB" w:rsidRPr="002953AB" w:rsidRDefault="002953AB" w:rsidP="002953AB"/>
    <w:p w:rsidR="002953AB" w:rsidRPr="002953AB" w:rsidRDefault="002953AB" w:rsidP="002953AB"/>
    <w:p w:rsidR="002953AB" w:rsidRPr="002953AB" w:rsidRDefault="002953AB" w:rsidP="002953AB"/>
    <w:p w:rsidR="002953AB" w:rsidRPr="002953AB" w:rsidRDefault="002953AB" w:rsidP="002953AB"/>
    <w:p w:rsidR="002953AB" w:rsidRPr="002953AB" w:rsidRDefault="002953AB" w:rsidP="002953AB"/>
    <w:p w:rsidR="002953AB" w:rsidRPr="002953AB" w:rsidRDefault="002953AB" w:rsidP="002953AB"/>
    <w:p w:rsidR="002953AB" w:rsidRPr="002953AB" w:rsidRDefault="002953AB" w:rsidP="002953AB"/>
    <w:p w:rsidR="002953AB" w:rsidRDefault="002953AB" w:rsidP="002953AB"/>
    <w:p w:rsidR="0028319F" w:rsidRDefault="0028319F" w:rsidP="002953AB">
      <w:pPr>
        <w:jc w:val="center"/>
      </w:pPr>
    </w:p>
    <w:p w:rsidR="002953AB" w:rsidRDefault="002953AB" w:rsidP="002953AB">
      <w:pPr>
        <w:jc w:val="center"/>
      </w:pPr>
    </w:p>
    <w:p w:rsidR="002953AB" w:rsidRDefault="002953AB" w:rsidP="002953AB">
      <w:pPr>
        <w:jc w:val="center"/>
        <w:sectPr w:rsidR="002953AB" w:rsidSect="002953AB">
          <w:pgSz w:w="11906" w:h="16838"/>
          <w:pgMar w:top="1418" w:right="1418" w:bottom="1418" w:left="1276" w:header="709" w:footer="153" w:gutter="0"/>
          <w:pgBorders w:offsetFrom="page">
            <w:top w:val="single" w:sz="4" w:space="24" w:color="A6A6A6" w:themeColor="background1" w:themeShade="A6"/>
            <w:right w:val="single" w:sz="4" w:space="24" w:color="A6A6A6" w:themeColor="background1" w:themeShade="A6"/>
          </w:pgBorders>
          <w:cols w:space="708"/>
          <w:docGrid w:linePitch="360"/>
        </w:sectPr>
      </w:pPr>
    </w:p>
    <w:p w:rsidR="002953AB" w:rsidRPr="00BE44F2" w:rsidRDefault="002953AB" w:rsidP="002953AB">
      <w:pPr>
        <w:tabs>
          <w:tab w:val="left" w:pos="1418"/>
        </w:tabs>
        <w:spacing w:after="0" w:line="360" w:lineRule="auto"/>
        <w:ind w:hanging="142"/>
        <w:jc w:val="both"/>
        <w:rPr>
          <w:rFonts w:ascii="Calibri" w:eastAsia="Times New Roman" w:hAnsi="Calibri" w:cs="Calibri"/>
          <w:b/>
          <w:color w:val="000000" w:themeColor="text1"/>
          <w:sz w:val="20"/>
          <w:szCs w:val="20"/>
        </w:rPr>
      </w:pPr>
      <w:r w:rsidRPr="00BE44F2">
        <w:rPr>
          <w:rFonts w:ascii="Calibri" w:eastAsia="Times New Roman" w:hAnsi="Calibri" w:cs="Calibri"/>
          <w:b/>
          <w:color w:val="000000" w:themeColor="text1"/>
          <w:sz w:val="20"/>
          <w:szCs w:val="20"/>
        </w:rPr>
        <w:t>ANEXO VII.I – Reestimativa da Receita de RRT</w:t>
      </w:r>
      <w:r w:rsidR="00A701D1">
        <w:rPr>
          <w:rFonts w:ascii="Calibri" w:eastAsia="Times New Roman" w:hAnsi="Calibri" w:cs="Calibri"/>
          <w:b/>
          <w:color w:val="000000" w:themeColor="text1"/>
          <w:sz w:val="20"/>
          <w:szCs w:val="20"/>
        </w:rPr>
        <w:t xml:space="preserve"> TOTAL (</w:t>
      </w:r>
      <w:r w:rsidR="00BE2D45">
        <w:rPr>
          <w:rFonts w:ascii="Calibri" w:eastAsia="Times New Roman" w:hAnsi="Calibri" w:cs="Calibri"/>
          <w:b/>
          <w:color w:val="000000" w:themeColor="text1"/>
          <w:sz w:val="20"/>
          <w:szCs w:val="20"/>
        </w:rPr>
        <w:t>PF+PJ)-</w:t>
      </w:r>
      <w:r w:rsidRPr="00BE44F2">
        <w:rPr>
          <w:rFonts w:ascii="Calibri" w:eastAsia="Times New Roman" w:hAnsi="Calibri" w:cs="Calibri"/>
          <w:b/>
          <w:color w:val="000000" w:themeColor="text1"/>
          <w:sz w:val="20"/>
          <w:szCs w:val="20"/>
        </w:rPr>
        <w:t xml:space="preserve"> </w:t>
      </w:r>
      <w:r>
        <w:rPr>
          <w:rFonts w:ascii="Calibri" w:eastAsia="Times New Roman" w:hAnsi="Calibri" w:cs="Calibri"/>
          <w:b/>
          <w:color w:val="000000" w:themeColor="text1"/>
          <w:sz w:val="20"/>
          <w:szCs w:val="20"/>
        </w:rPr>
        <w:t>(Jan. a Mai</w:t>
      </w:r>
      <w:r w:rsidR="00DF27BA">
        <w:rPr>
          <w:rFonts w:ascii="Calibri" w:eastAsia="Times New Roman" w:hAnsi="Calibri" w:cs="Calibri"/>
          <w:b/>
          <w:color w:val="000000" w:themeColor="text1"/>
          <w:sz w:val="20"/>
          <w:szCs w:val="20"/>
        </w:rPr>
        <w:t>o</w:t>
      </w:r>
      <w:r>
        <w:rPr>
          <w:rFonts w:ascii="Calibri" w:eastAsia="Times New Roman" w:hAnsi="Calibri" w:cs="Calibri"/>
          <w:b/>
          <w:color w:val="000000" w:themeColor="text1"/>
          <w:sz w:val="20"/>
          <w:szCs w:val="20"/>
        </w:rPr>
        <w:t>/1</w:t>
      </w:r>
      <w:r w:rsidR="00DF27BA">
        <w:rPr>
          <w:rFonts w:ascii="Calibri" w:eastAsia="Times New Roman" w:hAnsi="Calibri" w:cs="Calibri"/>
          <w:b/>
          <w:color w:val="000000" w:themeColor="text1"/>
          <w:sz w:val="20"/>
          <w:szCs w:val="20"/>
        </w:rPr>
        <w:t>5</w:t>
      </w:r>
      <w:r>
        <w:rPr>
          <w:rFonts w:ascii="Calibri" w:eastAsia="Times New Roman" w:hAnsi="Calibri" w:cs="Calibri"/>
          <w:b/>
          <w:color w:val="000000" w:themeColor="text1"/>
          <w:sz w:val="20"/>
          <w:szCs w:val="20"/>
        </w:rPr>
        <w:t xml:space="preserve"> /Projeção Jun. a Dez./1</w:t>
      </w:r>
      <w:r w:rsidR="00DF27BA">
        <w:rPr>
          <w:rFonts w:ascii="Calibri" w:eastAsia="Times New Roman" w:hAnsi="Calibri" w:cs="Calibri"/>
          <w:b/>
          <w:color w:val="000000" w:themeColor="text1"/>
          <w:sz w:val="20"/>
          <w:szCs w:val="20"/>
        </w:rPr>
        <w:t>5</w:t>
      </w:r>
      <w:r>
        <w:rPr>
          <w:rFonts w:ascii="Calibri" w:eastAsia="Times New Roman" w:hAnsi="Calibri" w:cs="Calibri"/>
          <w:b/>
          <w:color w:val="000000" w:themeColor="text1"/>
          <w:sz w:val="20"/>
          <w:szCs w:val="20"/>
        </w:rPr>
        <w:t>)</w:t>
      </w:r>
      <w:r w:rsidR="00F37D74">
        <w:rPr>
          <w:rFonts w:ascii="Calibri" w:eastAsia="Times New Roman" w:hAnsi="Calibri" w:cs="Calibri"/>
          <w:b/>
          <w:color w:val="000000" w:themeColor="text1"/>
          <w:sz w:val="20"/>
          <w:szCs w:val="20"/>
        </w:rPr>
        <w:t xml:space="preserve"> </w:t>
      </w:r>
      <w:r w:rsidRPr="00BE44F2">
        <w:rPr>
          <w:rFonts w:ascii="Calibri" w:eastAsia="Times New Roman" w:hAnsi="Calibri" w:cs="Calibri"/>
          <w:b/>
          <w:color w:val="000000" w:themeColor="text1"/>
          <w:sz w:val="20"/>
          <w:szCs w:val="20"/>
        </w:rPr>
        <w:t>– Reprogramação 201</w:t>
      </w:r>
      <w:r w:rsidR="00F37D74">
        <w:rPr>
          <w:rFonts w:ascii="Calibri" w:eastAsia="Times New Roman" w:hAnsi="Calibri" w:cs="Calibri"/>
          <w:b/>
          <w:color w:val="000000" w:themeColor="text1"/>
          <w:sz w:val="20"/>
          <w:szCs w:val="20"/>
        </w:rPr>
        <w:t>5</w:t>
      </w:r>
      <w:r w:rsidR="00DF27BA">
        <w:rPr>
          <w:rFonts w:ascii="Calibri" w:eastAsia="Times New Roman" w:hAnsi="Calibri" w:cs="Calibri"/>
          <w:b/>
          <w:color w:val="000000" w:themeColor="text1"/>
          <w:sz w:val="20"/>
          <w:szCs w:val="20"/>
        </w:rPr>
        <w:t xml:space="preserve"> </w:t>
      </w:r>
    </w:p>
    <w:p w:rsidR="002953AB" w:rsidRDefault="00A701D1" w:rsidP="00DF27BA">
      <w:pPr>
        <w:rPr>
          <w:rFonts w:ascii="Calibri" w:eastAsia="Times New Roman" w:hAnsi="Calibri" w:cs="Calibri"/>
          <w:b/>
          <w:color w:val="000000" w:themeColor="text1"/>
          <w:sz w:val="20"/>
          <w:szCs w:val="20"/>
        </w:rPr>
      </w:pPr>
      <w:r w:rsidRPr="00A701D1">
        <w:rPr>
          <w:noProof/>
          <w:lang w:eastAsia="pt-BR"/>
        </w:rPr>
        <w:drawing>
          <wp:inline distT="0" distB="0" distL="0" distR="0" wp14:anchorId="36A269BF" wp14:editId="0FBF8401">
            <wp:extent cx="9430247" cy="5446643"/>
            <wp:effectExtent l="0" t="0" r="0" b="190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430247" cy="5446643"/>
                    </a:xfrm>
                    <a:prstGeom prst="rect">
                      <a:avLst/>
                    </a:prstGeom>
                  </pic:spPr>
                </pic:pic>
              </a:graphicData>
            </a:graphic>
          </wp:inline>
        </w:drawing>
      </w:r>
      <w:r w:rsidR="00DF27BA">
        <w:rPr>
          <w:rFonts w:ascii="Calibri" w:eastAsia="Times New Roman" w:hAnsi="Calibri" w:cs="Calibri"/>
          <w:b/>
          <w:color w:val="000000" w:themeColor="text1"/>
          <w:sz w:val="20"/>
          <w:szCs w:val="20"/>
        </w:rPr>
        <w:br w:type="page"/>
      </w:r>
      <w:r w:rsidR="002953AB" w:rsidRPr="00BE44F2">
        <w:rPr>
          <w:rFonts w:ascii="Calibri" w:eastAsia="Times New Roman" w:hAnsi="Calibri" w:cs="Calibri"/>
          <w:b/>
          <w:color w:val="000000" w:themeColor="text1"/>
          <w:sz w:val="20"/>
          <w:szCs w:val="20"/>
        </w:rPr>
        <w:t>ANEXO VII.I</w:t>
      </w:r>
      <w:r w:rsidR="002953AB">
        <w:rPr>
          <w:rFonts w:ascii="Calibri" w:eastAsia="Times New Roman" w:hAnsi="Calibri" w:cs="Calibri"/>
          <w:b/>
          <w:color w:val="000000" w:themeColor="text1"/>
          <w:sz w:val="20"/>
          <w:szCs w:val="20"/>
        </w:rPr>
        <w:t>I</w:t>
      </w:r>
      <w:r w:rsidR="002953AB" w:rsidRPr="00BE44F2">
        <w:rPr>
          <w:rFonts w:ascii="Calibri" w:eastAsia="Times New Roman" w:hAnsi="Calibri" w:cs="Calibri"/>
          <w:b/>
          <w:color w:val="000000" w:themeColor="text1"/>
          <w:sz w:val="20"/>
          <w:szCs w:val="20"/>
        </w:rPr>
        <w:t xml:space="preserve"> –</w:t>
      </w:r>
      <w:r w:rsidR="00A92E54">
        <w:rPr>
          <w:rFonts w:ascii="Calibri" w:eastAsia="Times New Roman" w:hAnsi="Calibri" w:cs="Calibri"/>
          <w:b/>
          <w:color w:val="000000" w:themeColor="text1"/>
          <w:sz w:val="20"/>
          <w:szCs w:val="20"/>
        </w:rPr>
        <w:t xml:space="preserve"> Reestimativa da Receita de RR</w:t>
      </w:r>
      <w:r w:rsidR="00BE2D45">
        <w:rPr>
          <w:rFonts w:ascii="Calibri" w:eastAsia="Times New Roman" w:hAnsi="Calibri" w:cs="Calibri"/>
          <w:b/>
          <w:color w:val="000000" w:themeColor="text1"/>
          <w:sz w:val="20"/>
          <w:szCs w:val="20"/>
        </w:rPr>
        <w:t>T</w:t>
      </w:r>
      <w:r w:rsidR="00A92E54">
        <w:rPr>
          <w:rFonts w:ascii="Calibri" w:eastAsia="Times New Roman" w:hAnsi="Calibri" w:cs="Calibri"/>
          <w:b/>
          <w:color w:val="000000" w:themeColor="text1"/>
          <w:sz w:val="20"/>
          <w:szCs w:val="20"/>
        </w:rPr>
        <w:t xml:space="preserve"> – Pessoa Física</w:t>
      </w:r>
      <w:r w:rsidR="00BE2D45">
        <w:rPr>
          <w:rFonts w:ascii="Calibri" w:eastAsia="Times New Roman" w:hAnsi="Calibri" w:cs="Calibri"/>
          <w:b/>
          <w:color w:val="000000" w:themeColor="text1"/>
          <w:sz w:val="20"/>
          <w:szCs w:val="20"/>
        </w:rPr>
        <w:t xml:space="preserve"> (PF)</w:t>
      </w:r>
      <w:r w:rsidR="00A92E54">
        <w:rPr>
          <w:rFonts w:ascii="Calibri" w:eastAsia="Times New Roman" w:hAnsi="Calibri" w:cs="Calibri"/>
          <w:b/>
          <w:color w:val="000000" w:themeColor="text1"/>
          <w:sz w:val="20"/>
          <w:szCs w:val="20"/>
        </w:rPr>
        <w:t xml:space="preserve"> </w:t>
      </w:r>
      <w:r w:rsidR="002953AB" w:rsidRPr="00BE44F2">
        <w:rPr>
          <w:rFonts w:ascii="Calibri" w:eastAsia="Times New Roman" w:hAnsi="Calibri" w:cs="Calibri"/>
          <w:b/>
          <w:color w:val="000000" w:themeColor="text1"/>
          <w:sz w:val="20"/>
          <w:szCs w:val="20"/>
        </w:rPr>
        <w:t xml:space="preserve">– Reprogramação </w:t>
      </w:r>
      <w:r w:rsidR="00A92E54">
        <w:rPr>
          <w:rFonts w:ascii="Calibri" w:eastAsia="Times New Roman" w:hAnsi="Calibri" w:cs="Calibri"/>
          <w:b/>
          <w:color w:val="000000" w:themeColor="text1"/>
          <w:sz w:val="20"/>
          <w:szCs w:val="20"/>
        </w:rPr>
        <w:t>x Programação 2015</w:t>
      </w:r>
    </w:p>
    <w:p w:rsidR="00BE2D45" w:rsidRDefault="00BE2D45" w:rsidP="00DF27BA">
      <w:pPr>
        <w:rPr>
          <w:rFonts w:ascii="Calibri" w:eastAsia="Times New Roman" w:hAnsi="Calibri" w:cs="Calibri"/>
          <w:b/>
          <w:color w:val="000000" w:themeColor="text1"/>
          <w:sz w:val="20"/>
          <w:szCs w:val="20"/>
        </w:rPr>
      </w:pPr>
      <w:r w:rsidRPr="00BE2D45">
        <w:rPr>
          <w:noProof/>
          <w:lang w:eastAsia="pt-BR"/>
        </w:rPr>
        <w:drawing>
          <wp:inline distT="0" distB="0" distL="0" distR="0" wp14:anchorId="4FCB061D" wp14:editId="3AB6574F">
            <wp:extent cx="9581322" cy="5271715"/>
            <wp:effectExtent l="0" t="0" r="1270" b="571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9589337" cy="5276125"/>
                    </a:xfrm>
                    <a:prstGeom prst="rect">
                      <a:avLst/>
                    </a:prstGeom>
                  </pic:spPr>
                </pic:pic>
              </a:graphicData>
            </a:graphic>
          </wp:inline>
        </w:drawing>
      </w:r>
    </w:p>
    <w:p w:rsidR="002953AB" w:rsidRDefault="000E39D1" w:rsidP="000E39D1">
      <w:pPr>
        <w:tabs>
          <w:tab w:val="left" w:pos="1418"/>
        </w:tabs>
        <w:spacing w:after="0" w:line="360" w:lineRule="auto"/>
        <w:jc w:val="both"/>
        <w:rPr>
          <w:rFonts w:ascii="Calibri" w:eastAsia="Times New Roman" w:hAnsi="Calibri" w:cs="Calibri"/>
          <w:b/>
          <w:color w:val="000000" w:themeColor="text1"/>
          <w:sz w:val="20"/>
          <w:szCs w:val="20"/>
        </w:rPr>
      </w:pPr>
      <w:r w:rsidRPr="00BE44F2">
        <w:rPr>
          <w:rFonts w:ascii="Calibri" w:eastAsia="Times New Roman" w:hAnsi="Calibri" w:cs="Calibri"/>
          <w:b/>
          <w:color w:val="000000" w:themeColor="text1"/>
          <w:sz w:val="20"/>
          <w:szCs w:val="20"/>
        </w:rPr>
        <w:t>ANEXO VII.</w:t>
      </w:r>
      <w:r>
        <w:rPr>
          <w:rFonts w:ascii="Calibri" w:eastAsia="Times New Roman" w:hAnsi="Calibri" w:cs="Calibri"/>
          <w:b/>
          <w:color w:val="000000" w:themeColor="text1"/>
          <w:sz w:val="20"/>
          <w:szCs w:val="20"/>
        </w:rPr>
        <w:t>I</w:t>
      </w:r>
      <w:r w:rsidRPr="00BE44F2">
        <w:rPr>
          <w:rFonts w:ascii="Calibri" w:eastAsia="Times New Roman" w:hAnsi="Calibri" w:cs="Calibri"/>
          <w:b/>
          <w:color w:val="000000" w:themeColor="text1"/>
          <w:sz w:val="20"/>
          <w:szCs w:val="20"/>
        </w:rPr>
        <w:t>I</w:t>
      </w:r>
      <w:r>
        <w:rPr>
          <w:rFonts w:ascii="Calibri" w:eastAsia="Times New Roman" w:hAnsi="Calibri" w:cs="Calibri"/>
          <w:b/>
          <w:color w:val="000000" w:themeColor="text1"/>
          <w:sz w:val="20"/>
          <w:szCs w:val="20"/>
        </w:rPr>
        <w:t>I</w:t>
      </w:r>
      <w:r w:rsidRPr="00BE44F2">
        <w:rPr>
          <w:rFonts w:ascii="Calibri" w:eastAsia="Times New Roman" w:hAnsi="Calibri" w:cs="Calibri"/>
          <w:b/>
          <w:color w:val="000000" w:themeColor="text1"/>
          <w:sz w:val="20"/>
          <w:szCs w:val="20"/>
        </w:rPr>
        <w:t xml:space="preserve"> – Reestimativa da Receita de RRT </w:t>
      </w:r>
      <w:r w:rsidR="00A92E54">
        <w:rPr>
          <w:rFonts w:ascii="Calibri" w:eastAsia="Times New Roman" w:hAnsi="Calibri" w:cs="Calibri"/>
          <w:b/>
          <w:color w:val="000000" w:themeColor="text1"/>
          <w:sz w:val="20"/>
          <w:szCs w:val="20"/>
        </w:rPr>
        <w:t>– Pessoa Jurídica</w:t>
      </w:r>
      <w:r w:rsidR="00FC30A4">
        <w:rPr>
          <w:rFonts w:ascii="Calibri" w:eastAsia="Times New Roman" w:hAnsi="Calibri" w:cs="Calibri"/>
          <w:b/>
          <w:color w:val="000000" w:themeColor="text1"/>
          <w:sz w:val="20"/>
          <w:szCs w:val="20"/>
        </w:rPr>
        <w:t xml:space="preserve"> (</w:t>
      </w:r>
      <w:r w:rsidR="00C14E65">
        <w:rPr>
          <w:rFonts w:ascii="Calibri" w:eastAsia="Times New Roman" w:hAnsi="Calibri" w:cs="Calibri"/>
          <w:b/>
          <w:color w:val="000000" w:themeColor="text1"/>
          <w:sz w:val="20"/>
          <w:szCs w:val="20"/>
        </w:rPr>
        <w:t>PJ)</w:t>
      </w:r>
      <w:r>
        <w:rPr>
          <w:rFonts w:ascii="Calibri" w:eastAsia="Times New Roman" w:hAnsi="Calibri" w:cs="Calibri"/>
          <w:b/>
          <w:color w:val="000000" w:themeColor="text1"/>
          <w:sz w:val="20"/>
          <w:szCs w:val="20"/>
        </w:rPr>
        <w:t xml:space="preserve"> </w:t>
      </w:r>
      <w:r w:rsidRPr="00BE44F2">
        <w:rPr>
          <w:rFonts w:ascii="Calibri" w:eastAsia="Times New Roman" w:hAnsi="Calibri" w:cs="Calibri"/>
          <w:b/>
          <w:color w:val="000000" w:themeColor="text1"/>
          <w:sz w:val="20"/>
          <w:szCs w:val="20"/>
        </w:rPr>
        <w:t xml:space="preserve">– Reprogramação </w:t>
      </w:r>
      <w:r>
        <w:rPr>
          <w:rFonts w:ascii="Calibri" w:eastAsia="Times New Roman" w:hAnsi="Calibri" w:cs="Calibri"/>
          <w:b/>
          <w:color w:val="000000" w:themeColor="text1"/>
          <w:sz w:val="20"/>
          <w:szCs w:val="20"/>
        </w:rPr>
        <w:t xml:space="preserve"> x Programação 2015</w:t>
      </w:r>
    </w:p>
    <w:p w:rsidR="00C14E65" w:rsidRDefault="00F52C63" w:rsidP="000E39D1">
      <w:pPr>
        <w:tabs>
          <w:tab w:val="left" w:pos="1418"/>
        </w:tabs>
        <w:spacing w:after="0" w:line="360" w:lineRule="auto"/>
        <w:jc w:val="both"/>
        <w:rPr>
          <w:rFonts w:cstheme="minorHAnsi"/>
          <w:b/>
          <w:bCs/>
          <w:sz w:val="24"/>
          <w:szCs w:val="24"/>
        </w:rPr>
      </w:pPr>
      <w:r w:rsidRPr="00F52C63">
        <w:rPr>
          <w:noProof/>
          <w:lang w:eastAsia="pt-BR"/>
        </w:rPr>
        <w:drawing>
          <wp:inline distT="0" distB="0" distL="0" distR="0" wp14:anchorId="57A4DBE3" wp14:editId="6A9474DF">
            <wp:extent cx="9541566" cy="5454594"/>
            <wp:effectExtent l="0" t="0" r="254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9547313" cy="5457879"/>
                    </a:xfrm>
                    <a:prstGeom prst="rect">
                      <a:avLst/>
                    </a:prstGeom>
                  </pic:spPr>
                </pic:pic>
              </a:graphicData>
            </a:graphic>
          </wp:inline>
        </w:drawing>
      </w:r>
    </w:p>
    <w:p w:rsidR="00C14E65" w:rsidRPr="000E39D1" w:rsidRDefault="00C14E65" w:rsidP="000E39D1">
      <w:pPr>
        <w:tabs>
          <w:tab w:val="left" w:pos="1418"/>
        </w:tabs>
        <w:spacing w:after="0" w:line="360" w:lineRule="auto"/>
        <w:jc w:val="both"/>
        <w:rPr>
          <w:rFonts w:cstheme="minorHAnsi"/>
          <w:b/>
          <w:bCs/>
          <w:sz w:val="24"/>
          <w:szCs w:val="24"/>
        </w:rPr>
        <w:sectPr w:rsidR="00C14E65" w:rsidRPr="000E39D1" w:rsidSect="00057A0A">
          <w:pgSz w:w="16838" w:h="11906" w:orient="landscape"/>
          <w:pgMar w:top="1134" w:right="1559" w:bottom="425" w:left="1418" w:header="708" w:footer="395" w:gutter="0"/>
          <w:cols w:space="708"/>
          <w:docGrid w:linePitch="360"/>
        </w:sectPr>
      </w:pPr>
    </w:p>
    <w:p w:rsidR="008877A3" w:rsidRDefault="008877A3" w:rsidP="002953AB"/>
    <w:p w:rsidR="008877A3" w:rsidRPr="008877A3" w:rsidRDefault="008877A3" w:rsidP="008877A3"/>
    <w:p w:rsidR="008877A3" w:rsidRPr="008877A3" w:rsidRDefault="008877A3" w:rsidP="008877A3"/>
    <w:p w:rsidR="008877A3" w:rsidRPr="008877A3" w:rsidRDefault="008877A3" w:rsidP="008877A3"/>
    <w:p w:rsidR="008877A3" w:rsidRPr="008877A3" w:rsidRDefault="008877A3" w:rsidP="008877A3"/>
    <w:p w:rsidR="008877A3" w:rsidRPr="008877A3" w:rsidRDefault="008877A3" w:rsidP="008877A3"/>
    <w:p w:rsidR="008877A3" w:rsidRPr="008877A3" w:rsidRDefault="008877A3" w:rsidP="008877A3"/>
    <w:p w:rsidR="008877A3" w:rsidRPr="008877A3" w:rsidRDefault="008877A3" w:rsidP="008877A3"/>
    <w:p w:rsidR="008877A3" w:rsidRPr="008877A3" w:rsidRDefault="008877A3" w:rsidP="008877A3"/>
    <w:p w:rsidR="008877A3" w:rsidRPr="008877A3" w:rsidRDefault="008877A3" w:rsidP="008877A3"/>
    <w:p w:rsidR="008877A3" w:rsidRPr="008877A3" w:rsidRDefault="008877A3" w:rsidP="008877A3"/>
    <w:p w:rsidR="008877A3" w:rsidRPr="00545035" w:rsidRDefault="0061705D" w:rsidP="00846F24">
      <w:pPr>
        <w:pStyle w:val="PargrafodaLista"/>
        <w:numPr>
          <w:ilvl w:val="0"/>
          <w:numId w:val="17"/>
        </w:numPr>
        <w:ind w:left="851" w:hanging="851"/>
        <w:rPr>
          <w:sz w:val="36"/>
          <w:szCs w:val="36"/>
        </w:rPr>
      </w:pPr>
      <w:r>
        <w:rPr>
          <w:rFonts w:eastAsia="Arial Unicode MS" w:cs="Calibri"/>
          <w:noProof/>
          <w:sz w:val="24"/>
          <w:szCs w:val="24"/>
        </w:rPr>
        <mc:AlternateContent>
          <mc:Choice Requires="wps">
            <w:drawing>
              <wp:anchor distT="0" distB="0" distL="228600" distR="228600" simplePos="0" relativeHeight="251683840" behindDoc="0" locked="0" layoutInCell="1" allowOverlap="1" wp14:anchorId="185E76AF" wp14:editId="7AFBC8CD">
                <wp:simplePos x="0" y="0"/>
                <wp:positionH relativeFrom="rightMargin">
                  <wp:posOffset>-3904615</wp:posOffset>
                </wp:positionH>
                <wp:positionV relativeFrom="margin">
                  <wp:posOffset>3403600</wp:posOffset>
                </wp:positionV>
                <wp:extent cx="8587740" cy="866775"/>
                <wp:effectExtent l="12382" t="6668" r="0" b="0"/>
                <wp:wrapSquare wrapText="bothSides"/>
                <wp:docPr id="65" name="Caixa de Texto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8587740" cy="866775"/>
                        </a:xfrm>
                        <a:prstGeom prst="rect">
                          <a:avLst/>
                        </a:prstGeom>
                        <a:solidFill>
                          <a:schemeClr val="bg1"/>
                        </a:solidFill>
                        <a:ln w="6350">
                          <a:noFill/>
                        </a:ln>
                        <a:effectLst>
                          <a:outerShdw dist="19050" dir="10800000" algn="r" rotWithShape="0">
                            <a:schemeClr val="bg1">
                              <a:lumMod val="95000"/>
                            </a:schemeClr>
                          </a:outerShdw>
                        </a:effectLst>
                      </wps:spPr>
                      <wps:style>
                        <a:lnRef idx="0">
                          <a:schemeClr val="accent1"/>
                        </a:lnRef>
                        <a:fillRef idx="0">
                          <a:schemeClr val="accent1"/>
                        </a:fillRef>
                        <a:effectRef idx="0">
                          <a:schemeClr val="accent1"/>
                        </a:effectRef>
                        <a:fontRef idx="minor">
                          <a:schemeClr val="dk1"/>
                        </a:fontRef>
                      </wps:style>
                      <wps:txbx>
                        <w:txbxContent>
                          <w:p w:rsidR="007D7E8A"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VIII</w:t>
                            </w:r>
                          </w:p>
                          <w:p w:rsidR="007D7E8A"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p>
                          <w:p w:rsidR="007D7E8A"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w:t>
                            </w:r>
                          </w:p>
                          <w:p w:rsidR="007D7E8A"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N</w:t>
                            </w:r>
                          </w:p>
                          <w:p w:rsidR="007D7E8A"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E</w:t>
                            </w:r>
                          </w:p>
                          <w:p w:rsidR="007D7E8A"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X</w:t>
                            </w:r>
                          </w:p>
                          <w:p w:rsidR="007D7E8A"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 xml:space="preserve">O </w:t>
                            </w:r>
                          </w:p>
                          <w:p w:rsidR="007D7E8A"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V</w:t>
                            </w:r>
                          </w:p>
                          <w:p w:rsidR="007D7E8A"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I</w:t>
                            </w:r>
                          </w:p>
                          <w:p w:rsidR="007D7E8A"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I</w:t>
                            </w:r>
                          </w:p>
                          <w:p w:rsidR="007D7E8A" w:rsidRPr="00A02CB0"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I</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E76AF" id="_x0000_s1037" type="#_x0000_t202" style="position:absolute;left:0;text-align:left;margin-left:-307.45pt;margin-top:268pt;width:676.2pt;height:68.25pt;rotation:-90;z-index:251683840;visibility:visible;mso-wrap-style:square;mso-width-percent:0;mso-height-percent:0;mso-wrap-distance-left:18pt;mso-wrap-distance-top:0;mso-wrap-distance-right:18pt;mso-wrap-distance-bottom:0;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" fillcolor="white [3212]" stroked="f" strokeweight=".5pt">
                <v:shadow on="t" color="#f2f2f2 [3052]" origin=".5" offset="-1.5pt,0"/>
                <v:path arrowok="t"/>
                <v:textbox inset="18pt,10.8pt,0,10.8pt">
                  <w:txbxContent>
                    <w:p w:rsidR="007D7E8A"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VIII</w:t>
                      </w:r>
                    </w:p>
                    <w:p w:rsidR="007D7E8A"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p>
                    <w:p w:rsidR="007D7E8A"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w:t>
                      </w:r>
                    </w:p>
                    <w:p w:rsidR="007D7E8A"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N</w:t>
                      </w:r>
                    </w:p>
                    <w:p w:rsidR="007D7E8A"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E</w:t>
                      </w:r>
                    </w:p>
                    <w:p w:rsidR="007D7E8A"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X</w:t>
                      </w:r>
                    </w:p>
                    <w:p w:rsidR="007D7E8A"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 xml:space="preserve">O </w:t>
                      </w:r>
                    </w:p>
                    <w:p w:rsidR="007D7E8A"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V</w:t>
                      </w:r>
                    </w:p>
                    <w:p w:rsidR="007D7E8A"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I</w:t>
                      </w:r>
                    </w:p>
                    <w:p w:rsidR="007D7E8A"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I</w:t>
                      </w:r>
                    </w:p>
                    <w:p w:rsidR="007D7E8A" w:rsidRPr="00A02CB0"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I</w:t>
                      </w:r>
                    </w:p>
                  </w:txbxContent>
                </v:textbox>
                <w10:wrap type="square" anchorx="margin" anchory="margin"/>
              </v:shape>
            </w:pict>
          </mc:Fallback>
        </mc:AlternateContent>
      </w:r>
      <w:r w:rsidR="00545035" w:rsidRPr="00545035">
        <w:rPr>
          <w:rFonts w:ascii="Calibri" w:eastAsia="Times New Roman" w:hAnsi="Calibri" w:cs="Calibri"/>
          <w:b/>
          <w:color w:val="000000" w:themeColor="text1"/>
          <w:sz w:val="36"/>
          <w:szCs w:val="36"/>
        </w:rPr>
        <w:t xml:space="preserve">Reestimativa da Receita com Taxas e </w:t>
      </w:r>
      <w:r w:rsidR="00545035" w:rsidRPr="00545035">
        <w:rPr>
          <w:b/>
          <w:sz w:val="36"/>
          <w:szCs w:val="36"/>
        </w:rPr>
        <w:t>Multas</w:t>
      </w:r>
      <w:r w:rsidR="00545035" w:rsidRPr="00545035">
        <w:rPr>
          <w:rFonts w:ascii="Calibri" w:eastAsia="Times New Roman" w:hAnsi="Calibri" w:cs="Calibri"/>
          <w:b/>
          <w:color w:val="000000" w:themeColor="text1"/>
          <w:sz w:val="36"/>
          <w:szCs w:val="36"/>
        </w:rPr>
        <w:t xml:space="preserve"> – Reprogramação 201</w:t>
      </w:r>
      <w:r w:rsidR="00DF27BA">
        <w:rPr>
          <w:rFonts w:ascii="Calibri" w:eastAsia="Times New Roman" w:hAnsi="Calibri" w:cs="Calibri"/>
          <w:b/>
          <w:color w:val="000000" w:themeColor="text1"/>
          <w:sz w:val="36"/>
          <w:szCs w:val="36"/>
        </w:rPr>
        <w:t>5</w:t>
      </w:r>
      <w:r w:rsidR="001D0233">
        <w:rPr>
          <w:rFonts w:ascii="Calibri" w:eastAsia="Times New Roman" w:hAnsi="Calibri" w:cs="Calibri"/>
          <w:b/>
          <w:color w:val="000000" w:themeColor="text1"/>
          <w:sz w:val="36"/>
          <w:szCs w:val="36"/>
        </w:rPr>
        <w:t>.</w:t>
      </w:r>
    </w:p>
    <w:p w:rsidR="008877A3" w:rsidRPr="008877A3" w:rsidRDefault="008877A3" w:rsidP="008877A3"/>
    <w:p w:rsidR="008877A3" w:rsidRPr="008877A3" w:rsidRDefault="008877A3" w:rsidP="008877A3"/>
    <w:p w:rsidR="008877A3" w:rsidRPr="008877A3" w:rsidRDefault="008877A3" w:rsidP="008877A3"/>
    <w:p w:rsidR="008877A3" w:rsidRPr="008877A3" w:rsidRDefault="008877A3" w:rsidP="008877A3"/>
    <w:p w:rsidR="008877A3" w:rsidRPr="008877A3" w:rsidRDefault="008877A3" w:rsidP="008877A3"/>
    <w:p w:rsidR="008877A3" w:rsidRDefault="008877A3" w:rsidP="008877A3"/>
    <w:p w:rsidR="00044D17" w:rsidRPr="008877A3" w:rsidRDefault="00044D17" w:rsidP="008877A3"/>
    <w:p w:rsidR="008877A3" w:rsidRPr="008877A3" w:rsidRDefault="008877A3" w:rsidP="008877A3"/>
    <w:p w:rsidR="008877A3" w:rsidRPr="008877A3" w:rsidRDefault="008877A3" w:rsidP="008877A3"/>
    <w:p w:rsidR="008877A3" w:rsidRPr="008877A3" w:rsidRDefault="008877A3" w:rsidP="008877A3"/>
    <w:p w:rsidR="008877A3" w:rsidRPr="008877A3" w:rsidRDefault="008877A3" w:rsidP="008877A3"/>
    <w:p w:rsidR="008877A3" w:rsidRPr="008877A3" w:rsidRDefault="008877A3" w:rsidP="008877A3"/>
    <w:p w:rsidR="008877A3" w:rsidRPr="008877A3" w:rsidRDefault="008877A3" w:rsidP="008877A3"/>
    <w:p w:rsidR="008877A3" w:rsidRPr="008877A3" w:rsidRDefault="008877A3" w:rsidP="008877A3"/>
    <w:p w:rsidR="008877A3" w:rsidRDefault="008877A3" w:rsidP="008877A3"/>
    <w:p w:rsidR="008959BA" w:rsidRDefault="008959BA" w:rsidP="008877A3"/>
    <w:p w:rsidR="008959BA" w:rsidRDefault="008959BA" w:rsidP="008877A3"/>
    <w:p w:rsidR="008877A3" w:rsidRPr="0057384D" w:rsidRDefault="008877A3" w:rsidP="001417F9">
      <w:pPr>
        <w:tabs>
          <w:tab w:val="left" w:pos="0"/>
        </w:tabs>
        <w:spacing w:after="0" w:line="360" w:lineRule="auto"/>
        <w:jc w:val="center"/>
        <w:rPr>
          <w:rFonts w:cstheme="minorHAnsi"/>
          <w:b/>
          <w:bCs/>
          <w:color w:val="000000" w:themeColor="text1"/>
          <w:sz w:val="20"/>
          <w:szCs w:val="20"/>
        </w:rPr>
      </w:pPr>
      <w:r w:rsidRPr="0057384D">
        <w:rPr>
          <w:rFonts w:ascii="Calibri" w:eastAsia="Times New Roman" w:hAnsi="Calibri" w:cs="Calibri"/>
          <w:b/>
          <w:color w:val="000000" w:themeColor="text1"/>
          <w:sz w:val="20"/>
          <w:szCs w:val="20"/>
        </w:rPr>
        <w:t>ANEXO VIII – Reestimativa da Receita com Taxas e Multas – Reprogramação 201</w:t>
      </w:r>
      <w:r w:rsidR="00DF27BA">
        <w:rPr>
          <w:rFonts w:ascii="Calibri" w:eastAsia="Times New Roman" w:hAnsi="Calibri" w:cs="Calibri"/>
          <w:b/>
          <w:color w:val="000000" w:themeColor="text1"/>
          <w:sz w:val="20"/>
          <w:szCs w:val="20"/>
        </w:rPr>
        <w:t>5</w:t>
      </w:r>
    </w:p>
    <w:p w:rsidR="008877A3" w:rsidRDefault="007B391E" w:rsidP="008877A3">
      <w:pPr>
        <w:tabs>
          <w:tab w:val="left" w:pos="1418"/>
        </w:tabs>
        <w:spacing w:line="360" w:lineRule="auto"/>
        <w:jc w:val="center"/>
        <w:rPr>
          <w:rFonts w:cstheme="minorHAnsi"/>
          <w:bCs/>
          <w:sz w:val="32"/>
          <w:szCs w:val="32"/>
        </w:rPr>
      </w:pPr>
      <w:r w:rsidRPr="00DF27BA">
        <w:rPr>
          <w:noProof/>
          <w:lang w:eastAsia="pt-BR"/>
        </w:rPr>
        <w:drawing>
          <wp:anchor distT="0" distB="0" distL="114300" distR="114300" simplePos="0" relativeHeight="251703296" behindDoc="0" locked="0" layoutInCell="1" allowOverlap="1" wp14:anchorId="33D30BD3" wp14:editId="42797060">
            <wp:simplePos x="0" y="0"/>
            <wp:positionH relativeFrom="column">
              <wp:posOffset>580390</wp:posOffset>
            </wp:positionH>
            <wp:positionV relativeFrom="paragraph">
              <wp:posOffset>51435</wp:posOffset>
            </wp:positionV>
            <wp:extent cx="5080635" cy="5399405"/>
            <wp:effectExtent l="0" t="0" r="5715" b="0"/>
            <wp:wrapSquare wrapText="bothSides"/>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80635" cy="5399405"/>
                    </a:xfrm>
                    <a:prstGeom prst="rect">
                      <a:avLst/>
                    </a:prstGeom>
                  </pic:spPr>
                </pic:pic>
              </a:graphicData>
            </a:graphic>
            <wp14:sizeRelH relativeFrom="margin">
              <wp14:pctWidth>0</wp14:pctWidth>
            </wp14:sizeRelH>
            <wp14:sizeRelV relativeFrom="margin">
              <wp14:pctHeight>0</wp14:pctHeight>
            </wp14:sizeRelV>
          </wp:anchor>
        </w:drawing>
      </w:r>
    </w:p>
    <w:p w:rsidR="008877A3" w:rsidRDefault="008877A3" w:rsidP="008877A3">
      <w:pPr>
        <w:tabs>
          <w:tab w:val="left" w:pos="4650"/>
        </w:tabs>
      </w:pPr>
    </w:p>
    <w:p w:rsidR="00BA3025" w:rsidRDefault="00BA3025">
      <w:r>
        <w:br w:type="page"/>
      </w:r>
    </w:p>
    <w:p w:rsidR="008877A3" w:rsidRDefault="008877A3" w:rsidP="008877A3">
      <w:pPr>
        <w:tabs>
          <w:tab w:val="left" w:pos="4650"/>
        </w:tabs>
      </w:pPr>
    </w:p>
    <w:p w:rsidR="008877A3" w:rsidRDefault="008877A3" w:rsidP="008877A3">
      <w:pPr>
        <w:tabs>
          <w:tab w:val="left" w:pos="4650"/>
        </w:tabs>
      </w:pPr>
    </w:p>
    <w:p w:rsidR="008877A3" w:rsidRPr="008877A3" w:rsidRDefault="008877A3" w:rsidP="008877A3"/>
    <w:p w:rsidR="008877A3" w:rsidRPr="008877A3" w:rsidRDefault="008877A3" w:rsidP="008877A3"/>
    <w:p w:rsidR="008877A3" w:rsidRPr="008877A3" w:rsidRDefault="008877A3" w:rsidP="008877A3"/>
    <w:p w:rsidR="008877A3" w:rsidRPr="008877A3" w:rsidRDefault="008877A3" w:rsidP="008877A3"/>
    <w:p w:rsidR="008877A3" w:rsidRPr="008877A3" w:rsidRDefault="008877A3" w:rsidP="008877A3"/>
    <w:p w:rsidR="008877A3" w:rsidRPr="008877A3" w:rsidRDefault="008877A3" w:rsidP="008877A3"/>
    <w:p w:rsidR="008877A3" w:rsidRPr="008877A3" w:rsidRDefault="008877A3" w:rsidP="008877A3"/>
    <w:p w:rsidR="008877A3" w:rsidRPr="008877A3" w:rsidRDefault="008877A3" w:rsidP="008877A3"/>
    <w:p w:rsidR="00545035" w:rsidRPr="00545035" w:rsidRDefault="0061705D" w:rsidP="00846F24">
      <w:pPr>
        <w:pStyle w:val="PargrafodaLista"/>
        <w:numPr>
          <w:ilvl w:val="0"/>
          <w:numId w:val="17"/>
        </w:numPr>
        <w:ind w:left="851" w:hanging="851"/>
        <w:rPr>
          <w:rFonts w:ascii="Calibri" w:eastAsia="Times New Roman" w:hAnsi="Calibri" w:cs="Calibri"/>
          <w:b/>
          <w:color w:val="000000" w:themeColor="text1"/>
          <w:sz w:val="36"/>
          <w:szCs w:val="36"/>
        </w:rPr>
      </w:pPr>
      <w:r>
        <w:rPr>
          <w:rFonts w:eastAsia="Arial Unicode MS" w:cs="Calibri"/>
          <w:noProof/>
          <w:sz w:val="24"/>
          <w:szCs w:val="24"/>
        </w:rPr>
        <mc:AlternateContent>
          <mc:Choice Requires="wps">
            <w:drawing>
              <wp:anchor distT="0" distB="0" distL="228600" distR="228600" simplePos="0" relativeHeight="251685888" behindDoc="0" locked="0" layoutInCell="1" allowOverlap="1" wp14:anchorId="0ADFEFB9" wp14:editId="4BFC539D">
                <wp:simplePos x="0" y="0"/>
                <wp:positionH relativeFrom="rightMargin">
                  <wp:posOffset>-4040505</wp:posOffset>
                </wp:positionH>
                <wp:positionV relativeFrom="margin">
                  <wp:posOffset>3424555</wp:posOffset>
                </wp:positionV>
                <wp:extent cx="8587740" cy="824865"/>
                <wp:effectExtent l="14287" t="4763" r="0" b="0"/>
                <wp:wrapSquare wrapText="bothSides"/>
                <wp:docPr id="64" name="Caixa de Texto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8587740" cy="824865"/>
                        </a:xfrm>
                        <a:prstGeom prst="rect">
                          <a:avLst/>
                        </a:prstGeom>
                        <a:solidFill>
                          <a:schemeClr val="bg1"/>
                        </a:solidFill>
                        <a:ln w="6350">
                          <a:noFill/>
                        </a:ln>
                        <a:effectLst>
                          <a:outerShdw dist="19050" dir="10800000" algn="r" rotWithShape="0">
                            <a:schemeClr val="bg1">
                              <a:lumMod val="95000"/>
                            </a:schemeClr>
                          </a:outerShdw>
                        </a:effectLst>
                      </wps:spPr>
                      <wps:style>
                        <a:lnRef idx="0">
                          <a:schemeClr val="accent1"/>
                        </a:lnRef>
                        <a:fillRef idx="0">
                          <a:schemeClr val="accent1"/>
                        </a:fillRef>
                        <a:effectRef idx="0">
                          <a:schemeClr val="accent1"/>
                        </a:effectRef>
                        <a:fontRef idx="minor">
                          <a:schemeClr val="dk1"/>
                        </a:fontRef>
                      </wps:style>
                      <wps:txbx>
                        <w:txbxContent>
                          <w:p w:rsidR="007D7E8A"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IX</w:t>
                            </w:r>
                          </w:p>
                          <w:p w:rsidR="007D7E8A"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p>
                          <w:p w:rsidR="007D7E8A"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I</w:t>
                            </w:r>
                          </w:p>
                          <w:p w:rsidR="007D7E8A" w:rsidRPr="00A02CB0"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X</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FEFB9" id="_x0000_s1038" type="#_x0000_t202" style="position:absolute;left:0;text-align:left;margin-left:-318.15pt;margin-top:269.65pt;width:676.2pt;height:64.95pt;rotation:-90;z-index:251685888;visibility:visible;mso-wrap-style:square;mso-width-percent:0;mso-height-percent:0;mso-wrap-distance-left:18pt;mso-wrap-distance-top:0;mso-wrap-distance-right:18pt;mso-wrap-distance-bottom:0;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" fillcolor="white [3212]" stroked="f" strokeweight=".5pt">
                <v:shadow on="t" color="#f2f2f2 [3052]" origin=".5" offset="-1.5pt,0"/>
                <v:path arrowok="t"/>
                <v:textbox inset="18pt,10.8pt,0,10.8pt">
                  <w:txbxContent>
                    <w:p w:rsidR="007D7E8A"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IX</w:t>
                      </w:r>
                    </w:p>
                    <w:p w:rsidR="007D7E8A"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p>
                    <w:p w:rsidR="007D7E8A"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I</w:t>
                      </w:r>
                    </w:p>
                    <w:p w:rsidR="007D7E8A" w:rsidRPr="00A02CB0"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X</w:t>
                      </w:r>
                    </w:p>
                  </w:txbxContent>
                </v:textbox>
                <w10:wrap type="square" anchorx="margin" anchory="margin"/>
              </v:shape>
            </w:pict>
          </mc:Fallback>
        </mc:AlternateContent>
      </w:r>
      <w:r w:rsidR="00545035" w:rsidRPr="00545035">
        <w:rPr>
          <w:rFonts w:ascii="Calibri" w:eastAsia="Times New Roman" w:hAnsi="Calibri" w:cs="Calibri"/>
          <w:b/>
          <w:color w:val="000000" w:themeColor="text1"/>
          <w:sz w:val="36"/>
          <w:szCs w:val="36"/>
        </w:rPr>
        <w:t xml:space="preserve">Reestimativa da Receita dos CAU/UF – </w:t>
      </w:r>
      <w:r w:rsidR="00DF27BA">
        <w:rPr>
          <w:rFonts w:ascii="Calibri" w:eastAsia="Times New Roman" w:hAnsi="Calibri" w:cs="Calibri"/>
          <w:b/>
          <w:color w:val="000000" w:themeColor="text1"/>
          <w:sz w:val="36"/>
          <w:szCs w:val="36"/>
        </w:rPr>
        <w:t>Reprogramação 2015</w:t>
      </w:r>
      <w:r w:rsidR="001D0233">
        <w:rPr>
          <w:rFonts w:ascii="Calibri" w:eastAsia="Times New Roman" w:hAnsi="Calibri" w:cs="Calibri"/>
          <w:b/>
          <w:color w:val="000000" w:themeColor="text1"/>
          <w:sz w:val="36"/>
          <w:szCs w:val="36"/>
        </w:rPr>
        <w:t>.</w:t>
      </w:r>
    </w:p>
    <w:p w:rsidR="008877A3" w:rsidRPr="008877A3" w:rsidRDefault="008877A3" w:rsidP="008877A3"/>
    <w:p w:rsidR="008877A3" w:rsidRPr="008877A3" w:rsidRDefault="008877A3" w:rsidP="008877A3"/>
    <w:p w:rsidR="008877A3" w:rsidRPr="008877A3" w:rsidRDefault="008877A3" w:rsidP="008877A3"/>
    <w:p w:rsidR="008877A3" w:rsidRPr="008877A3" w:rsidRDefault="008877A3" w:rsidP="008877A3"/>
    <w:p w:rsidR="008877A3" w:rsidRPr="008877A3" w:rsidRDefault="008877A3" w:rsidP="008877A3"/>
    <w:p w:rsidR="008877A3" w:rsidRPr="008877A3" w:rsidRDefault="008877A3" w:rsidP="008877A3"/>
    <w:p w:rsidR="008877A3" w:rsidRPr="008877A3" w:rsidRDefault="008877A3" w:rsidP="008877A3"/>
    <w:p w:rsidR="008877A3" w:rsidRPr="008877A3" w:rsidRDefault="008877A3" w:rsidP="008877A3"/>
    <w:p w:rsidR="008877A3" w:rsidRPr="008877A3" w:rsidRDefault="008877A3" w:rsidP="008877A3"/>
    <w:p w:rsidR="008877A3" w:rsidRPr="008877A3" w:rsidRDefault="008877A3" w:rsidP="008877A3"/>
    <w:p w:rsidR="008877A3" w:rsidRPr="008877A3" w:rsidRDefault="008877A3" w:rsidP="008877A3"/>
    <w:p w:rsidR="008877A3" w:rsidRDefault="008877A3" w:rsidP="008877A3"/>
    <w:p w:rsidR="008877A3" w:rsidRDefault="008877A3" w:rsidP="008877A3">
      <w:pPr>
        <w:tabs>
          <w:tab w:val="left" w:pos="5190"/>
        </w:tabs>
      </w:pPr>
      <w:r>
        <w:tab/>
      </w:r>
    </w:p>
    <w:p w:rsidR="008877A3" w:rsidRDefault="008877A3" w:rsidP="008877A3">
      <w:pPr>
        <w:tabs>
          <w:tab w:val="left" w:pos="5190"/>
        </w:tabs>
      </w:pPr>
    </w:p>
    <w:p w:rsidR="008877A3" w:rsidRDefault="008877A3" w:rsidP="008877A3">
      <w:pPr>
        <w:tabs>
          <w:tab w:val="left" w:pos="5190"/>
        </w:tabs>
        <w:sectPr w:rsidR="008877A3" w:rsidSect="008877A3">
          <w:pgSz w:w="11906" w:h="16838"/>
          <w:pgMar w:top="1418" w:right="1418" w:bottom="1418" w:left="1276" w:header="709" w:footer="153" w:gutter="0"/>
          <w:pgBorders w:offsetFrom="page">
            <w:top w:val="single" w:sz="4" w:space="24" w:color="A6A6A6" w:themeColor="background1" w:themeShade="A6"/>
            <w:right w:val="single" w:sz="4" w:space="24" w:color="A6A6A6" w:themeColor="background1" w:themeShade="A6"/>
          </w:pgBorders>
          <w:cols w:space="708"/>
          <w:docGrid w:linePitch="360"/>
        </w:sectPr>
      </w:pPr>
    </w:p>
    <w:p w:rsidR="00545035" w:rsidRDefault="00545035" w:rsidP="008877A3">
      <w:pPr>
        <w:tabs>
          <w:tab w:val="left" w:pos="1418"/>
        </w:tabs>
        <w:spacing w:after="0" w:line="360" w:lineRule="auto"/>
        <w:ind w:left="567" w:hanging="1560"/>
        <w:jc w:val="both"/>
        <w:rPr>
          <w:rFonts w:ascii="Calibri" w:eastAsia="Times New Roman" w:hAnsi="Calibri" w:cs="Calibri"/>
          <w:b/>
          <w:color w:val="000000" w:themeColor="text1"/>
          <w:sz w:val="20"/>
          <w:szCs w:val="20"/>
        </w:rPr>
      </w:pPr>
    </w:p>
    <w:p w:rsidR="008877A3" w:rsidRPr="0057384D" w:rsidRDefault="00FA0EF4" w:rsidP="00FA0EF4">
      <w:pPr>
        <w:tabs>
          <w:tab w:val="left" w:pos="1418"/>
        </w:tabs>
        <w:spacing w:after="0" w:line="360" w:lineRule="auto"/>
        <w:ind w:left="567" w:hanging="1560"/>
        <w:rPr>
          <w:rFonts w:ascii="Calibri" w:eastAsia="Times New Roman" w:hAnsi="Calibri" w:cs="Calibri"/>
          <w:b/>
          <w:color w:val="1F3864" w:themeColor="accent5" w:themeShade="80"/>
          <w:sz w:val="20"/>
          <w:szCs w:val="20"/>
        </w:rPr>
      </w:pPr>
      <w:r>
        <w:rPr>
          <w:rFonts w:ascii="Calibri" w:eastAsia="Times New Roman" w:hAnsi="Calibri" w:cs="Calibri"/>
          <w:b/>
          <w:color w:val="000000" w:themeColor="text1"/>
          <w:sz w:val="20"/>
          <w:szCs w:val="20"/>
        </w:rPr>
        <w:t xml:space="preserve">     </w:t>
      </w:r>
      <w:r w:rsidR="008877A3" w:rsidRPr="0057384D">
        <w:rPr>
          <w:rFonts w:ascii="Calibri" w:eastAsia="Times New Roman" w:hAnsi="Calibri" w:cs="Calibri"/>
          <w:b/>
          <w:color w:val="000000" w:themeColor="text1"/>
          <w:sz w:val="20"/>
          <w:szCs w:val="20"/>
        </w:rPr>
        <w:t>ANEXO IX – Reestim</w:t>
      </w:r>
      <w:r w:rsidR="00BF45BF">
        <w:rPr>
          <w:rFonts w:ascii="Calibri" w:eastAsia="Times New Roman" w:hAnsi="Calibri" w:cs="Calibri"/>
          <w:b/>
          <w:color w:val="000000" w:themeColor="text1"/>
          <w:sz w:val="20"/>
          <w:szCs w:val="20"/>
        </w:rPr>
        <w:t xml:space="preserve">ativa da Receita dos CAU/UF – </w:t>
      </w:r>
      <w:r w:rsidR="008877A3" w:rsidRPr="0057384D">
        <w:rPr>
          <w:rFonts w:ascii="Calibri" w:eastAsia="Times New Roman" w:hAnsi="Calibri" w:cs="Calibri"/>
          <w:b/>
          <w:color w:val="000000" w:themeColor="text1"/>
          <w:sz w:val="20"/>
          <w:szCs w:val="20"/>
        </w:rPr>
        <w:t>Reprogramação 201</w:t>
      </w:r>
      <w:r w:rsidR="00BF45BF">
        <w:rPr>
          <w:rFonts w:ascii="Calibri" w:eastAsia="Times New Roman" w:hAnsi="Calibri" w:cs="Calibri"/>
          <w:b/>
          <w:color w:val="000000" w:themeColor="text1"/>
          <w:sz w:val="20"/>
          <w:szCs w:val="20"/>
        </w:rPr>
        <w:t xml:space="preserve">5 </w:t>
      </w:r>
    </w:p>
    <w:p w:rsidR="00FC30A4" w:rsidRDefault="00FA0EF4" w:rsidP="00FA0EF4">
      <w:pPr>
        <w:tabs>
          <w:tab w:val="left" w:pos="1418"/>
        </w:tabs>
        <w:spacing w:line="360" w:lineRule="auto"/>
        <w:ind w:left="-709"/>
        <w:jc w:val="both"/>
        <w:rPr>
          <w:rFonts w:cstheme="minorHAnsi"/>
          <w:b/>
          <w:bCs/>
          <w:sz w:val="36"/>
          <w:szCs w:val="36"/>
        </w:rPr>
      </w:pPr>
      <w:r w:rsidRPr="00FA0EF4">
        <w:rPr>
          <w:noProof/>
          <w:lang w:eastAsia="pt-BR"/>
        </w:rPr>
        <w:drawing>
          <wp:inline distT="0" distB="0" distL="0" distR="0" wp14:anchorId="5A657E43" wp14:editId="02A9C11C">
            <wp:extent cx="9724446" cy="5414839"/>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9724446" cy="5414839"/>
                    </a:xfrm>
                    <a:prstGeom prst="rect">
                      <a:avLst/>
                    </a:prstGeom>
                  </pic:spPr>
                </pic:pic>
              </a:graphicData>
            </a:graphic>
          </wp:inline>
        </w:drawing>
      </w:r>
    </w:p>
    <w:p w:rsidR="00FC30A4" w:rsidRDefault="00FC30A4" w:rsidP="008877A3">
      <w:pPr>
        <w:tabs>
          <w:tab w:val="left" w:pos="1418"/>
        </w:tabs>
        <w:spacing w:line="360" w:lineRule="auto"/>
        <w:jc w:val="both"/>
        <w:rPr>
          <w:rFonts w:cstheme="minorHAnsi"/>
          <w:b/>
          <w:bCs/>
          <w:sz w:val="36"/>
          <w:szCs w:val="36"/>
        </w:rPr>
        <w:sectPr w:rsidR="00FC30A4" w:rsidSect="00057A0A">
          <w:pgSz w:w="16838" w:h="11906" w:orient="landscape"/>
          <w:pgMar w:top="1134" w:right="1559" w:bottom="425" w:left="1418" w:header="426" w:footer="602" w:gutter="0"/>
          <w:cols w:space="708"/>
          <w:titlePg/>
          <w:docGrid w:linePitch="360"/>
        </w:sectPr>
      </w:pPr>
    </w:p>
    <w:p w:rsidR="002444AD" w:rsidRDefault="002444AD" w:rsidP="008877A3">
      <w:pPr>
        <w:tabs>
          <w:tab w:val="left" w:pos="5190"/>
        </w:tabs>
      </w:pPr>
    </w:p>
    <w:p w:rsidR="002444AD" w:rsidRPr="002444AD" w:rsidRDefault="002444AD" w:rsidP="002444AD"/>
    <w:p w:rsidR="002444AD" w:rsidRPr="002444AD" w:rsidRDefault="002444AD" w:rsidP="002444AD"/>
    <w:p w:rsidR="002444AD" w:rsidRPr="002444AD" w:rsidRDefault="002444AD" w:rsidP="002444AD"/>
    <w:p w:rsidR="002444AD" w:rsidRPr="002444AD" w:rsidRDefault="002444AD" w:rsidP="002444AD"/>
    <w:p w:rsidR="002444AD" w:rsidRPr="002444AD" w:rsidRDefault="002444AD" w:rsidP="002444AD"/>
    <w:p w:rsidR="002444AD" w:rsidRPr="002444AD" w:rsidRDefault="002444AD" w:rsidP="002444AD"/>
    <w:p w:rsidR="002444AD" w:rsidRPr="002444AD" w:rsidRDefault="002444AD" w:rsidP="002444AD"/>
    <w:p w:rsidR="002444AD" w:rsidRPr="002444AD" w:rsidRDefault="002444AD" w:rsidP="002444AD"/>
    <w:p w:rsidR="002444AD" w:rsidRPr="002444AD" w:rsidRDefault="002444AD" w:rsidP="002444AD"/>
    <w:p w:rsidR="002444AD" w:rsidRPr="002444AD" w:rsidRDefault="002444AD" w:rsidP="002444AD"/>
    <w:p w:rsidR="002444AD" w:rsidRPr="00545035" w:rsidRDefault="0061705D" w:rsidP="00F22FAC">
      <w:pPr>
        <w:pStyle w:val="PargrafodaLista"/>
        <w:numPr>
          <w:ilvl w:val="0"/>
          <w:numId w:val="17"/>
        </w:numPr>
        <w:tabs>
          <w:tab w:val="left" w:pos="7797"/>
        </w:tabs>
        <w:ind w:left="851" w:hanging="851"/>
        <w:rPr>
          <w:sz w:val="36"/>
          <w:szCs w:val="36"/>
        </w:rPr>
      </w:pPr>
      <w:r>
        <w:rPr>
          <w:rFonts w:eastAsia="Arial Unicode MS" w:cs="Calibri"/>
          <w:noProof/>
          <w:sz w:val="24"/>
          <w:szCs w:val="24"/>
        </w:rPr>
        <mc:AlternateContent>
          <mc:Choice Requires="wps">
            <w:drawing>
              <wp:anchor distT="0" distB="0" distL="228600" distR="228600" simplePos="0" relativeHeight="251687936" behindDoc="0" locked="0" layoutInCell="1" allowOverlap="1" wp14:anchorId="6648568C" wp14:editId="002D2822">
                <wp:simplePos x="0" y="0"/>
                <wp:positionH relativeFrom="rightMargin">
                  <wp:posOffset>-4006850</wp:posOffset>
                </wp:positionH>
                <wp:positionV relativeFrom="margin">
                  <wp:posOffset>3424555</wp:posOffset>
                </wp:positionV>
                <wp:extent cx="8587740" cy="824865"/>
                <wp:effectExtent l="14287" t="4763" r="0" b="0"/>
                <wp:wrapSquare wrapText="bothSides"/>
                <wp:docPr id="63" name="Caixa de Texto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8587740" cy="824865"/>
                        </a:xfrm>
                        <a:prstGeom prst="rect">
                          <a:avLst/>
                        </a:prstGeom>
                        <a:solidFill>
                          <a:schemeClr val="bg1"/>
                        </a:solidFill>
                        <a:ln w="6350">
                          <a:noFill/>
                        </a:ln>
                        <a:effectLst>
                          <a:outerShdw dist="19050" dir="10800000" algn="r" rotWithShape="0">
                            <a:schemeClr val="bg1">
                              <a:lumMod val="95000"/>
                            </a:schemeClr>
                          </a:outerShdw>
                        </a:effectLst>
                      </wps:spPr>
                      <wps:style>
                        <a:lnRef idx="0">
                          <a:schemeClr val="accent1"/>
                        </a:lnRef>
                        <a:fillRef idx="0">
                          <a:schemeClr val="accent1"/>
                        </a:fillRef>
                        <a:effectRef idx="0">
                          <a:schemeClr val="accent1"/>
                        </a:effectRef>
                        <a:fontRef idx="minor">
                          <a:schemeClr val="dk1"/>
                        </a:fontRef>
                      </wps:style>
                      <wps:txbx>
                        <w:txbxContent>
                          <w:p w:rsidR="007D7E8A"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X</w:t>
                            </w:r>
                          </w:p>
                          <w:p w:rsidR="007D7E8A"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p>
                          <w:p w:rsidR="007D7E8A" w:rsidRPr="00A02CB0"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X</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8568C" id="_x0000_s1039" type="#_x0000_t202" style="position:absolute;left:0;text-align:left;margin-left:-315.5pt;margin-top:269.65pt;width:676.2pt;height:64.95pt;rotation:-90;z-index:251687936;visibility:visible;mso-wrap-style:square;mso-width-percent:0;mso-height-percent:0;mso-wrap-distance-left:18pt;mso-wrap-distance-top:0;mso-wrap-distance-right:18pt;mso-wrap-distance-bottom:0;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" fillcolor="white [3212]" stroked="f" strokeweight=".5pt">
                <v:shadow on="t" color="#f2f2f2 [3052]" origin=".5" offset="-1.5pt,0"/>
                <v:path arrowok="t"/>
                <v:textbox inset="18pt,10.8pt,0,10.8pt">
                  <w:txbxContent>
                    <w:p w:rsidR="007D7E8A"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X</w:t>
                      </w:r>
                    </w:p>
                    <w:p w:rsidR="007D7E8A"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p>
                    <w:p w:rsidR="007D7E8A" w:rsidRPr="00A02CB0" w:rsidRDefault="007D7E8A" w:rsidP="008877A3">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X</w:t>
                      </w:r>
                    </w:p>
                  </w:txbxContent>
                </v:textbox>
                <w10:wrap type="square" anchorx="margin" anchory="margin"/>
              </v:shape>
            </w:pict>
          </mc:Fallback>
        </mc:AlternateContent>
      </w:r>
      <w:r w:rsidR="00545035" w:rsidRPr="00545035">
        <w:rPr>
          <w:rFonts w:ascii="Calibri" w:eastAsia="Times New Roman" w:hAnsi="Calibri" w:cs="Calibri"/>
          <w:b/>
          <w:color w:val="000000" w:themeColor="text1"/>
          <w:sz w:val="36"/>
          <w:szCs w:val="36"/>
        </w:rPr>
        <w:t xml:space="preserve">Fundo de Apoio </w:t>
      </w:r>
      <w:r w:rsidR="00F22FAC">
        <w:rPr>
          <w:rFonts w:ascii="Calibri" w:eastAsia="Times New Roman" w:hAnsi="Calibri" w:cs="Calibri"/>
          <w:b/>
          <w:color w:val="000000" w:themeColor="text1"/>
          <w:sz w:val="36"/>
          <w:szCs w:val="36"/>
        </w:rPr>
        <w:t xml:space="preserve">Financeiro aos CAU/UF (Aportes e Destinações) </w:t>
      </w:r>
      <w:r w:rsidR="00545035" w:rsidRPr="00545035">
        <w:rPr>
          <w:rFonts w:ascii="Calibri" w:eastAsia="Times New Roman" w:hAnsi="Calibri" w:cs="Calibri"/>
          <w:b/>
          <w:color w:val="000000" w:themeColor="text1"/>
          <w:sz w:val="36"/>
          <w:szCs w:val="36"/>
        </w:rPr>
        <w:t>–</w:t>
      </w:r>
      <w:r w:rsidR="00BF45BF">
        <w:rPr>
          <w:rFonts w:ascii="Calibri" w:eastAsia="Times New Roman" w:hAnsi="Calibri" w:cs="Calibri"/>
          <w:b/>
          <w:color w:val="000000" w:themeColor="text1"/>
          <w:sz w:val="36"/>
          <w:szCs w:val="36"/>
        </w:rPr>
        <w:t xml:space="preserve"> </w:t>
      </w:r>
      <w:r w:rsidR="00F22FAC">
        <w:rPr>
          <w:rFonts w:ascii="Calibri" w:eastAsia="Times New Roman" w:hAnsi="Calibri" w:cs="Calibri"/>
          <w:b/>
          <w:color w:val="000000" w:themeColor="text1"/>
          <w:sz w:val="36"/>
          <w:szCs w:val="36"/>
        </w:rPr>
        <w:t xml:space="preserve">Reprogramação </w:t>
      </w:r>
      <w:r w:rsidR="00545035" w:rsidRPr="00545035">
        <w:rPr>
          <w:rFonts w:ascii="Calibri" w:eastAsia="Times New Roman" w:hAnsi="Calibri" w:cs="Calibri"/>
          <w:b/>
          <w:color w:val="000000" w:themeColor="text1"/>
          <w:sz w:val="36"/>
          <w:szCs w:val="36"/>
        </w:rPr>
        <w:t>201</w:t>
      </w:r>
      <w:r w:rsidR="00BF45BF">
        <w:rPr>
          <w:rFonts w:ascii="Calibri" w:eastAsia="Times New Roman" w:hAnsi="Calibri" w:cs="Calibri"/>
          <w:b/>
          <w:color w:val="000000" w:themeColor="text1"/>
          <w:sz w:val="36"/>
          <w:szCs w:val="36"/>
        </w:rPr>
        <w:t>5</w:t>
      </w:r>
      <w:r w:rsidR="001D0233">
        <w:rPr>
          <w:rFonts w:ascii="Calibri" w:eastAsia="Times New Roman" w:hAnsi="Calibri" w:cs="Calibri"/>
          <w:b/>
          <w:color w:val="000000" w:themeColor="text1"/>
          <w:sz w:val="36"/>
          <w:szCs w:val="36"/>
        </w:rPr>
        <w:t>.</w:t>
      </w:r>
    </w:p>
    <w:p w:rsidR="002444AD" w:rsidRPr="002444AD" w:rsidRDefault="002444AD" w:rsidP="002444AD"/>
    <w:p w:rsidR="002444AD" w:rsidRPr="002444AD" w:rsidRDefault="002444AD" w:rsidP="002444AD"/>
    <w:p w:rsidR="002444AD" w:rsidRPr="002444AD" w:rsidRDefault="002444AD" w:rsidP="002444AD"/>
    <w:p w:rsidR="002444AD" w:rsidRPr="002444AD" w:rsidRDefault="002444AD" w:rsidP="002444AD"/>
    <w:p w:rsidR="002444AD" w:rsidRPr="002444AD" w:rsidRDefault="002444AD" w:rsidP="002444AD"/>
    <w:p w:rsidR="002444AD" w:rsidRPr="002444AD" w:rsidRDefault="002444AD" w:rsidP="002444AD"/>
    <w:p w:rsidR="002444AD" w:rsidRPr="002444AD" w:rsidRDefault="002444AD" w:rsidP="002444AD"/>
    <w:p w:rsidR="002444AD" w:rsidRPr="002444AD" w:rsidRDefault="002444AD" w:rsidP="002444AD"/>
    <w:p w:rsidR="002444AD" w:rsidRPr="002444AD" w:rsidRDefault="002444AD" w:rsidP="002444AD"/>
    <w:p w:rsidR="002444AD" w:rsidRPr="002444AD" w:rsidRDefault="002444AD" w:rsidP="002444AD"/>
    <w:p w:rsidR="002444AD" w:rsidRPr="002444AD" w:rsidRDefault="002444AD" w:rsidP="002444AD"/>
    <w:p w:rsidR="002444AD" w:rsidRPr="002444AD" w:rsidRDefault="002444AD" w:rsidP="002444AD"/>
    <w:p w:rsidR="002444AD" w:rsidRDefault="002444AD" w:rsidP="002444AD"/>
    <w:p w:rsidR="008959BA" w:rsidRDefault="008959BA" w:rsidP="002444AD"/>
    <w:p w:rsidR="00044D17" w:rsidRDefault="00044D17" w:rsidP="002444AD"/>
    <w:p w:rsidR="00044D17" w:rsidRDefault="00044D17" w:rsidP="002444AD"/>
    <w:p w:rsidR="008959BA" w:rsidRPr="002444AD" w:rsidRDefault="008959BA" w:rsidP="002444AD"/>
    <w:p w:rsidR="0033051B" w:rsidRDefault="0033051B" w:rsidP="007B391E">
      <w:pPr>
        <w:pStyle w:val="PargrafodaLista"/>
        <w:tabs>
          <w:tab w:val="left" w:pos="567"/>
        </w:tabs>
        <w:spacing w:line="360" w:lineRule="auto"/>
        <w:ind w:left="426"/>
        <w:rPr>
          <w:rFonts w:ascii="Calibri" w:eastAsia="Times New Roman" w:hAnsi="Calibri" w:cs="Calibri"/>
          <w:b/>
          <w:color w:val="000000" w:themeColor="text1"/>
          <w:sz w:val="20"/>
          <w:szCs w:val="20"/>
        </w:rPr>
      </w:pPr>
    </w:p>
    <w:p w:rsidR="002444AD" w:rsidRPr="0057384D" w:rsidRDefault="002444AD" w:rsidP="007B391E">
      <w:pPr>
        <w:pStyle w:val="PargrafodaLista"/>
        <w:tabs>
          <w:tab w:val="left" w:pos="567"/>
        </w:tabs>
        <w:spacing w:line="360" w:lineRule="auto"/>
        <w:ind w:left="426"/>
        <w:jc w:val="center"/>
        <w:rPr>
          <w:rFonts w:ascii="Calibri" w:eastAsia="Times New Roman" w:hAnsi="Calibri" w:cs="Calibri"/>
          <w:b/>
          <w:color w:val="000000" w:themeColor="text1"/>
          <w:sz w:val="20"/>
          <w:szCs w:val="20"/>
        </w:rPr>
      </w:pPr>
      <w:r w:rsidRPr="0057384D">
        <w:rPr>
          <w:rFonts w:ascii="Calibri" w:eastAsia="Times New Roman" w:hAnsi="Calibri" w:cs="Calibri"/>
          <w:b/>
          <w:color w:val="000000" w:themeColor="text1"/>
          <w:sz w:val="20"/>
          <w:szCs w:val="20"/>
        </w:rPr>
        <w:t>ANEXO X</w:t>
      </w:r>
      <w:r w:rsidR="00846F24">
        <w:rPr>
          <w:rFonts w:ascii="Calibri" w:eastAsia="Times New Roman" w:hAnsi="Calibri" w:cs="Calibri"/>
          <w:b/>
          <w:color w:val="000000" w:themeColor="text1"/>
          <w:sz w:val="20"/>
          <w:szCs w:val="20"/>
        </w:rPr>
        <w:t>.I</w:t>
      </w:r>
      <w:r w:rsidRPr="0057384D">
        <w:rPr>
          <w:rFonts w:ascii="Calibri" w:eastAsia="Times New Roman" w:hAnsi="Calibri" w:cs="Calibri"/>
          <w:b/>
          <w:color w:val="000000" w:themeColor="text1"/>
          <w:sz w:val="20"/>
          <w:szCs w:val="20"/>
        </w:rPr>
        <w:t xml:space="preserve"> – Fundo de Apoio</w:t>
      </w:r>
      <w:r>
        <w:rPr>
          <w:rFonts w:ascii="Calibri" w:eastAsia="Times New Roman" w:hAnsi="Calibri" w:cs="Calibri"/>
          <w:b/>
          <w:color w:val="000000" w:themeColor="text1"/>
          <w:sz w:val="20"/>
          <w:szCs w:val="20"/>
        </w:rPr>
        <w:t xml:space="preserve"> – Aporte Financeiro (Exercício </w:t>
      </w:r>
      <w:r w:rsidRPr="0057384D">
        <w:rPr>
          <w:rFonts w:ascii="Calibri" w:eastAsia="Times New Roman" w:hAnsi="Calibri" w:cs="Calibri"/>
          <w:b/>
          <w:color w:val="000000" w:themeColor="text1"/>
          <w:sz w:val="20"/>
          <w:szCs w:val="20"/>
        </w:rPr>
        <w:t>201</w:t>
      </w:r>
      <w:r w:rsidR="00BF45BF">
        <w:rPr>
          <w:rFonts w:ascii="Calibri" w:eastAsia="Times New Roman" w:hAnsi="Calibri" w:cs="Calibri"/>
          <w:b/>
          <w:color w:val="000000" w:themeColor="text1"/>
          <w:sz w:val="20"/>
          <w:szCs w:val="20"/>
        </w:rPr>
        <w:t>5</w:t>
      </w:r>
      <w:r w:rsidRPr="0057384D">
        <w:rPr>
          <w:rFonts w:ascii="Calibri" w:eastAsia="Times New Roman" w:hAnsi="Calibri" w:cs="Calibri"/>
          <w:b/>
          <w:color w:val="000000" w:themeColor="text1"/>
          <w:sz w:val="20"/>
          <w:szCs w:val="20"/>
        </w:rPr>
        <w:t>)</w:t>
      </w:r>
    </w:p>
    <w:p w:rsidR="002444AD" w:rsidRDefault="001A4EFB" w:rsidP="002444AD">
      <w:pPr>
        <w:pStyle w:val="PargrafodaLista"/>
        <w:tabs>
          <w:tab w:val="left" w:pos="567"/>
        </w:tabs>
        <w:spacing w:line="360" w:lineRule="auto"/>
        <w:ind w:left="426"/>
        <w:jc w:val="center"/>
        <w:rPr>
          <w:rFonts w:ascii="Calibri" w:eastAsia="Times New Roman" w:hAnsi="Calibri" w:cs="Calibri"/>
          <w:b/>
          <w:color w:val="1F3864" w:themeColor="accent5" w:themeShade="80"/>
          <w:sz w:val="20"/>
          <w:szCs w:val="20"/>
        </w:rPr>
      </w:pPr>
      <w:r w:rsidRPr="001A4EFB">
        <w:rPr>
          <w:noProof/>
        </w:rPr>
        <w:drawing>
          <wp:inline distT="0" distB="0" distL="0" distR="0" wp14:anchorId="7B54D729" wp14:editId="00CF3769">
            <wp:extent cx="3738880" cy="8258810"/>
            <wp:effectExtent l="0" t="0" r="0"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738880" cy="8258810"/>
                    </a:xfrm>
                    <a:prstGeom prst="rect">
                      <a:avLst/>
                    </a:prstGeom>
                  </pic:spPr>
                </pic:pic>
              </a:graphicData>
            </a:graphic>
          </wp:inline>
        </w:drawing>
      </w:r>
    </w:p>
    <w:p w:rsidR="00BF45BF" w:rsidRDefault="00BF45BF">
      <w:pPr>
        <w:rPr>
          <w:rFonts w:ascii="Calibri" w:eastAsia="Times New Roman" w:hAnsi="Calibri" w:cs="Calibri"/>
          <w:b/>
          <w:color w:val="000000" w:themeColor="text1"/>
          <w:sz w:val="20"/>
          <w:szCs w:val="20"/>
        </w:rPr>
        <w:sectPr w:rsidR="00BF45BF" w:rsidSect="008877A3">
          <w:pgSz w:w="11906" w:h="16838"/>
          <w:pgMar w:top="1418" w:right="1418" w:bottom="1418" w:left="1276" w:header="709" w:footer="153" w:gutter="0"/>
          <w:pgBorders w:offsetFrom="page">
            <w:top w:val="single" w:sz="4" w:space="24" w:color="A6A6A6" w:themeColor="background1" w:themeShade="A6"/>
            <w:right w:val="single" w:sz="4" w:space="24" w:color="A6A6A6" w:themeColor="background1" w:themeShade="A6"/>
          </w:pgBorders>
          <w:cols w:space="708"/>
          <w:docGrid w:linePitch="360"/>
        </w:sectPr>
      </w:pPr>
    </w:p>
    <w:p w:rsidR="00846F24" w:rsidRDefault="00846F24" w:rsidP="00FB272C">
      <w:pPr>
        <w:pStyle w:val="PargrafodaLista"/>
        <w:tabs>
          <w:tab w:val="left" w:pos="567"/>
        </w:tabs>
        <w:spacing w:line="360" w:lineRule="auto"/>
        <w:ind w:left="426" w:hanging="710"/>
        <w:rPr>
          <w:rFonts w:ascii="Calibri" w:eastAsia="Times New Roman" w:hAnsi="Calibri" w:cs="Calibri"/>
          <w:b/>
          <w:color w:val="000000" w:themeColor="text1"/>
          <w:sz w:val="20"/>
          <w:szCs w:val="20"/>
        </w:rPr>
      </w:pPr>
      <w:r w:rsidRPr="0057384D">
        <w:rPr>
          <w:rFonts w:ascii="Calibri" w:eastAsia="Times New Roman" w:hAnsi="Calibri" w:cs="Calibri"/>
          <w:b/>
          <w:color w:val="000000" w:themeColor="text1"/>
          <w:sz w:val="20"/>
          <w:szCs w:val="20"/>
        </w:rPr>
        <w:t>ANEXO X</w:t>
      </w:r>
      <w:r>
        <w:rPr>
          <w:rFonts w:ascii="Calibri" w:eastAsia="Times New Roman" w:hAnsi="Calibri" w:cs="Calibri"/>
          <w:b/>
          <w:color w:val="000000" w:themeColor="text1"/>
          <w:sz w:val="20"/>
          <w:szCs w:val="20"/>
        </w:rPr>
        <w:t>.II</w:t>
      </w:r>
      <w:r w:rsidRPr="0057384D">
        <w:rPr>
          <w:rFonts w:ascii="Calibri" w:eastAsia="Times New Roman" w:hAnsi="Calibri" w:cs="Calibri"/>
          <w:b/>
          <w:color w:val="000000" w:themeColor="text1"/>
          <w:sz w:val="20"/>
          <w:szCs w:val="20"/>
        </w:rPr>
        <w:t xml:space="preserve"> – Fundo de Apoio</w:t>
      </w:r>
      <w:r>
        <w:rPr>
          <w:rFonts w:ascii="Calibri" w:eastAsia="Times New Roman" w:hAnsi="Calibri" w:cs="Calibri"/>
          <w:b/>
          <w:color w:val="000000" w:themeColor="text1"/>
          <w:sz w:val="20"/>
          <w:szCs w:val="20"/>
        </w:rPr>
        <w:t xml:space="preserve"> – Exercício 201</w:t>
      </w:r>
      <w:r w:rsidR="00BF45BF">
        <w:rPr>
          <w:rFonts w:ascii="Calibri" w:eastAsia="Times New Roman" w:hAnsi="Calibri" w:cs="Calibri"/>
          <w:b/>
          <w:color w:val="000000" w:themeColor="text1"/>
          <w:sz w:val="20"/>
          <w:szCs w:val="20"/>
        </w:rPr>
        <w:t>5</w:t>
      </w:r>
      <w:r>
        <w:rPr>
          <w:rFonts w:ascii="Calibri" w:eastAsia="Times New Roman" w:hAnsi="Calibri" w:cs="Calibri"/>
          <w:b/>
          <w:color w:val="000000" w:themeColor="text1"/>
          <w:sz w:val="20"/>
          <w:szCs w:val="20"/>
        </w:rPr>
        <w:t xml:space="preserve"> – Destinação dos Recursos por CAU/Básico</w:t>
      </w:r>
      <w:r w:rsidR="00BF45BF">
        <w:rPr>
          <w:rFonts w:ascii="Calibri" w:eastAsia="Times New Roman" w:hAnsi="Calibri" w:cs="Calibri"/>
          <w:b/>
          <w:color w:val="000000" w:themeColor="text1"/>
          <w:sz w:val="20"/>
          <w:szCs w:val="20"/>
        </w:rPr>
        <w:t xml:space="preserve"> </w:t>
      </w:r>
    </w:p>
    <w:p w:rsidR="00846F24" w:rsidRDefault="00245A51" w:rsidP="00924A25">
      <w:pPr>
        <w:pStyle w:val="PargrafodaLista"/>
        <w:tabs>
          <w:tab w:val="left" w:pos="0"/>
        </w:tabs>
        <w:spacing w:line="360" w:lineRule="auto"/>
        <w:ind w:left="426" w:right="-427" w:hanging="852"/>
        <w:rPr>
          <w:rFonts w:ascii="Calibri" w:eastAsia="Times New Roman" w:hAnsi="Calibri" w:cs="Calibri"/>
          <w:b/>
          <w:color w:val="1F3864" w:themeColor="accent5" w:themeShade="80"/>
          <w:sz w:val="20"/>
          <w:szCs w:val="20"/>
        </w:rPr>
      </w:pPr>
      <w:r w:rsidRPr="00245A51">
        <w:rPr>
          <w:noProof/>
        </w:rPr>
        <w:drawing>
          <wp:inline distT="0" distB="0" distL="0" distR="0" wp14:anchorId="7BF06D84" wp14:editId="51A64AC0">
            <wp:extent cx="9080390" cy="4285126"/>
            <wp:effectExtent l="0" t="0" r="6985"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082819" cy="4286272"/>
                    </a:xfrm>
                    <a:prstGeom prst="rect">
                      <a:avLst/>
                    </a:prstGeom>
                  </pic:spPr>
                </pic:pic>
              </a:graphicData>
            </a:graphic>
          </wp:inline>
        </w:drawing>
      </w:r>
    </w:p>
    <w:p w:rsidR="002444AD" w:rsidRDefault="002444AD" w:rsidP="002444AD">
      <w:pPr>
        <w:tabs>
          <w:tab w:val="left" w:pos="6225"/>
        </w:tabs>
      </w:pPr>
      <w:r>
        <w:tab/>
      </w:r>
    </w:p>
    <w:p w:rsidR="00BF45BF" w:rsidRDefault="00BF45BF" w:rsidP="002444AD">
      <w:pPr>
        <w:sectPr w:rsidR="00BF45BF" w:rsidSect="00BF45BF">
          <w:pgSz w:w="16838" w:h="11906" w:orient="landscape"/>
          <w:pgMar w:top="1276" w:right="1418" w:bottom="1418" w:left="1418" w:header="709" w:footer="153" w:gutter="0"/>
          <w:pgBorders w:offsetFrom="page">
            <w:top w:val="single" w:sz="4" w:space="24" w:color="A6A6A6" w:themeColor="background1" w:themeShade="A6"/>
            <w:right w:val="single" w:sz="4" w:space="24" w:color="A6A6A6" w:themeColor="background1" w:themeShade="A6"/>
          </w:pgBorders>
          <w:cols w:space="708"/>
          <w:docGrid w:linePitch="360"/>
        </w:sectPr>
      </w:pPr>
    </w:p>
    <w:p w:rsidR="002444AD" w:rsidRDefault="002444AD" w:rsidP="002444AD"/>
    <w:p w:rsidR="00AB02BB" w:rsidRDefault="00AB02BB" w:rsidP="002444AD"/>
    <w:p w:rsidR="00AB02BB" w:rsidRDefault="00AB02BB" w:rsidP="002444AD"/>
    <w:p w:rsidR="00AB02BB" w:rsidRDefault="00AB02BB" w:rsidP="002444AD"/>
    <w:p w:rsidR="00AB02BB" w:rsidRDefault="00AB02BB" w:rsidP="002444AD"/>
    <w:p w:rsidR="00AB02BB" w:rsidRDefault="00AB02BB" w:rsidP="002444AD"/>
    <w:p w:rsidR="000F0EE6" w:rsidRDefault="000F0EE6" w:rsidP="002444AD"/>
    <w:p w:rsidR="000F0EE6" w:rsidRDefault="000F0EE6" w:rsidP="002444AD"/>
    <w:p w:rsidR="00AB02BB" w:rsidRDefault="00AB02BB" w:rsidP="002444AD"/>
    <w:p w:rsidR="00AB02BB" w:rsidRPr="002444AD" w:rsidRDefault="00AB02BB" w:rsidP="002444AD"/>
    <w:p w:rsidR="002444AD" w:rsidRPr="002444AD" w:rsidRDefault="002444AD" w:rsidP="002444AD"/>
    <w:p w:rsidR="002444AD" w:rsidRPr="007C541C" w:rsidRDefault="0061705D" w:rsidP="000F0EE6">
      <w:pPr>
        <w:pStyle w:val="PargrafodaLista"/>
        <w:numPr>
          <w:ilvl w:val="0"/>
          <w:numId w:val="17"/>
        </w:numPr>
        <w:ind w:left="851" w:hanging="851"/>
        <w:jc w:val="both"/>
        <w:rPr>
          <w:rFonts w:ascii="Calibri" w:eastAsia="Times New Roman" w:hAnsi="Calibri" w:cs="Calibri"/>
          <w:b/>
          <w:color w:val="000000" w:themeColor="text1"/>
          <w:sz w:val="36"/>
          <w:szCs w:val="36"/>
        </w:rPr>
      </w:pPr>
      <w:r>
        <w:rPr>
          <w:rFonts w:ascii="Calibri" w:eastAsia="Times New Roman" w:hAnsi="Calibri" w:cs="Calibri"/>
          <w:b/>
          <w:color w:val="000000" w:themeColor="text1"/>
          <w:sz w:val="36"/>
          <w:szCs w:val="36"/>
        </w:rPr>
        <w:t xml:space="preserve">Aporte </w:t>
      </w:r>
      <w:r w:rsidR="007245B0">
        <w:rPr>
          <w:rFonts w:ascii="Calibri" w:eastAsia="Times New Roman" w:hAnsi="Calibri" w:cs="Calibri"/>
          <w:b/>
          <w:color w:val="000000" w:themeColor="text1"/>
          <w:sz w:val="36"/>
          <w:szCs w:val="36"/>
        </w:rPr>
        <w:t xml:space="preserve">de Recursos ao </w:t>
      </w:r>
      <w:r w:rsidR="007C541C" w:rsidRPr="007C541C">
        <w:rPr>
          <w:rFonts w:ascii="Calibri" w:eastAsia="Times New Roman" w:hAnsi="Calibri" w:cs="Calibri"/>
          <w:b/>
          <w:color w:val="000000" w:themeColor="text1"/>
          <w:sz w:val="36"/>
          <w:szCs w:val="36"/>
        </w:rPr>
        <w:t>Centro de Serviços Compartilhados</w:t>
      </w:r>
      <w:r w:rsidR="001D0233">
        <w:rPr>
          <w:rFonts w:ascii="Calibri" w:eastAsia="Times New Roman" w:hAnsi="Calibri" w:cs="Calibri"/>
          <w:b/>
          <w:color w:val="000000" w:themeColor="text1"/>
          <w:sz w:val="36"/>
          <w:szCs w:val="36"/>
        </w:rPr>
        <w:t>.</w:t>
      </w:r>
    </w:p>
    <w:p w:rsidR="002444AD" w:rsidRPr="002444AD" w:rsidRDefault="002444AD" w:rsidP="002444AD"/>
    <w:p w:rsidR="002444AD" w:rsidRPr="002444AD" w:rsidRDefault="002444AD" w:rsidP="002444AD"/>
    <w:p w:rsidR="002444AD" w:rsidRPr="002444AD" w:rsidRDefault="002444AD" w:rsidP="002444AD"/>
    <w:p w:rsidR="002444AD" w:rsidRPr="002444AD" w:rsidRDefault="002444AD" w:rsidP="002444AD"/>
    <w:p w:rsidR="002444AD" w:rsidRPr="002444AD" w:rsidRDefault="002444AD" w:rsidP="002444AD"/>
    <w:p w:rsidR="002444AD" w:rsidRPr="002444AD" w:rsidRDefault="002444AD" w:rsidP="002444AD"/>
    <w:p w:rsidR="002444AD" w:rsidRPr="002444AD" w:rsidRDefault="002444AD" w:rsidP="002444AD"/>
    <w:p w:rsidR="002444AD" w:rsidRPr="002444AD" w:rsidRDefault="002444AD" w:rsidP="002444AD"/>
    <w:p w:rsidR="002444AD" w:rsidRPr="002444AD" w:rsidRDefault="002444AD" w:rsidP="002444AD"/>
    <w:p w:rsidR="002444AD" w:rsidRPr="002444AD" w:rsidRDefault="00954CFC" w:rsidP="002444AD">
      <w:r>
        <w:rPr>
          <w:rFonts w:eastAsia="Arial Unicode MS" w:cs="Calibri"/>
          <w:noProof/>
          <w:sz w:val="24"/>
          <w:szCs w:val="24"/>
          <w:lang w:eastAsia="pt-BR"/>
        </w:rPr>
        <mc:AlternateContent>
          <mc:Choice Requires="wps">
            <w:drawing>
              <wp:anchor distT="0" distB="0" distL="228600" distR="228600" simplePos="0" relativeHeight="251689984" behindDoc="0" locked="0" layoutInCell="1" allowOverlap="1">
                <wp:simplePos x="0" y="0"/>
                <wp:positionH relativeFrom="rightMargin">
                  <wp:posOffset>-4177665</wp:posOffset>
                </wp:positionH>
                <wp:positionV relativeFrom="margin">
                  <wp:posOffset>3861435</wp:posOffset>
                </wp:positionV>
                <wp:extent cx="8587740" cy="824865"/>
                <wp:effectExtent l="14287" t="4763" r="0" b="0"/>
                <wp:wrapSquare wrapText="bothSides"/>
                <wp:docPr id="62" name="Caixa de Texto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8587740" cy="824865"/>
                        </a:xfrm>
                        <a:prstGeom prst="rect">
                          <a:avLst/>
                        </a:prstGeom>
                        <a:solidFill>
                          <a:schemeClr val="bg1"/>
                        </a:solidFill>
                        <a:ln w="6350">
                          <a:noFill/>
                        </a:ln>
                        <a:effectLst>
                          <a:outerShdw dist="19050" dir="10800000" algn="r" rotWithShape="0">
                            <a:schemeClr val="bg1">
                              <a:lumMod val="95000"/>
                            </a:schemeClr>
                          </a:outerShdw>
                        </a:effectLst>
                      </wps:spPr>
                      <wps:style>
                        <a:lnRef idx="0">
                          <a:schemeClr val="accent1"/>
                        </a:lnRef>
                        <a:fillRef idx="0">
                          <a:schemeClr val="accent1"/>
                        </a:fillRef>
                        <a:effectRef idx="0">
                          <a:schemeClr val="accent1"/>
                        </a:effectRef>
                        <a:fontRef idx="minor">
                          <a:schemeClr val="dk1"/>
                        </a:fontRef>
                      </wps:style>
                      <wps:txbx>
                        <w:txbxContent>
                          <w:p w:rsidR="007D7E8A" w:rsidRDefault="007D7E8A" w:rsidP="002444AD">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XI</w:t>
                            </w:r>
                          </w:p>
                          <w:p w:rsidR="007D7E8A" w:rsidRDefault="007D7E8A" w:rsidP="002444AD">
                            <w:pPr>
                              <w:spacing w:after="240" w:line="240" w:lineRule="auto"/>
                              <w:jc w:val="center"/>
                              <w:rPr>
                                <w:rFonts w:ascii="Bookman Old Style" w:eastAsiaTheme="majorEastAsia" w:hAnsi="Bookman Old Style" w:cstheme="majorBidi"/>
                                <w:caps/>
                                <w:color w:val="A6A6A6" w:themeColor="background1" w:themeShade="A6"/>
                                <w:sz w:val="72"/>
                                <w:szCs w:val="72"/>
                              </w:rPr>
                            </w:pPr>
                          </w:p>
                          <w:p w:rsidR="007D7E8A" w:rsidRDefault="007D7E8A" w:rsidP="002444AD">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X</w:t>
                            </w:r>
                          </w:p>
                          <w:p w:rsidR="007D7E8A" w:rsidRPr="00A02CB0" w:rsidRDefault="007D7E8A" w:rsidP="002444AD">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I</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28.95pt;margin-top:304.05pt;width:676.2pt;height:64.95pt;rotation:-90;z-index:251689984;visibility:visible;mso-wrap-style:square;mso-width-percent:0;mso-height-percent:0;mso-wrap-distance-left:18pt;mso-wrap-distance-top:0;mso-wrap-distance-right:18pt;mso-wrap-distance-bottom:0;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" fillcolor="white [3212]" stroked="f" strokeweight=".5pt">
                <v:shadow on="t" color="#f2f2f2 [3052]" origin=".5" offset="-1.5pt,0"/>
                <v:path arrowok="t"/>
                <v:textbox inset="18pt,10.8pt,0,10.8pt">
                  <w:txbxContent>
                    <w:p w:rsidR="007D7E8A" w:rsidRDefault="007D7E8A" w:rsidP="002444AD">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XI</w:t>
                      </w:r>
                    </w:p>
                    <w:p w:rsidR="007D7E8A" w:rsidRDefault="007D7E8A" w:rsidP="002444AD">
                      <w:pPr>
                        <w:spacing w:after="240" w:line="240" w:lineRule="auto"/>
                        <w:jc w:val="center"/>
                        <w:rPr>
                          <w:rFonts w:ascii="Bookman Old Style" w:eastAsiaTheme="majorEastAsia" w:hAnsi="Bookman Old Style" w:cstheme="majorBidi"/>
                          <w:caps/>
                          <w:color w:val="A6A6A6" w:themeColor="background1" w:themeShade="A6"/>
                          <w:sz w:val="72"/>
                          <w:szCs w:val="72"/>
                        </w:rPr>
                      </w:pPr>
                    </w:p>
                    <w:p w:rsidR="007D7E8A" w:rsidRDefault="007D7E8A" w:rsidP="002444AD">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X</w:t>
                      </w:r>
                    </w:p>
                    <w:p w:rsidR="007D7E8A" w:rsidRPr="00A02CB0" w:rsidRDefault="007D7E8A" w:rsidP="002444AD">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I</w:t>
                      </w:r>
                    </w:p>
                  </w:txbxContent>
                </v:textbox>
                <w10:wrap type="square" anchorx="margin" anchory="margin"/>
              </v:shape>
            </w:pict>
          </mc:Fallback>
        </mc:AlternateContent>
      </w:r>
    </w:p>
    <w:p w:rsidR="007245B0" w:rsidRDefault="007245B0" w:rsidP="007245B0">
      <w:pPr>
        <w:pStyle w:val="PargrafodaLista"/>
        <w:tabs>
          <w:tab w:val="left" w:pos="567"/>
        </w:tabs>
        <w:spacing w:line="360" w:lineRule="auto"/>
        <w:ind w:left="426"/>
        <w:rPr>
          <w:rFonts w:ascii="Calibri" w:eastAsia="Times New Roman" w:hAnsi="Calibri" w:cs="Calibri"/>
          <w:b/>
          <w:color w:val="000000" w:themeColor="text1"/>
          <w:sz w:val="20"/>
          <w:szCs w:val="20"/>
        </w:rPr>
      </w:pPr>
    </w:p>
    <w:p w:rsidR="007245B0" w:rsidRDefault="007245B0" w:rsidP="007245B0">
      <w:pPr>
        <w:pStyle w:val="PargrafodaLista"/>
        <w:tabs>
          <w:tab w:val="left" w:pos="567"/>
        </w:tabs>
        <w:spacing w:line="360" w:lineRule="auto"/>
        <w:ind w:left="426"/>
        <w:rPr>
          <w:rFonts w:ascii="Calibri" w:eastAsia="Times New Roman" w:hAnsi="Calibri" w:cs="Calibri"/>
          <w:b/>
          <w:color w:val="000000" w:themeColor="text1"/>
          <w:sz w:val="20"/>
          <w:szCs w:val="20"/>
        </w:rPr>
      </w:pPr>
    </w:p>
    <w:p w:rsidR="007245B0" w:rsidRDefault="007245B0" w:rsidP="007245B0">
      <w:pPr>
        <w:pStyle w:val="PargrafodaLista"/>
        <w:tabs>
          <w:tab w:val="left" w:pos="567"/>
        </w:tabs>
        <w:spacing w:line="360" w:lineRule="auto"/>
        <w:ind w:left="426"/>
        <w:rPr>
          <w:rFonts w:ascii="Calibri" w:eastAsia="Times New Roman" w:hAnsi="Calibri" w:cs="Calibri"/>
          <w:b/>
          <w:color w:val="000000" w:themeColor="text1"/>
          <w:sz w:val="20"/>
          <w:szCs w:val="20"/>
        </w:rPr>
      </w:pPr>
    </w:p>
    <w:p w:rsidR="007245B0" w:rsidRDefault="007245B0" w:rsidP="007245B0">
      <w:pPr>
        <w:pStyle w:val="PargrafodaLista"/>
        <w:tabs>
          <w:tab w:val="left" w:pos="567"/>
        </w:tabs>
        <w:spacing w:line="360" w:lineRule="auto"/>
        <w:ind w:left="426"/>
        <w:rPr>
          <w:rFonts w:ascii="Calibri" w:eastAsia="Times New Roman" w:hAnsi="Calibri" w:cs="Calibri"/>
          <w:b/>
          <w:color w:val="000000" w:themeColor="text1"/>
          <w:sz w:val="20"/>
          <w:szCs w:val="20"/>
        </w:rPr>
      </w:pPr>
    </w:p>
    <w:p w:rsidR="007245B0" w:rsidRDefault="007245B0" w:rsidP="007245B0">
      <w:pPr>
        <w:pStyle w:val="PargrafodaLista"/>
        <w:tabs>
          <w:tab w:val="left" w:pos="567"/>
        </w:tabs>
        <w:spacing w:line="360" w:lineRule="auto"/>
        <w:ind w:left="426"/>
        <w:rPr>
          <w:rFonts w:ascii="Calibri" w:eastAsia="Times New Roman" w:hAnsi="Calibri" w:cs="Calibri"/>
          <w:b/>
          <w:color w:val="000000" w:themeColor="text1"/>
          <w:sz w:val="20"/>
          <w:szCs w:val="20"/>
        </w:rPr>
      </w:pPr>
    </w:p>
    <w:p w:rsidR="00044D17" w:rsidRDefault="00044D17" w:rsidP="007245B0">
      <w:pPr>
        <w:pStyle w:val="PargrafodaLista"/>
        <w:tabs>
          <w:tab w:val="left" w:pos="567"/>
        </w:tabs>
        <w:spacing w:line="360" w:lineRule="auto"/>
        <w:ind w:left="426"/>
        <w:rPr>
          <w:rFonts w:ascii="Calibri" w:eastAsia="Times New Roman" w:hAnsi="Calibri" w:cs="Calibri"/>
          <w:b/>
          <w:color w:val="000000" w:themeColor="text1"/>
          <w:sz w:val="20"/>
          <w:szCs w:val="20"/>
        </w:rPr>
      </w:pPr>
    </w:p>
    <w:p w:rsidR="007245B0" w:rsidRDefault="007245B0" w:rsidP="007245B0">
      <w:pPr>
        <w:pStyle w:val="PargrafodaLista"/>
        <w:tabs>
          <w:tab w:val="left" w:pos="567"/>
        </w:tabs>
        <w:spacing w:line="360" w:lineRule="auto"/>
        <w:ind w:left="426"/>
        <w:rPr>
          <w:rFonts w:ascii="Calibri" w:eastAsia="Times New Roman" w:hAnsi="Calibri" w:cs="Calibri"/>
          <w:b/>
          <w:color w:val="000000" w:themeColor="text1"/>
          <w:sz w:val="20"/>
          <w:szCs w:val="20"/>
        </w:rPr>
      </w:pPr>
    </w:p>
    <w:p w:rsidR="007245B0" w:rsidRDefault="007245B0" w:rsidP="007245B0">
      <w:pPr>
        <w:pStyle w:val="PargrafodaLista"/>
        <w:tabs>
          <w:tab w:val="left" w:pos="567"/>
        </w:tabs>
        <w:spacing w:line="360" w:lineRule="auto"/>
        <w:ind w:left="426"/>
        <w:rPr>
          <w:rFonts w:ascii="Calibri" w:eastAsia="Times New Roman" w:hAnsi="Calibri" w:cs="Calibri"/>
          <w:b/>
          <w:color w:val="000000" w:themeColor="text1"/>
          <w:sz w:val="20"/>
          <w:szCs w:val="20"/>
        </w:rPr>
      </w:pPr>
    </w:p>
    <w:p w:rsidR="007245B0" w:rsidRDefault="007245B0" w:rsidP="007245B0">
      <w:pPr>
        <w:pStyle w:val="PargrafodaLista"/>
        <w:tabs>
          <w:tab w:val="left" w:pos="567"/>
        </w:tabs>
        <w:spacing w:line="360" w:lineRule="auto"/>
        <w:ind w:left="426"/>
      </w:pPr>
      <w:r w:rsidRPr="0057384D">
        <w:rPr>
          <w:rFonts w:ascii="Calibri" w:eastAsia="Times New Roman" w:hAnsi="Calibri" w:cs="Calibri"/>
          <w:b/>
          <w:color w:val="000000" w:themeColor="text1"/>
          <w:sz w:val="20"/>
          <w:szCs w:val="20"/>
        </w:rPr>
        <w:t>ANEXO X</w:t>
      </w:r>
      <w:r>
        <w:rPr>
          <w:rFonts w:ascii="Calibri" w:eastAsia="Times New Roman" w:hAnsi="Calibri" w:cs="Calibri"/>
          <w:b/>
          <w:color w:val="000000" w:themeColor="text1"/>
          <w:sz w:val="20"/>
          <w:szCs w:val="20"/>
        </w:rPr>
        <w:t xml:space="preserve">I – Aporte de Recursos ao Centro de Serviços Compartilhados </w:t>
      </w:r>
      <w:r w:rsidRPr="007245B0">
        <w:rPr>
          <w:noProof/>
        </w:rPr>
        <w:drawing>
          <wp:inline distT="0" distB="0" distL="0" distR="0" wp14:anchorId="5FC323E0" wp14:editId="5C4432D9">
            <wp:extent cx="4778734" cy="7701639"/>
            <wp:effectExtent l="0" t="0" r="317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781811" cy="7706598"/>
                    </a:xfrm>
                    <a:prstGeom prst="rect">
                      <a:avLst/>
                    </a:prstGeom>
                  </pic:spPr>
                </pic:pic>
              </a:graphicData>
            </a:graphic>
          </wp:inline>
        </w:drawing>
      </w:r>
    </w:p>
    <w:p w:rsidR="00CE4020" w:rsidRPr="007245B0" w:rsidRDefault="007245B0" w:rsidP="007245B0">
      <w:pPr>
        <w:tabs>
          <w:tab w:val="left" w:pos="927"/>
        </w:tabs>
        <w:rPr>
          <w:lang w:eastAsia="pt-BR"/>
        </w:rPr>
        <w:sectPr w:rsidR="00CE4020" w:rsidRPr="007245B0" w:rsidSect="008877A3">
          <w:pgSz w:w="11906" w:h="16838"/>
          <w:pgMar w:top="1418" w:right="1418" w:bottom="1418" w:left="1276" w:header="709" w:footer="153" w:gutter="0"/>
          <w:pgBorders w:offsetFrom="page">
            <w:top w:val="single" w:sz="4" w:space="24" w:color="A6A6A6" w:themeColor="background1" w:themeShade="A6"/>
            <w:right w:val="single" w:sz="4" w:space="24" w:color="A6A6A6" w:themeColor="background1" w:themeShade="A6"/>
          </w:pgBorders>
          <w:cols w:space="708"/>
          <w:docGrid w:linePitch="360"/>
        </w:sectPr>
      </w:pPr>
      <w:r>
        <w:rPr>
          <w:lang w:eastAsia="pt-BR"/>
        </w:rPr>
        <w:tab/>
      </w:r>
    </w:p>
    <w:p w:rsidR="002444AD" w:rsidRDefault="002444AD" w:rsidP="007245B0">
      <w:pPr>
        <w:tabs>
          <w:tab w:val="left" w:pos="3807"/>
        </w:tabs>
        <w:rPr>
          <w:rFonts w:ascii="Calibri" w:eastAsia="Times New Roman" w:hAnsi="Calibri" w:cs="Calibri"/>
          <w:b/>
          <w:color w:val="000000" w:themeColor="text1"/>
          <w:sz w:val="20"/>
          <w:szCs w:val="20"/>
        </w:rPr>
      </w:pPr>
    </w:p>
    <w:p w:rsidR="00CE4020" w:rsidRDefault="00CE4020" w:rsidP="002444AD">
      <w:pPr>
        <w:pStyle w:val="PargrafodaLista"/>
        <w:tabs>
          <w:tab w:val="left" w:pos="567"/>
        </w:tabs>
        <w:spacing w:line="360" w:lineRule="auto"/>
        <w:ind w:left="426"/>
        <w:jc w:val="center"/>
        <w:rPr>
          <w:rFonts w:ascii="Calibri" w:eastAsia="Times New Roman" w:hAnsi="Calibri" w:cs="Calibri"/>
          <w:b/>
          <w:color w:val="1F3864" w:themeColor="accent5" w:themeShade="80"/>
          <w:sz w:val="20"/>
          <w:szCs w:val="20"/>
        </w:rPr>
      </w:pPr>
    </w:p>
    <w:p w:rsidR="00406006" w:rsidRDefault="00954CFC" w:rsidP="002444AD">
      <w:pPr>
        <w:tabs>
          <w:tab w:val="left" w:pos="4710"/>
        </w:tabs>
      </w:pPr>
      <w:r>
        <w:rPr>
          <w:rFonts w:eastAsia="Arial Unicode MS" w:cs="Calibri"/>
          <w:noProof/>
          <w:sz w:val="24"/>
          <w:szCs w:val="24"/>
          <w:lang w:eastAsia="pt-BR"/>
        </w:rPr>
        <mc:AlternateContent>
          <mc:Choice Requires="wps">
            <w:drawing>
              <wp:anchor distT="0" distB="0" distL="228600" distR="228600" simplePos="0" relativeHeight="251692032" behindDoc="0" locked="0" layoutInCell="1" allowOverlap="1">
                <wp:simplePos x="0" y="0"/>
                <wp:positionH relativeFrom="rightMargin">
                  <wp:posOffset>-4177030</wp:posOffset>
                </wp:positionH>
                <wp:positionV relativeFrom="margin">
                  <wp:posOffset>3148330</wp:posOffset>
                </wp:positionV>
                <wp:extent cx="8587740" cy="824865"/>
                <wp:effectExtent l="14287" t="4763" r="0" b="0"/>
                <wp:wrapSquare wrapText="bothSides"/>
                <wp:docPr id="60" name="Caixa de Texto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8587740" cy="824865"/>
                        </a:xfrm>
                        <a:prstGeom prst="rect">
                          <a:avLst/>
                        </a:prstGeom>
                        <a:solidFill>
                          <a:schemeClr val="bg1"/>
                        </a:solidFill>
                        <a:ln w="6350">
                          <a:noFill/>
                        </a:ln>
                        <a:effectLst>
                          <a:outerShdw dist="19050" dir="10800000" algn="r" rotWithShape="0">
                            <a:schemeClr val="bg1">
                              <a:lumMod val="95000"/>
                            </a:schemeClr>
                          </a:outerShdw>
                        </a:effectLst>
                      </wps:spPr>
                      <wps:style>
                        <a:lnRef idx="0">
                          <a:schemeClr val="accent1"/>
                        </a:lnRef>
                        <a:fillRef idx="0">
                          <a:schemeClr val="accent1"/>
                        </a:fillRef>
                        <a:effectRef idx="0">
                          <a:schemeClr val="accent1"/>
                        </a:effectRef>
                        <a:fontRef idx="minor">
                          <a:schemeClr val="dk1"/>
                        </a:fontRef>
                      </wps:style>
                      <wps:txbx>
                        <w:txbxContent>
                          <w:p w:rsidR="007D7E8A" w:rsidRDefault="007D7E8A" w:rsidP="00406006">
                            <w:pPr>
                              <w:spacing w:after="240" w:line="240" w:lineRule="auto"/>
                              <w:jc w:val="center"/>
                              <w:rPr>
                                <w:rFonts w:ascii="Bookman Old Style" w:eastAsiaTheme="majorEastAsia" w:hAnsi="Bookman Old Style" w:cstheme="majorBidi"/>
                                <w:caps/>
                                <w:color w:val="A6A6A6" w:themeColor="background1" w:themeShade="A6"/>
                                <w:sz w:val="72"/>
                                <w:szCs w:val="72"/>
                              </w:rPr>
                            </w:pPr>
                          </w:p>
                          <w:p w:rsidR="007D7E8A" w:rsidRDefault="007D7E8A" w:rsidP="00406006">
                            <w:pPr>
                              <w:spacing w:after="240" w:line="240" w:lineRule="auto"/>
                              <w:jc w:val="center"/>
                              <w:rPr>
                                <w:rFonts w:ascii="Bookman Old Style" w:eastAsiaTheme="majorEastAsia" w:hAnsi="Bookman Old Style" w:cstheme="majorBidi"/>
                                <w:caps/>
                                <w:color w:val="A6A6A6" w:themeColor="background1" w:themeShade="A6"/>
                                <w:sz w:val="72"/>
                                <w:szCs w:val="72"/>
                              </w:rPr>
                            </w:pPr>
                          </w:p>
                          <w:p w:rsidR="007D7E8A" w:rsidRDefault="007D7E8A" w:rsidP="00406006">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X</w:t>
                            </w:r>
                          </w:p>
                          <w:p w:rsidR="007D7E8A" w:rsidRDefault="007D7E8A" w:rsidP="00406006">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I</w:t>
                            </w:r>
                          </w:p>
                          <w:p w:rsidR="007D7E8A" w:rsidRPr="00A02CB0" w:rsidRDefault="007D7E8A" w:rsidP="00406006">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I</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28.9pt;margin-top:247.9pt;width:676.2pt;height:64.95pt;rotation:-90;z-index:251692032;visibility:visible;mso-wrap-style:square;mso-width-percent:0;mso-height-percent:0;mso-wrap-distance-left:18pt;mso-wrap-distance-top:0;mso-wrap-distance-right:18pt;mso-wrap-distance-bottom:0;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" fillcolor="white [3212]" stroked="f" strokeweight=".5pt">
                <v:shadow on="t" color="#f2f2f2 [3052]" origin=".5" offset="-1.5pt,0"/>
                <v:path arrowok="t"/>
                <v:textbox inset="18pt,10.8pt,0,10.8pt">
                  <w:txbxContent>
                    <w:p w:rsidR="007D7E8A" w:rsidRDefault="007D7E8A" w:rsidP="00406006">
                      <w:pPr>
                        <w:spacing w:after="240" w:line="240" w:lineRule="auto"/>
                        <w:jc w:val="center"/>
                        <w:rPr>
                          <w:rFonts w:ascii="Bookman Old Style" w:eastAsiaTheme="majorEastAsia" w:hAnsi="Bookman Old Style" w:cstheme="majorBidi"/>
                          <w:caps/>
                          <w:color w:val="A6A6A6" w:themeColor="background1" w:themeShade="A6"/>
                          <w:sz w:val="72"/>
                          <w:szCs w:val="72"/>
                        </w:rPr>
                      </w:pPr>
                    </w:p>
                    <w:p w:rsidR="007D7E8A" w:rsidRDefault="007D7E8A" w:rsidP="00406006">
                      <w:pPr>
                        <w:spacing w:after="240" w:line="240" w:lineRule="auto"/>
                        <w:jc w:val="center"/>
                        <w:rPr>
                          <w:rFonts w:ascii="Bookman Old Style" w:eastAsiaTheme="majorEastAsia" w:hAnsi="Bookman Old Style" w:cstheme="majorBidi"/>
                          <w:caps/>
                          <w:color w:val="A6A6A6" w:themeColor="background1" w:themeShade="A6"/>
                          <w:sz w:val="72"/>
                          <w:szCs w:val="72"/>
                        </w:rPr>
                      </w:pPr>
                    </w:p>
                    <w:p w:rsidR="007D7E8A" w:rsidRDefault="007D7E8A" w:rsidP="00406006">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ANEXO X</w:t>
                      </w:r>
                    </w:p>
                    <w:p w:rsidR="007D7E8A" w:rsidRDefault="007D7E8A" w:rsidP="00406006">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I</w:t>
                      </w:r>
                    </w:p>
                    <w:p w:rsidR="007D7E8A" w:rsidRPr="00A02CB0" w:rsidRDefault="007D7E8A" w:rsidP="00406006">
                      <w:pPr>
                        <w:spacing w:after="240" w:line="240" w:lineRule="auto"/>
                        <w:jc w:val="center"/>
                        <w:rPr>
                          <w:rFonts w:ascii="Bookman Old Style" w:eastAsiaTheme="majorEastAsia" w:hAnsi="Bookman Old Style" w:cstheme="majorBidi"/>
                          <w:caps/>
                          <w:color w:val="A6A6A6" w:themeColor="background1" w:themeShade="A6"/>
                          <w:sz w:val="72"/>
                          <w:szCs w:val="72"/>
                        </w:rPr>
                      </w:pPr>
                      <w:r>
                        <w:rPr>
                          <w:rFonts w:ascii="Bookman Old Style" w:eastAsiaTheme="majorEastAsia" w:hAnsi="Bookman Old Style" w:cstheme="majorBidi"/>
                          <w:caps/>
                          <w:color w:val="A6A6A6" w:themeColor="background1" w:themeShade="A6"/>
                          <w:sz w:val="72"/>
                          <w:szCs w:val="72"/>
                        </w:rPr>
                        <w:t>I</w:t>
                      </w:r>
                    </w:p>
                  </w:txbxContent>
                </v:textbox>
                <w10:wrap type="square" anchorx="margin" anchory="margin"/>
              </v:shape>
            </w:pict>
          </mc:Fallback>
        </mc:AlternateContent>
      </w:r>
    </w:p>
    <w:p w:rsidR="00406006" w:rsidRPr="00406006" w:rsidRDefault="00406006" w:rsidP="00406006"/>
    <w:p w:rsidR="00406006" w:rsidRPr="00406006" w:rsidRDefault="00406006" w:rsidP="00406006"/>
    <w:p w:rsidR="00406006" w:rsidRPr="00406006" w:rsidRDefault="00406006" w:rsidP="00406006"/>
    <w:p w:rsidR="00406006" w:rsidRPr="00406006" w:rsidRDefault="00406006" w:rsidP="00406006"/>
    <w:p w:rsidR="00406006" w:rsidRPr="00406006" w:rsidRDefault="00406006" w:rsidP="00406006"/>
    <w:p w:rsidR="00406006" w:rsidRPr="00406006" w:rsidRDefault="00406006" w:rsidP="00406006"/>
    <w:p w:rsidR="00406006" w:rsidRPr="00406006" w:rsidRDefault="00406006" w:rsidP="00406006"/>
    <w:p w:rsidR="00406006" w:rsidRPr="00406006" w:rsidRDefault="00406006" w:rsidP="00406006"/>
    <w:p w:rsidR="00406006" w:rsidRPr="00406006" w:rsidRDefault="00406006" w:rsidP="00406006"/>
    <w:p w:rsidR="00406006" w:rsidRPr="007C541C" w:rsidRDefault="007C541C" w:rsidP="000F0EE6">
      <w:pPr>
        <w:pStyle w:val="PargrafodaLista"/>
        <w:numPr>
          <w:ilvl w:val="0"/>
          <w:numId w:val="17"/>
        </w:numPr>
        <w:ind w:left="851" w:right="1274" w:hanging="851"/>
        <w:rPr>
          <w:rFonts w:ascii="Calibri" w:eastAsia="Times New Roman" w:hAnsi="Calibri" w:cs="Calibri"/>
          <w:b/>
          <w:color w:val="000000" w:themeColor="text1"/>
          <w:sz w:val="36"/>
          <w:szCs w:val="36"/>
        </w:rPr>
      </w:pPr>
      <w:r w:rsidRPr="007C541C">
        <w:rPr>
          <w:rFonts w:ascii="Calibri" w:eastAsia="Times New Roman" w:hAnsi="Calibri" w:cs="Calibri"/>
          <w:b/>
          <w:color w:val="000000" w:themeColor="text1"/>
          <w:sz w:val="36"/>
          <w:szCs w:val="36"/>
        </w:rPr>
        <w:t xml:space="preserve">Modelo para </w:t>
      </w:r>
      <w:r w:rsidR="00F22FAC">
        <w:rPr>
          <w:rFonts w:ascii="Calibri" w:eastAsia="Times New Roman" w:hAnsi="Calibri" w:cs="Calibri"/>
          <w:b/>
          <w:color w:val="000000" w:themeColor="text1"/>
          <w:sz w:val="36"/>
          <w:szCs w:val="36"/>
        </w:rPr>
        <w:t>E</w:t>
      </w:r>
      <w:r w:rsidRPr="007C541C">
        <w:rPr>
          <w:rFonts w:ascii="Calibri" w:eastAsia="Times New Roman" w:hAnsi="Calibri" w:cs="Calibri"/>
          <w:b/>
          <w:color w:val="000000" w:themeColor="text1"/>
          <w:sz w:val="36"/>
          <w:szCs w:val="36"/>
        </w:rPr>
        <w:t>laboração da Reprogramação do Plano de Ação e Orçamento – Exercício 201</w:t>
      </w:r>
      <w:r w:rsidR="00CE4020">
        <w:rPr>
          <w:rFonts w:ascii="Calibri" w:eastAsia="Times New Roman" w:hAnsi="Calibri" w:cs="Calibri"/>
          <w:b/>
          <w:color w:val="000000" w:themeColor="text1"/>
          <w:sz w:val="36"/>
          <w:szCs w:val="36"/>
        </w:rPr>
        <w:t>5</w:t>
      </w:r>
      <w:r w:rsidR="001D0233">
        <w:rPr>
          <w:rFonts w:ascii="Calibri" w:eastAsia="Times New Roman" w:hAnsi="Calibri" w:cs="Calibri"/>
          <w:b/>
          <w:color w:val="000000" w:themeColor="text1"/>
          <w:sz w:val="36"/>
          <w:szCs w:val="36"/>
        </w:rPr>
        <w:t>.</w:t>
      </w:r>
    </w:p>
    <w:p w:rsidR="00406006" w:rsidRPr="00406006" w:rsidRDefault="00406006" w:rsidP="00406006"/>
    <w:p w:rsidR="00406006" w:rsidRPr="00406006" w:rsidRDefault="00406006" w:rsidP="00406006"/>
    <w:p w:rsidR="00406006" w:rsidRPr="00406006" w:rsidRDefault="00406006" w:rsidP="00406006"/>
    <w:p w:rsidR="00406006" w:rsidRPr="00406006" w:rsidRDefault="00406006" w:rsidP="00406006"/>
    <w:p w:rsidR="00406006" w:rsidRPr="00406006" w:rsidRDefault="00406006" w:rsidP="00406006"/>
    <w:p w:rsidR="00406006" w:rsidRPr="00406006" w:rsidRDefault="00406006" w:rsidP="00406006"/>
    <w:p w:rsidR="00406006" w:rsidRPr="00406006" w:rsidRDefault="00406006" w:rsidP="00406006"/>
    <w:p w:rsidR="00406006" w:rsidRPr="00406006" w:rsidRDefault="00406006" w:rsidP="00406006"/>
    <w:p w:rsidR="00406006" w:rsidRPr="00406006" w:rsidRDefault="00406006" w:rsidP="00406006"/>
    <w:p w:rsidR="00406006" w:rsidRDefault="00406006" w:rsidP="00406006"/>
    <w:p w:rsidR="00044D17" w:rsidRDefault="00044D17" w:rsidP="00406006">
      <w:pPr>
        <w:tabs>
          <w:tab w:val="left" w:pos="4680"/>
        </w:tabs>
      </w:pPr>
    </w:p>
    <w:p w:rsidR="002444AD" w:rsidRDefault="00406006" w:rsidP="00406006">
      <w:pPr>
        <w:tabs>
          <w:tab w:val="left" w:pos="4680"/>
        </w:tabs>
      </w:pPr>
      <w:r>
        <w:tab/>
      </w:r>
    </w:p>
    <w:p w:rsidR="00406006" w:rsidRDefault="00406006" w:rsidP="00406006">
      <w:pPr>
        <w:tabs>
          <w:tab w:val="left" w:pos="4680"/>
        </w:tabs>
      </w:pPr>
    </w:p>
    <w:p w:rsidR="008959BA" w:rsidRDefault="008959BA" w:rsidP="00406006">
      <w:pPr>
        <w:tabs>
          <w:tab w:val="left" w:pos="4680"/>
        </w:tabs>
      </w:pPr>
    </w:p>
    <w:p w:rsidR="008959BA" w:rsidRDefault="008959BA" w:rsidP="00406006">
      <w:pPr>
        <w:tabs>
          <w:tab w:val="left" w:pos="4680"/>
        </w:tabs>
      </w:pPr>
    </w:p>
    <w:p w:rsidR="00406006" w:rsidRDefault="00406006" w:rsidP="00406006">
      <w:pPr>
        <w:tabs>
          <w:tab w:val="left" w:pos="4680"/>
        </w:tabs>
      </w:pPr>
    </w:p>
    <w:p w:rsidR="00406006" w:rsidRPr="00406006" w:rsidRDefault="00406006" w:rsidP="00406006">
      <w:pPr>
        <w:tabs>
          <w:tab w:val="left" w:pos="4680"/>
        </w:tabs>
        <w:rPr>
          <w:b/>
          <w:sz w:val="20"/>
          <w:szCs w:val="20"/>
        </w:rPr>
      </w:pPr>
      <w:r w:rsidRPr="00406006">
        <w:rPr>
          <w:b/>
          <w:sz w:val="20"/>
          <w:szCs w:val="20"/>
        </w:rPr>
        <w:t>Anexo</w:t>
      </w:r>
      <w:r w:rsidR="00F561EB">
        <w:rPr>
          <w:b/>
          <w:sz w:val="20"/>
          <w:szCs w:val="20"/>
        </w:rPr>
        <w:t xml:space="preserve"> X</w:t>
      </w:r>
      <w:r w:rsidRPr="00406006">
        <w:rPr>
          <w:b/>
          <w:sz w:val="20"/>
          <w:szCs w:val="20"/>
        </w:rPr>
        <w:t xml:space="preserve">II – Modelo para </w:t>
      </w:r>
      <w:r w:rsidR="00F22FAC">
        <w:rPr>
          <w:b/>
          <w:sz w:val="20"/>
          <w:szCs w:val="20"/>
        </w:rPr>
        <w:t>E</w:t>
      </w:r>
      <w:r w:rsidRPr="00406006">
        <w:rPr>
          <w:b/>
          <w:sz w:val="20"/>
          <w:szCs w:val="20"/>
        </w:rPr>
        <w:t>laboração da Reprogramação do Plano de A</w:t>
      </w:r>
      <w:r w:rsidR="00CE4020">
        <w:rPr>
          <w:b/>
          <w:sz w:val="20"/>
          <w:szCs w:val="20"/>
        </w:rPr>
        <w:t>ção e Orçamento – Exercício 2015</w:t>
      </w:r>
    </w:p>
    <w:p w:rsidR="00D556DA" w:rsidRDefault="00D556DA" w:rsidP="00D556DA">
      <w:pPr>
        <w:tabs>
          <w:tab w:val="left" w:pos="4680"/>
        </w:tabs>
      </w:pPr>
    </w:p>
    <w:p w:rsidR="009270FB" w:rsidRDefault="0066306B" w:rsidP="00D556DA">
      <w:pPr>
        <w:tabs>
          <w:tab w:val="left" w:pos="4680"/>
        </w:tabs>
        <w:rPr>
          <w:b/>
          <w:sz w:val="20"/>
          <w:szCs w:val="20"/>
        </w:rPr>
        <w:sectPr w:rsidR="009270FB" w:rsidSect="008877A3">
          <w:pgSz w:w="11906" w:h="16838"/>
          <w:pgMar w:top="1418" w:right="1418" w:bottom="1418" w:left="1276" w:header="709" w:footer="153" w:gutter="0"/>
          <w:pgBorders w:offsetFrom="page">
            <w:top w:val="single" w:sz="4" w:space="24" w:color="A6A6A6" w:themeColor="background1" w:themeShade="A6"/>
            <w:right w:val="single" w:sz="4" w:space="24" w:color="A6A6A6" w:themeColor="background1" w:themeShade="A6"/>
          </w:pgBorders>
          <w:cols w:space="708"/>
          <w:docGrid w:linePitch="360"/>
        </w:sectPr>
      </w:pPr>
      <w:r w:rsidRPr="0066306B">
        <w:rPr>
          <w:noProof/>
          <w:lang w:eastAsia="pt-BR"/>
        </w:rPr>
        <w:drawing>
          <wp:inline distT="0" distB="0" distL="0" distR="0">
            <wp:extent cx="5494655" cy="485838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4655" cy="4858385"/>
                    </a:xfrm>
                    <a:prstGeom prst="rect">
                      <a:avLst/>
                    </a:prstGeom>
                    <a:noFill/>
                    <a:ln>
                      <a:noFill/>
                    </a:ln>
                  </pic:spPr>
                </pic:pic>
              </a:graphicData>
            </a:graphic>
          </wp:inline>
        </w:drawing>
      </w:r>
    </w:p>
    <w:p w:rsidR="00D556DA" w:rsidRDefault="0066306B" w:rsidP="007D7E8A">
      <w:pPr>
        <w:tabs>
          <w:tab w:val="left" w:pos="4680"/>
        </w:tabs>
        <w:ind w:left="-142"/>
        <w:rPr>
          <w:b/>
          <w:sz w:val="20"/>
          <w:szCs w:val="20"/>
        </w:rPr>
      </w:pPr>
      <w:r w:rsidRPr="0066306B">
        <w:rPr>
          <w:noProof/>
          <w:lang w:eastAsia="pt-BR"/>
        </w:rPr>
        <w:drawing>
          <wp:inline distT="0" distB="0" distL="0" distR="0" wp14:anchorId="24313F94" wp14:editId="1060D88D">
            <wp:extent cx="6209969" cy="8285259"/>
            <wp:effectExtent l="0" t="0" r="635" b="190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209969" cy="8285259"/>
                    </a:xfrm>
                    <a:prstGeom prst="rect">
                      <a:avLst/>
                    </a:prstGeom>
                  </pic:spPr>
                </pic:pic>
              </a:graphicData>
            </a:graphic>
          </wp:inline>
        </w:drawing>
      </w:r>
    </w:p>
    <w:p w:rsidR="00AE7B98" w:rsidRDefault="00AE7B98" w:rsidP="00B00624">
      <w:pPr>
        <w:tabs>
          <w:tab w:val="left" w:pos="7215"/>
        </w:tabs>
        <w:ind w:left="-284"/>
      </w:pPr>
    </w:p>
    <w:p w:rsidR="0066306B" w:rsidRDefault="0066306B" w:rsidP="00261FEC">
      <w:pPr>
        <w:ind w:left="-426"/>
        <w:sectPr w:rsidR="0066306B" w:rsidSect="00AE7B98">
          <w:pgSz w:w="11906" w:h="16838"/>
          <w:pgMar w:top="1276" w:right="1276" w:bottom="1418" w:left="1418" w:header="709" w:footer="153" w:gutter="0"/>
          <w:pgBorders w:offsetFrom="page">
            <w:top w:val="single" w:sz="4" w:space="24" w:color="A6A6A6" w:themeColor="background1" w:themeShade="A6"/>
            <w:right w:val="single" w:sz="4" w:space="24" w:color="A6A6A6" w:themeColor="background1" w:themeShade="A6"/>
          </w:pgBorders>
          <w:cols w:space="708"/>
          <w:docGrid w:linePitch="360"/>
        </w:sectPr>
      </w:pPr>
      <w:r>
        <w:br w:type="page"/>
      </w:r>
      <w:r w:rsidRPr="0066306B">
        <w:rPr>
          <w:noProof/>
          <w:lang w:eastAsia="pt-BR"/>
        </w:rPr>
        <w:drawing>
          <wp:inline distT="0" distB="0" distL="0" distR="0" wp14:anchorId="7C4A7FB0" wp14:editId="5111872F">
            <wp:extent cx="6178164" cy="8507895"/>
            <wp:effectExtent l="0" t="0" r="0" b="762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78164" cy="8507895"/>
                    </a:xfrm>
                    <a:prstGeom prst="rect">
                      <a:avLst/>
                    </a:prstGeom>
                  </pic:spPr>
                </pic:pic>
              </a:graphicData>
            </a:graphic>
          </wp:inline>
        </w:drawing>
      </w:r>
    </w:p>
    <w:p w:rsidR="00683FC3" w:rsidRDefault="00261FEC" w:rsidP="00AE7B98">
      <w:pPr>
        <w:tabs>
          <w:tab w:val="left" w:pos="7215"/>
        </w:tabs>
        <w:ind w:left="-284"/>
      </w:pPr>
      <w:r w:rsidRPr="00BC433C">
        <w:rPr>
          <w:noProof/>
          <w:lang w:eastAsia="pt-BR"/>
        </w:rPr>
        <w:drawing>
          <wp:inline distT="0" distB="0" distL="0" distR="0" wp14:anchorId="5BAEB555" wp14:editId="586F6E7F">
            <wp:extent cx="9247367" cy="5564972"/>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9249148" cy="5566044"/>
                    </a:xfrm>
                    <a:prstGeom prst="rect">
                      <a:avLst/>
                    </a:prstGeom>
                  </pic:spPr>
                </pic:pic>
              </a:graphicData>
            </a:graphic>
          </wp:inline>
        </w:drawing>
      </w:r>
    </w:p>
    <w:p w:rsidR="002C2A6C" w:rsidRDefault="002C2A6C" w:rsidP="00AE7B98">
      <w:pPr>
        <w:tabs>
          <w:tab w:val="left" w:pos="7215"/>
        </w:tabs>
        <w:ind w:left="-284"/>
        <w:sectPr w:rsidR="002C2A6C" w:rsidSect="009D1D3C">
          <w:pgSz w:w="16838" w:h="11906" w:orient="landscape"/>
          <w:pgMar w:top="1418" w:right="1418" w:bottom="1276" w:left="1418" w:header="709" w:footer="153" w:gutter="0"/>
          <w:pgBorders w:offsetFrom="page">
            <w:top w:val="single" w:sz="4" w:space="24" w:color="A6A6A6" w:themeColor="background1" w:themeShade="A6"/>
            <w:right w:val="single" w:sz="4" w:space="24" w:color="A6A6A6" w:themeColor="background1" w:themeShade="A6"/>
          </w:pgBorders>
          <w:cols w:space="708"/>
          <w:docGrid w:linePitch="360"/>
        </w:sectPr>
      </w:pPr>
    </w:p>
    <w:p w:rsidR="00683FC3" w:rsidRDefault="002C2A6C" w:rsidP="00AE7B98">
      <w:pPr>
        <w:tabs>
          <w:tab w:val="left" w:pos="7215"/>
        </w:tabs>
        <w:ind w:left="-284"/>
      </w:pPr>
      <w:r w:rsidRPr="002C2A6C">
        <w:rPr>
          <w:noProof/>
          <w:lang w:eastAsia="pt-BR"/>
        </w:rPr>
        <w:drawing>
          <wp:inline distT="0" distB="0" distL="0" distR="0" wp14:anchorId="54EB69FB" wp14:editId="664D98E0">
            <wp:extent cx="6361043" cy="7243639"/>
            <wp:effectExtent l="0" t="0" r="190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359642" cy="7242044"/>
                    </a:xfrm>
                    <a:prstGeom prst="rect">
                      <a:avLst/>
                    </a:prstGeom>
                  </pic:spPr>
                </pic:pic>
              </a:graphicData>
            </a:graphic>
          </wp:inline>
        </w:drawing>
      </w:r>
    </w:p>
    <w:p w:rsidR="00D556DA" w:rsidRDefault="00D556DA" w:rsidP="00AE7B98">
      <w:pPr>
        <w:tabs>
          <w:tab w:val="left" w:pos="7215"/>
        </w:tabs>
        <w:ind w:left="-284"/>
      </w:pPr>
      <w:r>
        <w:tab/>
      </w:r>
    </w:p>
    <w:p w:rsidR="00D556DA" w:rsidRDefault="00D556DA" w:rsidP="00D556DA">
      <w:pPr>
        <w:tabs>
          <w:tab w:val="left" w:pos="7215"/>
        </w:tabs>
      </w:pPr>
    </w:p>
    <w:p w:rsidR="00D556DA" w:rsidRDefault="00D556DA" w:rsidP="00D556DA">
      <w:pPr>
        <w:tabs>
          <w:tab w:val="left" w:pos="7215"/>
        </w:tabs>
      </w:pPr>
    </w:p>
    <w:p w:rsidR="002C2A6C" w:rsidRDefault="002C2A6C" w:rsidP="00D556DA">
      <w:pPr>
        <w:tabs>
          <w:tab w:val="left" w:pos="7215"/>
        </w:tabs>
        <w:sectPr w:rsidR="002C2A6C" w:rsidSect="002C2A6C">
          <w:pgSz w:w="11906" w:h="16838"/>
          <w:pgMar w:top="1418" w:right="1276" w:bottom="1418" w:left="1418" w:header="709" w:footer="153" w:gutter="0"/>
          <w:pgBorders w:offsetFrom="page">
            <w:top w:val="single" w:sz="4" w:space="24" w:color="A6A6A6" w:themeColor="background1" w:themeShade="A6"/>
            <w:right w:val="single" w:sz="4" w:space="24" w:color="A6A6A6" w:themeColor="background1" w:themeShade="A6"/>
          </w:pgBorders>
          <w:cols w:space="708"/>
          <w:docGrid w:linePitch="360"/>
        </w:sectPr>
      </w:pPr>
    </w:p>
    <w:p w:rsidR="00D556DA" w:rsidRDefault="00261FEC" w:rsidP="00D556DA">
      <w:pPr>
        <w:tabs>
          <w:tab w:val="left" w:pos="7215"/>
        </w:tabs>
      </w:pPr>
      <w:r w:rsidRPr="00A95D37">
        <w:rPr>
          <w:noProof/>
          <w:lang w:eastAsia="pt-BR"/>
        </w:rPr>
        <w:drawing>
          <wp:inline distT="0" distB="0" distL="0" distR="0" wp14:anchorId="2134482C" wp14:editId="6DC1801F">
            <wp:extent cx="8891270" cy="5388389"/>
            <wp:effectExtent l="0" t="0" r="5080" b="317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891270" cy="5388389"/>
                    </a:xfrm>
                    <a:prstGeom prst="rect">
                      <a:avLst/>
                    </a:prstGeom>
                  </pic:spPr>
                </pic:pic>
              </a:graphicData>
            </a:graphic>
          </wp:inline>
        </w:drawing>
      </w:r>
    </w:p>
    <w:p w:rsidR="00D556DA" w:rsidRDefault="00D94093" w:rsidP="00D556DA">
      <w:pPr>
        <w:tabs>
          <w:tab w:val="left" w:pos="7215"/>
        </w:tabs>
        <w:sectPr w:rsidR="00D556DA" w:rsidSect="002C2A6C">
          <w:pgSz w:w="16838" w:h="11906" w:orient="landscape"/>
          <w:pgMar w:top="1418" w:right="1418" w:bottom="1276" w:left="1418" w:header="709" w:footer="153" w:gutter="0"/>
          <w:pgBorders w:offsetFrom="page">
            <w:top w:val="single" w:sz="4" w:space="24" w:color="A6A6A6" w:themeColor="background1" w:themeShade="A6"/>
            <w:right w:val="single" w:sz="4" w:space="24" w:color="A6A6A6" w:themeColor="background1" w:themeShade="A6"/>
          </w:pgBorders>
          <w:cols w:space="708"/>
          <w:docGrid w:linePitch="360"/>
        </w:sectPr>
      </w:pPr>
      <w:r w:rsidRPr="00D94093">
        <w:rPr>
          <w:noProof/>
          <w:lang w:eastAsia="pt-BR"/>
        </w:rPr>
        <w:drawing>
          <wp:inline distT="0" distB="0" distL="0" distR="0" wp14:anchorId="62786852" wp14:editId="4046FC1D">
            <wp:extent cx="9293526" cy="5669280"/>
            <wp:effectExtent l="0" t="0" r="3175" b="762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9293528" cy="5669281"/>
                    </a:xfrm>
                    <a:prstGeom prst="rect">
                      <a:avLst/>
                    </a:prstGeom>
                  </pic:spPr>
                </pic:pic>
              </a:graphicData>
            </a:graphic>
          </wp:inline>
        </w:drawing>
      </w:r>
    </w:p>
    <w:p w:rsidR="00D556DA" w:rsidRDefault="00261FEC" w:rsidP="00D556DA">
      <w:pPr>
        <w:tabs>
          <w:tab w:val="left" w:pos="7215"/>
        </w:tabs>
      </w:pPr>
      <w:r w:rsidRPr="00A95D37">
        <w:rPr>
          <w:noProof/>
          <w:lang w:eastAsia="pt-BR"/>
        </w:rPr>
        <w:drawing>
          <wp:inline distT="0" distB="0" distL="0" distR="0" wp14:anchorId="747E45ED" wp14:editId="2B4D92FB">
            <wp:extent cx="5589767" cy="7768434"/>
            <wp:effectExtent l="0" t="0" r="0" b="444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590896" cy="7770003"/>
                    </a:xfrm>
                    <a:prstGeom prst="rect">
                      <a:avLst/>
                    </a:prstGeom>
                  </pic:spPr>
                </pic:pic>
              </a:graphicData>
            </a:graphic>
          </wp:inline>
        </w:drawing>
      </w:r>
    </w:p>
    <w:p w:rsidR="00D556DA" w:rsidRDefault="00D556DA" w:rsidP="00D556DA">
      <w:pPr>
        <w:tabs>
          <w:tab w:val="left" w:pos="7215"/>
        </w:tabs>
        <w:sectPr w:rsidR="00D556DA" w:rsidSect="00F331D5">
          <w:pgSz w:w="11906" w:h="16838"/>
          <w:pgMar w:top="1418" w:right="1276" w:bottom="1418" w:left="1418" w:header="709" w:footer="153" w:gutter="0"/>
          <w:pgBorders w:offsetFrom="page">
            <w:top w:val="single" w:sz="4" w:space="24" w:color="A6A6A6" w:themeColor="background1" w:themeShade="A6"/>
            <w:right w:val="single" w:sz="4" w:space="24" w:color="A6A6A6" w:themeColor="background1" w:themeShade="A6"/>
          </w:pgBorders>
          <w:cols w:space="708"/>
          <w:docGrid w:linePitch="360"/>
        </w:sectPr>
      </w:pPr>
    </w:p>
    <w:p w:rsidR="00D556DA" w:rsidRDefault="00261FEC" w:rsidP="00D556DA">
      <w:pPr>
        <w:tabs>
          <w:tab w:val="left" w:pos="7215"/>
        </w:tabs>
        <w:sectPr w:rsidR="00D556DA" w:rsidSect="00F331D5">
          <w:pgSz w:w="16838" w:h="11906" w:orient="landscape"/>
          <w:pgMar w:top="1418" w:right="1418" w:bottom="1276" w:left="1418" w:header="709" w:footer="153" w:gutter="0"/>
          <w:pgBorders w:offsetFrom="page">
            <w:top w:val="single" w:sz="4" w:space="24" w:color="A6A6A6" w:themeColor="background1" w:themeShade="A6"/>
            <w:right w:val="single" w:sz="4" w:space="24" w:color="A6A6A6" w:themeColor="background1" w:themeShade="A6"/>
          </w:pgBorders>
          <w:cols w:space="708"/>
          <w:docGrid w:linePitch="360"/>
        </w:sectPr>
      </w:pPr>
      <w:r w:rsidRPr="00A95D37">
        <w:rPr>
          <w:noProof/>
          <w:lang w:eastAsia="pt-BR"/>
        </w:rPr>
        <w:drawing>
          <wp:inline distT="0" distB="0" distL="0" distR="0" wp14:anchorId="0F8E97D2" wp14:editId="6C63191F">
            <wp:extent cx="8881607" cy="5645426"/>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8891270" cy="5651568"/>
                    </a:xfrm>
                    <a:prstGeom prst="rect">
                      <a:avLst/>
                    </a:prstGeom>
                  </pic:spPr>
                </pic:pic>
              </a:graphicData>
            </a:graphic>
          </wp:inline>
        </w:drawing>
      </w:r>
    </w:p>
    <w:p w:rsidR="00406006" w:rsidRPr="00406006" w:rsidRDefault="00261FEC" w:rsidP="00406006">
      <w:pPr>
        <w:tabs>
          <w:tab w:val="left" w:pos="7215"/>
        </w:tabs>
      </w:pPr>
      <w:r w:rsidRPr="00A95D37">
        <w:rPr>
          <w:noProof/>
          <w:lang w:eastAsia="pt-BR"/>
        </w:rPr>
        <w:drawing>
          <wp:inline distT="0" distB="0" distL="0" distR="0" wp14:anchorId="04535FC8" wp14:editId="0D8E3188">
            <wp:extent cx="8887925" cy="5780598"/>
            <wp:effectExtent l="0" t="0" r="889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8891270" cy="5782774"/>
                    </a:xfrm>
                    <a:prstGeom prst="rect">
                      <a:avLst/>
                    </a:prstGeom>
                  </pic:spPr>
                </pic:pic>
              </a:graphicData>
            </a:graphic>
          </wp:inline>
        </w:drawing>
      </w:r>
    </w:p>
    <w:sectPr w:rsidR="00406006" w:rsidRPr="00406006" w:rsidSect="00406006">
      <w:pgSz w:w="16838" w:h="11906" w:orient="landscape"/>
      <w:pgMar w:top="1418" w:right="1418" w:bottom="1276" w:left="1418" w:header="709" w:footer="153" w:gutter="0"/>
      <w:pgBorders w:offsetFrom="page">
        <w:top w:val="single" w:sz="4" w:space="24" w:color="A6A6A6" w:themeColor="background1" w:themeShade="A6"/>
        <w:right w:val="single" w:sz="4" w:space="24" w:color="A6A6A6" w:themeColor="background1" w:themeShade="A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2057" w:rsidRDefault="00662057" w:rsidP="002B5E6E">
      <w:pPr>
        <w:spacing w:after="0" w:line="240" w:lineRule="auto"/>
      </w:pPr>
      <w:r>
        <w:separator/>
      </w:r>
    </w:p>
  </w:endnote>
  <w:endnote w:type="continuationSeparator" w:id="0">
    <w:p w:rsidR="00662057" w:rsidRDefault="00662057" w:rsidP="002B5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5877961"/>
      <w:docPartObj>
        <w:docPartGallery w:val="Page Numbers (Bottom of Page)"/>
        <w:docPartUnique/>
      </w:docPartObj>
    </w:sdtPr>
    <w:sdtEndPr/>
    <w:sdtContent>
      <w:p w:rsidR="007D7E8A" w:rsidRDefault="007D7E8A" w:rsidP="007D7E8A">
        <w:pPr>
          <w:pStyle w:val="Rodap"/>
          <w:pBdr>
            <w:bottom w:val="single" w:sz="4" w:space="1" w:color="auto"/>
          </w:pBdr>
          <w:jc w:val="center"/>
        </w:pPr>
        <w:r>
          <w:fldChar w:fldCharType="begin"/>
        </w:r>
        <w:r>
          <w:instrText>PAGE    \* MERGEFORMAT</w:instrText>
        </w:r>
        <w:r>
          <w:fldChar w:fldCharType="separate"/>
        </w:r>
        <w:r w:rsidR="00210517">
          <w:rPr>
            <w:noProof/>
          </w:rPr>
          <w:t>1</w:t>
        </w:r>
        <w:r>
          <w:rPr>
            <w:noProof/>
          </w:rPr>
          <w:fldChar w:fldCharType="end"/>
        </w:r>
        <w:r>
          <w:t>/62</w:t>
        </w:r>
      </w:p>
    </w:sdtContent>
  </w:sdt>
  <w:p w:rsidR="007D7E8A" w:rsidRDefault="007D7E8A">
    <w:pPr>
      <w:pStyle w:val="Rodap"/>
    </w:pPr>
  </w:p>
  <w:p w:rsidR="007D7E8A" w:rsidRDefault="007D7E8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5272507"/>
      <w:docPartObj>
        <w:docPartGallery w:val="Page Numbers (Bottom of Page)"/>
        <w:docPartUnique/>
      </w:docPartObj>
    </w:sdtPr>
    <w:sdtEndPr/>
    <w:sdtContent>
      <w:p w:rsidR="007D7E8A" w:rsidRDefault="007D7E8A" w:rsidP="00FB1444">
        <w:pPr>
          <w:pStyle w:val="Rodap"/>
          <w:pBdr>
            <w:bottom w:val="single" w:sz="4" w:space="1" w:color="auto"/>
          </w:pBdr>
          <w:jc w:val="center"/>
        </w:pPr>
      </w:p>
      <w:p w:rsidR="007D7E8A" w:rsidRDefault="007D7E8A" w:rsidP="00FB1444">
        <w:pPr>
          <w:pStyle w:val="Rodap"/>
          <w:jc w:val="center"/>
        </w:pPr>
        <w:r>
          <w:fldChar w:fldCharType="begin"/>
        </w:r>
        <w:r>
          <w:instrText>PAGE    \* MERGEFORMAT</w:instrText>
        </w:r>
        <w:r>
          <w:fldChar w:fldCharType="separate"/>
        </w:r>
        <w:r w:rsidR="00210517">
          <w:rPr>
            <w:noProof/>
          </w:rPr>
          <w:t>46</w:t>
        </w:r>
        <w:r>
          <w:rPr>
            <w:noProof/>
          </w:rPr>
          <w:fldChar w:fldCharType="end"/>
        </w:r>
        <w:r>
          <w:t>/61</w:t>
        </w:r>
      </w:p>
    </w:sdtContent>
  </w:sdt>
  <w:p w:rsidR="007D7E8A" w:rsidRDefault="007D7E8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2057" w:rsidRDefault="00662057" w:rsidP="002B5E6E">
      <w:pPr>
        <w:spacing w:after="0" w:line="240" w:lineRule="auto"/>
      </w:pPr>
      <w:r>
        <w:separator/>
      </w:r>
    </w:p>
  </w:footnote>
  <w:footnote w:type="continuationSeparator" w:id="0">
    <w:p w:rsidR="00662057" w:rsidRDefault="00662057" w:rsidP="002B5E6E">
      <w:pPr>
        <w:spacing w:after="0" w:line="240" w:lineRule="auto"/>
      </w:pPr>
      <w:r>
        <w:continuationSeparator/>
      </w:r>
    </w:p>
  </w:footnote>
  <w:footnote w:id="1">
    <w:p w:rsidR="007D7E8A" w:rsidRDefault="007D7E8A" w:rsidP="00406686">
      <w:pPr>
        <w:pStyle w:val="Textodenotaderodap"/>
        <w:jc w:val="both"/>
        <w:rPr>
          <w:sz w:val="16"/>
          <w:szCs w:val="16"/>
        </w:rPr>
      </w:pPr>
      <w:r w:rsidRPr="00CE4754">
        <w:rPr>
          <w:rStyle w:val="Refdenotaderodap"/>
          <w:sz w:val="16"/>
          <w:szCs w:val="16"/>
        </w:rPr>
        <w:footnoteRef/>
      </w:r>
      <w:r w:rsidRPr="00CE4754">
        <w:rPr>
          <w:sz w:val="16"/>
          <w:szCs w:val="16"/>
        </w:rPr>
        <w:t xml:space="preserve"> Arquitetos e Urbanistas ativos: corresponde aos profissionais que efetuaram qualquer tipo de movimentação no Siccau.</w:t>
      </w:r>
    </w:p>
    <w:p w:rsidR="007D7E8A" w:rsidRPr="007D7E8A" w:rsidRDefault="007D7E8A" w:rsidP="007D7E8A">
      <w:pPr>
        <w:pStyle w:val="Textodenotaderodap"/>
        <w:tabs>
          <w:tab w:val="left" w:pos="8505"/>
          <w:tab w:val="left" w:pos="9214"/>
        </w:tabs>
        <w:jc w:val="both"/>
        <w:rPr>
          <w:u w:val="single"/>
        </w:rPr>
      </w:pPr>
      <w:r w:rsidRPr="00CE4754">
        <w:rPr>
          <w:sz w:val="16"/>
          <w:szCs w:val="16"/>
        </w:rPr>
        <w:t xml:space="preserve">² Potencial Pagantes : corresponde aos profissionais ativos menos a quantidade de arquitetos e urbanistas isentos de pagamento de </w:t>
      </w:r>
      <w:r w:rsidRPr="007D7E8A">
        <w:rPr>
          <w:sz w:val="14"/>
          <w:szCs w:val="16"/>
        </w:rPr>
        <w:t>anuidade</w:t>
      </w:r>
      <w:r w:rsidRPr="00CE4754">
        <w:rPr>
          <w:sz w:val="16"/>
          <w:szCs w:val="16"/>
        </w:rPr>
        <w:t>.</w:t>
      </w:r>
    </w:p>
  </w:footnote>
  <w:footnote w:id="2">
    <w:p w:rsidR="007D7E8A" w:rsidRDefault="007D7E8A" w:rsidP="00406686">
      <w:pPr>
        <w:pStyle w:val="Textodenotaderodap"/>
        <w:tabs>
          <w:tab w:val="left" w:pos="8505"/>
          <w:tab w:val="left" w:pos="9214"/>
        </w:tabs>
        <w:jc w:val="both"/>
      </w:pPr>
      <w:r>
        <w:rPr>
          <w:sz w:val="16"/>
          <w:szCs w:val="16"/>
        </w:rPr>
        <w:t>³</w:t>
      </w:r>
      <w:r w:rsidRPr="00CE4754">
        <w:rPr>
          <w:sz w:val="16"/>
          <w:szCs w:val="16"/>
        </w:rPr>
        <w:t xml:space="preserve"> Empresas de Arquitetura e Urbanismo ativas: corresponde às empresas que efetuaram qualquer tipo de movimentação no Siccau.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E8A" w:rsidRDefault="007D7E8A" w:rsidP="00A02CB0">
    <w:pPr>
      <w:pStyle w:val="Cabealho"/>
    </w:pPr>
    <w:r>
      <w:rPr>
        <w:noProof/>
        <w:lang w:eastAsia="pt-BR"/>
      </w:rPr>
      <w:drawing>
        <wp:inline distT="0" distB="0" distL="0" distR="0" wp14:anchorId="1D17DD73" wp14:editId="37973D0D">
          <wp:extent cx="3343275" cy="343319"/>
          <wp:effectExtent l="0" t="0" r="0" b="0"/>
          <wp:docPr id="21" name="Imagem 1" descr="E:\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001.jpg"/>
                  <pic:cNvPicPr>
                    <a:picLocks noChangeAspect="1" noChangeArrowheads="1"/>
                  </pic:cNvPicPr>
                </pic:nvPicPr>
                <pic:blipFill>
                  <a:blip r:embed="rId1"/>
                  <a:srcRect/>
                  <a:stretch>
                    <a:fillRect/>
                  </a:stretch>
                </pic:blipFill>
                <pic:spPr bwMode="auto">
                  <a:xfrm>
                    <a:off x="0" y="0"/>
                    <a:ext cx="3762057" cy="386323"/>
                  </a:xfrm>
                  <a:prstGeom prst="rect">
                    <a:avLst/>
                  </a:prstGeom>
                  <a:noFill/>
                  <a:ln w="9525">
                    <a:noFill/>
                    <a:miter lim="800000"/>
                    <a:headEnd/>
                    <a:tailEnd/>
                  </a:ln>
                </pic:spPr>
              </pic:pic>
            </a:graphicData>
          </a:graphic>
        </wp:inline>
      </w:drawing>
    </w:r>
  </w:p>
  <w:p w:rsidR="007D7E8A" w:rsidRDefault="007D7E8A" w:rsidP="00A02CB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E8A" w:rsidRDefault="007D7E8A">
    <w:pPr>
      <w:pStyle w:val="Cabealho"/>
    </w:pPr>
    <w:r>
      <w:rPr>
        <w:noProof/>
        <w:lang w:eastAsia="pt-BR"/>
      </w:rPr>
      <w:drawing>
        <wp:inline distT="0" distB="0" distL="0" distR="0" wp14:anchorId="400DDF02" wp14:editId="6F312DE9">
          <wp:extent cx="3343275" cy="343319"/>
          <wp:effectExtent l="0" t="0" r="0" b="0"/>
          <wp:docPr id="22" name="Imagem 1" descr="E:\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001.jpg"/>
                  <pic:cNvPicPr>
                    <a:picLocks noChangeAspect="1" noChangeArrowheads="1"/>
                  </pic:cNvPicPr>
                </pic:nvPicPr>
                <pic:blipFill>
                  <a:blip r:embed="rId1"/>
                  <a:srcRect/>
                  <a:stretch>
                    <a:fillRect/>
                  </a:stretch>
                </pic:blipFill>
                <pic:spPr bwMode="auto">
                  <a:xfrm>
                    <a:off x="0" y="0"/>
                    <a:ext cx="3762057" cy="38632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6661F"/>
    <w:multiLevelType w:val="multilevel"/>
    <w:tmpl w:val="E6305674"/>
    <w:lvl w:ilvl="0">
      <w:start w:val="1"/>
      <w:numFmt w:val="decimal"/>
      <w:lvlText w:val="%1"/>
      <w:lvlJc w:val="left"/>
      <w:pPr>
        <w:ind w:left="360" w:hanging="360"/>
      </w:pPr>
      <w:rPr>
        <w:rFonts w:hint="default"/>
      </w:rPr>
    </w:lvl>
    <w:lvl w:ilvl="1">
      <w:start w:val="1"/>
      <w:numFmt w:val="decimal"/>
      <w:lvlText w:val="%1.%2"/>
      <w:lvlJc w:val="left"/>
      <w:pPr>
        <w:ind w:left="1930" w:hanging="360"/>
      </w:pPr>
      <w:rPr>
        <w:rFonts w:hint="default"/>
      </w:rPr>
    </w:lvl>
    <w:lvl w:ilvl="2">
      <w:start w:val="1"/>
      <w:numFmt w:val="decimal"/>
      <w:lvlText w:val="%1.%2.%3"/>
      <w:lvlJc w:val="left"/>
      <w:pPr>
        <w:ind w:left="3860" w:hanging="720"/>
      </w:pPr>
      <w:rPr>
        <w:rFonts w:hint="default"/>
      </w:rPr>
    </w:lvl>
    <w:lvl w:ilvl="3">
      <w:start w:val="1"/>
      <w:numFmt w:val="decimal"/>
      <w:lvlText w:val="%1.%2.%3.%4"/>
      <w:lvlJc w:val="left"/>
      <w:pPr>
        <w:ind w:left="5430" w:hanging="720"/>
      </w:pPr>
      <w:rPr>
        <w:rFonts w:hint="default"/>
      </w:rPr>
    </w:lvl>
    <w:lvl w:ilvl="4">
      <w:start w:val="1"/>
      <w:numFmt w:val="decimal"/>
      <w:lvlText w:val="%1.%2.%3.%4.%5"/>
      <w:lvlJc w:val="left"/>
      <w:pPr>
        <w:ind w:left="7360" w:hanging="1080"/>
      </w:pPr>
      <w:rPr>
        <w:rFonts w:hint="default"/>
      </w:rPr>
    </w:lvl>
    <w:lvl w:ilvl="5">
      <w:start w:val="1"/>
      <w:numFmt w:val="decimal"/>
      <w:lvlText w:val="%1.%2.%3.%4.%5.%6"/>
      <w:lvlJc w:val="left"/>
      <w:pPr>
        <w:ind w:left="8930" w:hanging="1080"/>
      </w:pPr>
      <w:rPr>
        <w:rFonts w:hint="default"/>
      </w:rPr>
    </w:lvl>
    <w:lvl w:ilvl="6">
      <w:start w:val="1"/>
      <w:numFmt w:val="decimal"/>
      <w:lvlText w:val="%1.%2.%3.%4.%5.%6.%7"/>
      <w:lvlJc w:val="left"/>
      <w:pPr>
        <w:ind w:left="10860" w:hanging="1440"/>
      </w:pPr>
      <w:rPr>
        <w:rFonts w:hint="default"/>
      </w:rPr>
    </w:lvl>
    <w:lvl w:ilvl="7">
      <w:start w:val="1"/>
      <w:numFmt w:val="decimal"/>
      <w:lvlText w:val="%1.%2.%3.%4.%5.%6.%7.%8"/>
      <w:lvlJc w:val="left"/>
      <w:pPr>
        <w:ind w:left="12430" w:hanging="1440"/>
      </w:pPr>
      <w:rPr>
        <w:rFonts w:hint="default"/>
      </w:rPr>
    </w:lvl>
    <w:lvl w:ilvl="8">
      <w:start w:val="1"/>
      <w:numFmt w:val="decimal"/>
      <w:lvlText w:val="%1.%2.%3.%4.%5.%6.%7.%8.%9"/>
      <w:lvlJc w:val="left"/>
      <w:pPr>
        <w:ind w:left="14360" w:hanging="1800"/>
      </w:pPr>
      <w:rPr>
        <w:rFonts w:hint="default"/>
      </w:rPr>
    </w:lvl>
  </w:abstractNum>
  <w:abstractNum w:abstractNumId="1" w15:restartNumberingAfterBreak="0">
    <w:nsid w:val="06B44DF0"/>
    <w:multiLevelType w:val="hybridMultilevel"/>
    <w:tmpl w:val="5E10E076"/>
    <w:lvl w:ilvl="0" w:tplc="04160001">
      <w:start w:val="1"/>
      <w:numFmt w:val="bullet"/>
      <w:lvlText w:val=""/>
      <w:lvlJc w:val="left"/>
      <w:pPr>
        <w:ind w:left="1712" w:hanging="360"/>
      </w:pPr>
      <w:rPr>
        <w:rFonts w:ascii="Symbol" w:hAnsi="Symbol" w:hint="default"/>
      </w:rPr>
    </w:lvl>
    <w:lvl w:ilvl="1" w:tplc="04160003" w:tentative="1">
      <w:start w:val="1"/>
      <w:numFmt w:val="bullet"/>
      <w:lvlText w:val="o"/>
      <w:lvlJc w:val="left"/>
      <w:pPr>
        <w:ind w:left="2432" w:hanging="360"/>
      </w:pPr>
      <w:rPr>
        <w:rFonts w:ascii="Courier New" w:hAnsi="Courier New" w:cs="Courier New" w:hint="default"/>
      </w:rPr>
    </w:lvl>
    <w:lvl w:ilvl="2" w:tplc="04160005" w:tentative="1">
      <w:start w:val="1"/>
      <w:numFmt w:val="bullet"/>
      <w:lvlText w:val=""/>
      <w:lvlJc w:val="left"/>
      <w:pPr>
        <w:ind w:left="3152" w:hanging="360"/>
      </w:pPr>
      <w:rPr>
        <w:rFonts w:ascii="Wingdings" w:hAnsi="Wingdings" w:hint="default"/>
      </w:rPr>
    </w:lvl>
    <w:lvl w:ilvl="3" w:tplc="04160001" w:tentative="1">
      <w:start w:val="1"/>
      <w:numFmt w:val="bullet"/>
      <w:lvlText w:val=""/>
      <w:lvlJc w:val="left"/>
      <w:pPr>
        <w:ind w:left="3872" w:hanging="360"/>
      </w:pPr>
      <w:rPr>
        <w:rFonts w:ascii="Symbol" w:hAnsi="Symbol" w:hint="default"/>
      </w:rPr>
    </w:lvl>
    <w:lvl w:ilvl="4" w:tplc="04160003" w:tentative="1">
      <w:start w:val="1"/>
      <w:numFmt w:val="bullet"/>
      <w:lvlText w:val="o"/>
      <w:lvlJc w:val="left"/>
      <w:pPr>
        <w:ind w:left="4592" w:hanging="360"/>
      </w:pPr>
      <w:rPr>
        <w:rFonts w:ascii="Courier New" w:hAnsi="Courier New" w:cs="Courier New" w:hint="default"/>
      </w:rPr>
    </w:lvl>
    <w:lvl w:ilvl="5" w:tplc="04160005" w:tentative="1">
      <w:start w:val="1"/>
      <w:numFmt w:val="bullet"/>
      <w:lvlText w:val=""/>
      <w:lvlJc w:val="left"/>
      <w:pPr>
        <w:ind w:left="5312" w:hanging="360"/>
      </w:pPr>
      <w:rPr>
        <w:rFonts w:ascii="Wingdings" w:hAnsi="Wingdings" w:hint="default"/>
      </w:rPr>
    </w:lvl>
    <w:lvl w:ilvl="6" w:tplc="04160001" w:tentative="1">
      <w:start w:val="1"/>
      <w:numFmt w:val="bullet"/>
      <w:lvlText w:val=""/>
      <w:lvlJc w:val="left"/>
      <w:pPr>
        <w:ind w:left="6032" w:hanging="360"/>
      </w:pPr>
      <w:rPr>
        <w:rFonts w:ascii="Symbol" w:hAnsi="Symbol" w:hint="default"/>
      </w:rPr>
    </w:lvl>
    <w:lvl w:ilvl="7" w:tplc="04160003" w:tentative="1">
      <w:start w:val="1"/>
      <w:numFmt w:val="bullet"/>
      <w:lvlText w:val="o"/>
      <w:lvlJc w:val="left"/>
      <w:pPr>
        <w:ind w:left="6752" w:hanging="360"/>
      </w:pPr>
      <w:rPr>
        <w:rFonts w:ascii="Courier New" w:hAnsi="Courier New" w:cs="Courier New" w:hint="default"/>
      </w:rPr>
    </w:lvl>
    <w:lvl w:ilvl="8" w:tplc="04160005" w:tentative="1">
      <w:start w:val="1"/>
      <w:numFmt w:val="bullet"/>
      <w:lvlText w:val=""/>
      <w:lvlJc w:val="left"/>
      <w:pPr>
        <w:ind w:left="7472" w:hanging="360"/>
      </w:pPr>
      <w:rPr>
        <w:rFonts w:ascii="Wingdings" w:hAnsi="Wingdings" w:hint="default"/>
      </w:rPr>
    </w:lvl>
  </w:abstractNum>
  <w:abstractNum w:abstractNumId="2" w15:restartNumberingAfterBreak="0">
    <w:nsid w:val="101D4B5F"/>
    <w:multiLevelType w:val="hybridMultilevel"/>
    <w:tmpl w:val="8302710A"/>
    <w:lvl w:ilvl="0" w:tplc="4EAEFE62">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 w15:restartNumberingAfterBreak="0">
    <w:nsid w:val="15756694"/>
    <w:multiLevelType w:val="multilevel"/>
    <w:tmpl w:val="21F2B676"/>
    <w:lvl w:ilvl="0">
      <w:start w:val="1"/>
      <w:numFmt w:val="decimal"/>
      <w:lvlText w:val="%1"/>
      <w:lvlJc w:val="left"/>
      <w:pPr>
        <w:ind w:left="435" w:hanging="435"/>
      </w:pPr>
      <w:rPr>
        <w:rFonts w:hint="default"/>
      </w:rPr>
    </w:lvl>
    <w:lvl w:ilvl="1">
      <w:start w:val="2"/>
      <w:numFmt w:val="decimal"/>
      <w:lvlText w:val="%1.%2"/>
      <w:lvlJc w:val="left"/>
      <w:pPr>
        <w:ind w:left="860" w:hanging="43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 w15:restartNumberingAfterBreak="0">
    <w:nsid w:val="18E83738"/>
    <w:multiLevelType w:val="multilevel"/>
    <w:tmpl w:val="952635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B1E1463"/>
    <w:multiLevelType w:val="hybridMultilevel"/>
    <w:tmpl w:val="1C289226"/>
    <w:lvl w:ilvl="0" w:tplc="65F4B7E4">
      <w:start w:val="1"/>
      <w:numFmt w:val="bullet"/>
      <w:lvlText w:val=""/>
      <w:lvlJc w:val="left"/>
      <w:pPr>
        <w:ind w:left="1920" w:hanging="360"/>
      </w:pPr>
      <w:rPr>
        <w:rFonts w:ascii="Symbol" w:eastAsiaTheme="minorEastAsia" w:hAnsi="Symbol" w:cs="Calibri" w:hint="default"/>
        <w:b w:val="0"/>
        <w:sz w:val="24"/>
      </w:rPr>
    </w:lvl>
    <w:lvl w:ilvl="1" w:tplc="04160003" w:tentative="1">
      <w:start w:val="1"/>
      <w:numFmt w:val="bullet"/>
      <w:lvlText w:val="o"/>
      <w:lvlJc w:val="left"/>
      <w:pPr>
        <w:ind w:left="2640" w:hanging="360"/>
      </w:pPr>
      <w:rPr>
        <w:rFonts w:ascii="Courier New" w:hAnsi="Courier New" w:cs="Courier New" w:hint="default"/>
      </w:rPr>
    </w:lvl>
    <w:lvl w:ilvl="2" w:tplc="04160005" w:tentative="1">
      <w:start w:val="1"/>
      <w:numFmt w:val="bullet"/>
      <w:lvlText w:val=""/>
      <w:lvlJc w:val="left"/>
      <w:pPr>
        <w:ind w:left="3360" w:hanging="360"/>
      </w:pPr>
      <w:rPr>
        <w:rFonts w:ascii="Wingdings" w:hAnsi="Wingdings" w:hint="default"/>
      </w:rPr>
    </w:lvl>
    <w:lvl w:ilvl="3" w:tplc="04160001" w:tentative="1">
      <w:start w:val="1"/>
      <w:numFmt w:val="bullet"/>
      <w:lvlText w:val=""/>
      <w:lvlJc w:val="left"/>
      <w:pPr>
        <w:ind w:left="4080" w:hanging="360"/>
      </w:pPr>
      <w:rPr>
        <w:rFonts w:ascii="Symbol" w:hAnsi="Symbol" w:hint="default"/>
      </w:rPr>
    </w:lvl>
    <w:lvl w:ilvl="4" w:tplc="04160003" w:tentative="1">
      <w:start w:val="1"/>
      <w:numFmt w:val="bullet"/>
      <w:lvlText w:val="o"/>
      <w:lvlJc w:val="left"/>
      <w:pPr>
        <w:ind w:left="4800" w:hanging="360"/>
      </w:pPr>
      <w:rPr>
        <w:rFonts w:ascii="Courier New" w:hAnsi="Courier New" w:cs="Courier New" w:hint="default"/>
      </w:rPr>
    </w:lvl>
    <w:lvl w:ilvl="5" w:tplc="04160005" w:tentative="1">
      <w:start w:val="1"/>
      <w:numFmt w:val="bullet"/>
      <w:lvlText w:val=""/>
      <w:lvlJc w:val="left"/>
      <w:pPr>
        <w:ind w:left="5520" w:hanging="360"/>
      </w:pPr>
      <w:rPr>
        <w:rFonts w:ascii="Wingdings" w:hAnsi="Wingdings" w:hint="default"/>
      </w:rPr>
    </w:lvl>
    <w:lvl w:ilvl="6" w:tplc="04160001" w:tentative="1">
      <w:start w:val="1"/>
      <w:numFmt w:val="bullet"/>
      <w:lvlText w:val=""/>
      <w:lvlJc w:val="left"/>
      <w:pPr>
        <w:ind w:left="6240" w:hanging="360"/>
      </w:pPr>
      <w:rPr>
        <w:rFonts w:ascii="Symbol" w:hAnsi="Symbol" w:hint="default"/>
      </w:rPr>
    </w:lvl>
    <w:lvl w:ilvl="7" w:tplc="04160003" w:tentative="1">
      <w:start w:val="1"/>
      <w:numFmt w:val="bullet"/>
      <w:lvlText w:val="o"/>
      <w:lvlJc w:val="left"/>
      <w:pPr>
        <w:ind w:left="6960" w:hanging="360"/>
      </w:pPr>
      <w:rPr>
        <w:rFonts w:ascii="Courier New" w:hAnsi="Courier New" w:cs="Courier New" w:hint="default"/>
      </w:rPr>
    </w:lvl>
    <w:lvl w:ilvl="8" w:tplc="04160005" w:tentative="1">
      <w:start w:val="1"/>
      <w:numFmt w:val="bullet"/>
      <w:lvlText w:val=""/>
      <w:lvlJc w:val="left"/>
      <w:pPr>
        <w:ind w:left="7680" w:hanging="360"/>
      </w:pPr>
      <w:rPr>
        <w:rFonts w:ascii="Wingdings" w:hAnsi="Wingdings" w:hint="default"/>
      </w:rPr>
    </w:lvl>
  </w:abstractNum>
  <w:abstractNum w:abstractNumId="6" w15:restartNumberingAfterBreak="0">
    <w:nsid w:val="1B4738AD"/>
    <w:multiLevelType w:val="hybridMultilevel"/>
    <w:tmpl w:val="0928A3B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7" w15:restartNumberingAfterBreak="0">
    <w:nsid w:val="24E34FCD"/>
    <w:multiLevelType w:val="hybridMultilevel"/>
    <w:tmpl w:val="F60E1522"/>
    <w:lvl w:ilvl="0" w:tplc="04160003">
      <w:start w:val="1"/>
      <w:numFmt w:val="bullet"/>
      <w:lvlText w:val="o"/>
      <w:lvlJc w:val="left"/>
      <w:pPr>
        <w:ind w:left="720" w:hanging="360"/>
      </w:pPr>
      <w:rPr>
        <w:rFonts w:ascii="Courier New" w:hAnsi="Courier New" w:cs="Courier New" w:hint="default"/>
      </w:rPr>
    </w:lvl>
    <w:lvl w:ilvl="1" w:tplc="04160003">
      <w:start w:val="1"/>
      <w:numFmt w:val="bullet"/>
      <w:lvlText w:val="o"/>
      <w:lvlJc w:val="left"/>
      <w:pPr>
        <w:ind w:left="1440" w:hanging="360"/>
      </w:pPr>
      <w:rPr>
        <w:rFonts w:ascii="Courier New" w:hAnsi="Courier New" w:cs="Courier New" w:hint="default"/>
      </w:rPr>
    </w:lvl>
    <w:lvl w:ilvl="2" w:tplc="04160003">
      <w:start w:val="1"/>
      <w:numFmt w:val="bullet"/>
      <w:lvlText w:val="o"/>
      <w:lvlJc w:val="left"/>
      <w:pPr>
        <w:ind w:left="2160" w:hanging="360"/>
      </w:pPr>
      <w:rPr>
        <w:rFonts w:ascii="Courier New" w:hAnsi="Courier New" w:cs="Courier New" w:hint="default"/>
      </w:rPr>
    </w:lvl>
    <w:lvl w:ilvl="3" w:tplc="69F69AFE">
      <w:start w:val="1"/>
      <w:numFmt w:val="lowerLetter"/>
      <w:lvlText w:val="%4."/>
      <w:lvlJc w:val="left"/>
      <w:pPr>
        <w:ind w:left="2880" w:hanging="360"/>
      </w:pPr>
      <w:rPr>
        <w:rFonts w:ascii="Calibri" w:eastAsiaTheme="minorEastAsia" w:hAnsi="Calibri" w:cs="Calibri" w:hint="default"/>
      </w:rPr>
    </w:lvl>
    <w:lvl w:ilvl="4" w:tplc="21EA5A3A">
      <w:start w:val="1"/>
      <w:numFmt w:val="decimal"/>
      <w:lvlText w:val="%5-"/>
      <w:lvlJc w:val="left"/>
      <w:pPr>
        <w:ind w:left="3600" w:hanging="360"/>
      </w:pPr>
      <w:rPr>
        <w:rFonts w:hint="default"/>
      </w:rPr>
    </w:lvl>
    <w:lvl w:ilvl="5" w:tplc="499C7582">
      <w:start w:val="1"/>
      <w:numFmt w:val="decimal"/>
      <w:lvlText w:val="(%6)"/>
      <w:lvlJc w:val="left"/>
      <w:pPr>
        <w:ind w:left="4320" w:hanging="360"/>
      </w:pPr>
      <w:rPr>
        <w:rFonts w:hint="default"/>
      </w:rPr>
    </w:lvl>
    <w:lvl w:ilvl="6" w:tplc="3642D6F6">
      <w:start w:val="1"/>
      <w:numFmt w:val="lowerRoman"/>
      <w:lvlText w:val="(%7)"/>
      <w:lvlJc w:val="left"/>
      <w:pPr>
        <w:ind w:left="5400" w:hanging="720"/>
      </w:pPr>
      <w:rPr>
        <w:rFonts w:hint="default"/>
        <w:b/>
        <w:color w:val="000099"/>
        <w:sz w:val="20"/>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730119A"/>
    <w:multiLevelType w:val="hybridMultilevel"/>
    <w:tmpl w:val="F24A8F06"/>
    <w:lvl w:ilvl="0" w:tplc="04160001">
      <w:start w:val="1"/>
      <w:numFmt w:val="bullet"/>
      <w:lvlText w:val=""/>
      <w:lvlJc w:val="left"/>
      <w:pPr>
        <w:ind w:left="1211" w:hanging="360"/>
      </w:pPr>
      <w:rPr>
        <w:rFonts w:ascii="Symbol" w:hAnsi="Symbo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9" w15:restartNumberingAfterBreak="0">
    <w:nsid w:val="2EFB1F88"/>
    <w:multiLevelType w:val="hybridMultilevel"/>
    <w:tmpl w:val="A904A614"/>
    <w:lvl w:ilvl="0" w:tplc="04160001">
      <w:start w:val="1"/>
      <w:numFmt w:val="bullet"/>
      <w:lvlText w:val=""/>
      <w:lvlJc w:val="left"/>
      <w:pPr>
        <w:ind w:left="1211" w:hanging="360"/>
      </w:pPr>
      <w:rPr>
        <w:rFonts w:ascii="Symbol" w:hAnsi="Symbo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0" w15:restartNumberingAfterBreak="0">
    <w:nsid w:val="328B3B69"/>
    <w:multiLevelType w:val="hybridMultilevel"/>
    <w:tmpl w:val="EA5205F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15:restartNumberingAfterBreak="0">
    <w:nsid w:val="38E035C1"/>
    <w:multiLevelType w:val="hybridMultilevel"/>
    <w:tmpl w:val="7132068E"/>
    <w:lvl w:ilvl="0" w:tplc="04160001">
      <w:start w:val="1"/>
      <w:numFmt w:val="bullet"/>
      <w:lvlText w:val=""/>
      <w:lvlJc w:val="left"/>
      <w:pPr>
        <w:ind w:left="1571" w:hanging="360"/>
      </w:pPr>
      <w:rPr>
        <w:rFonts w:ascii="Symbol" w:hAnsi="Symbol" w:hint="default"/>
      </w:rPr>
    </w:lvl>
    <w:lvl w:ilvl="1" w:tplc="04160003">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3BBB4050"/>
    <w:multiLevelType w:val="hybridMultilevel"/>
    <w:tmpl w:val="DF509916"/>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15:restartNumberingAfterBreak="0">
    <w:nsid w:val="41EE1B30"/>
    <w:multiLevelType w:val="multilevel"/>
    <w:tmpl w:val="0416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6AD22CF"/>
    <w:multiLevelType w:val="multilevel"/>
    <w:tmpl w:val="17F2F2B6"/>
    <w:lvl w:ilvl="0">
      <w:start w:val="1"/>
      <w:numFmt w:val="decimal"/>
      <w:lvlText w:val="%1."/>
      <w:lvlJc w:val="left"/>
      <w:pPr>
        <w:ind w:left="495" w:hanging="495"/>
      </w:pPr>
      <w:rPr>
        <w:rFonts w:hint="default"/>
      </w:rPr>
    </w:lvl>
    <w:lvl w:ilvl="1">
      <w:start w:val="1"/>
      <w:numFmt w:val="decimal"/>
      <w:lvlText w:val="%1.%2."/>
      <w:lvlJc w:val="left"/>
      <w:pPr>
        <w:ind w:left="920" w:hanging="49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5" w15:restartNumberingAfterBreak="0">
    <w:nsid w:val="4D25460A"/>
    <w:multiLevelType w:val="multilevel"/>
    <w:tmpl w:val="4BD46462"/>
    <w:lvl w:ilvl="0">
      <w:start w:val="2"/>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6" w15:restartNumberingAfterBreak="0">
    <w:nsid w:val="4EF255D2"/>
    <w:multiLevelType w:val="hybridMultilevel"/>
    <w:tmpl w:val="0D7A5ABA"/>
    <w:lvl w:ilvl="0" w:tplc="04160001">
      <w:start w:val="1"/>
      <w:numFmt w:val="bullet"/>
      <w:lvlText w:val=""/>
      <w:lvlJc w:val="left"/>
      <w:pPr>
        <w:ind w:left="3836" w:hanging="360"/>
      </w:pPr>
      <w:rPr>
        <w:rFonts w:ascii="Symbol" w:hAnsi="Symbol" w:hint="default"/>
      </w:rPr>
    </w:lvl>
    <w:lvl w:ilvl="1" w:tplc="04160003">
      <w:start w:val="1"/>
      <w:numFmt w:val="bullet"/>
      <w:lvlText w:val="o"/>
      <w:lvlJc w:val="left"/>
      <w:pPr>
        <w:ind w:left="4556" w:hanging="360"/>
      </w:pPr>
      <w:rPr>
        <w:rFonts w:ascii="Courier New" w:hAnsi="Courier New" w:cs="Courier New" w:hint="default"/>
      </w:rPr>
    </w:lvl>
    <w:lvl w:ilvl="2" w:tplc="04160005" w:tentative="1">
      <w:start w:val="1"/>
      <w:numFmt w:val="bullet"/>
      <w:lvlText w:val=""/>
      <w:lvlJc w:val="left"/>
      <w:pPr>
        <w:ind w:left="5276" w:hanging="360"/>
      </w:pPr>
      <w:rPr>
        <w:rFonts w:ascii="Wingdings" w:hAnsi="Wingdings" w:hint="default"/>
      </w:rPr>
    </w:lvl>
    <w:lvl w:ilvl="3" w:tplc="04160001" w:tentative="1">
      <w:start w:val="1"/>
      <w:numFmt w:val="bullet"/>
      <w:lvlText w:val=""/>
      <w:lvlJc w:val="left"/>
      <w:pPr>
        <w:ind w:left="5996" w:hanging="360"/>
      </w:pPr>
      <w:rPr>
        <w:rFonts w:ascii="Symbol" w:hAnsi="Symbol" w:hint="default"/>
      </w:rPr>
    </w:lvl>
    <w:lvl w:ilvl="4" w:tplc="04160003" w:tentative="1">
      <w:start w:val="1"/>
      <w:numFmt w:val="bullet"/>
      <w:lvlText w:val="o"/>
      <w:lvlJc w:val="left"/>
      <w:pPr>
        <w:ind w:left="6716" w:hanging="360"/>
      </w:pPr>
      <w:rPr>
        <w:rFonts w:ascii="Courier New" w:hAnsi="Courier New" w:cs="Courier New" w:hint="default"/>
      </w:rPr>
    </w:lvl>
    <w:lvl w:ilvl="5" w:tplc="04160005" w:tentative="1">
      <w:start w:val="1"/>
      <w:numFmt w:val="bullet"/>
      <w:lvlText w:val=""/>
      <w:lvlJc w:val="left"/>
      <w:pPr>
        <w:ind w:left="7436" w:hanging="360"/>
      </w:pPr>
      <w:rPr>
        <w:rFonts w:ascii="Wingdings" w:hAnsi="Wingdings" w:hint="default"/>
      </w:rPr>
    </w:lvl>
    <w:lvl w:ilvl="6" w:tplc="04160001" w:tentative="1">
      <w:start w:val="1"/>
      <w:numFmt w:val="bullet"/>
      <w:lvlText w:val=""/>
      <w:lvlJc w:val="left"/>
      <w:pPr>
        <w:ind w:left="8156" w:hanging="360"/>
      </w:pPr>
      <w:rPr>
        <w:rFonts w:ascii="Symbol" w:hAnsi="Symbol" w:hint="default"/>
      </w:rPr>
    </w:lvl>
    <w:lvl w:ilvl="7" w:tplc="04160003" w:tentative="1">
      <w:start w:val="1"/>
      <w:numFmt w:val="bullet"/>
      <w:lvlText w:val="o"/>
      <w:lvlJc w:val="left"/>
      <w:pPr>
        <w:ind w:left="8876" w:hanging="360"/>
      </w:pPr>
      <w:rPr>
        <w:rFonts w:ascii="Courier New" w:hAnsi="Courier New" w:cs="Courier New" w:hint="default"/>
      </w:rPr>
    </w:lvl>
    <w:lvl w:ilvl="8" w:tplc="04160005" w:tentative="1">
      <w:start w:val="1"/>
      <w:numFmt w:val="bullet"/>
      <w:lvlText w:val=""/>
      <w:lvlJc w:val="left"/>
      <w:pPr>
        <w:ind w:left="9596" w:hanging="360"/>
      </w:pPr>
      <w:rPr>
        <w:rFonts w:ascii="Wingdings" w:hAnsi="Wingdings" w:hint="default"/>
      </w:rPr>
    </w:lvl>
  </w:abstractNum>
  <w:abstractNum w:abstractNumId="17" w15:restartNumberingAfterBreak="0">
    <w:nsid w:val="4F2C150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4A342FA"/>
    <w:multiLevelType w:val="multilevel"/>
    <w:tmpl w:val="4B2A19C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1815B73"/>
    <w:multiLevelType w:val="hybridMultilevel"/>
    <w:tmpl w:val="C1043272"/>
    <w:lvl w:ilvl="0" w:tplc="04160003">
      <w:start w:val="1"/>
      <w:numFmt w:val="bullet"/>
      <w:lvlText w:val="o"/>
      <w:lvlJc w:val="left"/>
      <w:pPr>
        <w:ind w:left="2716" w:hanging="360"/>
      </w:pPr>
      <w:rPr>
        <w:rFonts w:ascii="Courier New" w:hAnsi="Courier New" w:cs="Courier New" w:hint="default"/>
      </w:rPr>
    </w:lvl>
    <w:lvl w:ilvl="1" w:tplc="69F69AFE">
      <w:start w:val="1"/>
      <w:numFmt w:val="lowerLetter"/>
      <w:lvlText w:val="%2."/>
      <w:lvlJc w:val="left"/>
      <w:pPr>
        <w:ind w:left="3436" w:hanging="360"/>
      </w:pPr>
      <w:rPr>
        <w:rFonts w:ascii="Calibri" w:eastAsiaTheme="minorEastAsia" w:hAnsi="Calibri" w:cs="Calibri" w:hint="default"/>
      </w:rPr>
    </w:lvl>
    <w:lvl w:ilvl="2" w:tplc="04160005" w:tentative="1">
      <w:start w:val="1"/>
      <w:numFmt w:val="bullet"/>
      <w:lvlText w:val=""/>
      <w:lvlJc w:val="left"/>
      <w:pPr>
        <w:ind w:left="4156" w:hanging="360"/>
      </w:pPr>
      <w:rPr>
        <w:rFonts w:ascii="Wingdings" w:hAnsi="Wingdings" w:hint="default"/>
      </w:rPr>
    </w:lvl>
    <w:lvl w:ilvl="3" w:tplc="04160001" w:tentative="1">
      <w:start w:val="1"/>
      <w:numFmt w:val="bullet"/>
      <w:lvlText w:val=""/>
      <w:lvlJc w:val="left"/>
      <w:pPr>
        <w:ind w:left="4876" w:hanging="360"/>
      </w:pPr>
      <w:rPr>
        <w:rFonts w:ascii="Symbol" w:hAnsi="Symbol" w:hint="default"/>
      </w:rPr>
    </w:lvl>
    <w:lvl w:ilvl="4" w:tplc="04160003" w:tentative="1">
      <w:start w:val="1"/>
      <w:numFmt w:val="bullet"/>
      <w:lvlText w:val="o"/>
      <w:lvlJc w:val="left"/>
      <w:pPr>
        <w:ind w:left="5596" w:hanging="360"/>
      </w:pPr>
      <w:rPr>
        <w:rFonts w:ascii="Courier New" w:hAnsi="Courier New" w:cs="Courier New" w:hint="default"/>
      </w:rPr>
    </w:lvl>
    <w:lvl w:ilvl="5" w:tplc="04160005" w:tentative="1">
      <w:start w:val="1"/>
      <w:numFmt w:val="bullet"/>
      <w:lvlText w:val=""/>
      <w:lvlJc w:val="left"/>
      <w:pPr>
        <w:ind w:left="6316" w:hanging="360"/>
      </w:pPr>
      <w:rPr>
        <w:rFonts w:ascii="Wingdings" w:hAnsi="Wingdings" w:hint="default"/>
      </w:rPr>
    </w:lvl>
    <w:lvl w:ilvl="6" w:tplc="04160001" w:tentative="1">
      <w:start w:val="1"/>
      <w:numFmt w:val="bullet"/>
      <w:lvlText w:val=""/>
      <w:lvlJc w:val="left"/>
      <w:pPr>
        <w:ind w:left="7036" w:hanging="360"/>
      </w:pPr>
      <w:rPr>
        <w:rFonts w:ascii="Symbol" w:hAnsi="Symbol" w:hint="default"/>
      </w:rPr>
    </w:lvl>
    <w:lvl w:ilvl="7" w:tplc="04160003" w:tentative="1">
      <w:start w:val="1"/>
      <w:numFmt w:val="bullet"/>
      <w:lvlText w:val="o"/>
      <w:lvlJc w:val="left"/>
      <w:pPr>
        <w:ind w:left="7756" w:hanging="360"/>
      </w:pPr>
      <w:rPr>
        <w:rFonts w:ascii="Courier New" w:hAnsi="Courier New" w:cs="Courier New" w:hint="default"/>
      </w:rPr>
    </w:lvl>
    <w:lvl w:ilvl="8" w:tplc="04160005" w:tentative="1">
      <w:start w:val="1"/>
      <w:numFmt w:val="bullet"/>
      <w:lvlText w:val=""/>
      <w:lvlJc w:val="left"/>
      <w:pPr>
        <w:ind w:left="8476" w:hanging="360"/>
      </w:pPr>
      <w:rPr>
        <w:rFonts w:ascii="Wingdings" w:hAnsi="Wingdings" w:hint="default"/>
      </w:rPr>
    </w:lvl>
  </w:abstractNum>
  <w:abstractNum w:abstractNumId="20" w15:restartNumberingAfterBreak="0">
    <w:nsid w:val="623C7043"/>
    <w:multiLevelType w:val="hybridMultilevel"/>
    <w:tmpl w:val="3790D9EA"/>
    <w:lvl w:ilvl="0" w:tplc="04160013">
      <w:start w:val="1"/>
      <w:numFmt w:val="upperRoman"/>
      <w:lvlText w:val="%1."/>
      <w:lvlJc w:val="right"/>
      <w:pPr>
        <w:ind w:left="1211" w:hanging="360"/>
      </w:p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1" w15:restartNumberingAfterBreak="0">
    <w:nsid w:val="66953EB6"/>
    <w:multiLevelType w:val="hybridMultilevel"/>
    <w:tmpl w:val="F1A60AB6"/>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69F69AFE">
      <w:start w:val="1"/>
      <w:numFmt w:val="lowerLetter"/>
      <w:lvlText w:val="%3."/>
      <w:lvlJc w:val="left"/>
      <w:pPr>
        <w:ind w:left="2880" w:hanging="360"/>
      </w:pPr>
      <w:rPr>
        <w:rFonts w:ascii="Calibri" w:eastAsiaTheme="minorEastAsia" w:hAnsi="Calibri" w:cs="Calibri"/>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15:restartNumberingAfterBreak="0">
    <w:nsid w:val="6E50366C"/>
    <w:multiLevelType w:val="hybridMultilevel"/>
    <w:tmpl w:val="7BF836C8"/>
    <w:lvl w:ilvl="0" w:tplc="04160001">
      <w:start w:val="1"/>
      <w:numFmt w:val="bullet"/>
      <w:lvlText w:val=""/>
      <w:lvlJc w:val="left"/>
      <w:pPr>
        <w:ind w:left="1211" w:hanging="360"/>
      </w:pPr>
      <w:rPr>
        <w:rFonts w:ascii="Symbol" w:hAnsi="Symbo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23" w15:restartNumberingAfterBreak="0">
    <w:nsid w:val="6EB035C0"/>
    <w:multiLevelType w:val="multilevel"/>
    <w:tmpl w:val="4BA2E5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5616B95"/>
    <w:multiLevelType w:val="hybridMultilevel"/>
    <w:tmpl w:val="72C438C0"/>
    <w:lvl w:ilvl="0" w:tplc="AF3AD55C">
      <w:start w:val="1"/>
      <w:numFmt w:val="decimal"/>
      <w:lvlText w:val="%1."/>
      <w:lvlJc w:val="left"/>
      <w:pPr>
        <w:ind w:left="576" w:hanging="360"/>
      </w:pPr>
      <w:rPr>
        <w:rFonts w:hint="default"/>
      </w:rPr>
    </w:lvl>
    <w:lvl w:ilvl="1" w:tplc="04160019">
      <w:start w:val="1"/>
      <w:numFmt w:val="lowerLetter"/>
      <w:lvlText w:val="%2."/>
      <w:lvlJc w:val="left"/>
      <w:pPr>
        <w:ind w:left="1296" w:hanging="360"/>
      </w:pPr>
    </w:lvl>
    <w:lvl w:ilvl="2" w:tplc="0416001B" w:tentative="1">
      <w:start w:val="1"/>
      <w:numFmt w:val="lowerRoman"/>
      <w:lvlText w:val="%3."/>
      <w:lvlJc w:val="right"/>
      <w:pPr>
        <w:ind w:left="2016" w:hanging="180"/>
      </w:pPr>
    </w:lvl>
    <w:lvl w:ilvl="3" w:tplc="0416000F" w:tentative="1">
      <w:start w:val="1"/>
      <w:numFmt w:val="decimal"/>
      <w:lvlText w:val="%4."/>
      <w:lvlJc w:val="left"/>
      <w:pPr>
        <w:ind w:left="2736" w:hanging="360"/>
      </w:pPr>
    </w:lvl>
    <w:lvl w:ilvl="4" w:tplc="04160019" w:tentative="1">
      <w:start w:val="1"/>
      <w:numFmt w:val="lowerLetter"/>
      <w:lvlText w:val="%5."/>
      <w:lvlJc w:val="left"/>
      <w:pPr>
        <w:ind w:left="3456" w:hanging="360"/>
      </w:pPr>
    </w:lvl>
    <w:lvl w:ilvl="5" w:tplc="0416001B" w:tentative="1">
      <w:start w:val="1"/>
      <w:numFmt w:val="lowerRoman"/>
      <w:lvlText w:val="%6."/>
      <w:lvlJc w:val="right"/>
      <w:pPr>
        <w:ind w:left="4176" w:hanging="180"/>
      </w:pPr>
    </w:lvl>
    <w:lvl w:ilvl="6" w:tplc="0416000F" w:tentative="1">
      <w:start w:val="1"/>
      <w:numFmt w:val="decimal"/>
      <w:lvlText w:val="%7."/>
      <w:lvlJc w:val="left"/>
      <w:pPr>
        <w:ind w:left="4896" w:hanging="360"/>
      </w:pPr>
    </w:lvl>
    <w:lvl w:ilvl="7" w:tplc="04160019" w:tentative="1">
      <w:start w:val="1"/>
      <w:numFmt w:val="lowerLetter"/>
      <w:lvlText w:val="%8."/>
      <w:lvlJc w:val="left"/>
      <w:pPr>
        <w:ind w:left="5616" w:hanging="360"/>
      </w:pPr>
    </w:lvl>
    <w:lvl w:ilvl="8" w:tplc="0416001B" w:tentative="1">
      <w:start w:val="1"/>
      <w:numFmt w:val="lowerRoman"/>
      <w:lvlText w:val="%9."/>
      <w:lvlJc w:val="right"/>
      <w:pPr>
        <w:ind w:left="6336" w:hanging="180"/>
      </w:pPr>
    </w:lvl>
  </w:abstractNum>
  <w:abstractNum w:abstractNumId="25" w15:restartNumberingAfterBreak="0">
    <w:nsid w:val="7B054D82"/>
    <w:multiLevelType w:val="multilevel"/>
    <w:tmpl w:val="C6FE7564"/>
    <w:lvl w:ilvl="0">
      <w:start w:val="1"/>
      <w:numFmt w:val="decimal"/>
      <w:pStyle w:val="Ttulo1"/>
      <w:lvlText w:val="%1."/>
      <w:lvlJc w:val="left"/>
      <w:pPr>
        <w:ind w:left="1788" w:hanging="360"/>
      </w:pPr>
      <w:rPr>
        <w:rFonts w:hint="default"/>
      </w:rPr>
    </w:lvl>
    <w:lvl w:ilvl="1">
      <w:start w:val="1"/>
      <w:numFmt w:val="decimal"/>
      <w:pStyle w:val="Ttulo2"/>
      <w:isLgl/>
      <w:lvlText w:val="%1.%2"/>
      <w:lvlJc w:val="left"/>
      <w:pPr>
        <w:ind w:left="1070"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148"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508" w:hanging="1080"/>
      </w:pPr>
      <w:rPr>
        <w:rFonts w:hint="default"/>
      </w:rPr>
    </w:lvl>
    <w:lvl w:ilvl="6">
      <w:start w:val="1"/>
      <w:numFmt w:val="decimal"/>
      <w:isLgl/>
      <w:lvlText w:val="%1.%2.%3.%4.%5.%6.%7"/>
      <w:lvlJc w:val="left"/>
      <w:pPr>
        <w:ind w:left="2868" w:hanging="1440"/>
      </w:pPr>
      <w:rPr>
        <w:rFonts w:hint="default"/>
      </w:rPr>
    </w:lvl>
    <w:lvl w:ilvl="7">
      <w:start w:val="1"/>
      <w:numFmt w:val="decimal"/>
      <w:isLgl/>
      <w:lvlText w:val="%1.%2.%3.%4.%5.%6.%7.%8"/>
      <w:lvlJc w:val="left"/>
      <w:pPr>
        <w:ind w:left="2868" w:hanging="1440"/>
      </w:pPr>
      <w:rPr>
        <w:rFonts w:hint="default"/>
      </w:rPr>
    </w:lvl>
    <w:lvl w:ilvl="8">
      <w:start w:val="1"/>
      <w:numFmt w:val="decimal"/>
      <w:isLgl/>
      <w:lvlText w:val="%1.%2.%3.%4.%5.%6.%7.%8.%9"/>
      <w:lvlJc w:val="left"/>
      <w:pPr>
        <w:ind w:left="3228" w:hanging="1800"/>
      </w:pPr>
      <w:rPr>
        <w:rFonts w:hint="default"/>
      </w:rPr>
    </w:lvl>
  </w:abstractNum>
  <w:abstractNum w:abstractNumId="26" w15:restartNumberingAfterBreak="0">
    <w:nsid w:val="7BFC4C6E"/>
    <w:multiLevelType w:val="hybridMultilevel"/>
    <w:tmpl w:val="A3686D74"/>
    <w:lvl w:ilvl="0" w:tplc="0416000D">
      <w:start w:val="1"/>
      <w:numFmt w:val="bullet"/>
      <w:lvlText w:val=""/>
      <w:lvlJc w:val="left"/>
      <w:pPr>
        <w:ind w:left="1018" w:hanging="360"/>
      </w:pPr>
      <w:rPr>
        <w:rFonts w:ascii="Wingdings" w:hAnsi="Wingdings" w:hint="default"/>
        <w:b/>
      </w:rPr>
    </w:lvl>
    <w:lvl w:ilvl="1" w:tplc="04160003" w:tentative="1">
      <w:start w:val="1"/>
      <w:numFmt w:val="bullet"/>
      <w:lvlText w:val="o"/>
      <w:lvlJc w:val="left"/>
      <w:pPr>
        <w:ind w:left="1738" w:hanging="360"/>
      </w:pPr>
      <w:rPr>
        <w:rFonts w:ascii="Courier New" w:hAnsi="Courier New" w:cs="Courier New" w:hint="default"/>
      </w:rPr>
    </w:lvl>
    <w:lvl w:ilvl="2" w:tplc="04160005" w:tentative="1">
      <w:start w:val="1"/>
      <w:numFmt w:val="bullet"/>
      <w:lvlText w:val=""/>
      <w:lvlJc w:val="left"/>
      <w:pPr>
        <w:ind w:left="2458" w:hanging="360"/>
      </w:pPr>
      <w:rPr>
        <w:rFonts w:ascii="Wingdings" w:hAnsi="Wingdings" w:hint="default"/>
      </w:rPr>
    </w:lvl>
    <w:lvl w:ilvl="3" w:tplc="04160001" w:tentative="1">
      <w:start w:val="1"/>
      <w:numFmt w:val="bullet"/>
      <w:lvlText w:val=""/>
      <w:lvlJc w:val="left"/>
      <w:pPr>
        <w:ind w:left="3178" w:hanging="360"/>
      </w:pPr>
      <w:rPr>
        <w:rFonts w:ascii="Symbol" w:hAnsi="Symbol" w:hint="default"/>
      </w:rPr>
    </w:lvl>
    <w:lvl w:ilvl="4" w:tplc="04160003" w:tentative="1">
      <w:start w:val="1"/>
      <w:numFmt w:val="bullet"/>
      <w:lvlText w:val="o"/>
      <w:lvlJc w:val="left"/>
      <w:pPr>
        <w:ind w:left="3898" w:hanging="360"/>
      </w:pPr>
      <w:rPr>
        <w:rFonts w:ascii="Courier New" w:hAnsi="Courier New" w:cs="Courier New" w:hint="default"/>
      </w:rPr>
    </w:lvl>
    <w:lvl w:ilvl="5" w:tplc="04160005" w:tentative="1">
      <w:start w:val="1"/>
      <w:numFmt w:val="bullet"/>
      <w:lvlText w:val=""/>
      <w:lvlJc w:val="left"/>
      <w:pPr>
        <w:ind w:left="4618" w:hanging="360"/>
      </w:pPr>
      <w:rPr>
        <w:rFonts w:ascii="Wingdings" w:hAnsi="Wingdings" w:hint="default"/>
      </w:rPr>
    </w:lvl>
    <w:lvl w:ilvl="6" w:tplc="04160001" w:tentative="1">
      <w:start w:val="1"/>
      <w:numFmt w:val="bullet"/>
      <w:lvlText w:val=""/>
      <w:lvlJc w:val="left"/>
      <w:pPr>
        <w:ind w:left="5338" w:hanging="360"/>
      </w:pPr>
      <w:rPr>
        <w:rFonts w:ascii="Symbol" w:hAnsi="Symbol" w:hint="default"/>
      </w:rPr>
    </w:lvl>
    <w:lvl w:ilvl="7" w:tplc="04160003" w:tentative="1">
      <w:start w:val="1"/>
      <w:numFmt w:val="bullet"/>
      <w:lvlText w:val="o"/>
      <w:lvlJc w:val="left"/>
      <w:pPr>
        <w:ind w:left="6058" w:hanging="360"/>
      </w:pPr>
      <w:rPr>
        <w:rFonts w:ascii="Courier New" w:hAnsi="Courier New" w:cs="Courier New" w:hint="default"/>
      </w:rPr>
    </w:lvl>
    <w:lvl w:ilvl="8" w:tplc="04160005" w:tentative="1">
      <w:start w:val="1"/>
      <w:numFmt w:val="bullet"/>
      <w:lvlText w:val=""/>
      <w:lvlJc w:val="left"/>
      <w:pPr>
        <w:ind w:left="6778" w:hanging="360"/>
      </w:pPr>
      <w:rPr>
        <w:rFonts w:ascii="Wingdings" w:hAnsi="Wingdings" w:hint="default"/>
      </w:rPr>
    </w:lvl>
  </w:abstractNum>
  <w:abstractNum w:abstractNumId="27" w15:restartNumberingAfterBreak="0">
    <w:nsid w:val="7CD84A94"/>
    <w:multiLevelType w:val="hybridMultilevel"/>
    <w:tmpl w:val="AB127BB6"/>
    <w:lvl w:ilvl="0" w:tplc="0416000D">
      <w:start w:val="1"/>
      <w:numFmt w:val="bullet"/>
      <w:lvlText w:val=""/>
      <w:lvlJc w:val="left"/>
      <w:pPr>
        <w:ind w:left="1905" w:hanging="360"/>
      </w:pPr>
      <w:rPr>
        <w:rFonts w:ascii="Wingdings" w:hAnsi="Wingdings" w:hint="default"/>
      </w:rPr>
    </w:lvl>
    <w:lvl w:ilvl="1" w:tplc="04160003" w:tentative="1">
      <w:start w:val="1"/>
      <w:numFmt w:val="bullet"/>
      <w:lvlText w:val="o"/>
      <w:lvlJc w:val="left"/>
      <w:pPr>
        <w:ind w:left="2625" w:hanging="360"/>
      </w:pPr>
      <w:rPr>
        <w:rFonts w:ascii="Courier New" w:hAnsi="Courier New" w:cs="Courier New" w:hint="default"/>
      </w:rPr>
    </w:lvl>
    <w:lvl w:ilvl="2" w:tplc="04160005" w:tentative="1">
      <w:start w:val="1"/>
      <w:numFmt w:val="bullet"/>
      <w:lvlText w:val=""/>
      <w:lvlJc w:val="left"/>
      <w:pPr>
        <w:ind w:left="3345" w:hanging="360"/>
      </w:pPr>
      <w:rPr>
        <w:rFonts w:ascii="Wingdings" w:hAnsi="Wingdings" w:hint="default"/>
      </w:rPr>
    </w:lvl>
    <w:lvl w:ilvl="3" w:tplc="04160001" w:tentative="1">
      <w:start w:val="1"/>
      <w:numFmt w:val="bullet"/>
      <w:lvlText w:val=""/>
      <w:lvlJc w:val="left"/>
      <w:pPr>
        <w:ind w:left="4065" w:hanging="360"/>
      </w:pPr>
      <w:rPr>
        <w:rFonts w:ascii="Symbol" w:hAnsi="Symbol" w:hint="default"/>
      </w:rPr>
    </w:lvl>
    <w:lvl w:ilvl="4" w:tplc="04160003" w:tentative="1">
      <w:start w:val="1"/>
      <w:numFmt w:val="bullet"/>
      <w:lvlText w:val="o"/>
      <w:lvlJc w:val="left"/>
      <w:pPr>
        <w:ind w:left="4785" w:hanging="360"/>
      </w:pPr>
      <w:rPr>
        <w:rFonts w:ascii="Courier New" w:hAnsi="Courier New" w:cs="Courier New" w:hint="default"/>
      </w:rPr>
    </w:lvl>
    <w:lvl w:ilvl="5" w:tplc="04160005" w:tentative="1">
      <w:start w:val="1"/>
      <w:numFmt w:val="bullet"/>
      <w:lvlText w:val=""/>
      <w:lvlJc w:val="left"/>
      <w:pPr>
        <w:ind w:left="5505" w:hanging="360"/>
      </w:pPr>
      <w:rPr>
        <w:rFonts w:ascii="Wingdings" w:hAnsi="Wingdings" w:hint="default"/>
      </w:rPr>
    </w:lvl>
    <w:lvl w:ilvl="6" w:tplc="04160001" w:tentative="1">
      <w:start w:val="1"/>
      <w:numFmt w:val="bullet"/>
      <w:lvlText w:val=""/>
      <w:lvlJc w:val="left"/>
      <w:pPr>
        <w:ind w:left="6225" w:hanging="360"/>
      </w:pPr>
      <w:rPr>
        <w:rFonts w:ascii="Symbol" w:hAnsi="Symbol" w:hint="default"/>
      </w:rPr>
    </w:lvl>
    <w:lvl w:ilvl="7" w:tplc="04160003" w:tentative="1">
      <w:start w:val="1"/>
      <w:numFmt w:val="bullet"/>
      <w:lvlText w:val="o"/>
      <w:lvlJc w:val="left"/>
      <w:pPr>
        <w:ind w:left="6945" w:hanging="360"/>
      </w:pPr>
      <w:rPr>
        <w:rFonts w:ascii="Courier New" w:hAnsi="Courier New" w:cs="Courier New" w:hint="default"/>
      </w:rPr>
    </w:lvl>
    <w:lvl w:ilvl="8" w:tplc="04160005" w:tentative="1">
      <w:start w:val="1"/>
      <w:numFmt w:val="bullet"/>
      <w:lvlText w:val=""/>
      <w:lvlJc w:val="left"/>
      <w:pPr>
        <w:ind w:left="7665" w:hanging="360"/>
      </w:pPr>
      <w:rPr>
        <w:rFonts w:ascii="Wingdings" w:hAnsi="Wingdings" w:hint="default"/>
      </w:rPr>
    </w:lvl>
  </w:abstractNum>
  <w:num w:numId="1">
    <w:abstractNumId w:val="1"/>
  </w:num>
  <w:num w:numId="2">
    <w:abstractNumId w:val="21"/>
  </w:num>
  <w:num w:numId="3">
    <w:abstractNumId w:val="20"/>
  </w:num>
  <w:num w:numId="4">
    <w:abstractNumId w:val="9"/>
  </w:num>
  <w:num w:numId="5">
    <w:abstractNumId w:val="7"/>
  </w:num>
  <w:num w:numId="6">
    <w:abstractNumId w:val="19"/>
  </w:num>
  <w:num w:numId="7">
    <w:abstractNumId w:val="15"/>
  </w:num>
  <w:num w:numId="8">
    <w:abstractNumId w:val="27"/>
  </w:num>
  <w:num w:numId="9">
    <w:abstractNumId w:val="5"/>
  </w:num>
  <w:num w:numId="10">
    <w:abstractNumId w:val="0"/>
  </w:num>
  <w:num w:numId="11">
    <w:abstractNumId w:val="14"/>
  </w:num>
  <w:num w:numId="12">
    <w:abstractNumId w:val="2"/>
  </w:num>
  <w:num w:numId="13">
    <w:abstractNumId w:val="25"/>
  </w:num>
  <w:num w:numId="14">
    <w:abstractNumId w:val="16"/>
  </w:num>
  <w:num w:numId="15">
    <w:abstractNumId w:val="22"/>
  </w:num>
  <w:num w:numId="16">
    <w:abstractNumId w:val="8"/>
  </w:num>
  <w:num w:numId="17">
    <w:abstractNumId w:val="26"/>
  </w:num>
  <w:num w:numId="18">
    <w:abstractNumId w:val="24"/>
  </w:num>
  <w:num w:numId="19">
    <w:abstractNumId w:val="17"/>
  </w:num>
  <w:num w:numId="20">
    <w:abstractNumId w:val="13"/>
  </w:num>
  <w:num w:numId="21">
    <w:abstractNumId w:val="6"/>
  </w:num>
  <w:num w:numId="22">
    <w:abstractNumId w:val="10"/>
  </w:num>
  <w:num w:numId="23">
    <w:abstractNumId w:val="11"/>
  </w:num>
  <w:num w:numId="24">
    <w:abstractNumId w:val="3"/>
  </w:num>
  <w:num w:numId="25">
    <w:abstractNumId w:val="12"/>
  </w:num>
  <w:num w:numId="26">
    <w:abstractNumId w:val="4"/>
  </w:num>
  <w:num w:numId="27">
    <w:abstractNumId w:val="18"/>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F73"/>
    <w:rsid w:val="000002A7"/>
    <w:rsid w:val="00024825"/>
    <w:rsid w:val="00026C52"/>
    <w:rsid w:val="0003400C"/>
    <w:rsid w:val="0003419F"/>
    <w:rsid w:val="00042237"/>
    <w:rsid w:val="00042657"/>
    <w:rsid w:val="00044D17"/>
    <w:rsid w:val="000519F8"/>
    <w:rsid w:val="000543DD"/>
    <w:rsid w:val="000567C6"/>
    <w:rsid w:val="00057A0A"/>
    <w:rsid w:val="0006671D"/>
    <w:rsid w:val="000721C6"/>
    <w:rsid w:val="0007287E"/>
    <w:rsid w:val="00082D4E"/>
    <w:rsid w:val="000932D3"/>
    <w:rsid w:val="000A11B5"/>
    <w:rsid w:val="000A365D"/>
    <w:rsid w:val="000A6667"/>
    <w:rsid w:val="000B7786"/>
    <w:rsid w:val="000C0889"/>
    <w:rsid w:val="000D05E5"/>
    <w:rsid w:val="000D06EB"/>
    <w:rsid w:val="000D104B"/>
    <w:rsid w:val="000D1B7B"/>
    <w:rsid w:val="000D3400"/>
    <w:rsid w:val="000D7858"/>
    <w:rsid w:val="000E0292"/>
    <w:rsid w:val="000E39D1"/>
    <w:rsid w:val="000F0EE6"/>
    <w:rsid w:val="0012555C"/>
    <w:rsid w:val="00133FCF"/>
    <w:rsid w:val="001365E2"/>
    <w:rsid w:val="0014162C"/>
    <w:rsid w:val="001417F9"/>
    <w:rsid w:val="00142B3B"/>
    <w:rsid w:val="001456B2"/>
    <w:rsid w:val="001469AD"/>
    <w:rsid w:val="00184301"/>
    <w:rsid w:val="001A1211"/>
    <w:rsid w:val="001A4EFB"/>
    <w:rsid w:val="001B0525"/>
    <w:rsid w:val="001B158A"/>
    <w:rsid w:val="001B3CC9"/>
    <w:rsid w:val="001B5682"/>
    <w:rsid w:val="001C5F9F"/>
    <w:rsid w:val="001D0233"/>
    <w:rsid w:val="001D055B"/>
    <w:rsid w:val="001E057D"/>
    <w:rsid w:val="001E7435"/>
    <w:rsid w:val="001F164C"/>
    <w:rsid w:val="001F4357"/>
    <w:rsid w:val="00201128"/>
    <w:rsid w:val="00201264"/>
    <w:rsid w:val="00210517"/>
    <w:rsid w:val="00216DDC"/>
    <w:rsid w:val="00217262"/>
    <w:rsid w:val="00220B98"/>
    <w:rsid w:val="002213A5"/>
    <w:rsid w:val="002213F1"/>
    <w:rsid w:val="002444AD"/>
    <w:rsid w:val="00245A51"/>
    <w:rsid w:val="00261FEC"/>
    <w:rsid w:val="0026498B"/>
    <w:rsid w:val="00277421"/>
    <w:rsid w:val="00277983"/>
    <w:rsid w:val="0028319F"/>
    <w:rsid w:val="0028633B"/>
    <w:rsid w:val="002953AB"/>
    <w:rsid w:val="002B28F6"/>
    <w:rsid w:val="002B5E6E"/>
    <w:rsid w:val="002C0B66"/>
    <w:rsid w:val="002C2A6C"/>
    <w:rsid w:val="002D472C"/>
    <w:rsid w:val="002E751C"/>
    <w:rsid w:val="002F081A"/>
    <w:rsid w:val="00306FBC"/>
    <w:rsid w:val="00311AE4"/>
    <w:rsid w:val="003155DF"/>
    <w:rsid w:val="00322FBC"/>
    <w:rsid w:val="003271F0"/>
    <w:rsid w:val="00327BD8"/>
    <w:rsid w:val="0033051B"/>
    <w:rsid w:val="00334388"/>
    <w:rsid w:val="00334F10"/>
    <w:rsid w:val="00336710"/>
    <w:rsid w:val="0034651A"/>
    <w:rsid w:val="00351BA2"/>
    <w:rsid w:val="003564A9"/>
    <w:rsid w:val="0036363D"/>
    <w:rsid w:val="00383BF0"/>
    <w:rsid w:val="003A0101"/>
    <w:rsid w:val="003A0992"/>
    <w:rsid w:val="003A7D2A"/>
    <w:rsid w:val="003B04F1"/>
    <w:rsid w:val="003C5952"/>
    <w:rsid w:val="003D5152"/>
    <w:rsid w:val="003D53C0"/>
    <w:rsid w:val="003E2B53"/>
    <w:rsid w:val="003F25F3"/>
    <w:rsid w:val="003F69B8"/>
    <w:rsid w:val="003F752B"/>
    <w:rsid w:val="00403F26"/>
    <w:rsid w:val="00404201"/>
    <w:rsid w:val="00406006"/>
    <w:rsid w:val="00406686"/>
    <w:rsid w:val="004208CD"/>
    <w:rsid w:val="004450EE"/>
    <w:rsid w:val="00456AE1"/>
    <w:rsid w:val="00466A1D"/>
    <w:rsid w:val="0048265F"/>
    <w:rsid w:val="004826C5"/>
    <w:rsid w:val="004843C3"/>
    <w:rsid w:val="00494389"/>
    <w:rsid w:val="00495B87"/>
    <w:rsid w:val="004A29C2"/>
    <w:rsid w:val="004B141F"/>
    <w:rsid w:val="004B31FD"/>
    <w:rsid w:val="004B4584"/>
    <w:rsid w:val="004C5760"/>
    <w:rsid w:val="004D2259"/>
    <w:rsid w:val="004D602E"/>
    <w:rsid w:val="004D761D"/>
    <w:rsid w:val="004E10A9"/>
    <w:rsid w:val="004E699D"/>
    <w:rsid w:val="004E7CA8"/>
    <w:rsid w:val="004F54D8"/>
    <w:rsid w:val="00506BC1"/>
    <w:rsid w:val="00511AD3"/>
    <w:rsid w:val="005135B2"/>
    <w:rsid w:val="00515497"/>
    <w:rsid w:val="00520EE8"/>
    <w:rsid w:val="005216F2"/>
    <w:rsid w:val="00536637"/>
    <w:rsid w:val="00545035"/>
    <w:rsid w:val="00570A47"/>
    <w:rsid w:val="00591C41"/>
    <w:rsid w:val="005942CC"/>
    <w:rsid w:val="005B5774"/>
    <w:rsid w:val="005C1EF9"/>
    <w:rsid w:val="005C2719"/>
    <w:rsid w:val="005C5BB6"/>
    <w:rsid w:val="005C738C"/>
    <w:rsid w:val="005D3B95"/>
    <w:rsid w:val="005E17E2"/>
    <w:rsid w:val="005E7B49"/>
    <w:rsid w:val="005F0E96"/>
    <w:rsid w:val="005F1896"/>
    <w:rsid w:val="005F1B2D"/>
    <w:rsid w:val="0060708E"/>
    <w:rsid w:val="0061705D"/>
    <w:rsid w:val="0063392D"/>
    <w:rsid w:val="00633B24"/>
    <w:rsid w:val="00636323"/>
    <w:rsid w:val="00646F35"/>
    <w:rsid w:val="006541F2"/>
    <w:rsid w:val="0065574B"/>
    <w:rsid w:val="00655A46"/>
    <w:rsid w:val="00662057"/>
    <w:rsid w:val="0066306B"/>
    <w:rsid w:val="00667359"/>
    <w:rsid w:val="00667EF8"/>
    <w:rsid w:val="00671A5B"/>
    <w:rsid w:val="00672732"/>
    <w:rsid w:val="0067488E"/>
    <w:rsid w:val="00675CE2"/>
    <w:rsid w:val="00683FC3"/>
    <w:rsid w:val="00694014"/>
    <w:rsid w:val="006B5680"/>
    <w:rsid w:val="006C2B08"/>
    <w:rsid w:val="006D5C0C"/>
    <w:rsid w:val="006D5DB0"/>
    <w:rsid w:val="006E3EC8"/>
    <w:rsid w:val="006F56B4"/>
    <w:rsid w:val="00704692"/>
    <w:rsid w:val="00710C73"/>
    <w:rsid w:val="007126F3"/>
    <w:rsid w:val="00713E9A"/>
    <w:rsid w:val="00720BAE"/>
    <w:rsid w:val="00720E2C"/>
    <w:rsid w:val="00723426"/>
    <w:rsid w:val="007245B0"/>
    <w:rsid w:val="007249B7"/>
    <w:rsid w:val="00733E33"/>
    <w:rsid w:val="00752F73"/>
    <w:rsid w:val="007648B0"/>
    <w:rsid w:val="00766B02"/>
    <w:rsid w:val="00771B07"/>
    <w:rsid w:val="007873ED"/>
    <w:rsid w:val="0079382B"/>
    <w:rsid w:val="007B168C"/>
    <w:rsid w:val="007B391E"/>
    <w:rsid w:val="007B4E7A"/>
    <w:rsid w:val="007B70AC"/>
    <w:rsid w:val="007C216A"/>
    <w:rsid w:val="007C4D56"/>
    <w:rsid w:val="007C541C"/>
    <w:rsid w:val="007D7E8A"/>
    <w:rsid w:val="007E3574"/>
    <w:rsid w:val="007E7321"/>
    <w:rsid w:val="00810CA5"/>
    <w:rsid w:val="00815B91"/>
    <w:rsid w:val="00837339"/>
    <w:rsid w:val="00843AB4"/>
    <w:rsid w:val="00846F24"/>
    <w:rsid w:val="00850645"/>
    <w:rsid w:val="00851C61"/>
    <w:rsid w:val="0085674E"/>
    <w:rsid w:val="00856D66"/>
    <w:rsid w:val="0086172A"/>
    <w:rsid w:val="0087010F"/>
    <w:rsid w:val="0087482A"/>
    <w:rsid w:val="0088049A"/>
    <w:rsid w:val="008877A3"/>
    <w:rsid w:val="00891116"/>
    <w:rsid w:val="008950AE"/>
    <w:rsid w:val="008959BA"/>
    <w:rsid w:val="008A73A7"/>
    <w:rsid w:val="008B367B"/>
    <w:rsid w:val="008C50B2"/>
    <w:rsid w:val="008D21E9"/>
    <w:rsid w:val="008D654F"/>
    <w:rsid w:val="008E41F1"/>
    <w:rsid w:val="008E4FCA"/>
    <w:rsid w:val="008E615E"/>
    <w:rsid w:val="008E7F55"/>
    <w:rsid w:val="008F43E9"/>
    <w:rsid w:val="00915549"/>
    <w:rsid w:val="0091608F"/>
    <w:rsid w:val="00916755"/>
    <w:rsid w:val="009217EE"/>
    <w:rsid w:val="00922CC4"/>
    <w:rsid w:val="00924A25"/>
    <w:rsid w:val="009270FB"/>
    <w:rsid w:val="00937285"/>
    <w:rsid w:val="009436B8"/>
    <w:rsid w:val="00943D7F"/>
    <w:rsid w:val="009505A9"/>
    <w:rsid w:val="00952E17"/>
    <w:rsid w:val="00953937"/>
    <w:rsid w:val="00954CFC"/>
    <w:rsid w:val="00961B53"/>
    <w:rsid w:val="00962F08"/>
    <w:rsid w:val="009932C7"/>
    <w:rsid w:val="009C5712"/>
    <w:rsid w:val="009D1D3C"/>
    <w:rsid w:val="009D2B31"/>
    <w:rsid w:val="009D34E9"/>
    <w:rsid w:val="009D5058"/>
    <w:rsid w:val="009D536C"/>
    <w:rsid w:val="009D5D47"/>
    <w:rsid w:val="009D7590"/>
    <w:rsid w:val="009E6851"/>
    <w:rsid w:val="009F7A39"/>
    <w:rsid w:val="00A02CB0"/>
    <w:rsid w:val="00A12B31"/>
    <w:rsid w:val="00A163BE"/>
    <w:rsid w:val="00A23407"/>
    <w:rsid w:val="00A33659"/>
    <w:rsid w:val="00A36E2E"/>
    <w:rsid w:val="00A41256"/>
    <w:rsid w:val="00A44152"/>
    <w:rsid w:val="00A44E70"/>
    <w:rsid w:val="00A60E6C"/>
    <w:rsid w:val="00A61E2F"/>
    <w:rsid w:val="00A665C0"/>
    <w:rsid w:val="00A701D1"/>
    <w:rsid w:val="00A70BE1"/>
    <w:rsid w:val="00A722A9"/>
    <w:rsid w:val="00A749EF"/>
    <w:rsid w:val="00A92E54"/>
    <w:rsid w:val="00A974D3"/>
    <w:rsid w:val="00AA2F4A"/>
    <w:rsid w:val="00AA36AF"/>
    <w:rsid w:val="00AA4D94"/>
    <w:rsid w:val="00AA5FE4"/>
    <w:rsid w:val="00AB02BB"/>
    <w:rsid w:val="00AB6815"/>
    <w:rsid w:val="00AE2385"/>
    <w:rsid w:val="00AE7B98"/>
    <w:rsid w:val="00AF76C0"/>
    <w:rsid w:val="00B00624"/>
    <w:rsid w:val="00B057CE"/>
    <w:rsid w:val="00B06FF3"/>
    <w:rsid w:val="00B15630"/>
    <w:rsid w:val="00B176F4"/>
    <w:rsid w:val="00B23A81"/>
    <w:rsid w:val="00B264A9"/>
    <w:rsid w:val="00B267B3"/>
    <w:rsid w:val="00B32F86"/>
    <w:rsid w:val="00B3373B"/>
    <w:rsid w:val="00B5506B"/>
    <w:rsid w:val="00B655D8"/>
    <w:rsid w:val="00B82293"/>
    <w:rsid w:val="00B824BE"/>
    <w:rsid w:val="00B96968"/>
    <w:rsid w:val="00B96B2F"/>
    <w:rsid w:val="00BA2542"/>
    <w:rsid w:val="00BA3025"/>
    <w:rsid w:val="00BA47ED"/>
    <w:rsid w:val="00BD4F5C"/>
    <w:rsid w:val="00BD54E5"/>
    <w:rsid w:val="00BE0204"/>
    <w:rsid w:val="00BE2D45"/>
    <w:rsid w:val="00BF45BF"/>
    <w:rsid w:val="00BF53DD"/>
    <w:rsid w:val="00C01EF3"/>
    <w:rsid w:val="00C0403A"/>
    <w:rsid w:val="00C14672"/>
    <w:rsid w:val="00C14E65"/>
    <w:rsid w:val="00C16ECF"/>
    <w:rsid w:val="00C25208"/>
    <w:rsid w:val="00C2791D"/>
    <w:rsid w:val="00C42088"/>
    <w:rsid w:val="00C60CEB"/>
    <w:rsid w:val="00C612B2"/>
    <w:rsid w:val="00C702AF"/>
    <w:rsid w:val="00C7092C"/>
    <w:rsid w:val="00C71299"/>
    <w:rsid w:val="00C81929"/>
    <w:rsid w:val="00C8221B"/>
    <w:rsid w:val="00C8412B"/>
    <w:rsid w:val="00C872FD"/>
    <w:rsid w:val="00CA5EC4"/>
    <w:rsid w:val="00CA60F0"/>
    <w:rsid w:val="00CB0B5B"/>
    <w:rsid w:val="00CB3AE1"/>
    <w:rsid w:val="00CD508E"/>
    <w:rsid w:val="00CE4020"/>
    <w:rsid w:val="00CE4754"/>
    <w:rsid w:val="00CE65C7"/>
    <w:rsid w:val="00CF618A"/>
    <w:rsid w:val="00D14C4A"/>
    <w:rsid w:val="00D1611D"/>
    <w:rsid w:val="00D25ED1"/>
    <w:rsid w:val="00D26980"/>
    <w:rsid w:val="00D33646"/>
    <w:rsid w:val="00D40075"/>
    <w:rsid w:val="00D4268C"/>
    <w:rsid w:val="00D556DA"/>
    <w:rsid w:val="00D632E1"/>
    <w:rsid w:val="00D768D6"/>
    <w:rsid w:val="00D80B39"/>
    <w:rsid w:val="00D81810"/>
    <w:rsid w:val="00D94093"/>
    <w:rsid w:val="00DA212A"/>
    <w:rsid w:val="00DA2C74"/>
    <w:rsid w:val="00DA36EB"/>
    <w:rsid w:val="00DA4A4F"/>
    <w:rsid w:val="00DA59EB"/>
    <w:rsid w:val="00DB1814"/>
    <w:rsid w:val="00DB4441"/>
    <w:rsid w:val="00DB5B8A"/>
    <w:rsid w:val="00DB6BB5"/>
    <w:rsid w:val="00DC65D2"/>
    <w:rsid w:val="00DD04EA"/>
    <w:rsid w:val="00DE1E21"/>
    <w:rsid w:val="00DF0D6D"/>
    <w:rsid w:val="00DF27BA"/>
    <w:rsid w:val="00E07C4B"/>
    <w:rsid w:val="00E15DCE"/>
    <w:rsid w:val="00E17349"/>
    <w:rsid w:val="00E20A70"/>
    <w:rsid w:val="00E56EAA"/>
    <w:rsid w:val="00E57A93"/>
    <w:rsid w:val="00E76208"/>
    <w:rsid w:val="00E775DC"/>
    <w:rsid w:val="00E8226A"/>
    <w:rsid w:val="00E94A98"/>
    <w:rsid w:val="00E95AEC"/>
    <w:rsid w:val="00E97B4C"/>
    <w:rsid w:val="00EA00E4"/>
    <w:rsid w:val="00EA37E7"/>
    <w:rsid w:val="00EA59A3"/>
    <w:rsid w:val="00EB3BD6"/>
    <w:rsid w:val="00EC3730"/>
    <w:rsid w:val="00EC621D"/>
    <w:rsid w:val="00ED153F"/>
    <w:rsid w:val="00EE768F"/>
    <w:rsid w:val="00EF7FA9"/>
    <w:rsid w:val="00F20992"/>
    <w:rsid w:val="00F20C2D"/>
    <w:rsid w:val="00F22FAC"/>
    <w:rsid w:val="00F26387"/>
    <w:rsid w:val="00F31232"/>
    <w:rsid w:val="00F331D5"/>
    <w:rsid w:val="00F35AF5"/>
    <w:rsid w:val="00F37D74"/>
    <w:rsid w:val="00F52C63"/>
    <w:rsid w:val="00F561EB"/>
    <w:rsid w:val="00F64214"/>
    <w:rsid w:val="00F67DCF"/>
    <w:rsid w:val="00F73470"/>
    <w:rsid w:val="00F74E1E"/>
    <w:rsid w:val="00F864BA"/>
    <w:rsid w:val="00F9044F"/>
    <w:rsid w:val="00F93883"/>
    <w:rsid w:val="00FA0EF4"/>
    <w:rsid w:val="00FA3176"/>
    <w:rsid w:val="00FB1444"/>
    <w:rsid w:val="00FB272C"/>
    <w:rsid w:val="00FC30A4"/>
    <w:rsid w:val="00FC6CD7"/>
    <w:rsid w:val="00FD539E"/>
    <w:rsid w:val="00FE1482"/>
    <w:rsid w:val="00FE2652"/>
    <w:rsid w:val="00FE66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238FF78-60E2-4985-A9DA-1A23C41A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PargrafodaLista"/>
    <w:next w:val="Normal"/>
    <w:link w:val="Ttulo1Char"/>
    <w:uiPriority w:val="9"/>
    <w:qFormat/>
    <w:rsid w:val="002C0B66"/>
    <w:pPr>
      <w:numPr>
        <w:numId w:val="13"/>
      </w:numPr>
      <w:spacing w:line="360" w:lineRule="auto"/>
      <w:ind w:left="1418" w:hanging="567"/>
      <w:outlineLvl w:val="0"/>
    </w:pPr>
    <w:rPr>
      <w:rFonts w:cs="Calibri"/>
      <w:b/>
    </w:rPr>
  </w:style>
  <w:style w:type="paragraph" w:styleId="Ttulo2">
    <w:name w:val="heading 2"/>
    <w:basedOn w:val="PargrafodaLista"/>
    <w:next w:val="Normal"/>
    <w:link w:val="Ttulo2Char"/>
    <w:uiPriority w:val="9"/>
    <w:unhideWhenUsed/>
    <w:qFormat/>
    <w:rsid w:val="002C0B66"/>
    <w:pPr>
      <w:numPr>
        <w:ilvl w:val="1"/>
        <w:numId w:val="13"/>
      </w:numPr>
      <w:tabs>
        <w:tab w:val="left" w:pos="1276"/>
        <w:tab w:val="left" w:pos="1418"/>
      </w:tabs>
      <w:spacing w:line="360" w:lineRule="auto"/>
      <w:ind w:left="1418" w:hanging="567"/>
      <w:jc w:val="both"/>
      <w:outlineLvl w:val="1"/>
    </w:pPr>
    <w:rPr>
      <w:b/>
      <w:bCs/>
    </w:rPr>
  </w:style>
  <w:style w:type="paragraph" w:styleId="Ttulo3">
    <w:name w:val="heading 3"/>
    <w:basedOn w:val="Normal"/>
    <w:next w:val="Normal"/>
    <w:link w:val="Ttulo3Char"/>
    <w:uiPriority w:val="9"/>
    <w:unhideWhenUsed/>
    <w:qFormat/>
    <w:rsid w:val="00057A0A"/>
    <w:pPr>
      <w:tabs>
        <w:tab w:val="left" w:pos="0"/>
        <w:tab w:val="left" w:pos="1418"/>
      </w:tabs>
      <w:spacing w:after="0" w:line="360" w:lineRule="auto"/>
      <w:ind w:right="253" w:hanging="284"/>
      <w:outlineLvl w:val="2"/>
    </w:pPr>
    <w:rPr>
      <w:rFonts w:ascii="Calibri" w:eastAsia="Times New Roman" w:hAnsi="Calibri" w:cs="Calibri"/>
      <w:b/>
      <w:color w:val="000000" w:themeColor="text1"/>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har"/>
    <w:uiPriority w:val="1"/>
    <w:qFormat/>
    <w:rsid w:val="00752F73"/>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52F73"/>
    <w:rPr>
      <w:rFonts w:eastAsiaTheme="minorEastAsia"/>
      <w:lang w:eastAsia="pt-BR"/>
    </w:rPr>
  </w:style>
  <w:style w:type="paragraph" w:styleId="Rodap">
    <w:name w:val="footer"/>
    <w:basedOn w:val="Normal"/>
    <w:link w:val="RodapChar"/>
    <w:uiPriority w:val="99"/>
    <w:unhideWhenUsed/>
    <w:rsid w:val="002B5E6E"/>
    <w:pPr>
      <w:tabs>
        <w:tab w:val="center" w:pos="4252"/>
        <w:tab w:val="right" w:pos="8504"/>
      </w:tabs>
      <w:spacing w:after="0" w:line="240" w:lineRule="auto"/>
    </w:pPr>
    <w:rPr>
      <w:rFonts w:eastAsiaTheme="minorEastAsia"/>
      <w:lang w:eastAsia="pt-BR"/>
    </w:rPr>
  </w:style>
  <w:style w:type="character" w:customStyle="1" w:styleId="RodapChar">
    <w:name w:val="Rodapé Char"/>
    <w:basedOn w:val="Fontepargpadro"/>
    <w:link w:val="Rodap"/>
    <w:uiPriority w:val="99"/>
    <w:rsid w:val="002B5E6E"/>
    <w:rPr>
      <w:rFonts w:eastAsiaTheme="minorEastAsia"/>
      <w:lang w:eastAsia="pt-BR"/>
    </w:rPr>
  </w:style>
  <w:style w:type="paragraph" w:styleId="Cabealho">
    <w:name w:val="header"/>
    <w:basedOn w:val="Normal"/>
    <w:link w:val="CabealhoChar"/>
    <w:uiPriority w:val="99"/>
    <w:unhideWhenUsed/>
    <w:rsid w:val="002B5E6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B5E6E"/>
  </w:style>
  <w:style w:type="character" w:customStyle="1" w:styleId="Ttulo1Char">
    <w:name w:val="Título 1 Char"/>
    <w:basedOn w:val="Fontepargpadro"/>
    <w:link w:val="Ttulo1"/>
    <w:uiPriority w:val="9"/>
    <w:rsid w:val="002C0B66"/>
    <w:rPr>
      <w:rFonts w:eastAsiaTheme="minorEastAsia" w:cs="Calibri"/>
      <w:b/>
      <w:lang w:eastAsia="pt-BR"/>
    </w:rPr>
  </w:style>
  <w:style w:type="paragraph" w:styleId="PargrafodaLista">
    <w:name w:val="List Paragraph"/>
    <w:basedOn w:val="Normal"/>
    <w:link w:val="PargrafodaListaChar"/>
    <w:uiPriority w:val="99"/>
    <w:qFormat/>
    <w:rsid w:val="00A02CB0"/>
    <w:pPr>
      <w:spacing w:after="200" w:line="276" w:lineRule="auto"/>
      <w:ind w:left="720"/>
      <w:contextualSpacing/>
    </w:pPr>
    <w:rPr>
      <w:rFonts w:eastAsiaTheme="minorEastAsia"/>
      <w:lang w:eastAsia="pt-BR"/>
    </w:rPr>
  </w:style>
  <w:style w:type="table" w:styleId="Tabelacomgrade">
    <w:name w:val="Table Grid"/>
    <w:basedOn w:val="Tabelanormal"/>
    <w:uiPriority w:val="39"/>
    <w:rsid w:val="00A02CB0"/>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02CB0"/>
    <w:pPr>
      <w:autoSpaceDE w:val="0"/>
      <w:autoSpaceDN w:val="0"/>
      <w:adjustRightInd w:val="0"/>
      <w:spacing w:after="0" w:line="240" w:lineRule="auto"/>
    </w:pPr>
    <w:rPr>
      <w:rFonts w:ascii="Calibri" w:eastAsia="Cambria" w:hAnsi="Calibri" w:cs="Calibri"/>
      <w:color w:val="000000"/>
      <w:sz w:val="24"/>
      <w:szCs w:val="24"/>
      <w:lang w:eastAsia="pt-BR"/>
    </w:rPr>
  </w:style>
  <w:style w:type="character" w:styleId="Hyperlink">
    <w:name w:val="Hyperlink"/>
    <w:basedOn w:val="Fontepargpadro"/>
    <w:uiPriority w:val="99"/>
    <w:unhideWhenUsed/>
    <w:rsid w:val="00A02CB0"/>
    <w:rPr>
      <w:color w:val="0563C1" w:themeColor="hyperlink"/>
      <w:u w:val="single"/>
    </w:rPr>
  </w:style>
  <w:style w:type="paragraph" w:styleId="Textodenotaderodap">
    <w:name w:val="footnote text"/>
    <w:basedOn w:val="Normal"/>
    <w:link w:val="TextodenotaderodapChar"/>
    <w:uiPriority w:val="99"/>
    <w:semiHidden/>
    <w:unhideWhenUsed/>
    <w:rsid w:val="00A02CB0"/>
    <w:pPr>
      <w:spacing w:after="0" w:line="240" w:lineRule="auto"/>
    </w:pPr>
    <w:rPr>
      <w:rFonts w:eastAsiaTheme="minorEastAsia"/>
      <w:sz w:val="20"/>
      <w:szCs w:val="20"/>
      <w:lang w:eastAsia="pt-BR"/>
    </w:rPr>
  </w:style>
  <w:style w:type="character" w:customStyle="1" w:styleId="TextodenotaderodapChar">
    <w:name w:val="Texto de nota de rodapé Char"/>
    <w:basedOn w:val="Fontepargpadro"/>
    <w:link w:val="Textodenotaderodap"/>
    <w:uiPriority w:val="99"/>
    <w:semiHidden/>
    <w:rsid w:val="00A02CB0"/>
    <w:rPr>
      <w:rFonts w:eastAsiaTheme="minorEastAsia"/>
      <w:sz w:val="20"/>
      <w:szCs w:val="20"/>
      <w:lang w:eastAsia="pt-BR"/>
    </w:rPr>
  </w:style>
  <w:style w:type="character" w:styleId="Refdenotaderodap">
    <w:name w:val="footnote reference"/>
    <w:basedOn w:val="Fontepargpadro"/>
    <w:uiPriority w:val="99"/>
    <w:semiHidden/>
    <w:unhideWhenUsed/>
    <w:rsid w:val="00A02CB0"/>
    <w:rPr>
      <w:vertAlign w:val="superscript"/>
    </w:rPr>
  </w:style>
  <w:style w:type="paragraph" w:styleId="Textodebalo">
    <w:name w:val="Balloon Text"/>
    <w:basedOn w:val="Normal"/>
    <w:link w:val="TextodebaloChar"/>
    <w:uiPriority w:val="99"/>
    <w:semiHidden/>
    <w:unhideWhenUsed/>
    <w:rsid w:val="00AA2F4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A2F4A"/>
    <w:rPr>
      <w:rFonts w:ascii="Tahoma" w:hAnsi="Tahoma" w:cs="Tahoma"/>
      <w:sz w:val="16"/>
      <w:szCs w:val="16"/>
    </w:rPr>
  </w:style>
  <w:style w:type="character" w:customStyle="1" w:styleId="Ttulo2Char">
    <w:name w:val="Título 2 Char"/>
    <w:basedOn w:val="Fontepargpadro"/>
    <w:link w:val="Ttulo2"/>
    <w:uiPriority w:val="9"/>
    <w:rsid w:val="002C0B66"/>
    <w:rPr>
      <w:rFonts w:eastAsiaTheme="minorEastAsia"/>
      <w:b/>
      <w:bCs/>
      <w:lang w:eastAsia="pt-BR"/>
    </w:rPr>
  </w:style>
  <w:style w:type="character" w:customStyle="1" w:styleId="Ttulo3Char">
    <w:name w:val="Título 3 Char"/>
    <w:basedOn w:val="Fontepargpadro"/>
    <w:link w:val="Ttulo3"/>
    <w:uiPriority w:val="9"/>
    <w:rsid w:val="00057A0A"/>
    <w:rPr>
      <w:rFonts w:ascii="Calibri" w:eastAsia="Times New Roman" w:hAnsi="Calibri" w:cs="Calibri"/>
      <w:b/>
      <w:color w:val="000000" w:themeColor="text1"/>
      <w:sz w:val="20"/>
      <w:szCs w:val="20"/>
    </w:rPr>
  </w:style>
  <w:style w:type="paragraph" w:styleId="CabealhodoSumrio">
    <w:name w:val="TOC Heading"/>
    <w:basedOn w:val="Ttulo1"/>
    <w:next w:val="Normal"/>
    <w:uiPriority w:val="39"/>
    <w:unhideWhenUsed/>
    <w:qFormat/>
    <w:rsid w:val="00EF7FA9"/>
    <w:pPr>
      <w:keepNext/>
      <w:keepLines/>
      <w:numPr>
        <w:numId w:val="0"/>
      </w:numPr>
      <w:spacing w:before="480" w:after="0" w:line="276" w:lineRule="auto"/>
      <w:contextualSpacing w:val="0"/>
      <w:outlineLvl w:val="9"/>
    </w:pPr>
    <w:rPr>
      <w:rFonts w:asciiTheme="majorHAnsi" w:eastAsiaTheme="majorEastAsia" w:hAnsiTheme="majorHAnsi" w:cstheme="majorBidi"/>
      <w:bCs/>
      <w:color w:val="2E74B5" w:themeColor="accent1" w:themeShade="BF"/>
      <w:sz w:val="28"/>
      <w:szCs w:val="28"/>
    </w:rPr>
  </w:style>
  <w:style w:type="paragraph" w:styleId="Sumrio1">
    <w:name w:val="toc 1"/>
    <w:basedOn w:val="Normal"/>
    <w:next w:val="Normal"/>
    <w:autoRedefine/>
    <w:uiPriority w:val="39"/>
    <w:unhideWhenUsed/>
    <w:qFormat/>
    <w:rsid w:val="00EF7FA9"/>
    <w:pPr>
      <w:spacing w:after="100"/>
    </w:pPr>
  </w:style>
  <w:style w:type="paragraph" w:styleId="Sumrio2">
    <w:name w:val="toc 2"/>
    <w:basedOn w:val="Normal"/>
    <w:next w:val="Normal"/>
    <w:autoRedefine/>
    <w:uiPriority w:val="39"/>
    <w:unhideWhenUsed/>
    <w:qFormat/>
    <w:rsid w:val="007C4D56"/>
    <w:pPr>
      <w:spacing w:after="100"/>
      <w:ind w:left="-142"/>
      <w:jc w:val="both"/>
    </w:pPr>
    <w:rPr>
      <w:b/>
      <w:lang w:eastAsia="pt-BR"/>
    </w:rPr>
  </w:style>
  <w:style w:type="paragraph" w:styleId="Sumrio3">
    <w:name w:val="toc 3"/>
    <w:basedOn w:val="Normal"/>
    <w:next w:val="Normal"/>
    <w:autoRedefine/>
    <w:uiPriority w:val="39"/>
    <w:unhideWhenUsed/>
    <w:qFormat/>
    <w:rsid w:val="00EF7FA9"/>
    <w:pPr>
      <w:spacing w:after="100"/>
      <w:ind w:left="440"/>
    </w:pPr>
  </w:style>
  <w:style w:type="character" w:customStyle="1" w:styleId="PargrafodaListaChar">
    <w:name w:val="Parágrafo da Lista Char"/>
    <w:basedOn w:val="Fontepargpadro"/>
    <w:link w:val="PargrafodaLista"/>
    <w:uiPriority w:val="99"/>
    <w:rsid w:val="00591C41"/>
    <w:rPr>
      <w:rFonts w:eastAsiaTheme="minorEastAsia"/>
      <w:lang w:eastAsia="pt-BR"/>
    </w:rPr>
  </w:style>
  <w:style w:type="paragraph" w:styleId="Textodenotadefim">
    <w:name w:val="endnote text"/>
    <w:basedOn w:val="Normal"/>
    <w:link w:val="TextodenotadefimChar"/>
    <w:uiPriority w:val="99"/>
    <w:semiHidden/>
    <w:unhideWhenUsed/>
    <w:rsid w:val="00456AE1"/>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456AE1"/>
    <w:rPr>
      <w:sz w:val="20"/>
      <w:szCs w:val="20"/>
    </w:rPr>
  </w:style>
  <w:style w:type="character" w:styleId="Refdenotadefim">
    <w:name w:val="endnote reference"/>
    <w:basedOn w:val="Fontepargpadro"/>
    <w:uiPriority w:val="99"/>
    <w:semiHidden/>
    <w:unhideWhenUsed/>
    <w:rsid w:val="00456A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91260">
      <w:bodyDiv w:val="1"/>
      <w:marLeft w:val="0"/>
      <w:marRight w:val="0"/>
      <w:marTop w:val="0"/>
      <w:marBottom w:val="0"/>
      <w:divBdr>
        <w:top w:val="none" w:sz="0" w:space="0" w:color="auto"/>
        <w:left w:val="none" w:sz="0" w:space="0" w:color="auto"/>
        <w:bottom w:val="none" w:sz="0" w:space="0" w:color="auto"/>
        <w:right w:val="none" w:sz="0" w:space="0" w:color="auto"/>
      </w:divBdr>
    </w:div>
    <w:div w:id="298999077">
      <w:bodyDiv w:val="1"/>
      <w:marLeft w:val="0"/>
      <w:marRight w:val="0"/>
      <w:marTop w:val="0"/>
      <w:marBottom w:val="0"/>
      <w:divBdr>
        <w:top w:val="none" w:sz="0" w:space="0" w:color="auto"/>
        <w:left w:val="none" w:sz="0" w:space="0" w:color="auto"/>
        <w:bottom w:val="none" w:sz="0" w:space="0" w:color="auto"/>
        <w:right w:val="none" w:sz="0" w:space="0" w:color="auto"/>
      </w:divBdr>
    </w:div>
    <w:div w:id="1371806844">
      <w:bodyDiv w:val="1"/>
      <w:marLeft w:val="0"/>
      <w:marRight w:val="0"/>
      <w:marTop w:val="0"/>
      <w:marBottom w:val="0"/>
      <w:divBdr>
        <w:top w:val="none" w:sz="0" w:space="0" w:color="auto"/>
        <w:left w:val="none" w:sz="0" w:space="0" w:color="auto"/>
        <w:bottom w:val="none" w:sz="0" w:space="0" w:color="auto"/>
        <w:right w:val="none" w:sz="0" w:space="0" w:color="auto"/>
      </w:divBdr>
    </w:div>
    <w:div w:id="1502699130">
      <w:bodyDiv w:val="1"/>
      <w:marLeft w:val="0"/>
      <w:marRight w:val="0"/>
      <w:marTop w:val="0"/>
      <w:marBottom w:val="0"/>
      <w:divBdr>
        <w:top w:val="none" w:sz="0" w:space="0" w:color="auto"/>
        <w:left w:val="none" w:sz="0" w:space="0" w:color="auto"/>
        <w:bottom w:val="none" w:sz="0" w:space="0" w:color="auto"/>
        <w:right w:val="none" w:sz="0" w:space="0" w:color="auto"/>
      </w:divBdr>
    </w:div>
    <w:div w:id="1645891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planejamento@caubr.gov.br"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89F8B-FF27-4AE7-99B2-1D8282B71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6445</Words>
  <Characters>34807</Characters>
  <Application>Microsoft Office Word</Application>
  <DocSecurity>0</DocSecurity>
  <Lines>290</Lines>
  <Paragraphs>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Vivianne Cristine S F da Silva</dc:creator>
  <cp:lastModifiedBy>Mayra Ricarte de Lima</cp:lastModifiedBy>
  <cp:revision>2</cp:revision>
  <cp:lastPrinted>2015-07-02T14:04:00Z</cp:lastPrinted>
  <dcterms:created xsi:type="dcterms:W3CDTF">2023-01-20T14:00:00Z</dcterms:created>
  <dcterms:modified xsi:type="dcterms:W3CDTF">2023-01-20T14:00:00Z</dcterms:modified>
</cp:coreProperties>
</file>