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097A8" w14:textId="457C1823" w:rsidR="00D46AFA" w:rsidRDefault="00B753EC" w:rsidP="00D46AFA">
      <w:r>
        <w:rPr>
          <w:noProof/>
          <w:lang w:eastAsia="pt-BR"/>
        </w:rPr>
        <w:drawing>
          <wp:anchor distT="0" distB="0" distL="114300" distR="114300" simplePos="0" relativeHeight="251722752" behindDoc="1" locked="0" layoutInCell="1" allowOverlap="1" wp14:anchorId="6B21E75D" wp14:editId="13D6DC35">
            <wp:simplePos x="0" y="0"/>
            <wp:positionH relativeFrom="page">
              <wp:posOffset>-240632</wp:posOffset>
            </wp:positionH>
            <wp:positionV relativeFrom="paragraph">
              <wp:posOffset>-1104900</wp:posOffset>
            </wp:positionV>
            <wp:extent cx="8147050" cy="10852484"/>
            <wp:effectExtent l="0" t="0" r="6350" b="6350"/>
            <wp:wrapNone/>
            <wp:docPr id="31" name="Imagem 31" descr=":apresentacao:capas:CAU-timbradocapa-01comissoesOrd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:apresentacao:capas:CAU-timbradocapa-01comissoesOrdinari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18" cy="1085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C6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48AD01" wp14:editId="72155147">
                <wp:simplePos x="0" y="0"/>
                <wp:positionH relativeFrom="margin">
                  <wp:posOffset>-43180</wp:posOffset>
                </wp:positionH>
                <wp:positionV relativeFrom="paragraph">
                  <wp:posOffset>266700</wp:posOffset>
                </wp:positionV>
                <wp:extent cx="5686425" cy="7572375"/>
                <wp:effectExtent l="0" t="0" r="9525" b="9525"/>
                <wp:wrapTight wrapText="bothSides">
                  <wp:wrapPolygon edited="0">
                    <wp:start x="0" y="0"/>
                    <wp:lineTo x="0" y="21573"/>
                    <wp:lineTo x="21564" y="21573"/>
                    <wp:lineTo x="21564" y="0"/>
                    <wp:lineTo x="0" y="0"/>
                  </wp:wrapPolygon>
                </wp:wrapTight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757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5B920" w14:textId="77777777" w:rsidR="00E6690C" w:rsidRDefault="00E6690C" w:rsidP="00D46AFA">
                            <w:pPr>
                              <w:spacing w:after="24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COMISSÃO DE PLANEJAMENTO E FINANÇAS</w:t>
                            </w:r>
                          </w:p>
                          <w:p w14:paraId="6C8BA81C" w14:textId="0E39F3D1" w:rsidR="00E6690C" w:rsidRDefault="00E6690C" w:rsidP="00D553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44BD2FCF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28DFF8EF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335DAF68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2C1F06AB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 w14:paraId="3D4F9873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 w14:paraId="319854D0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14:paraId="3BFA6BA8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100D96F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2020</w:t>
                            </w:r>
                          </w:p>
                          <w:p w14:paraId="68A24326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33F7021D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2618EF4C" w14:textId="77777777" w:rsidR="00E6690C" w:rsidRDefault="00E6690C" w:rsidP="00D46AFA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A10B81" w14:textId="77777777" w:rsidR="00E6690C" w:rsidRDefault="00E6690C" w:rsidP="00D46A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2527743" w14:textId="511FAA24" w:rsidR="001C181E" w:rsidRPr="001C181E" w:rsidRDefault="001C181E" w:rsidP="00D46A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181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103ª Plenária Ordinária</w:t>
                            </w:r>
                            <w:r w:rsidRPr="001C181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7C3754" w14:textId="62556D64" w:rsidR="00E6690C" w:rsidRPr="001C181E" w:rsidRDefault="001C181E" w:rsidP="00D46A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181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Brasília, 30 e 31 de julho de 2020</w:t>
                            </w:r>
                          </w:p>
                          <w:p w14:paraId="3E8CCC07" w14:textId="77777777" w:rsidR="00E6690C" w:rsidRDefault="00E6690C" w:rsidP="00D46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D97B3C" w14:textId="77777777" w:rsidR="00E6690C" w:rsidRDefault="00E6690C" w:rsidP="00D46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5963A6" w14:textId="7775148A" w:rsidR="00E6690C" w:rsidRDefault="00E6690C" w:rsidP="00D46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8AD01" id="_x0000_t202" coordsize="21600,21600" o:spt="202" path="m,l,21600r21600,l21600,xe">
                <v:stroke joinstyle="miter"/>
                <v:path gradientshapeok="t" o:connecttype="rect"/>
              </v:shapetype>
              <v:shape id="Caixa de Texto 32" o:spid="_x0000_s1026" type="#_x0000_t202" style="position:absolute;margin-left:-3.4pt;margin-top:21pt;width:447.75pt;height:596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" filled="f" stroked="f">
                <v:textbox inset="0,0,0,0">
                  <w:txbxContent>
                    <w:p w14:paraId="0EB5B920" w14:textId="77777777" w:rsidR="00E6690C" w:rsidRDefault="00E6690C" w:rsidP="00D46AFA">
                      <w:pPr>
                        <w:spacing w:after="24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COMISSÃO DE PLANEJAMENTO E FINANÇAS</w:t>
                      </w:r>
                    </w:p>
                    <w:p w14:paraId="6C8BA81C" w14:textId="0E39F3D1" w:rsidR="00E6690C" w:rsidRDefault="00E6690C" w:rsidP="00D553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44BD2FCF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28DFF8EF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335DAF68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2C1F06AB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 w14:paraId="3D4F9873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 w14:paraId="319854D0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14:paraId="3BFA6BA8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1100D96F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2020</w:t>
                      </w:r>
                    </w:p>
                    <w:p w14:paraId="68A24326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33F7021D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2618EF4C" w14:textId="77777777" w:rsidR="00E6690C" w:rsidRDefault="00E6690C" w:rsidP="00D46AFA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A10B81" w14:textId="77777777" w:rsidR="00E6690C" w:rsidRDefault="00E6690C" w:rsidP="00D46A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2527743" w14:textId="511FAA24" w:rsidR="001C181E" w:rsidRPr="001C181E" w:rsidRDefault="001C181E" w:rsidP="00D46A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C181E">
                        <w:rPr>
                          <w:color w:val="FFFFFF" w:themeColor="background1"/>
                          <w:sz w:val="28"/>
                          <w:szCs w:val="28"/>
                        </w:rPr>
                        <w:t>103ª Plenária Ordinária</w:t>
                      </w:r>
                      <w:r w:rsidRPr="001C181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7C3754" w14:textId="62556D64" w:rsidR="00E6690C" w:rsidRPr="001C181E" w:rsidRDefault="001C181E" w:rsidP="00D46A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C181E">
                        <w:rPr>
                          <w:color w:val="FFFFFF" w:themeColor="background1"/>
                          <w:sz w:val="28"/>
                          <w:szCs w:val="28"/>
                        </w:rPr>
                        <w:t>Brasília, 30 e 31 de julho de 2020</w:t>
                      </w:r>
                    </w:p>
                    <w:p w14:paraId="3E8CCC07" w14:textId="77777777" w:rsidR="00E6690C" w:rsidRDefault="00E6690C" w:rsidP="00D46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D97B3C" w14:textId="77777777" w:rsidR="00E6690C" w:rsidRDefault="00E6690C" w:rsidP="00D46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25963A6" w14:textId="7775148A" w:rsidR="00E6690C" w:rsidRDefault="00E6690C" w:rsidP="00D46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0D6D79A" w14:textId="09E6FF99" w:rsidR="00D46AFA" w:rsidRDefault="00D46AFA" w:rsidP="00D46AFA"/>
    <w:p w14:paraId="51E70109" w14:textId="5D5F3B00" w:rsidR="00AA60AF" w:rsidRDefault="00AA60AF" w:rsidP="00AA60AF"/>
    <w:p w14:paraId="5F505A1F" w14:textId="3C91EE9F" w:rsidR="00AA60AF" w:rsidRDefault="00AA60AF" w:rsidP="00AA60AF">
      <w:pPr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lastRenderedPageBreak/>
        <w:t>CONSELHO DE ARQUITETURA E URBANISMO DO BRASIL – CAU/BR</w:t>
      </w:r>
    </w:p>
    <w:p w14:paraId="289E3047" w14:textId="4986A552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SEPS/EQ. Edifício General Alencastro 702/902; Conjunto B, Bloco A; Brasília/DF.</w:t>
      </w:r>
    </w:p>
    <w:p w14:paraId="57AEE58A" w14:textId="77777777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14:paraId="6BA8BF7D" w14:textId="40D4CEB0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Antonio Luciano de Lima Guimarães | Presidente</w:t>
      </w:r>
    </w:p>
    <w:p w14:paraId="3F0A08CF" w14:textId="77777777" w:rsidR="00DC0714" w:rsidRDefault="00DC0714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14:paraId="43C70EE1" w14:textId="77777777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Conselho Diretor</w:t>
      </w:r>
    </w:p>
    <w:p w14:paraId="469299F1" w14:textId="77777777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Patrícia Silva Luz de Macedo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tab/>
        <w:t xml:space="preserve">| Coord. da Comissão de Exercício Profissional </w:t>
      </w:r>
    </w:p>
    <w:p w14:paraId="278B3FB9" w14:textId="77777777" w:rsidR="00E6690C" w:rsidRDefault="00E6690C" w:rsidP="00E6690C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Jeferson Dantas Navolar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tab/>
        <w:t xml:space="preserve">| Coord. Comissão de Organização e Administração </w:t>
      </w:r>
    </w:p>
    <w:p w14:paraId="0A0F1BFB" w14:textId="77777777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Andrea Lucia Vilella Arruda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tab/>
        <w:t xml:space="preserve">| Coord. Comissão de Ensino e Formação </w:t>
      </w:r>
    </w:p>
    <w:p w14:paraId="25A298DF" w14:textId="7F00C2FD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Guivaldo D’Alexandria Baptista</w:t>
      </w:r>
      <w:r>
        <w:rPr>
          <w:rFonts w:eastAsia="Arial Unicode MS" w:cs="Calibri"/>
          <w:sz w:val="24"/>
          <w:szCs w:val="24"/>
        </w:rPr>
        <w:tab/>
        <w:t>| Coord. Comissão de Ética e Disciplina</w:t>
      </w:r>
    </w:p>
    <w:p w14:paraId="28FE61DD" w14:textId="77777777" w:rsidR="00E6690C" w:rsidRDefault="00E6690C" w:rsidP="00E6690C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Raul Wanderley Gradim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tab/>
        <w:t xml:space="preserve">| Coord. da Comissão de Planejamento e Finanças </w:t>
      </w:r>
    </w:p>
    <w:p w14:paraId="69CF7432" w14:textId="77777777" w:rsidR="00AA60AF" w:rsidRDefault="00AA60AF" w:rsidP="00AA60AF">
      <w:pPr>
        <w:spacing w:line="240" w:lineRule="auto"/>
        <w:rPr>
          <w:rFonts w:eastAsia="Arial Unicode MS" w:cs="Calibri"/>
          <w:b/>
          <w:color w:val="FF0000"/>
          <w:sz w:val="24"/>
          <w:szCs w:val="24"/>
        </w:rPr>
      </w:pPr>
    </w:p>
    <w:p w14:paraId="56A9934E" w14:textId="77777777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Comissão de Planejamento e Finanças</w:t>
      </w:r>
    </w:p>
    <w:p w14:paraId="4284FBD1" w14:textId="77777777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Raul Wanderley Gradim</w:t>
      </w:r>
      <w:r>
        <w:rPr>
          <w:rFonts w:eastAsia="Arial Unicode MS" w:cs="Calibri"/>
          <w:sz w:val="24"/>
          <w:szCs w:val="24"/>
        </w:rPr>
        <w:tab/>
        <w:t>|   Coordenador</w:t>
      </w:r>
    </w:p>
    <w:p w14:paraId="02BD4AA9" w14:textId="77777777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Osvaldo Abrão de Souza</w:t>
      </w:r>
      <w:r>
        <w:rPr>
          <w:rFonts w:eastAsia="Arial Unicode MS" w:cs="Calibri"/>
          <w:sz w:val="24"/>
          <w:szCs w:val="24"/>
        </w:rPr>
        <w:tab/>
        <w:t>|   Coordenador Adjunto</w:t>
      </w:r>
    </w:p>
    <w:p w14:paraId="32E5DEAE" w14:textId="77777777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Eduardo Pasquinelli Rocio </w:t>
      </w:r>
    </w:p>
    <w:p w14:paraId="379C9646" w14:textId="77777777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Nádia Somekh</w:t>
      </w:r>
    </w:p>
    <w:p w14:paraId="0D3DDCD7" w14:textId="77777777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Wilson Fernando Vargas de Andrade</w:t>
      </w:r>
    </w:p>
    <w:p w14:paraId="194DDCAE" w14:textId="77777777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14:paraId="5B17B801" w14:textId="77777777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Eduardo Pereira | Gerente Geral</w:t>
      </w:r>
    </w:p>
    <w:p w14:paraId="37FAF26E" w14:textId="77777777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14:paraId="3133274D" w14:textId="77777777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Coordenação e Elaboração</w:t>
      </w:r>
    </w:p>
    <w:p w14:paraId="12777770" w14:textId="1491F69B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Gerência Planejamento e Gestão Estrat</w:t>
      </w:r>
      <w:r w:rsidR="00E6690C">
        <w:rPr>
          <w:rFonts w:eastAsia="Arial Unicode MS" w:cs="Calibri"/>
          <w:sz w:val="24"/>
          <w:szCs w:val="24"/>
        </w:rPr>
        <w:t>égica</w:t>
      </w:r>
    </w:p>
    <w:p w14:paraId="0C2DBB96" w14:textId="77777777" w:rsidR="00AA60AF" w:rsidRDefault="00AA60AF" w:rsidP="00AA60AF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Equipe de Elaboração</w:t>
      </w:r>
    </w:p>
    <w:p w14:paraId="5182304C" w14:textId="361DD93E" w:rsidR="00AA60AF" w:rsidRDefault="00AA60AF" w:rsidP="00AA60AF">
      <w:pPr>
        <w:spacing w:line="240" w:lineRule="auto"/>
        <w:ind w:right="-2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Tania Mara C. Daldegan</w:t>
      </w:r>
      <w:r>
        <w:rPr>
          <w:rFonts w:eastAsia="Arial Unicode MS" w:cs="Calibri"/>
          <w:sz w:val="24"/>
          <w:szCs w:val="24"/>
        </w:rPr>
        <w:tab/>
        <w:t>| Gerente de Planejamento e Gestão Estraté</w:t>
      </w:r>
      <w:r w:rsidR="00E6690C">
        <w:rPr>
          <w:rFonts w:eastAsia="Arial Unicode MS" w:cs="Calibri"/>
          <w:sz w:val="24"/>
          <w:szCs w:val="24"/>
        </w:rPr>
        <w:t>gica</w:t>
      </w:r>
    </w:p>
    <w:p w14:paraId="0A83C667" w14:textId="77777777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Flávia Rios Costa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tab/>
        <w:t>| Analista Técnica</w:t>
      </w:r>
    </w:p>
    <w:p w14:paraId="7C5F1B61" w14:textId="5B456349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Marcos Cristino de Oliveira</w:t>
      </w:r>
      <w:r>
        <w:rPr>
          <w:rFonts w:eastAsia="Arial Unicode MS" w:cs="Calibri"/>
          <w:sz w:val="24"/>
          <w:szCs w:val="24"/>
        </w:rPr>
        <w:tab/>
        <w:t>| Analista Técnico</w:t>
      </w:r>
    </w:p>
    <w:p w14:paraId="04EB1E8B" w14:textId="2695656E" w:rsidR="00DC0714" w:rsidRDefault="00DC0714" w:rsidP="00AA60AF">
      <w:pPr>
        <w:spacing w:line="240" w:lineRule="auto"/>
        <w:rPr>
          <w:rFonts w:eastAsia="Arial Unicode MS" w:cs="Calibri"/>
          <w:sz w:val="24"/>
          <w:szCs w:val="24"/>
        </w:rPr>
      </w:pPr>
      <w:r w:rsidRPr="00DC0714">
        <w:rPr>
          <w:rFonts w:eastAsia="Arial Unicode MS" w:cs="Calibri"/>
          <w:sz w:val="24"/>
          <w:szCs w:val="24"/>
        </w:rPr>
        <w:t>Fabiana Pereira Siqueira</w:t>
      </w:r>
      <w:r w:rsidRPr="00DC0714">
        <w:rPr>
          <w:rFonts w:eastAsia="Arial Unicode MS" w:cs="Calibri"/>
          <w:sz w:val="24"/>
          <w:szCs w:val="24"/>
        </w:rPr>
        <w:tab/>
        <w:t xml:space="preserve">| </w:t>
      </w:r>
      <w:r>
        <w:rPr>
          <w:rFonts w:eastAsia="Arial Unicode MS" w:cs="Calibri"/>
          <w:sz w:val="24"/>
          <w:szCs w:val="24"/>
        </w:rPr>
        <w:t xml:space="preserve">Profissional - </w:t>
      </w:r>
      <w:r w:rsidRPr="00DC0714">
        <w:rPr>
          <w:rFonts w:eastAsia="Arial Unicode MS" w:cs="Calibri"/>
          <w:sz w:val="24"/>
          <w:szCs w:val="24"/>
        </w:rPr>
        <w:t xml:space="preserve">RPA </w:t>
      </w:r>
    </w:p>
    <w:p w14:paraId="67AA60C1" w14:textId="4A74FBC2" w:rsidR="00AA60AF" w:rsidRDefault="00AA60AF" w:rsidP="00AA60A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Luiz Felipe C. P. de Souza</w:t>
      </w:r>
      <w:r>
        <w:rPr>
          <w:rFonts w:eastAsia="Arial Unicode MS" w:cs="Calibri"/>
          <w:sz w:val="24"/>
          <w:szCs w:val="24"/>
        </w:rPr>
        <w:tab/>
        <w:t>| Estagiário</w:t>
      </w:r>
    </w:p>
    <w:p w14:paraId="7586D3DD" w14:textId="590BD6E1" w:rsidR="001C181E" w:rsidRPr="001C181E" w:rsidRDefault="001C181E" w:rsidP="001C181E">
      <w:pPr>
        <w:jc w:val="right"/>
        <w:rPr>
          <w:sz w:val="24"/>
          <w:szCs w:val="24"/>
        </w:rPr>
      </w:pPr>
      <w:r w:rsidRPr="001C181E">
        <w:rPr>
          <w:sz w:val="24"/>
          <w:szCs w:val="24"/>
        </w:rPr>
        <w:t>Brasília, 30 e 31 de julho de 2020</w:t>
      </w:r>
      <w:r>
        <w:rPr>
          <w:sz w:val="24"/>
          <w:szCs w:val="24"/>
        </w:rPr>
        <w:t>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788595164"/>
        <w:docPartObj>
          <w:docPartGallery w:val="Table of Contents"/>
          <w:docPartUnique/>
        </w:docPartObj>
      </w:sdtPr>
      <w:sdtContent>
        <w:p w14:paraId="6D5FD818" w14:textId="77777777" w:rsidR="00AA60AF" w:rsidRDefault="00AA60AF" w:rsidP="00AA60AF">
          <w:pPr>
            <w:pStyle w:val="CabealhodoSumrio"/>
            <w:rPr>
              <w:webHidden/>
            </w:rPr>
          </w:pPr>
          <w:r>
            <w:t>Sumário</w:t>
          </w:r>
        </w:p>
        <w:p w14:paraId="1D33D8F2" w14:textId="7CB8C7ED" w:rsidR="003F615F" w:rsidRDefault="00AA60A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572813" w:history="1">
            <w:r w:rsidR="003F615F" w:rsidRPr="00824D7D">
              <w:rPr>
                <w:rStyle w:val="Hyperlink"/>
                <w:noProof/>
              </w:rPr>
              <w:t>ÍNDICE QUADROS E ANEXOS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_Toc45572813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6916729C" w14:textId="0138642C" w:rsidR="003F615F" w:rsidRDefault="00E6690C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572814" w:history="1">
            <w:r w:rsidR="003F615F" w:rsidRPr="00824D7D">
              <w:rPr>
                <w:rStyle w:val="Hyperlink"/>
                <w:rFonts w:eastAsia="Arial Unicode MS"/>
                <w:noProof/>
              </w:rPr>
              <w:t>INTRODUÇÃO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_Toc45572814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4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1D37BB71" w14:textId="0303D089" w:rsidR="003F615F" w:rsidRDefault="00E6690C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572815" w:history="1">
            <w:r w:rsidR="003F615F" w:rsidRPr="00824D7D">
              <w:rPr>
                <w:rStyle w:val="Hyperlink"/>
                <w:noProof/>
              </w:rPr>
              <w:t>1.</w:t>
            </w:r>
            <w:r w:rsidR="003F615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SISTEMÁTICA DE ELABORAÇÃO DA REPROGRAMAÇÃO DO PLANO DE AÇÃO E ORÇAMENTO DO CAU – EXERCÍCIO 2020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_Toc45572815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5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7E1E9FAF" w14:textId="409922AB" w:rsidR="003F615F" w:rsidRDefault="00E6690C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16" w:history="1">
            <w:r w:rsidR="003F615F" w:rsidRPr="00824D7D">
              <w:rPr>
                <w:rStyle w:val="Hyperlink"/>
                <w:noProof/>
              </w:rPr>
              <w:t>1.1</w:t>
            </w:r>
            <w:r w:rsidR="003F615F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Cenário de Recursos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_Toc45572816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7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77E10145" w14:textId="52F8B038" w:rsidR="003F615F" w:rsidRDefault="00E6690C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572817" w:history="1">
            <w:r w:rsidR="003F615F" w:rsidRPr="00824D7D">
              <w:rPr>
                <w:rStyle w:val="Hyperlink"/>
                <w:noProof/>
              </w:rPr>
              <w:t>1.1.1.</w:t>
            </w:r>
            <w:r w:rsidR="003F615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Receitas de Arrecadação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_Toc45572817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8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0DFAA849" w14:textId="2914A888" w:rsidR="003F615F" w:rsidRDefault="00E6690C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572818" w:history="1">
            <w:r w:rsidR="003F615F" w:rsidRPr="00824D7D">
              <w:rPr>
                <w:rStyle w:val="Hyperlink"/>
                <w:noProof/>
              </w:rPr>
              <w:t>1.1.2.</w:t>
            </w:r>
            <w:r w:rsidR="003F615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Receita de Exercícios Anteriores (Superávit Financeiro)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_Toc45572818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19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6416A181" w14:textId="3B4D9A8A" w:rsidR="003F615F" w:rsidRDefault="00E6690C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572819" w:history="1">
            <w:r w:rsidR="003F615F" w:rsidRPr="00824D7D">
              <w:rPr>
                <w:rStyle w:val="Hyperlink"/>
                <w:noProof/>
              </w:rPr>
              <w:t>1.1.3.</w:t>
            </w:r>
            <w:r w:rsidR="003F615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Destinação de Fundo Apoio Financeiro aos CAU/UF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_Toc45572819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20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533EB96A" w14:textId="2D7AE020" w:rsidR="003F615F" w:rsidRDefault="00E6690C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572820" w:history="1">
            <w:r w:rsidR="003F615F" w:rsidRPr="00824D7D">
              <w:rPr>
                <w:rStyle w:val="Hyperlink"/>
                <w:noProof/>
              </w:rPr>
              <w:t>2.</w:t>
            </w:r>
            <w:r w:rsidR="003F615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LIMITES DE APLICAÇÃO DE RECURSOS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_Toc45572820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21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285BF266" w14:textId="1C1BD530" w:rsidR="003F615F" w:rsidRDefault="00E6690C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21" w:history="1">
            <w:r w:rsidR="003F615F" w:rsidRPr="00824D7D">
              <w:rPr>
                <w:rStyle w:val="Hyperlink"/>
                <w:noProof/>
              </w:rPr>
              <w:t>2.1 Alocação de Recursos nos Objetivos Estratégicos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_Toc45572821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21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6A6EF331" w14:textId="7292E32E" w:rsidR="003F615F" w:rsidRDefault="00E6690C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22" w:history="1">
            <w:r w:rsidR="003F615F" w:rsidRPr="00824D7D">
              <w:rPr>
                <w:rStyle w:val="Hyperlink"/>
                <w:noProof/>
              </w:rPr>
              <w:t>2.2 Destinação de Recursos para o Fundo de Apoio Financeiro aos CAU/UF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_Toc45572822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23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3D748B39" w14:textId="277DC528" w:rsidR="003F615F" w:rsidRDefault="00E6690C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23" w:history="1">
            <w:r w:rsidR="003F615F" w:rsidRPr="00824D7D">
              <w:rPr>
                <w:rStyle w:val="Hyperlink"/>
                <w:noProof/>
              </w:rPr>
              <w:t>2.3 Destinação de Recursos para o Centro de Serviços Compartilhados dos Conselhos de Arquitetura e Urbanismo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_Toc45572823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25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3B0DDD2E" w14:textId="101542A6" w:rsidR="003F615F" w:rsidRDefault="00E6690C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572824" w:history="1">
            <w:r w:rsidR="003F615F" w:rsidRPr="00824D7D">
              <w:rPr>
                <w:rStyle w:val="Hyperlink"/>
                <w:noProof/>
              </w:rPr>
              <w:t>2.3.1.</w:t>
            </w:r>
            <w:r w:rsidR="003F615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Recursos referente à Rede de Atendimento Integrado - RIA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_Toc45572824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29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1DEAEE87" w14:textId="1E6C880B" w:rsidR="003F615F" w:rsidRDefault="00E6690C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45572825" w:history="1">
            <w:r w:rsidR="003F615F" w:rsidRPr="00824D7D">
              <w:rPr>
                <w:rStyle w:val="Hyperlink"/>
                <w:noProof/>
              </w:rPr>
              <w:t>2.3.2.</w:t>
            </w:r>
            <w:r w:rsidR="003F615F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Recursos para “encontro de contas do CSC referente ao TAQ e 0800/4007 – exercício de 2019”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_Toc45572825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29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58CD6917" w14:textId="0E045B4B" w:rsidR="003F615F" w:rsidRDefault="00E6690C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26" w:history="1">
            <w:r w:rsidR="003F615F" w:rsidRPr="00824D7D">
              <w:rPr>
                <w:rStyle w:val="Hyperlink"/>
                <w:noProof/>
              </w:rPr>
              <w:t>2.4 Ressarcimento de Taxas Bancárias aos CAU/UF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_Toc45572826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30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5B456C19" w14:textId="1F993C6C" w:rsidR="003F615F" w:rsidRDefault="00E6690C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27" w:history="1">
            <w:r w:rsidR="003F615F" w:rsidRPr="00824D7D">
              <w:rPr>
                <w:rStyle w:val="Hyperlink"/>
                <w:noProof/>
              </w:rPr>
              <w:t>2.5 Destinação de Recursos para Reserva de Contingência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_Toc45572827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30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1150E5A2" w14:textId="759A0D95" w:rsidR="003F615F" w:rsidRDefault="00E6690C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28" w:history="1">
            <w:r w:rsidR="003F615F" w:rsidRPr="00824D7D">
              <w:rPr>
                <w:rStyle w:val="Hyperlink"/>
                <w:noProof/>
              </w:rPr>
              <w:t>2.6 Focando Grupos de Despesas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_Toc45572828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30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67863691" w14:textId="7B55D7CA" w:rsidR="003F615F" w:rsidRDefault="00E6690C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572829" w:history="1">
            <w:r w:rsidR="003F615F" w:rsidRPr="00824D7D">
              <w:rPr>
                <w:rStyle w:val="Hyperlink"/>
                <w:noProof/>
              </w:rPr>
              <w:t>3.</w:t>
            </w:r>
            <w:r w:rsidR="003F615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SISTEMÁTICA ELABORAÇÃO DA REPROGRAMAÇÃO DO PLANO DE AÇÃO E ORÇAMENTO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_Toc45572829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32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22E833CA" w14:textId="06064323" w:rsidR="003F615F" w:rsidRDefault="00E6690C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30" w:history="1">
            <w:r w:rsidR="003F615F" w:rsidRPr="00824D7D">
              <w:rPr>
                <w:rStyle w:val="Hyperlink"/>
                <w:noProof/>
              </w:rPr>
              <w:t>3.1 Da Disponibilização e da Aprovação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_Toc45572830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33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4117A16D" w14:textId="705160B4" w:rsidR="003F615F" w:rsidRDefault="00E6690C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45572831" w:history="1">
            <w:r w:rsidR="003F615F" w:rsidRPr="00824D7D">
              <w:rPr>
                <w:rStyle w:val="Hyperlink"/>
                <w:noProof/>
              </w:rPr>
              <w:t>3.2 Da Consolidação da Reprogramação do Plano de Ação e Orçamento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_Toc45572831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33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4298B2A8" w14:textId="4C29C4F7" w:rsidR="003F615F" w:rsidRDefault="00E6690C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572832" w:history="1">
            <w:r w:rsidR="003F615F" w:rsidRPr="00824D7D">
              <w:rPr>
                <w:rStyle w:val="Hyperlink"/>
                <w:noProof/>
              </w:rPr>
              <w:t>4.</w:t>
            </w:r>
            <w:r w:rsidR="003F615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CALENDÁRIO DA REPROGRAMAÇÃO DO PLANO DE AÇÃO E ORÇAMENTO DO CAU – EXERCÍCIO 2020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_Toc45572832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34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770AAB9F" w14:textId="44DFB96E" w:rsidR="003F615F" w:rsidRDefault="00E6690C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45572833" w:history="1">
            <w:r w:rsidR="003F615F" w:rsidRPr="00824D7D">
              <w:rPr>
                <w:rStyle w:val="Hyperlink"/>
                <w:noProof/>
              </w:rPr>
              <w:t>5.</w:t>
            </w:r>
            <w:r w:rsidR="003F615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F615F" w:rsidRPr="00824D7D">
              <w:rPr>
                <w:rStyle w:val="Hyperlink"/>
                <w:noProof/>
              </w:rPr>
              <w:t>ANEXOS</w:t>
            </w:r>
            <w:r w:rsidR="003F615F">
              <w:rPr>
                <w:noProof/>
                <w:webHidden/>
              </w:rPr>
              <w:tab/>
            </w:r>
            <w:r w:rsidR="003F615F">
              <w:rPr>
                <w:noProof/>
                <w:webHidden/>
              </w:rPr>
              <w:fldChar w:fldCharType="begin"/>
            </w:r>
            <w:r w:rsidR="003F615F">
              <w:rPr>
                <w:noProof/>
                <w:webHidden/>
              </w:rPr>
              <w:instrText xml:space="preserve"> PAGEREF _Toc45572833 \h </w:instrText>
            </w:r>
            <w:r w:rsidR="003F615F">
              <w:rPr>
                <w:noProof/>
                <w:webHidden/>
              </w:rPr>
            </w:r>
            <w:r w:rsidR="003F615F">
              <w:rPr>
                <w:noProof/>
                <w:webHidden/>
              </w:rPr>
              <w:fldChar w:fldCharType="separate"/>
            </w:r>
            <w:r w:rsidR="00053D74">
              <w:rPr>
                <w:noProof/>
                <w:webHidden/>
              </w:rPr>
              <w:t>35</w:t>
            </w:r>
            <w:r w:rsidR="003F615F">
              <w:rPr>
                <w:noProof/>
                <w:webHidden/>
              </w:rPr>
              <w:fldChar w:fldCharType="end"/>
            </w:r>
          </w:hyperlink>
        </w:p>
        <w:p w14:paraId="14E577A0" w14:textId="141E7228" w:rsidR="00AA60AF" w:rsidRDefault="00AA60AF" w:rsidP="00AA60AF"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22AF1E4" w14:textId="77777777" w:rsidR="00AA60AF" w:rsidRDefault="00AA60AF" w:rsidP="00AA60AF">
      <w:pPr>
        <w:rPr>
          <w:lang w:eastAsia="pt-BR"/>
        </w:rPr>
      </w:pPr>
      <w:r>
        <w:rPr>
          <w:lang w:eastAsia="pt-BR"/>
        </w:rPr>
        <w:br w:type="page"/>
      </w:r>
    </w:p>
    <w:p w14:paraId="394BA29F" w14:textId="77777777" w:rsidR="00DC0714" w:rsidRDefault="00AA60AF" w:rsidP="00AA60AF">
      <w:pPr>
        <w:pStyle w:val="Ttulo1"/>
        <w:spacing w:line="276" w:lineRule="auto"/>
        <w:jc w:val="both"/>
        <w:rPr>
          <w:noProof/>
        </w:rPr>
      </w:pPr>
      <w:bookmarkStart w:id="0" w:name="_Toc45533883"/>
      <w:bookmarkStart w:id="1" w:name="_Toc12225186"/>
      <w:bookmarkStart w:id="2" w:name="_Toc12224981"/>
      <w:bookmarkStart w:id="3" w:name="_Toc12224839"/>
      <w:bookmarkStart w:id="4" w:name="_Toc12204951"/>
      <w:bookmarkStart w:id="5" w:name="_Toc12185165"/>
      <w:bookmarkStart w:id="6" w:name="_Toc12120521"/>
      <w:bookmarkStart w:id="7" w:name="_Toc518381381"/>
      <w:bookmarkStart w:id="8" w:name="_Toc517194130"/>
      <w:bookmarkStart w:id="9" w:name="_Toc517188796"/>
      <w:bookmarkStart w:id="10" w:name="_Toc517111939"/>
      <w:bookmarkStart w:id="11" w:name="_Toc517111660"/>
      <w:bookmarkStart w:id="12" w:name="_Toc517111537"/>
      <w:bookmarkStart w:id="13" w:name="_Toc517110686"/>
      <w:bookmarkStart w:id="14" w:name="_Toc516740787"/>
      <w:bookmarkStart w:id="15" w:name="_Toc485638366"/>
      <w:bookmarkStart w:id="16" w:name="_Toc485637456"/>
      <w:bookmarkStart w:id="17" w:name="_Toc485395018"/>
      <w:bookmarkStart w:id="18" w:name="_Toc485394106"/>
      <w:bookmarkStart w:id="19" w:name="_Toc485391700"/>
      <w:bookmarkStart w:id="20" w:name="_Toc456632014"/>
      <w:bookmarkStart w:id="21" w:name="_Toc45563853"/>
      <w:bookmarkStart w:id="22" w:name="_Toc45571693"/>
      <w:bookmarkStart w:id="23" w:name="_Toc45572813"/>
      <w:bookmarkStart w:id="24" w:name="_Toc45572858"/>
      <w:bookmarkStart w:id="25" w:name="_Toc45573323"/>
      <w:bookmarkStart w:id="26" w:name="_Toc45579492"/>
      <w:bookmarkStart w:id="27" w:name="_Toc45579762"/>
      <w:r>
        <w:rPr>
          <w:color w:val="006666"/>
        </w:rPr>
        <w:lastRenderedPageBreak/>
        <w:t>ÍNDICE QUADROS E ANEXOS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TOC \o "2-3" \h \z \t "Título 1;1;Quadros;1" </w:instrText>
      </w:r>
      <w:r>
        <w:rPr>
          <w:sz w:val="20"/>
          <w:szCs w:val="20"/>
        </w:rPr>
        <w:fldChar w:fldCharType="separate"/>
      </w:r>
      <w:bookmarkStart w:id="28" w:name="_Hlk45563041"/>
    </w:p>
    <w:bookmarkEnd w:id="28"/>
    <w:p w14:paraId="307FF1CC" w14:textId="16CE1F37" w:rsidR="00DC0714" w:rsidRDefault="00DC0714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r w:rsidRPr="00C46DDC">
        <w:rPr>
          <w:rStyle w:val="Hyperlink"/>
          <w:noProof/>
        </w:rPr>
        <w:fldChar w:fldCharType="begin"/>
      </w:r>
      <w:r w:rsidRPr="00C46DDC">
        <w:rPr>
          <w:rStyle w:val="Hyperlink"/>
          <w:noProof/>
        </w:rPr>
        <w:instrText xml:space="preserve"> </w:instrText>
      </w:r>
      <w:r>
        <w:rPr>
          <w:noProof/>
        </w:rPr>
        <w:instrText>HYPERLINK \l "_Toc45579767"</w:instrText>
      </w:r>
      <w:r w:rsidRPr="00C46DDC">
        <w:rPr>
          <w:rStyle w:val="Hyperlink"/>
          <w:noProof/>
        </w:rPr>
        <w:instrText xml:space="preserve"> </w:instrText>
      </w:r>
      <w:r w:rsidR="00E6690C" w:rsidRPr="00C46DDC">
        <w:rPr>
          <w:rStyle w:val="Hyperlink"/>
          <w:noProof/>
        </w:rPr>
      </w:r>
      <w:r w:rsidRPr="00C46DDC">
        <w:rPr>
          <w:rStyle w:val="Hyperlink"/>
          <w:noProof/>
        </w:rPr>
        <w:fldChar w:fldCharType="separate"/>
      </w:r>
      <w:r w:rsidRPr="00C46DDC">
        <w:rPr>
          <w:rStyle w:val="Hyperlink"/>
          <w:noProof/>
        </w:rPr>
        <w:t>Quadro 1. Valor de anuidades e RRT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_Toc45579767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053D74">
        <w:rPr>
          <w:noProof/>
          <w:webHidden/>
        </w:rPr>
        <w:t>9</w:t>
      </w:r>
      <w:r>
        <w:rPr>
          <w:noProof/>
          <w:webHidden/>
        </w:rPr>
        <w:fldChar w:fldCharType="end"/>
      </w:r>
      <w:r w:rsidRPr="00C46DDC">
        <w:rPr>
          <w:rStyle w:val="Hyperlink"/>
          <w:noProof/>
        </w:rPr>
        <w:fldChar w:fldCharType="end"/>
      </w:r>
    </w:p>
    <w:p w14:paraId="376BDAD4" w14:textId="44A36DE1" w:rsidR="00DC0714" w:rsidRDefault="00E6690C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5579768" w:history="1">
        <w:r w:rsidR="00DC0714" w:rsidRPr="00C46DDC">
          <w:rPr>
            <w:rStyle w:val="Hyperlink"/>
            <w:noProof/>
          </w:rPr>
          <w:t>Quadro 2. Arquitetos e Urbanistas, Empresas e RRT - Programação X Reprogramação (Qtde)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_Toc45579768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17</w:t>
        </w:r>
        <w:r w:rsidR="00DC0714">
          <w:rPr>
            <w:noProof/>
            <w:webHidden/>
          </w:rPr>
          <w:fldChar w:fldCharType="end"/>
        </w:r>
      </w:hyperlink>
    </w:p>
    <w:p w14:paraId="3FB6C7F0" w14:textId="45F8236F" w:rsidR="00DC0714" w:rsidRDefault="00E6690C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5579769" w:history="1">
        <w:r w:rsidR="00DC0714" w:rsidRPr="00C46DDC">
          <w:rPr>
            <w:rStyle w:val="Hyperlink"/>
            <w:noProof/>
          </w:rPr>
          <w:t>Quadro 3. Reestimativa das Receitas do CAU –Programação X Reprogramação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_Toc45579769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17</w:t>
        </w:r>
        <w:r w:rsidR="00DC0714">
          <w:rPr>
            <w:noProof/>
            <w:webHidden/>
          </w:rPr>
          <w:fldChar w:fldCharType="end"/>
        </w:r>
      </w:hyperlink>
    </w:p>
    <w:p w14:paraId="6221229E" w14:textId="143D5F89" w:rsidR="00DC0714" w:rsidRDefault="00E6690C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5579770" w:history="1">
        <w:r w:rsidR="00DC0714" w:rsidRPr="00C46DDC">
          <w:rPr>
            <w:rStyle w:val="Hyperlink"/>
            <w:noProof/>
          </w:rPr>
          <w:t>Quadro 4. Reestimativa das receitas dos CAU/UF – Reprogramação X Programação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_Toc45579770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19</w:t>
        </w:r>
        <w:r w:rsidR="00DC0714">
          <w:rPr>
            <w:noProof/>
            <w:webHidden/>
          </w:rPr>
          <w:fldChar w:fldCharType="end"/>
        </w:r>
      </w:hyperlink>
    </w:p>
    <w:p w14:paraId="158DD6BC" w14:textId="7B2BB250" w:rsidR="00DC0714" w:rsidRDefault="00E6690C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5579786" w:history="1">
        <w:r w:rsidR="00DC0714" w:rsidRPr="00C46DDC">
          <w:rPr>
            <w:rStyle w:val="Hyperlink"/>
            <w:noProof/>
          </w:rPr>
          <w:t>ANEXOS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_Toc45579786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35</w:t>
        </w:r>
        <w:r w:rsidR="00DC0714">
          <w:rPr>
            <w:noProof/>
            <w:webHidden/>
          </w:rPr>
          <w:fldChar w:fldCharType="end"/>
        </w:r>
      </w:hyperlink>
    </w:p>
    <w:p w14:paraId="7D73ACC1" w14:textId="6BA30DC7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87" w:history="1">
        <w:r w:rsidR="00DC0714" w:rsidRPr="00C46DDC">
          <w:rPr>
            <w:rStyle w:val="Hyperlink"/>
            <w:noProof/>
          </w:rPr>
          <w:t>ANEXO I – CAU– Posição de arquitetos e urbanistas, empresas e RRT – Reprogramação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_Toc45579787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37</w:t>
        </w:r>
        <w:r w:rsidR="00DC0714">
          <w:rPr>
            <w:noProof/>
            <w:webHidden/>
          </w:rPr>
          <w:fldChar w:fldCharType="end"/>
        </w:r>
      </w:hyperlink>
    </w:p>
    <w:p w14:paraId="59B76CBC" w14:textId="6B9DB720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88" w:history="1">
        <w:r w:rsidR="00DC0714" w:rsidRPr="00C46DDC">
          <w:rPr>
            <w:rStyle w:val="Hyperlink"/>
            <w:noProof/>
          </w:rPr>
          <w:t>ANEXO II – Reestimativa da Receita Total do CAU – Reprogramação Total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_Toc45579788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39</w:t>
        </w:r>
        <w:r w:rsidR="00DC0714">
          <w:rPr>
            <w:noProof/>
            <w:webHidden/>
          </w:rPr>
          <w:fldChar w:fldCharType="end"/>
        </w:r>
      </w:hyperlink>
    </w:p>
    <w:p w14:paraId="6CD3559D" w14:textId="0A5C3FDF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89" w:history="1">
        <w:r w:rsidR="00DC0714" w:rsidRPr="00C46DDC">
          <w:rPr>
            <w:rStyle w:val="Hyperlink"/>
            <w:noProof/>
          </w:rPr>
          <w:t>ANEXO III – Comparativo da Receita Total do CAU (100%) – Reprogramação x Programação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_Toc45579789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41</w:t>
        </w:r>
        <w:r w:rsidR="00DC0714">
          <w:rPr>
            <w:noProof/>
            <w:webHidden/>
          </w:rPr>
          <w:fldChar w:fldCharType="end"/>
        </w:r>
      </w:hyperlink>
    </w:p>
    <w:p w14:paraId="028868C4" w14:textId="10229726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0" w:history="1">
        <w:r w:rsidR="00DC0714" w:rsidRPr="00C46DDC">
          <w:rPr>
            <w:rStyle w:val="Hyperlink"/>
            <w:noProof/>
          </w:rPr>
          <w:t>ANEXO III.I – Comparativo da Receita Total do CAU (100%) – Reprogramação x Programação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_Toc45579790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42</w:t>
        </w:r>
        <w:r w:rsidR="00DC0714">
          <w:rPr>
            <w:noProof/>
            <w:webHidden/>
          </w:rPr>
          <w:fldChar w:fldCharType="end"/>
        </w:r>
      </w:hyperlink>
    </w:p>
    <w:p w14:paraId="4627DD14" w14:textId="08794691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1" w:history="1">
        <w:r w:rsidR="00DC0714" w:rsidRPr="00C46DDC">
          <w:rPr>
            <w:rStyle w:val="Hyperlink"/>
            <w:noProof/>
          </w:rPr>
          <w:t>ANEXO IV – Reestimativa da Receita dos CAU/UF e CAU/BR – Reprogramação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_Toc45579791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44</w:t>
        </w:r>
        <w:r w:rsidR="00DC0714">
          <w:rPr>
            <w:noProof/>
            <w:webHidden/>
          </w:rPr>
          <w:fldChar w:fldCharType="end"/>
        </w:r>
      </w:hyperlink>
    </w:p>
    <w:p w14:paraId="025912C0" w14:textId="7C41BC2C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2" w:history="1">
        <w:r w:rsidR="00DC0714" w:rsidRPr="00C46DDC">
          <w:rPr>
            <w:rStyle w:val="Hyperlink"/>
            <w:noProof/>
          </w:rPr>
          <w:t>ANEXO V – Reestimativa de Anuidades de Pessoa Física – Reprogramação 2020 (Quantitativo)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_Toc45579792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46</w:t>
        </w:r>
        <w:r w:rsidR="00DC0714">
          <w:rPr>
            <w:noProof/>
            <w:webHidden/>
          </w:rPr>
          <w:fldChar w:fldCharType="end"/>
        </w:r>
      </w:hyperlink>
    </w:p>
    <w:p w14:paraId="2E3108FF" w14:textId="369DA66D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3" w:history="1">
        <w:r w:rsidR="00DC0714" w:rsidRPr="00C46DDC">
          <w:rPr>
            <w:rStyle w:val="Hyperlink"/>
            <w:noProof/>
          </w:rPr>
          <w:t>ANEXO V.I – Reestimativa de Anuidades de Pessoa Física – Reprogramação 2020 (Valores em R$ 1,00)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_Toc45579793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47</w:t>
        </w:r>
        <w:r w:rsidR="00DC0714">
          <w:rPr>
            <w:noProof/>
            <w:webHidden/>
          </w:rPr>
          <w:fldChar w:fldCharType="end"/>
        </w:r>
      </w:hyperlink>
    </w:p>
    <w:p w14:paraId="2A32EFCA" w14:textId="69C7A628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4" w:history="1">
        <w:r w:rsidR="00DC0714" w:rsidRPr="00C46DDC">
          <w:rPr>
            <w:rStyle w:val="Hyperlink"/>
            <w:noProof/>
          </w:rPr>
          <w:t>ANEXO VI – Reestimativa de Anuidades de Pessoa Jurídica – Reprogramação 2020– (Quantitativo)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_Toc45579794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49</w:t>
        </w:r>
        <w:r w:rsidR="00DC0714">
          <w:rPr>
            <w:noProof/>
            <w:webHidden/>
          </w:rPr>
          <w:fldChar w:fldCharType="end"/>
        </w:r>
      </w:hyperlink>
    </w:p>
    <w:p w14:paraId="7F25D7FE" w14:textId="0DAB75A6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5" w:history="1">
        <w:r w:rsidR="00DC0714" w:rsidRPr="00C46DDC">
          <w:rPr>
            <w:rStyle w:val="Hyperlink"/>
            <w:noProof/>
          </w:rPr>
          <w:t>ANEXO VI.I - Reestimativa de Anuidades de Pessoa Jurídica – Reprogramação do Exercício 2020 – (Valores em R$ 1,00)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_Toc45579795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50</w:t>
        </w:r>
        <w:r w:rsidR="00DC0714">
          <w:rPr>
            <w:noProof/>
            <w:webHidden/>
          </w:rPr>
          <w:fldChar w:fldCharType="end"/>
        </w:r>
      </w:hyperlink>
    </w:p>
    <w:p w14:paraId="69DC33A4" w14:textId="27808FE2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6" w:history="1">
        <w:r w:rsidR="00DC0714" w:rsidRPr="00C46DDC">
          <w:rPr>
            <w:rStyle w:val="Hyperlink"/>
            <w:noProof/>
          </w:rPr>
          <w:t>ANEXO VII – Reestimativa da Receita de RRT TOTAL – Reprogramação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_Toc45579796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52</w:t>
        </w:r>
        <w:r w:rsidR="00DC0714">
          <w:rPr>
            <w:noProof/>
            <w:webHidden/>
          </w:rPr>
          <w:fldChar w:fldCharType="end"/>
        </w:r>
      </w:hyperlink>
    </w:p>
    <w:p w14:paraId="3FB60AE5" w14:textId="04AF2114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7" w:history="1">
        <w:r w:rsidR="00DC0714" w:rsidRPr="00C46DDC">
          <w:rPr>
            <w:rStyle w:val="Hyperlink"/>
            <w:noProof/>
          </w:rPr>
          <w:t>ANEXO VIII – Reestimativa da Receita com Taxas e Multas – Reprogramação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_Toc45579797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55</w:t>
        </w:r>
        <w:r w:rsidR="00DC0714">
          <w:rPr>
            <w:noProof/>
            <w:webHidden/>
          </w:rPr>
          <w:fldChar w:fldCharType="end"/>
        </w:r>
      </w:hyperlink>
    </w:p>
    <w:p w14:paraId="45CCD7BF" w14:textId="5A9FEF48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8" w:history="1">
        <w:r w:rsidR="00DC0714" w:rsidRPr="00C46DDC">
          <w:rPr>
            <w:rStyle w:val="Hyperlink"/>
            <w:noProof/>
          </w:rPr>
          <w:t>ANEXO IX – Comparativo da Receita dos CAU/UF (80%) – Reprogramação Total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_Toc45579798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57</w:t>
        </w:r>
        <w:r w:rsidR="00DC0714">
          <w:rPr>
            <w:noProof/>
            <w:webHidden/>
          </w:rPr>
          <w:fldChar w:fldCharType="end"/>
        </w:r>
      </w:hyperlink>
    </w:p>
    <w:p w14:paraId="5E7D8B15" w14:textId="04707EBD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9" w:history="1">
        <w:r w:rsidR="00DC0714" w:rsidRPr="00C46DDC">
          <w:rPr>
            <w:rStyle w:val="Hyperlink"/>
            <w:noProof/>
          </w:rPr>
          <w:t>ANEXO IX.I – Comparativo da Receita dos CAU/UF (80%) Anuidades e Exercícios anteriores – Reprogramação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_Toc45579799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58</w:t>
        </w:r>
        <w:r w:rsidR="00DC0714">
          <w:rPr>
            <w:noProof/>
            <w:webHidden/>
          </w:rPr>
          <w:fldChar w:fldCharType="end"/>
        </w:r>
      </w:hyperlink>
    </w:p>
    <w:p w14:paraId="114D9686" w14:textId="1BE2A4A1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0" w:history="1">
        <w:r w:rsidR="00DC0714" w:rsidRPr="00C46DDC">
          <w:rPr>
            <w:rStyle w:val="Hyperlink"/>
            <w:noProof/>
          </w:rPr>
          <w:t>ANEXO X – Fundo de Apoio – Aporte Financeiro (Reprogramação 2020)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_Toc45579800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60</w:t>
        </w:r>
        <w:r w:rsidR="00DC0714">
          <w:rPr>
            <w:noProof/>
            <w:webHidden/>
          </w:rPr>
          <w:fldChar w:fldCharType="end"/>
        </w:r>
      </w:hyperlink>
    </w:p>
    <w:p w14:paraId="689449C0" w14:textId="060A5C74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1" w:history="1">
        <w:r w:rsidR="00DC0714" w:rsidRPr="00C46DDC">
          <w:rPr>
            <w:rStyle w:val="Hyperlink"/>
            <w:noProof/>
          </w:rPr>
          <w:t>ANEXO X.I – Fundo de Apoio – Exercício 2020 – Destinação dos Recursos por CAU/Básico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_Toc45579801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61</w:t>
        </w:r>
        <w:r w:rsidR="00DC0714">
          <w:rPr>
            <w:noProof/>
            <w:webHidden/>
          </w:rPr>
          <w:fldChar w:fldCharType="end"/>
        </w:r>
      </w:hyperlink>
    </w:p>
    <w:p w14:paraId="1BDE37FF" w14:textId="74F653CA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2" w:history="1">
        <w:r w:rsidR="00DC0714" w:rsidRPr="00C46DDC">
          <w:rPr>
            <w:rStyle w:val="Hyperlink"/>
            <w:noProof/>
          </w:rPr>
          <w:t>ANEXO XI – Demonstrativo da Participação dos CAU/UF e do CAU/BR nas Despesas do Centro de Serviços Compartilhados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_Toc45579802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63</w:t>
        </w:r>
        <w:r w:rsidR="00DC0714">
          <w:rPr>
            <w:noProof/>
            <w:webHidden/>
          </w:rPr>
          <w:fldChar w:fldCharType="end"/>
        </w:r>
      </w:hyperlink>
    </w:p>
    <w:p w14:paraId="37170508" w14:textId="046E40BE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3" w:history="1">
        <w:r w:rsidR="00DC0714" w:rsidRPr="00C46DDC">
          <w:rPr>
            <w:rStyle w:val="Hyperlink"/>
            <w:noProof/>
          </w:rPr>
          <w:t>ANEXO XI.I – Demonstrativo da Participação dos CAU/UF e do CAU/BR nas Despesas do Centro de Serviços Compartilhados (RIA – TAQ e 0800/4007)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_Toc45579803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64</w:t>
        </w:r>
        <w:r w:rsidR="00DC0714">
          <w:rPr>
            <w:noProof/>
            <w:webHidden/>
          </w:rPr>
          <w:fldChar w:fldCharType="end"/>
        </w:r>
      </w:hyperlink>
    </w:p>
    <w:p w14:paraId="0928E41E" w14:textId="3514202F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4" w:history="1">
        <w:r w:rsidR="00DC0714" w:rsidRPr="00C46DDC">
          <w:rPr>
            <w:rStyle w:val="Hyperlink"/>
            <w:noProof/>
          </w:rPr>
          <w:t>ANEXO XI.II – Demonstrativo da Participação dos CAU/UF e do CAU/BR nas Despesas do Centro de Serviços Compartilhados (Demais serviços essenciais)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_Toc45579804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65</w:t>
        </w:r>
        <w:r w:rsidR="00DC0714">
          <w:rPr>
            <w:noProof/>
            <w:webHidden/>
          </w:rPr>
          <w:fldChar w:fldCharType="end"/>
        </w:r>
      </w:hyperlink>
    </w:p>
    <w:p w14:paraId="00C40F12" w14:textId="49C3A3D0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5" w:history="1">
        <w:r w:rsidR="00DC0714" w:rsidRPr="00C46DDC">
          <w:rPr>
            <w:rStyle w:val="Hyperlink"/>
            <w:noProof/>
          </w:rPr>
          <w:t>ANEXO XI.III - Encontro de Contas - CSC – TAQ e 0800 – exercício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_Toc45579805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66</w:t>
        </w:r>
        <w:r w:rsidR="00DC0714">
          <w:rPr>
            <w:noProof/>
            <w:webHidden/>
          </w:rPr>
          <w:fldChar w:fldCharType="end"/>
        </w:r>
      </w:hyperlink>
    </w:p>
    <w:p w14:paraId="7C82D38B" w14:textId="7C8A4D67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6" w:history="1">
        <w:r w:rsidR="00DC0714" w:rsidRPr="00C46DDC">
          <w:rPr>
            <w:rStyle w:val="Hyperlink"/>
            <w:noProof/>
          </w:rPr>
          <w:t>ANEXO XII.I –Despesas do Centro de Serviços Compartilhados (Serviços por Adesão- SISCAF)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_Toc45579806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68</w:t>
        </w:r>
        <w:r w:rsidR="00DC0714">
          <w:rPr>
            <w:noProof/>
            <w:webHidden/>
          </w:rPr>
          <w:fldChar w:fldCharType="end"/>
        </w:r>
      </w:hyperlink>
    </w:p>
    <w:p w14:paraId="41FA6991" w14:textId="017F833D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7" w:history="1">
        <w:r w:rsidR="00DC0714" w:rsidRPr="00C46DDC">
          <w:rPr>
            <w:rStyle w:val="Hyperlink"/>
            <w:noProof/>
          </w:rPr>
          <w:t>ANEXO XIII– Ressarcimento de t</w:t>
        </w:r>
        <w:r w:rsidR="00DC0714" w:rsidRPr="00C46DDC">
          <w:rPr>
            <w:rStyle w:val="Hyperlink"/>
            <w:noProof/>
          </w:rPr>
          <w:t>a</w:t>
        </w:r>
        <w:r w:rsidR="00DC0714" w:rsidRPr="00C46DDC">
          <w:rPr>
            <w:rStyle w:val="Hyperlink"/>
            <w:noProof/>
          </w:rPr>
          <w:t>xas bancárias aos CAU/UF, correspondente a 20% do total previsto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_Toc45579807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70</w:t>
        </w:r>
        <w:r w:rsidR="00DC0714">
          <w:rPr>
            <w:noProof/>
            <w:webHidden/>
          </w:rPr>
          <w:fldChar w:fldCharType="end"/>
        </w:r>
      </w:hyperlink>
    </w:p>
    <w:p w14:paraId="3EB0BE9C" w14:textId="3F124688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8" w:history="1">
        <w:r w:rsidR="00DC0714" w:rsidRPr="00C46DDC">
          <w:rPr>
            <w:rStyle w:val="Hyperlink"/>
            <w:noProof/>
          </w:rPr>
          <w:t>ANEXO XIV.I - Indicadores Institucionais e de Resultados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_Toc45579808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72</w:t>
        </w:r>
        <w:r w:rsidR="00DC0714">
          <w:rPr>
            <w:noProof/>
            <w:webHidden/>
          </w:rPr>
          <w:fldChar w:fldCharType="end"/>
        </w:r>
      </w:hyperlink>
    </w:p>
    <w:p w14:paraId="1D8D45D5" w14:textId="2409BF67" w:rsidR="00DC0714" w:rsidRDefault="00E6690C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9" w:history="1">
        <w:r w:rsidR="00DC0714" w:rsidRPr="00C46DDC">
          <w:rPr>
            <w:rStyle w:val="Hyperlink"/>
            <w:rFonts w:eastAsia="Arial Unicode MS"/>
            <w:noProof/>
          </w:rPr>
          <w:t xml:space="preserve">ANEXO XV – </w:t>
        </w:r>
        <w:r w:rsidR="00DC0714" w:rsidRPr="00C46DDC">
          <w:rPr>
            <w:rStyle w:val="Hyperlink"/>
            <w:noProof/>
          </w:rPr>
          <w:t>Modelo para Elaboração da Reprogramação do Plano de Ação e Orçamento – Reprogramação 2020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_Toc45579809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 w:rsidR="00053D74">
          <w:rPr>
            <w:noProof/>
            <w:webHidden/>
          </w:rPr>
          <w:t>80</w:t>
        </w:r>
        <w:r w:rsidR="00DC0714">
          <w:rPr>
            <w:noProof/>
            <w:webHidden/>
          </w:rPr>
          <w:fldChar w:fldCharType="end"/>
        </w:r>
      </w:hyperlink>
    </w:p>
    <w:p w14:paraId="2B39B7D5" w14:textId="77777777" w:rsidR="00AA60AF" w:rsidRDefault="00AA60AF" w:rsidP="00AA60AF">
      <w:pPr>
        <w:pStyle w:val="Sumrio3"/>
        <w:jc w:val="both"/>
      </w:pPr>
      <w:r>
        <w:fldChar w:fldCharType="end"/>
      </w:r>
    </w:p>
    <w:p w14:paraId="604E326E" w14:textId="77777777" w:rsidR="00AA60AF" w:rsidRDefault="00AA60AF" w:rsidP="00AA60AF">
      <w:pPr>
        <w:rPr>
          <w:rFonts w:cstheme="minorHAnsi"/>
          <w:i/>
          <w:iCs/>
          <w:sz w:val="20"/>
          <w:szCs w:val="20"/>
        </w:rPr>
      </w:pPr>
      <w:r>
        <w:br w:type="page"/>
      </w:r>
    </w:p>
    <w:p w14:paraId="32F18DD0" w14:textId="77777777" w:rsidR="00AA60AF" w:rsidRDefault="00AA60AF" w:rsidP="00AA60AF">
      <w:pPr>
        <w:pStyle w:val="Ttulo1"/>
        <w:ind w:left="851"/>
        <w:rPr>
          <w:rFonts w:eastAsia="Arial Unicode MS"/>
          <w:color w:val="006666"/>
          <w:sz w:val="28"/>
          <w:szCs w:val="28"/>
        </w:rPr>
      </w:pPr>
      <w:bookmarkStart w:id="29" w:name="_Toc45533884"/>
      <w:bookmarkStart w:id="30" w:name="_Toc12225187"/>
      <w:bookmarkStart w:id="31" w:name="_Toc12224982"/>
      <w:bookmarkStart w:id="32" w:name="_Toc12224840"/>
      <w:bookmarkStart w:id="33" w:name="_Toc12204952"/>
      <w:bookmarkStart w:id="34" w:name="_Toc12185166"/>
      <w:bookmarkStart w:id="35" w:name="_Toc12120522"/>
      <w:bookmarkStart w:id="36" w:name="_Toc518381382"/>
      <w:bookmarkStart w:id="37" w:name="_Toc517194131"/>
      <w:bookmarkStart w:id="38" w:name="_Toc517188797"/>
      <w:bookmarkStart w:id="39" w:name="_Toc517111940"/>
      <w:bookmarkStart w:id="40" w:name="_Toc517111661"/>
      <w:bookmarkStart w:id="41" w:name="_Toc517111538"/>
      <w:bookmarkStart w:id="42" w:name="_Toc517110687"/>
      <w:bookmarkStart w:id="43" w:name="_Toc516740788"/>
      <w:bookmarkStart w:id="44" w:name="_Toc485638367"/>
      <w:bookmarkStart w:id="45" w:name="_Toc485637457"/>
      <w:bookmarkStart w:id="46" w:name="_Toc485395019"/>
      <w:bookmarkStart w:id="47" w:name="_Toc485394107"/>
      <w:bookmarkStart w:id="48" w:name="_Toc485391701"/>
      <w:bookmarkStart w:id="49" w:name="_Toc45563854"/>
      <w:bookmarkStart w:id="50" w:name="_Toc45571694"/>
      <w:bookmarkStart w:id="51" w:name="_Toc45572814"/>
      <w:bookmarkStart w:id="52" w:name="_Toc45572859"/>
      <w:bookmarkStart w:id="53" w:name="_Toc45573324"/>
      <w:bookmarkStart w:id="54" w:name="_Toc45579493"/>
      <w:bookmarkStart w:id="55" w:name="_Toc45579763"/>
      <w:r>
        <w:rPr>
          <w:rFonts w:eastAsia="Arial Unicode MS"/>
          <w:color w:val="006666"/>
          <w:sz w:val="28"/>
          <w:szCs w:val="28"/>
        </w:rPr>
        <w:lastRenderedPageBreak/>
        <w:t>INTRODUÇÃO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>
        <w:rPr>
          <w:rFonts w:eastAsia="Arial Unicode MS"/>
          <w:color w:val="006666"/>
          <w:sz w:val="28"/>
          <w:szCs w:val="28"/>
        </w:rPr>
        <w:t xml:space="preserve"> </w:t>
      </w:r>
    </w:p>
    <w:p w14:paraId="77DA34F5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 Conselho de Arquitetura e Urbanismo – CAU, compreendendo a Unidade Nacional – CAU/BR e as Unidades Estaduais – CAU/UF, autarquia criada pela Lei 12.378/2010, tem como função “</w:t>
      </w:r>
      <w:r>
        <w:rPr>
          <w:rFonts w:eastAsia="Arial Unicode MS" w:cs="Calibri"/>
          <w:b/>
          <w:bCs/>
          <w:sz w:val="24"/>
          <w:szCs w:val="24"/>
        </w:rPr>
        <w:t>orientar, disciplinar</w:t>
      </w:r>
      <w:r>
        <w:rPr>
          <w:rFonts w:eastAsia="Arial Unicode MS" w:cs="Calibri"/>
          <w:sz w:val="24"/>
          <w:szCs w:val="24"/>
        </w:rPr>
        <w:t xml:space="preserve"> e </w:t>
      </w:r>
      <w:r>
        <w:rPr>
          <w:rFonts w:eastAsia="Arial Unicode MS" w:cs="Calibri"/>
          <w:b/>
          <w:bCs/>
          <w:sz w:val="24"/>
          <w:szCs w:val="24"/>
        </w:rPr>
        <w:t xml:space="preserve">fiscalizar </w:t>
      </w:r>
      <w:r>
        <w:rPr>
          <w:rFonts w:eastAsia="Arial Unicode MS" w:cs="Calibri"/>
          <w:sz w:val="24"/>
          <w:szCs w:val="24"/>
        </w:rPr>
        <w:t xml:space="preserve">o exercício da profissão de arquitetura e urbanismo, </w:t>
      </w:r>
      <w:r>
        <w:rPr>
          <w:rFonts w:eastAsia="Arial Unicode MS" w:cs="Calibri"/>
          <w:b/>
          <w:bCs/>
          <w:sz w:val="24"/>
          <w:szCs w:val="24"/>
        </w:rPr>
        <w:t>zelar</w:t>
      </w:r>
      <w:r>
        <w:rPr>
          <w:rFonts w:eastAsia="Arial Unicode MS" w:cs="Calibri"/>
          <w:sz w:val="24"/>
          <w:szCs w:val="24"/>
        </w:rPr>
        <w:t xml:space="preserve"> pela fiel observância dos princípios de ética e disciplina da classe em todo o território nacional, bem como </w:t>
      </w:r>
      <w:r>
        <w:rPr>
          <w:rFonts w:eastAsia="Arial Unicode MS" w:cs="Calibri"/>
          <w:b/>
          <w:bCs/>
          <w:sz w:val="24"/>
          <w:szCs w:val="24"/>
        </w:rPr>
        <w:t>pugnar</w:t>
      </w:r>
      <w:r>
        <w:rPr>
          <w:rFonts w:eastAsia="Arial Unicode MS" w:cs="Calibri"/>
          <w:sz w:val="24"/>
          <w:szCs w:val="24"/>
        </w:rPr>
        <w:t xml:space="preserve"> pelo aperfeiçoamento do exercício da arquitetura e urbanismo”.</w:t>
      </w:r>
    </w:p>
    <w:p w14:paraId="092E9763" w14:textId="77777777" w:rsidR="00AA60AF" w:rsidRDefault="00AA60AF" w:rsidP="00AA60AF">
      <w:pPr>
        <w:spacing w:line="360" w:lineRule="auto"/>
        <w:ind w:right="-144" w:firstLine="851"/>
        <w:jc w:val="both"/>
        <w:rPr>
          <w:rFonts w:eastAsia="Arial Unicode MS" w:cs="Calibri"/>
          <w:b/>
          <w:i/>
          <w:sz w:val="24"/>
          <w:szCs w:val="24"/>
        </w:rPr>
      </w:pPr>
      <w:r>
        <w:rPr>
          <w:rFonts w:eastAsia="Arial Unicode MS" w:cs="Calibri"/>
          <w:b/>
          <w:i/>
          <w:sz w:val="24"/>
          <w:szCs w:val="24"/>
        </w:rPr>
        <w:t>O Plano de Ação do CAU orienta-se pela missão da instituição, definida no Planejamento Estratégico 2023, de “Promover a Arquitetura e Urbanismo para Todos”; e por sua visão de futuro, de “Ser reconhecido como referência na defesa e fomento das boas práticas da Arquitetura e Urbanismo”.</w:t>
      </w:r>
    </w:p>
    <w:p w14:paraId="5B727885" w14:textId="39ADEAAF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228600" distR="228600" simplePos="0" relativeHeight="251713536" behindDoc="0" locked="0" layoutInCell="1" allowOverlap="1" wp14:anchorId="7AE04DB9" wp14:editId="6C775968">
                <wp:simplePos x="0" y="0"/>
                <wp:positionH relativeFrom="rightMargin">
                  <wp:posOffset>-4140835</wp:posOffset>
                </wp:positionH>
                <wp:positionV relativeFrom="margin">
                  <wp:posOffset>3959225</wp:posOffset>
                </wp:positionV>
                <wp:extent cx="9295130" cy="824865"/>
                <wp:effectExtent l="25082" t="0" r="7303" b="7302"/>
                <wp:wrapSquare wrapText="bothSides"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9513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15ACB" w14:textId="77777777" w:rsidR="00E6690C" w:rsidRDefault="00E6690C" w:rsidP="00AA60A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INTRODUÇÃO</w:t>
                            </w:r>
                          </w:p>
                          <w:p w14:paraId="2EA4DC2A" w14:textId="77777777" w:rsidR="00E6690C" w:rsidRDefault="00E6690C" w:rsidP="00AA60A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04DB9" id="Caixa de Texto 28" o:spid="_x0000_s1027" type="#_x0000_t202" style="position:absolute;left:0;text-align:left;margin-left:-326.05pt;margin-top:311.75pt;width:731.9pt;height:64.95pt;rotation:-90;z-index:25171353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4215ACB" w14:textId="77777777" w:rsidR="00E6690C" w:rsidRDefault="00E6690C" w:rsidP="00AA60A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BFBFBF" w:themeColor="background1" w:themeShade="BF"/>
                          <w:sz w:val="72"/>
                          <w:szCs w:val="72"/>
                        </w:rPr>
                        <w:t>INTRODUÇÃO</w:t>
                      </w:r>
                    </w:p>
                    <w:p w14:paraId="2EA4DC2A" w14:textId="77777777" w:rsidR="00E6690C" w:rsidRDefault="00E6690C" w:rsidP="00AA60A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NTRODUÇÃO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eastAsia="Arial Unicode MS" w:cs="Calibri"/>
          <w:sz w:val="24"/>
          <w:szCs w:val="24"/>
        </w:rPr>
        <w:t>O Plano de Ação e Orçamento do CAU para 2020 foi elaborado a partir do Planejamento Estratégico, da avaliação dos resultados obtidos com a aplicação da estratégia atual, bem como de uma reflexão sobre os cenários de atuação e de recursos, estabelecidos um conjunto de prioridades e metas, visando o alcance dos objetivos estabelecidos no Mapa Estratégico do CAU, que é a síntese do seu Planejamento Estratégico 2023.</w:t>
      </w:r>
    </w:p>
    <w:p w14:paraId="51867210" w14:textId="77777777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>Nesse contexto, o processo de planejamento caracteriza-se como uma atividade contínua e sistematizada, que objetiva implementar as políticas e estratégias definidas para a entidade.</w:t>
      </w:r>
    </w:p>
    <w:p w14:paraId="2DD2B14C" w14:textId="77777777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>Por sua vez, revisões periódicas do planejamento por meio da análise do comportamento da execução das metas estabelecidas, da avaliação dos resultados alcançados, e da execução orçamentária frente à projeção inicial, viabiliza a adoção de medidas estratégicas voltadas ao aprimoramento e redirecionamento dos rumos estabelecidos no Plano de Ação, para o alcance da Missão.</w:t>
      </w:r>
    </w:p>
    <w:p w14:paraId="06E87027" w14:textId="77777777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 xml:space="preserve">As atuais Diretrizes visam nortear os CAU/UF e o CAU/BR mediante procedimentos para a adequação do Plano de Ação e Orçamento do CAU aprovado para o exercício de 2020, frente aos resultados alcançados no período 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janeiro a junho/20</w:t>
      </w:r>
      <w:r>
        <w:rPr>
          <w:rFonts w:eastAsia="Arial Unicode MS" w:cs="Calibri"/>
          <w:bCs/>
          <w:color w:val="000000" w:themeColor="text1"/>
          <w:sz w:val="24"/>
          <w:szCs w:val="24"/>
        </w:rPr>
        <w:t>, e a novas prioridades de atuação do Conselho.</w:t>
      </w:r>
    </w:p>
    <w:p w14:paraId="1E233CD8" w14:textId="77777777" w:rsidR="00AA60AF" w:rsidRDefault="00AA60AF" w:rsidP="00AA60AF">
      <w:pPr>
        <w:pStyle w:val="Ttulo1"/>
        <w:numPr>
          <w:ilvl w:val="0"/>
          <w:numId w:val="6"/>
        </w:numPr>
        <w:jc w:val="both"/>
        <w:rPr>
          <w:color w:val="006666"/>
          <w:sz w:val="28"/>
          <w:szCs w:val="28"/>
        </w:rPr>
      </w:pPr>
      <w:bookmarkStart w:id="56" w:name="_Toc12225188"/>
      <w:bookmarkStart w:id="57" w:name="_Toc12224983"/>
      <w:bookmarkStart w:id="58" w:name="_Toc12224841"/>
      <w:bookmarkStart w:id="59" w:name="_Toc12204953"/>
      <w:bookmarkStart w:id="60" w:name="_Toc12185167"/>
      <w:bookmarkStart w:id="61" w:name="_Toc12120523"/>
      <w:bookmarkStart w:id="62" w:name="_Toc518381383"/>
      <w:bookmarkStart w:id="63" w:name="_Toc517194132"/>
      <w:bookmarkStart w:id="64" w:name="_Toc517188798"/>
      <w:bookmarkStart w:id="65" w:name="_Toc517111941"/>
      <w:bookmarkStart w:id="66" w:name="_Toc517111662"/>
      <w:bookmarkStart w:id="67" w:name="_Toc517111539"/>
      <w:bookmarkStart w:id="68" w:name="_Toc517110688"/>
      <w:bookmarkStart w:id="69" w:name="_Toc516740789"/>
      <w:bookmarkStart w:id="70" w:name="_Toc485638368"/>
      <w:bookmarkStart w:id="71" w:name="_Toc485637458"/>
      <w:bookmarkStart w:id="72" w:name="_Toc485395020"/>
      <w:bookmarkStart w:id="73" w:name="_Toc485394108"/>
      <w:bookmarkStart w:id="74" w:name="_Toc485391702"/>
      <w:bookmarkStart w:id="75" w:name="_Toc45533885"/>
      <w:bookmarkStart w:id="76" w:name="_Toc45563855"/>
      <w:bookmarkStart w:id="77" w:name="_Toc45571695"/>
      <w:bookmarkStart w:id="78" w:name="_Toc45572815"/>
      <w:bookmarkStart w:id="79" w:name="_Toc45572860"/>
      <w:bookmarkStart w:id="80" w:name="_Toc45573325"/>
      <w:bookmarkStart w:id="81" w:name="_Toc45579494"/>
      <w:bookmarkStart w:id="82" w:name="_Toc45579764"/>
      <w:r>
        <w:rPr>
          <w:color w:val="006666"/>
          <w:sz w:val="28"/>
          <w:szCs w:val="28"/>
        </w:rPr>
        <w:lastRenderedPageBreak/>
        <w:t>SI</w:t>
      </w:r>
      <w:r w:rsidRPr="001D3C64">
        <w:rPr>
          <w:color w:val="006666"/>
          <w:sz w:val="28"/>
          <w:szCs w:val="28"/>
        </w:rPr>
        <w:t>STEM</w:t>
      </w:r>
      <w:r>
        <w:rPr>
          <w:color w:val="006666"/>
          <w:sz w:val="28"/>
          <w:szCs w:val="28"/>
        </w:rPr>
        <w:t>ÁTICA DE ELABORAÇÃO DA REPROGRAMAÇÃO DO PLANO DE AÇÃO E ORÇAMENTO DO CAU – EXERCÍCIO 20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>
        <w:rPr>
          <w:color w:val="006666"/>
          <w:sz w:val="28"/>
          <w:szCs w:val="28"/>
        </w:rPr>
        <w:t>20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48E1F88B" w14:textId="77777777" w:rsidR="00AA60AF" w:rsidRDefault="00AA60AF" w:rsidP="00AA60AF">
      <w:pPr>
        <w:spacing w:after="0"/>
        <w:rPr>
          <w:lang w:eastAsia="pt-BR"/>
        </w:rPr>
      </w:pPr>
    </w:p>
    <w:p w14:paraId="2008D0AD" w14:textId="77777777" w:rsidR="00AA60AF" w:rsidRDefault="00AA60AF" w:rsidP="00AA60A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Com a finalidade de orientar decisões, o Plano de Ação - composto por projetos, atividades, metas e resultados, precisa estar alinhado aos direcionadores estratégicos do Conselho, refletindo sua Missão, Visão, políticas, estratégias e prioridades na atuação em prol do fortalecimento e desenvolvimento da profissão e da arquitetura e urbanismo. Visa fornecer, também, condições necessárias para a gestão da estratégia focada nos resultados estabelecidos pela entidade.</w:t>
      </w:r>
    </w:p>
    <w:p w14:paraId="0D3A5112" w14:textId="1AA22FD3" w:rsidR="00AA60AF" w:rsidRDefault="00AA60AF" w:rsidP="00AA60A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Outros aspectos considerados preocupantes, em meio ao cenário de calamidade pública</w:t>
      </w:r>
      <w:r w:rsidR="004C41B8"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>da crise da saúde,</w:t>
      </w:r>
      <w:r w:rsidR="004C41B8">
        <w:rPr>
          <w:rFonts w:cs="Calibri"/>
          <w:sz w:val="24"/>
          <w:szCs w:val="24"/>
        </w:rPr>
        <w:t xml:space="preserve"> do</w:t>
      </w:r>
      <w:r>
        <w:rPr>
          <w:rFonts w:cs="Calibri"/>
          <w:sz w:val="24"/>
          <w:szCs w:val="24"/>
        </w:rPr>
        <w:t xml:space="preserve"> isolamento social e </w:t>
      </w:r>
      <w:r w:rsidR="004C41B8">
        <w:rPr>
          <w:rFonts w:cs="Calibri"/>
          <w:sz w:val="24"/>
          <w:szCs w:val="24"/>
        </w:rPr>
        <w:t xml:space="preserve">do </w:t>
      </w:r>
      <w:r>
        <w:rPr>
          <w:rFonts w:cs="Calibri"/>
          <w:sz w:val="24"/>
          <w:szCs w:val="24"/>
        </w:rPr>
        <w:t>forte impacto nas atividades econômicas, sociais, políticas, culturais e históricas sem precedentes na história recente, foram considerados na elaboração das diretrizes da reprogramação, dos quais destacamos:</w:t>
      </w:r>
    </w:p>
    <w:p w14:paraId="1144D950" w14:textId="64784050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Queda abrupta da arrecadação das receitas </w:t>
      </w:r>
      <w:r>
        <w:rPr>
          <w:rFonts w:cs="Calibri"/>
          <w:sz w:val="24"/>
          <w:szCs w:val="24"/>
        </w:rPr>
        <w:t>do CAU, necessárias para a manutenção do normal funcionamento dessas autarquias, decorrente da redução das atividades dos profissionais em virtude do coronavírus responsável pelo surto da Covid</w:t>
      </w:r>
      <w:r w:rsidR="008B7FEF">
        <w:rPr>
          <w:rFonts w:cs="Calibri"/>
          <w:sz w:val="24"/>
          <w:szCs w:val="24"/>
        </w:rPr>
        <w:t>-19</w:t>
      </w:r>
      <w:r>
        <w:rPr>
          <w:rFonts w:cs="Calibri"/>
          <w:sz w:val="24"/>
          <w:szCs w:val="24"/>
        </w:rPr>
        <w:t>;</w:t>
      </w:r>
    </w:p>
    <w:p w14:paraId="19518744" w14:textId="45CEAFBF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</w:t>
      </w:r>
      <w:r>
        <w:rPr>
          <w:rFonts w:cs="Calibri"/>
          <w:b/>
          <w:bCs/>
          <w:sz w:val="24"/>
          <w:szCs w:val="24"/>
        </w:rPr>
        <w:t xml:space="preserve">metodologia adotada pela CPFi-CAU/BR </w:t>
      </w:r>
      <w:r>
        <w:rPr>
          <w:rFonts w:cs="Calibri"/>
          <w:sz w:val="24"/>
          <w:szCs w:val="24"/>
        </w:rPr>
        <w:t xml:space="preserve">que, à luz dos possíveis cenários de arrecadação e percentuais de cortes de gastos propostos por todo o conjunto autárquico CAU, estabelece novos parâmetros orçamentários que servirão de subsídios para as medidas de mitigação dos efeitos da queda de receitas motivada pela Pandemia da </w:t>
      </w:r>
      <w:proofErr w:type="spellStart"/>
      <w:r>
        <w:rPr>
          <w:rFonts w:cs="Calibri"/>
          <w:sz w:val="24"/>
          <w:szCs w:val="24"/>
        </w:rPr>
        <w:t>Covid</w:t>
      </w:r>
      <w:proofErr w:type="spellEnd"/>
      <w:r>
        <w:rPr>
          <w:rFonts w:cs="Calibri"/>
          <w:sz w:val="24"/>
          <w:szCs w:val="24"/>
        </w:rPr>
        <w:t xml:space="preserve">, e cuja planilha de cálculos fez parte integrante da </w:t>
      </w:r>
      <w:r w:rsidR="004C41B8">
        <w:rPr>
          <w:rFonts w:cs="Calibri"/>
          <w:sz w:val="24"/>
          <w:szCs w:val="24"/>
        </w:rPr>
        <w:t xml:space="preserve">Deliberação Plenária </w:t>
      </w:r>
      <w:r>
        <w:rPr>
          <w:rFonts w:cs="Calibri"/>
          <w:sz w:val="24"/>
          <w:szCs w:val="24"/>
        </w:rPr>
        <w:t>DPAEBR Nº 004-01/2020 (anexo “Simulação Orçamentária CAU 2020 - Versão 15.06.2020”);</w:t>
      </w:r>
    </w:p>
    <w:p w14:paraId="67BEEDD4" w14:textId="2CF1F57C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Elaboração de </w:t>
      </w:r>
      <w:r>
        <w:rPr>
          <w:rFonts w:cs="Calibri"/>
          <w:b/>
          <w:bCs/>
          <w:sz w:val="24"/>
          <w:szCs w:val="24"/>
        </w:rPr>
        <w:t>Medidas de Contenção de Gastos</w:t>
      </w:r>
      <w:r>
        <w:rPr>
          <w:rFonts w:cs="Calibri"/>
          <w:sz w:val="24"/>
          <w:szCs w:val="24"/>
        </w:rPr>
        <w:t xml:space="preserve"> pelo o CAU/BR e os CAU/UF, cada um no âmbito do seu Plano de Ação e Orçamento do Exercício de 2020, as quais deveriam respeitar as premissas previstas na Deliberação Plenária DPOBR n° 0100-07/2020, de 23 de abril de 2020, e das normas sucessivas, sendo desejável o </w:t>
      </w:r>
      <w:r>
        <w:rPr>
          <w:rFonts w:cs="Calibri"/>
          <w:b/>
          <w:bCs/>
          <w:sz w:val="24"/>
          <w:szCs w:val="24"/>
        </w:rPr>
        <w:t>atingimento de redução de despesas correntes</w:t>
      </w:r>
      <w:r>
        <w:rPr>
          <w:rFonts w:cs="Calibri"/>
          <w:sz w:val="24"/>
          <w:szCs w:val="24"/>
        </w:rPr>
        <w:t>, na ordem de 25% (vinte e cinco por cento), previsto</w:t>
      </w:r>
      <w:r w:rsidR="002F18E5">
        <w:rPr>
          <w:rFonts w:cs="Calibri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 no</w:t>
      </w:r>
      <w:r w:rsidR="002F18E5">
        <w:rPr>
          <w:rFonts w:cs="Calibri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 artigo</w:t>
      </w:r>
      <w:r w:rsidR="002F18E5">
        <w:rPr>
          <w:rFonts w:cs="Calibri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 3</w:t>
      </w:r>
      <w:r w:rsidR="002F18E5">
        <w:rPr>
          <w:rFonts w:cs="Calibri"/>
          <w:sz w:val="24"/>
          <w:szCs w:val="24"/>
        </w:rPr>
        <w:t xml:space="preserve"> e 3.1, </w:t>
      </w:r>
      <w:r>
        <w:rPr>
          <w:rFonts w:cs="Calibri"/>
          <w:sz w:val="24"/>
          <w:szCs w:val="24"/>
        </w:rPr>
        <w:t xml:space="preserve">da </w:t>
      </w:r>
      <w:r w:rsidR="004C41B8">
        <w:rPr>
          <w:rFonts w:cs="Calibri"/>
          <w:sz w:val="24"/>
          <w:szCs w:val="24"/>
        </w:rPr>
        <w:t xml:space="preserve">Deliberação Plenária </w:t>
      </w:r>
      <w:r>
        <w:rPr>
          <w:rFonts w:cs="Calibri"/>
          <w:sz w:val="24"/>
          <w:szCs w:val="24"/>
        </w:rPr>
        <w:t xml:space="preserve">DPAEBR Nº 004-01/2020; </w:t>
      </w:r>
    </w:p>
    <w:p w14:paraId="22B6CBB6" w14:textId="4F56BF00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 xml:space="preserve">Formulação da proposta de Reprogramação do Plano de Ação e Orçamento relativa ao Exercício de 2020, considerando nesta os efeitos das Medidas de Contenção de Gastos, previsto no artigo 4 da </w:t>
      </w:r>
      <w:r w:rsidR="004C41B8">
        <w:rPr>
          <w:rFonts w:cs="Calibri"/>
          <w:sz w:val="24"/>
          <w:szCs w:val="24"/>
        </w:rPr>
        <w:t xml:space="preserve">Deliberação Plenária </w:t>
      </w:r>
      <w:r>
        <w:rPr>
          <w:rFonts w:cs="Calibri"/>
          <w:sz w:val="24"/>
          <w:szCs w:val="24"/>
        </w:rPr>
        <w:t>DPAEBR Nº 004-01/2020;</w:t>
      </w:r>
    </w:p>
    <w:p w14:paraId="59B1DBF5" w14:textId="77777777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Assegurar a flexibilidade aos Planos de Ação e Orçamentos visando permitir que decisões tomadas na previsão inicial aprovada, com base em uma perspectiva temporal mais longa, ajustando-se a restrições derivadas do comportamento da receita estimada, e mudanças na conjuntura econômica;</w:t>
      </w:r>
    </w:p>
    <w:p w14:paraId="175033DA" w14:textId="77777777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cs="Calibri"/>
          <w:sz w:val="24"/>
          <w:szCs w:val="24"/>
        </w:rPr>
        <w:t>Adotar uma abordagem sistêmica nas decisões de destinação de recursos, de modo que os planos de ação reflitam as prioridades de atuação do Conselho, na forma do Mapa Estratégico;</w:t>
      </w:r>
    </w:p>
    <w:p w14:paraId="7AE1F09B" w14:textId="77777777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Refletir as alterações nas metas e resultados do Plano de Ação – projetos e atividades, frente aos resultados alcançados no período </w:t>
      </w:r>
      <w:r>
        <w:rPr>
          <w:rFonts w:eastAsia="Arial Unicode MS" w:cs="Calibri"/>
          <w:b/>
          <w:color w:val="000000"/>
          <w:sz w:val="24"/>
          <w:szCs w:val="24"/>
        </w:rPr>
        <w:t>janeiro a junho/20</w:t>
      </w:r>
      <w:r>
        <w:rPr>
          <w:rFonts w:eastAsia="Arial Unicode MS" w:cs="Calibri"/>
          <w:color w:val="000000"/>
          <w:sz w:val="24"/>
          <w:szCs w:val="24"/>
        </w:rPr>
        <w:t>, na forma do aprovado para o exercício e novas prioridades de atuação do Conselho;</w:t>
      </w:r>
    </w:p>
    <w:p w14:paraId="48D87646" w14:textId="2E9EEF89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Revisão nas metas, resultados e indicadores estabelecidos nos projetos e atividades direcionados ao atendimento dos Objetivos Estratégicos previstos no Mapa Estratégico, que são nacionalmente: </w:t>
      </w:r>
      <w:r>
        <w:rPr>
          <w:rFonts w:eastAsia="Arial Unicode MS" w:cs="Calibri"/>
          <w:b/>
          <w:color w:val="000000"/>
          <w:sz w:val="24"/>
          <w:szCs w:val="24"/>
        </w:rPr>
        <w:t xml:space="preserve">Tornar a Fiscalização um vetor de melhoria do exercício da Arquitetura e </w:t>
      </w:r>
      <w:r w:rsidR="008B7FEF">
        <w:rPr>
          <w:rFonts w:eastAsia="Arial Unicode MS" w:cs="Calibri"/>
          <w:b/>
          <w:color w:val="000000"/>
          <w:sz w:val="24"/>
          <w:szCs w:val="24"/>
        </w:rPr>
        <w:t>Urbanismo</w:t>
      </w:r>
      <w:r w:rsidR="008B7FEF">
        <w:rPr>
          <w:rFonts w:eastAsia="Arial Unicode MS" w:cs="Calibri"/>
          <w:color w:val="000000"/>
          <w:sz w:val="24"/>
          <w:szCs w:val="24"/>
        </w:rPr>
        <w:t>;</w:t>
      </w:r>
      <w:r w:rsidR="008B7FEF">
        <w:rPr>
          <w:rFonts w:eastAsia="Arial Unicode MS" w:cs="Calibri"/>
          <w:b/>
          <w:color w:val="000000"/>
          <w:sz w:val="24"/>
          <w:szCs w:val="24"/>
        </w:rPr>
        <w:t xml:space="preserve"> Assegurar</w:t>
      </w:r>
      <w:r>
        <w:rPr>
          <w:rFonts w:eastAsia="Arial Unicode MS" w:cs="Calibri"/>
          <w:b/>
          <w:color w:val="000000"/>
          <w:sz w:val="24"/>
          <w:szCs w:val="24"/>
        </w:rPr>
        <w:t xml:space="preserve"> a eficácia no relacionamento e comunicação com a sociedade e Estimular a produção da arquitetura e urbanismo como política de Estado, além dos objetivos estratégicos locais definidos por cada CAU/UF e CAU/BR;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</w:p>
    <w:p w14:paraId="333E40F5" w14:textId="77777777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Revisão do cenário das receitas de arrecadação, frente ao ocorrido no período </w:t>
      </w:r>
      <w:r>
        <w:rPr>
          <w:rFonts w:eastAsia="Arial Unicode MS" w:cs="Calibri"/>
          <w:b/>
          <w:color w:val="000000"/>
          <w:sz w:val="24"/>
          <w:szCs w:val="24"/>
        </w:rPr>
        <w:t>01 de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  <w:r>
        <w:rPr>
          <w:rFonts w:eastAsia="Arial Unicode MS" w:cs="Calibri"/>
          <w:b/>
          <w:color w:val="000000"/>
          <w:sz w:val="24"/>
          <w:szCs w:val="24"/>
        </w:rPr>
        <w:t>janeiro a 22 de junho/20</w:t>
      </w:r>
      <w:r>
        <w:rPr>
          <w:rFonts w:eastAsia="Arial Unicode MS" w:cs="Calibri"/>
          <w:color w:val="000000"/>
          <w:sz w:val="24"/>
          <w:szCs w:val="24"/>
        </w:rPr>
        <w:t xml:space="preserve"> e a projeção para o período </w:t>
      </w:r>
      <w:r>
        <w:rPr>
          <w:rFonts w:eastAsia="Arial Unicode MS" w:cs="Calibri"/>
          <w:b/>
          <w:color w:val="000000"/>
          <w:sz w:val="24"/>
          <w:szCs w:val="24"/>
        </w:rPr>
        <w:t>23 de junho a 31 dezembro/20</w:t>
      </w:r>
      <w:r>
        <w:rPr>
          <w:rFonts w:eastAsia="Arial Unicode MS" w:cs="Calibri"/>
          <w:color w:val="000000"/>
          <w:sz w:val="24"/>
          <w:szCs w:val="24"/>
        </w:rPr>
        <w:t>;</w:t>
      </w:r>
    </w:p>
    <w:p w14:paraId="764ED58F" w14:textId="1B0CD7BA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Reduções aos CAU/UF nos valores das atividades para os recursos destinados à participação dos CAU/UF e do CAU/BR no </w:t>
      </w:r>
      <w:r>
        <w:rPr>
          <w:rFonts w:eastAsia="Arial Unicode MS" w:cs="Calibri"/>
          <w:b/>
          <w:sz w:val="24"/>
          <w:szCs w:val="24"/>
        </w:rPr>
        <w:t>Fundo de Apoio Financeiro aos CAU/UF</w:t>
      </w:r>
      <w:r>
        <w:rPr>
          <w:rFonts w:eastAsia="Arial Unicode MS" w:cs="Calibri"/>
          <w:sz w:val="24"/>
          <w:szCs w:val="24"/>
        </w:rPr>
        <w:t xml:space="preserve">, bem como a da participação dos CAU/UF nas despesas do </w:t>
      </w:r>
      <w:r>
        <w:rPr>
          <w:rFonts w:eastAsia="Arial Unicode MS" w:cs="Calibri"/>
          <w:b/>
          <w:sz w:val="24"/>
          <w:szCs w:val="24"/>
        </w:rPr>
        <w:t>Centro de Serviços Compartilhados</w:t>
      </w:r>
      <w:r>
        <w:rPr>
          <w:rFonts w:eastAsia="Arial Unicode MS" w:cs="Calibri"/>
          <w:sz w:val="24"/>
          <w:szCs w:val="24"/>
        </w:rPr>
        <w:t xml:space="preserve">, de acordo com a </w:t>
      </w:r>
      <w:hyperlink r:id="rId9" w:history="1">
        <w:r w:rsidR="004C41B8">
          <w:rPr>
            <w:rStyle w:val="Hyperlink"/>
            <w:rFonts w:eastAsia="Arial Unicode MS" w:cs="Calibri"/>
            <w:b/>
            <w:sz w:val="24"/>
            <w:szCs w:val="24"/>
          </w:rPr>
          <w:t>Deliberação Plenária DPOBR Nº 0102-10/2020</w:t>
        </w:r>
      </w:hyperlink>
      <w:r>
        <w:rPr>
          <w:rFonts w:eastAsia="Arial Unicode MS" w:cs="Calibri"/>
          <w:sz w:val="24"/>
          <w:szCs w:val="24"/>
        </w:rPr>
        <w:t>;</w:t>
      </w:r>
    </w:p>
    <w:p w14:paraId="4963D7FE" w14:textId="4E2EB5AC" w:rsidR="00AA60AF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eastAsia="Arial Unicode MS" w:cs="Calibri"/>
          <w:b/>
          <w:i/>
          <w:sz w:val="24"/>
          <w:szCs w:val="24"/>
        </w:rPr>
      </w:pPr>
      <w:bookmarkStart w:id="83" w:name="_Hlk12118256"/>
      <w:r>
        <w:rPr>
          <w:rFonts w:eastAsia="Arial Unicode MS" w:cs="Calibri"/>
          <w:color w:val="000000" w:themeColor="text1"/>
          <w:sz w:val="24"/>
          <w:szCs w:val="24"/>
        </w:rPr>
        <w:t xml:space="preserve">Incorporação dos recursos oriundos de saldos de exercícios anteriores para </w:t>
      </w:r>
      <w:r>
        <w:rPr>
          <w:rFonts w:ascii="Arial" w:hAnsi="Arial" w:cs="Arial"/>
          <w:b/>
          <w:i/>
          <w:color w:val="000000" w:themeColor="text1"/>
          <w:shd w:val="clear" w:color="auto" w:fill="FFFFFF"/>
        </w:rPr>
        <w:t>projetos específicos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, de acordo com as </w:t>
      </w:r>
      <w:r>
        <w:rPr>
          <w:rFonts w:eastAsia="Arial Unicode MS" w:cs="Calibri"/>
          <w:b/>
          <w:color w:val="000000" w:themeColor="text1"/>
          <w:sz w:val="24"/>
          <w:szCs w:val="24"/>
        </w:rPr>
        <w:t xml:space="preserve">Deliberações Plenária </w:t>
      </w:r>
      <w:hyperlink r:id="rId10" w:history="1">
        <w:r>
          <w:rPr>
            <w:rStyle w:val="Hyperlink"/>
            <w:rFonts w:eastAsia="Arial Unicode MS" w:cs="Calibri"/>
            <w:b/>
            <w:sz w:val="24"/>
            <w:szCs w:val="24"/>
          </w:rPr>
          <w:t>nº 84-03/201</w:t>
        </w:r>
        <w:r w:rsidR="00413AE7">
          <w:rPr>
            <w:rStyle w:val="Hyperlink"/>
            <w:rFonts w:eastAsia="Arial Unicode MS" w:cs="Calibri"/>
            <w:b/>
            <w:sz w:val="24"/>
            <w:szCs w:val="24"/>
          </w:rPr>
          <w:t>8</w:t>
        </w:r>
      </w:hyperlink>
      <w:r>
        <w:rPr>
          <w:rFonts w:eastAsia="Arial Unicode MS" w:cs="Calibri"/>
          <w:b/>
          <w:color w:val="000000" w:themeColor="text1"/>
          <w:sz w:val="24"/>
          <w:szCs w:val="24"/>
        </w:rPr>
        <w:t xml:space="preserve"> e nº </w:t>
      </w:r>
      <w:hyperlink r:id="rId11" w:history="1">
        <w:r>
          <w:rPr>
            <w:rStyle w:val="Hyperlink"/>
            <w:rFonts w:eastAsia="Arial Unicode MS" w:cs="Calibri"/>
            <w:b/>
            <w:sz w:val="24"/>
            <w:szCs w:val="24"/>
          </w:rPr>
          <w:t>0097-08.A/2019</w:t>
        </w:r>
      </w:hyperlink>
      <w:r>
        <w:rPr>
          <w:rStyle w:val="Hyperlink"/>
          <w:b/>
        </w:rPr>
        <w:t>;</w:t>
      </w:r>
    </w:p>
    <w:p w14:paraId="16620DA8" w14:textId="66006187" w:rsidR="00AA60AF" w:rsidRPr="004C41B8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eastAsia="Arial Unicode MS" w:cs="Calibri"/>
          <w:i/>
          <w:sz w:val="28"/>
          <w:szCs w:val="28"/>
        </w:rPr>
      </w:pPr>
      <w:r w:rsidRPr="004C41B8">
        <w:rPr>
          <w:sz w:val="24"/>
          <w:szCs w:val="24"/>
        </w:rPr>
        <w:t>Veda</w:t>
      </w:r>
      <w:r w:rsidR="004C41B8" w:rsidRPr="004C41B8">
        <w:rPr>
          <w:sz w:val="24"/>
          <w:szCs w:val="24"/>
        </w:rPr>
        <w:t xml:space="preserve">ção </w:t>
      </w:r>
      <w:r w:rsidRPr="004C41B8">
        <w:rPr>
          <w:sz w:val="24"/>
          <w:szCs w:val="24"/>
        </w:rPr>
        <w:t xml:space="preserve">a transposição de valores remanescentes de projetos específicos oriundos da utilização do superávit financeiro, conforme </w:t>
      </w:r>
      <w:r w:rsidR="004C41B8">
        <w:rPr>
          <w:sz w:val="24"/>
          <w:szCs w:val="24"/>
        </w:rPr>
        <w:t>D</w:t>
      </w:r>
      <w:r w:rsidRPr="004C41B8">
        <w:rPr>
          <w:sz w:val="24"/>
          <w:szCs w:val="24"/>
        </w:rPr>
        <w:t>eliberação nº 015/2019- CPFI- CAU/BR; e</w:t>
      </w:r>
    </w:p>
    <w:p w14:paraId="4AB2AC77" w14:textId="20C6C484" w:rsidR="00AA60AF" w:rsidRPr="004C41B8" w:rsidRDefault="00AA60AF" w:rsidP="00AA60AF">
      <w:pPr>
        <w:pStyle w:val="SemEspaamento"/>
        <w:numPr>
          <w:ilvl w:val="0"/>
          <w:numId w:val="7"/>
        </w:numPr>
        <w:spacing w:line="360" w:lineRule="auto"/>
        <w:jc w:val="both"/>
        <w:rPr>
          <w:rFonts w:eastAsia="Arial Unicode MS" w:cs="Calibri"/>
          <w:i/>
          <w:sz w:val="28"/>
          <w:szCs w:val="28"/>
        </w:rPr>
      </w:pPr>
      <w:r w:rsidRPr="004C41B8">
        <w:rPr>
          <w:sz w:val="24"/>
          <w:szCs w:val="24"/>
        </w:rPr>
        <w:t xml:space="preserve">Utilização de superávit </w:t>
      </w:r>
      <w:r w:rsidR="008B7FEF" w:rsidRPr="004C41B8">
        <w:rPr>
          <w:sz w:val="24"/>
          <w:szCs w:val="24"/>
        </w:rPr>
        <w:t>financeiro</w:t>
      </w:r>
      <w:r w:rsidRPr="004C41B8">
        <w:rPr>
          <w:sz w:val="24"/>
          <w:szCs w:val="24"/>
        </w:rPr>
        <w:t xml:space="preserve"> efetivo de exercícios anteriores para custeio de despesas correntes, enquanto </w:t>
      </w:r>
      <w:r w:rsidR="008B7FEF" w:rsidRPr="004C41B8">
        <w:rPr>
          <w:sz w:val="24"/>
          <w:szCs w:val="24"/>
        </w:rPr>
        <w:t>perdurar</w:t>
      </w:r>
      <w:r w:rsidRPr="004C41B8">
        <w:rPr>
          <w:sz w:val="24"/>
          <w:szCs w:val="24"/>
        </w:rPr>
        <w:t xml:space="preserve"> o estado de calamidade pública relacionada ao novo coronavírus (Sars-COV-2</w:t>
      </w:r>
      <w:r w:rsidR="008B7FEF" w:rsidRPr="004C41B8">
        <w:rPr>
          <w:sz w:val="24"/>
          <w:szCs w:val="24"/>
        </w:rPr>
        <w:t>),</w:t>
      </w:r>
      <w:r w:rsidRPr="004C41B8">
        <w:rPr>
          <w:rFonts w:eastAsia="Arial Unicode MS" w:cs="Calibri"/>
          <w:color w:val="000000" w:themeColor="text1"/>
          <w:sz w:val="28"/>
          <w:szCs w:val="28"/>
        </w:rPr>
        <w:t xml:space="preserve"> </w:t>
      </w:r>
      <w:r w:rsidRPr="00B0502B">
        <w:rPr>
          <w:sz w:val="24"/>
          <w:szCs w:val="24"/>
        </w:rPr>
        <w:t xml:space="preserve">de acordo com a </w:t>
      </w:r>
      <w:r w:rsidR="004C41B8" w:rsidRPr="00B0502B">
        <w:rPr>
          <w:sz w:val="24"/>
          <w:szCs w:val="24"/>
        </w:rPr>
        <w:t xml:space="preserve">Deliberação Plenária </w:t>
      </w:r>
      <w:r w:rsidRPr="00B0502B">
        <w:rPr>
          <w:sz w:val="24"/>
          <w:szCs w:val="24"/>
        </w:rPr>
        <w:t>DPAEBR Nº 004-01/2020.</w:t>
      </w:r>
    </w:p>
    <w:bookmarkEnd w:id="83"/>
    <w:p w14:paraId="438F212E" w14:textId="4B603F05" w:rsidR="00AA60AF" w:rsidRDefault="00AA60AF" w:rsidP="00AA60A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lastRenderedPageBreak/>
        <w:t xml:space="preserve">A Reprogramação do Plano de Ação e Orçamento deverá, </w:t>
      </w:r>
      <w:r>
        <w:rPr>
          <w:rFonts w:eastAsia="Arial Unicode MS" w:cs="Calibri"/>
          <w:bCs/>
          <w:color w:val="000000"/>
          <w:sz w:val="24"/>
          <w:szCs w:val="24"/>
        </w:rPr>
        <w:t>visando</w:t>
      </w:r>
      <w:r>
        <w:rPr>
          <w:rFonts w:eastAsia="Arial Unicode MS" w:cs="Calibri"/>
          <w:b/>
          <w:bCs/>
          <w:color w:val="000000"/>
          <w:sz w:val="24"/>
          <w:szCs w:val="24"/>
        </w:rPr>
        <w:t xml:space="preserve"> resultados</w:t>
      </w:r>
      <w:r>
        <w:rPr>
          <w:rFonts w:eastAsia="Arial Unicode MS" w:cs="Calibri"/>
          <w:color w:val="000000"/>
          <w:sz w:val="24"/>
          <w:szCs w:val="24"/>
        </w:rPr>
        <w:t xml:space="preserve">, observar os princípios da </w:t>
      </w:r>
      <w:r>
        <w:rPr>
          <w:rFonts w:eastAsia="Arial Unicode MS" w:cs="Calibri"/>
          <w:b/>
          <w:color w:val="000000"/>
          <w:sz w:val="24"/>
          <w:szCs w:val="24"/>
        </w:rPr>
        <w:t>coerência,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  <w:r>
        <w:rPr>
          <w:rFonts w:eastAsia="Arial Unicode MS" w:cs="Calibri"/>
          <w:b/>
          <w:bCs/>
          <w:color w:val="000000"/>
          <w:sz w:val="24"/>
          <w:szCs w:val="24"/>
        </w:rPr>
        <w:t>transparência</w:t>
      </w:r>
      <w:r>
        <w:rPr>
          <w:rFonts w:eastAsia="Arial Unicode MS" w:cs="Calibri"/>
          <w:color w:val="000000"/>
          <w:sz w:val="24"/>
          <w:szCs w:val="24"/>
        </w:rPr>
        <w:t xml:space="preserve">, </w:t>
      </w:r>
      <w:r>
        <w:rPr>
          <w:rFonts w:eastAsia="Arial Unicode MS" w:cs="Calibri"/>
          <w:b/>
          <w:bCs/>
          <w:color w:val="000000"/>
          <w:sz w:val="24"/>
          <w:szCs w:val="24"/>
        </w:rPr>
        <w:t xml:space="preserve">simplicidade </w:t>
      </w:r>
      <w:r>
        <w:rPr>
          <w:rFonts w:eastAsia="Arial Unicode MS" w:cs="Calibri"/>
          <w:color w:val="000000"/>
          <w:sz w:val="24"/>
          <w:szCs w:val="24"/>
        </w:rPr>
        <w:t xml:space="preserve">e </w:t>
      </w:r>
      <w:r>
        <w:rPr>
          <w:rFonts w:eastAsia="Arial Unicode MS" w:cs="Calibri"/>
          <w:b/>
          <w:bCs/>
          <w:color w:val="000000"/>
          <w:sz w:val="24"/>
          <w:szCs w:val="24"/>
        </w:rPr>
        <w:t>flexibilidade</w:t>
      </w:r>
      <w:r>
        <w:rPr>
          <w:rFonts w:eastAsia="Arial Unicode MS" w:cs="Calibri"/>
          <w:color w:val="000000"/>
          <w:sz w:val="24"/>
          <w:szCs w:val="24"/>
        </w:rPr>
        <w:t>, e considerar as seguintes premissas que darão coesão à proposta de reprogramação:</w:t>
      </w:r>
    </w:p>
    <w:p w14:paraId="64F8B448" w14:textId="77777777" w:rsidR="00AA60AF" w:rsidRDefault="00AA60AF" w:rsidP="00AA60AF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a análise da execução, no período </w:t>
      </w:r>
      <w:r>
        <w:rPr>
          <w:rFonts w:eastAsia="Arial Unicode MS" w:cs="Calibri"/>
          <w:b/>
          <w:color w:val="000000"/>
          <w:sz w:val="24"/>
          <w:szCs w:val="24"/>
        </w:rPr>
        <w:t>janeiro a junho/20</w:t>
      </w:r>
      <w:r>
        <w:rPr>
          <w:rFonts w:eastAsia="Arial Unicode MS" w:cs="Calibri"/>
          <w:color w:val="000000"/>
          <w:sz w:val="24"/>
          <w:szCs w:val="24"/>
        </w:rPr>
        <w:t xml:space="preserve"> frente ao plano aprovado, orienta a definição de novas estratégias, metas e resultados;</w:t>
      </w:r>
    </w:p>
    <w:p w14:paraId="34290E71" w14:textId="77777777" w:rsidR="00AA60AF" w:rsidRDefault="00AA60AF" w:rsidP="00AA60AF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>os processos de reformulação da estratégia e orçamentária são integrados, e ocorrem em momentos distintos e sucessivos. Primeiramente, é realizada a reformulação da estratégia, que terá como produto os redirecionamentos de metas e resultados nos Planos de Ação de cada CAU/UF e o do CAU/BR, os quais, depois de negociados e validados, orientam a elaboração das respectivas reprogramações orçamentárias. A reformulação da estratégia de atuação de cada CAU/UF e da Unidade Nacional, coerente com a realidade local e compatível com os Direcionadores Estratégicos do CAU, é a base para orientar a realocação de recursos;</w:t>
      </w:r>
    </w:p>
    <w:p w14:paraId="261BC830" w14:textId="5A57AD69" w:rsidR="00AA60AF" w:rsidRDefault="00AA60AF" w:rsidP="00AA60AF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>a avaliação sistemática de resultados para aperfeiçoar a atuação do Conselho, indicando medidas corretivas e preventivas, medindo a eficácia e efetividade da atuação do CAU;</w:t>
      </w:r>
      <w:r w:rsidR="003154E0">
        <w:rPr>
          <w:rFonts w:eastAsia="Arial Unicode MS" w:cs="Calibri"/>
          <w:color w:val="000000"/>
          <w:sz w:val="24"/>
          <w:szCs w:val="24"/>
        </w:rPr>
        <w:t xml:space="preserve"> e</w:t>
      </w:r>
    </w:p>
    <w:p w14:paraId="12DBA9B0" w14:textId="77777777" w:rsidR="00AA60AF" w:rsidRDefault="00AA60AF" w:rsidP="00AA60AF">
      <w:pPr>
        <w:pStyle w:val="PargrafodaLista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o equilíbrio orçamentário (despesas iguais as receitas). </w:t>
      </w:r>
    </w:p>
    <w:p w14:paraId="10098D06" w14:textId="77777777" w:rsidR="00AA60AF" w:rsidRDefault="00AA60AF" w:rsidP="00AA60AF">
      <w:pPr>
        <w:pStyle w:val="PargrafodaLista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eastAsia="Arial Unicode MS" w:cs="Calibri"/>
          <w:color w:val="000000"/>
          <w:sz w:val="24"/>
          <w:szCs w:val="24"/>
          <w:highlight w:val="yellow"/>
        </w:rPr>
      </w:pPr>
    </w:p>
    <w:p w14:paraId="5973C89D" w14:textId="77777777" w:rsidR="00AA60AF" w:rsidRDefault="00AA60AF" w:rsidP="00AA60AF">
      <w:pPr>
        <w:pStyle w:val="Ttulo2"/>
        <w:numPr>
          <w:ilvl w:val="1"/>
          <w:numId w:val="9"/>
        </w:numPr>
        <w:ind w:hanging="436"/>
        <w:rPr>
          <w:color w:val="006666"/>
          <w:sz w:val="28"/>
          <w:szCs w:val="28"/>
        </w:rPr>
      </w:pPr>
      <w:r>
        <w:rPr>
          <w:sz w:val="24"/>
          <w:szCs w:val="24"/>
        </w:rPr>
        <w:t xml:space="preserve"> </w:t>
      </w:r>
      <w:bookmarkStart w:id="84" w:name="_Toc45533886"/>
      <w:bookmarkStart w:id="85" w:name="_Toc12225189"/>
      <w:bookmarkStart w:id="86" w:name="_Toc12224984"/>
      <w:bookmarkStart w:id="87" w:name="_Toc12224842"/>
      <w:bookmarkStart w:id="88" w:name="_Toc12204954"/>
      <w:bookmarkStart w:id="89" w:name="_Toc12185168"/>
      <w:bookmarkStart w:id="90" w:name="_Toc12120524"/>
      <w:bookmarkStart w:id="91" w:name="_Toc12119513"/>
      <w:bookmarkStart w:id="92" w:name="_Toc518381384"/>
      <w:bookmarkStart w:id="93" w:name="_Toc517194133"/>
      <w:bookmarkStart w:id="94" w:name="_Toc517188799"/>
      <w:bookmarkStart w:id="95" w:name="_Toc517111942"/>
      <w:bookmarkStart w:id="96" w:name="_Toc517111663"/>
      <w:bookmarkStart w:id="97" w:name="_Toc517111540"/>
      <w:bookmarkStart w:id="98" w:name="_Toc517110689"/>
      <w:bookmarkStart w:id="99" w:name="_Toc516740790"/>
      <w:bookmarkStart w:id="100" w:name="_Toc485638369"/>
      <w:bookmarkStart w:id="101" w:name="_Toc485637459"/>
      <w:bookmarkStart w:id="102" w:name="_Toc485395021"/>
      <w:bookmarkStart w:id="103" w:name="_Toc485394109"/>
      <w:bookmarkStart w:id="104" w:name="_Toc485391703"/>
      <w:bookmarkStart w:id="105" w:name="_Toc45563856"/>
      <w:bookmarkStart w:id="106" w:name="_Toc45571696"/>
      <w:bookmarkStart w:id="107" w:name="_Toc45572816"/>
      <w:bookmarkStart w:id="108" w:name="_Toc45572861"/>
      <w:bookmarkStart w:id="109" w:name="_Toc45573326"/>
      <w:bookmarkStart w:id="110" w:name="_Toc45579495"/>
      <w:bookmarkStart w:id="111" w:name="_Toc45579765"/>
      <w:r>
        <w:rPr>
          <w:color w:val="006666"/>
          <w:sz w:val="28"/>
          <w:szCs w:val="28"/>
        </w:rPr>
        <w:t>Cenário de Recursos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49E41A08" w14:textId="77777777" w:rsidR="00AA60AF" w:rsidRDefault="00AA60AF" w:rsidP="00AA60A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construção do Cenário de Reestimativa de Recursos do CAU é peça fundamental no processo de elaboração da Reprogramação do Plano de Ação e Orçamento. </w:t>
      </w:r>
    </w:p>
    <w:p w14:paraId="4EC78D6E" w14:textId="77777777" w:rsidR="00AA60AF" w:rsidRDefault="00AA60AF" w:rsidP="00AA60A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Visa definir novos parâmetros a serem utilizados nas estimativas de receitas e despesas, de forma a indicar prioridades que irão orientar as decisões de gastos, essenciais para o desenvolvimento e manutenção das atividades do CAU no exercício de 2020.</w:t>
      </w:r>
    </w:p>
    <w:p w14:paraId="58899DB6" w14:textId="3629291E" w:rsidR="00AA60AF" w:rsidRDefault="00AA60AF" w:rsidP="00AA60AF">
      <w:pPr>
        <w:pStyle w:val="SemEspaamento"/>
        <w:spacing w:line="360" w:lineRule="auto"/>
        <w:ind w:firstLine="851"/>
        <w:jc w:val="both"/>
        <w:rPr>
          <w:rFonts w:eastAsia="Calibri" w:cs="Calibri"/>
          <w:sz w:val="24"/>
          <w:szCs w:val="24"/>
        </w:rPr>
      </w:pPr>
    </w:p>
    <w:p w14:paraId="11582BA9" w14:textId="77777777" w:rsidR="003154E0" w:rsidRDefault="00AA60AF" w:rsidP="003154E0">
      <w:pPr>
        <w:pStyle w:val="SemEspaamento"/>
        <w:spacing w:line="360" w:lineRule="auto"/>
        <w:ind w:firstLine="851"/>
        <w:jc w:val="both"/>
        <w:rPr>
          <w:rFonts w:eastAsia="Calibri" w:cs="Calibri"/>
          <w:b/>
          <w:color w:val="006666"/>
          <w:sz w:val="24"/>
          <w:szCs w:val="24"/>
        </w:rPr>
      </w:pPr>
      <w:r>
        <w:rPr>
          <w:rFonts w:eastAsia="Calibri" w:cs="Calibri"/>
          <w:b/>
          <w:color w:val="006666"/>
          <w:sz w:val="24"/>
          <w:szCs w:val="24"/>
        </w:rPr>
        <w:t>O Cenário de Recursos Orçamentários do CAU/BR é composto de:</w:t>
      </w:r>
    </w:p>
    <w:p w14:paraId="587A3F3E" w14:textId="77777777" w:rsidR="003154E0" w:rsidRDefault="00AA60AF" w:rsidP="003154E0">
      <w:pPr>
        <w:pStyle w:val="SemEspaamento"/>
        <w:spacing w:line="360" w:lineRule="auto"/>
        <w:ind w:firstLine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CORRENTES</w:t>
      </w:r>
      <w:r w:rsidR="003154E0">
        <w:rPr>
          <w:rFonts w:eastAsia="Calibri" w:cs="Calibri"/>
          <w:sz w:val="24"/>
          <w:szCs w:val="24"/>
        </w:rPr>
        <w:t xml:space="preserve">     </w:t>
      </w:r>
    </w:p>
    <w:p w14:paraId="3D67B72C" w14:textId="1CC54F27" w:rsidR="00AA60AF" w:rsidRDefault="00AA60AF" w:rsidP="003154E0">
      <w:pPr>
        <w:pStyle w:val="SemEspaamento"/>
        <w:numPr>
          <w:ilvl w:val="0"/>
          <w:numId w:val="47"/>
        </w:numPr>
        <w:spacing w:line="360" w:lineRule="auto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(20%) das arrecadações com anuidades (PF e PJ), RRT e taxas e multas sobre as obrigações dos profissionais, com o Conselho, pagas com atraso;</w:t>
      </w:r>
    </w:p>
    <w:p w14:paraId="4EEAE900" w14:textId="77777777" w:rsidR="00AA60AF" w:rsidRDefault="00AA60AF" w:rsidP="003154E0">
      <w:pPr>
        <w:numPr>
          <w:ilvl w:val="0"/>
          <w:numId w:val="10"/>
        </w:numPr>
        <w:tabs>
          <w:tab w:val="left" w:pos="1276"/>
        </w:tabs>
        <w:spacing w:before="100" w:beforeAutospacing="1" w:after="100" w:afterAutospacing="1" w:line="360" w:lineRule="auto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lastRenderedPageBreak/>
        <w:t>receitas de aplicações financeiras; e</w:t>
      </w:r>
    </w:p>
    <w:p w14:paraId="24F992EC" w14:textId="77777777" w:rsidR="00AA60AF" w:rsidRDefault="00AA60AF" w:rsidP="003154E0">
      <w:pPr>
        <w:numPr>
          <w:ilvl w:val="0"/>
          <w:numId w:val="10"/>
        </w:numPr>
        <w:tabs>
          <w:tab w:val="left" w:pos="1276"/>
        </w:tabs>
        <w:spacing w:before="100" w:beforeAutospacing="1" w:after="100" w:afterAutospacing="1" w:line="360" w:lineRule="auto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receitas.</w:t>
      </w:r>
    </w:p>
    <w:p w14:paraId="15862D1F" w14:textId="77777777" w:rsidR="00AA60AF" w:rsidRDefault="00AA60AF" w:rsidP="00AA60AF">
      <w:pPr>
        <w:tabs>
          <w:tab w:val="left" w:pos="1276"/>
        </w:tabs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CAPITAL</w:t>
      </w:r>
    </w:p>
    <w:p w14:paraId="577DB961" w14:textId="77777777" w:rsidR="00AA60AF" w:rsidRDefault="00AA60AF" w:rsidP="00AA60AF">
      <w:pPr>
        <w:numPr>
          <w:ilvl w:val="0"/>
          <w:numId w:val="11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exercícios anteriores (superávit financeiro); e</w:t>
      </w:r>
    </w:p>
    <w:p w14:paraId="0D3DA425" w14:textId="77777777" w:rsidR="00AA60AF" w:rsidRDefault="00AA60AF" w:rsidP="00AA60AF">
      <w:pPr>
        <w:numPr>
          <w:ilvl w:val="0"/>
          <w:numId w:val="11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de capital.</w:t>
      </w:r>
    </w:p>
    <w:p w14:paraId="10CED41F" w14:textId="77777777" w:rsidR="00AA60AF" w:rsidRDefault="00AA60AF" w:rsidP="00AA60AF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color w:val="006666"/>
          <w:sz w:val="24"/>
          <w:szCs w:val="24"/>
        </w:rPr>
      </w:pPr>
    </w:p>
    <w:p w14:paraId="69AC50F9" w14:textId="77777777" w:rsidR="00AA60AF" w:rsidRDefault="00AA60AF" w:rsidP="00AA60AF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color w:val="006666"/>
          <w:sz w:val="24"/>
          <w:szCs w:val="24"/>
        </w:rPr>
      </w:pPr>
      <w:r>
        <w:rPr>
          <w:rFonts w:eastAsia="Calibri" w:cs="Calibri"/>
          <w:b/>
          <w:color w:val="006666"/>
          <w:sz w:val="24"/>
          <w:szCs w:val="24"/>
        </w:rPr>
        <w:t>O Cenário de Recursos Orçamentários do CAU/UF é composto de:</w:t>
      </w:r>
    </w:p>
    <w:p w14:paraId="12AB44A4" w14:textId="77777777" w:rsidR="00AA60AF" w:rsidRDefault="00AA60AF" w:rsidP="00AA60AF">
      <w:pPr>
        <w:spacing w:before="100" w:beforeAutospacing="1" w:after="100" w:afterAutospacing="1" w:line="360" w:lineRule="auto"/>
        <w:ind w:left="568" w:firstLine="283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CORRENTES</w:t>
      </w:r>
    </w:p>
    <w:p w14:paraId="4F74F56F" w14:textId="77777777" w:rsidR="00AA60AF" w:rsidRDefault="00AA60AF" w:rsidP="00AA60AF">
      <w:pPr>
        <w:numPr>
          <w:ilvl w:val="0"/>
          <w:numId w:val="10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receitas (80%) das arrecadações com anuidades (PF e PJ), RRT e taxas e multas sobre as obrigações dos profissionais, com o Conselho, pagas com atraso; </w:t>
      </w:r>
    </w:p>
    <w:p w14:paraId="54F88375" w14:textId="77777777" w:rsidR="00AA60AF" w:rsidRDefault="00AA60AF" w:rsidP="00AA60AF">
      <w:pPr>
        <w:numPr>
          <w:ilvl w:val="0"/>
          <w:numId w:val="10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receitas de aplicações financeiras; </w:t>
      </w:r>
    </w:p>
    <w:p w14:paraId="5CD7FB11" w14:textId="77777777" w:rsidR="00AA60AF" w:rsidRDefault="00AA60AF" w:rsidP="00AA60AF">
      <w:pPr>
        <w:numPr>
          <w:ilvl w:val="0"/>
          <w:numId w:val="10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do Fundo de Apoio Financeiro aos CAU/UF (somente para os CAU/UF contemplados como CAU Básico); e</w:t>
      </w:r>
    </w:p>
    <w:p w14:paraId="64C793AA" w14:textId="77777777" w:rsidR="00AA60AF" w:rsidRDefault="00AA60AF" w:rsidP="00AA60AF">
      <w:pPr>
        <w:numPr>
          <w:ilvl w:val="0"/>
          <w:numId w:val="10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correntes.</w:t>
      </w:r>
    </w:p>
    <w:p w14:paraId="5778CE74" w14:textId="77777777" w:rsidR="00AA60AF" w:rsidRDefault="00AA60AF" w:rsidP="00AA60AF">
      <w:pPr>
        <w:spacing w:after="0" w:line="360" w:lineRule="auto"/>
        <w:ind w:left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CAPITAL</w:t>
      </w:r>
    </w:p>
    <w:p w14:paraId="50950EFB" w14:textId="77777777" w:rsidR="00AA60AF" w:rsidRDefault="00AA60AF" w:rsidP="00AA60AF">
      <w:pPr>
        <w:numPr>
          <w:ilvl w:val="0"/>
          <w:numId w:val="10"/>
        </w:numPr>
        <w:spacing w:before="100" w:beforeAutospacing="1" w:after="100" w:afterAutospacing="1" w:line="360" w:lineRule="auto"/>
        <w:ind w:left="1276" w:hanging="425"/>
        <w:jc w:val="both"/>
        <w:rPr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exercícios anteriores (superávit financeiro); e</w:t>
      </w:r>
    </w:p>
    <w:p w14:paraId="016CA108" w14:textId="77777777" w:rsidR="00AA60AF" w:rsidRDefault="00AA60AF" w:rsidP="00AA60AF">
      <w:pPr>
        <w:numPr>
          <w:ilvl w:val="0"/>
          <w:numId w:val="10"/>
        </w:numPr>
        <w:spacing w:before="100" w:beforeAutospacing="1" w:after="100" w:afterAutospacing="1" w:line="360" w:lineRule="auto"/>
        <w:ind w:left="1276" w:hanging="425"/>
        <w:jc w:val="both"/>
        <w:rPr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de capital.</w:t>
      </w:r>
    </w:p>
    <w:p w14:paraId="3F6A6E52" w14:textId="77777777" w:rsidR="00AA60AF" w:rsidRDefault="00AA60AF" w:rsidP="00AA60AF">
      <w:pPr>
        <w:pStyle w:val="Ttulo3"/>
        <w:numPr>
          <w:ilvl w:val="2"/>
          <w:numId w:val="12"/>
        </w:numPr>
      </w:pPr>
      <w:bookmarkStart w:id="112" w:name="_Toc45533887"/>
      <w:bookmarkStart w:id="113" w:name="_Toc12225190"/>
      <w:bookmarkStart w:id="114" w:name="_Toc12224985"/>
      <w:bookmarkStart w:id="115" w:name="_Toc12224843"/>
      <w:bookmarkStart w:id="116" w:name="_Toc12204955"/>
      <w:bookmarkStart w:id="117" w:name="_Toc12185169"/>
      <w:bookmarkStart w:id="118" w:name="_Toc12120525"/>
      <w:bookmarkStart w:id="119" w:name="_Toc12119514"/>
      <w:bookmarkStart w:id="120" w:name="_Toc518381385"/>
      <w:bookmarkStart w:id="121" w:name="_Toc517194134"/>
      <w:bookmarkStart w:id="122" w:name="_Toc517188800"/>
      <w:bookmarkStart w:id="123" w:name="_Toc517111943"/>
      <w:bookmarkStart w:id="124" w:name="_Toc517111664"/>
      <w:bookmarkStart w:id="125" w:name="_Toc517111541"/>
      <w:bookmarkStart w:id="126" w:name="_Toc517110690"/>
      <w:bookmarkStart w:id="127" w:name="_Toc516740791"/>
      <w:bookmarkStart w:id="128" w:name="_Toc485638370"/>
      <w:bookmarkStart w:id="129" w:name="_Toc485637460"/>
      <w:bookmarkStart w:id="130" w:name="_Toc485395022"/>
      <w:bookmarkStart w:id="131" w:name="_Toc485394110"/>
      <w:bookmarkStart w:id="132" w:name="_Toc485391704"/>
      <w:bookmarkStart w:id="133" w:name="_Toc45563857"/>
      <w:bookmarkStart w:id="134" w:name="_Toc45571697"/>
      <w:bookmarkStart w:id="135" w:name="_Toc45572817"/>
      <w:bookmarkStart w:id="136" w:name="_Toc45572862"/>
      <w:bookmarkStart w:id="137" w:name="_Toc45573327"/>
      <w:bookmarkStart w:id="138" w:name="_Toc45579496"/>
      <w:bookmarkStart w:id="139" w:name="_Toc45579766"/>
      <w:r>
        <w:t>Receitas de Arrecadação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71172564" w14:textId="25785AB1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A reestimativa das </w:t>
      </w:r>
      <w:r w:rsidRPr="003154E0">
        <w:rPr>
          <w:rFonts w:cs="Calibri"/>
          <w:b/>
          <w:bCs/>
          <w:color w:val="000000" w:themeColor="text1"/>
          <w:sz w:val="24"/>
          <w:szCs w:val="24"/>
        </w:rPr>
        <w:t>receitas de arrecadação do exercício</w:t>
      </w:r>
      <w:r>
        <w:rPr>
          <w:rFonts w:cs="Calibri"/>
          <w:color w:val="000000" w:themeColor="text1"/>
          <w:sz w:val="24"/>
          <w:szCs w:val="24"/>
        </w:rPr>
        <w:t xml:space="preserve">, considerando o realizado no período  </w:t>
      </w:r>
      <w:r>
        <w:rPr>
          <w:rFonts w:cs="Calibri"/>
          <w:b/>
          <w:color w:val="000000" w:themeColor="text1"/>
          <w:sz w:val="24"/>
          <w:szCs w:val="24"/>
        </w:rPr>
        <w:t>01 de janeiro/20 a 22 de junho/20</w:t>
      </w:r>
      <w:r>
        <w:rPr>
          <w:rFonts w:cs="Calibri"/>
          <w:color w:val="000000" w:themeColor="text1"/>
          <w:sz w:val="24"/>
          <w:szCs w:val="24"/>
        </w:rPr>
        <w:t xml:space="preserve"> (fonte: Siccau e IGEO), e a projeção para o período </w:t>
      </w:r>
      <w:r>
        <w:rPr>
          <w:rFonts w:cs="Calibri"/>
          <w:b/>
          <w:color w:val="000000" w:themeColor="text1"/>
          <w:sz w:val="24"/>
          <w:szCs w:val="24"/>
        </w:rPr>
        <w:t>23 de junho/20 a 31 de dezembro/20</w:t>
      </w:r>
      <w:r>
        <w:rPr>
          <w:rFonts w:cs="Calibri"/>
          <w:color w:val="000000" w:themeColor="text1"/>
          <w:sz w:val="24"/>
          <w:szCs w:val="24"/>
        </w:rPr>
        <w:t xml:space="preserve">, totaliza </w:t>
      </w:r>
      <w:r>
        <w:rPr>
          <w:rFonts w:cs="Calibri"/>
          <w:b/>
          <w:color w:val="000000" w:themeColor="text1"/>
          <w:sz w:val="24"/>
          <w:szCs w:val="24"/>
        </w:rPr>
        <w:t>R$ 126,67 milhões</w:t>
      </w:r>
      <w:r>
        <w:rPr>
          <w:rFonts w:cs="Calibri"/>
          <w:color w:val="000000" w:themeColor="text1"/>
          <w:sz w:val="24"/>
          <w:szCs w:val="24"/>
        </w:rPr>
        <w:t xml:space="preserve">, o que representa uma queda </w:t>
      </w:r>
      <w:r>
        <w:rPr>
          <w:rFonts w:cs="Calibri"/>
          <w:b/>
          <w:sz w:val="24"/>
          <w:szCs w:val="24"/>
        </w:rPr>
        <w:t>de 26%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 w:themeColor="text1"/>
          <w:sz w:val="24"/>
          <w:szCs w:val="24"/>
        </w:rPr>
        <w:t xml:space="preserve">frente às estimativas iniciais de </w:t>
      </w:r>
      <w:r>
        <w:rPr>
          <w:rFonts w:cs="Calibri"/>
          <w:b/>
          <w:color w:val="000000" w:themeColor="text1"/>
          <w:sz w:val="24"/>
          <w:szCs w:val="24"/>
        </w:rPr>
        <w:t>R$ 171,15</w:t>
      </w:r>
      <w:r>
        <w:rPr>
          <w:rFonts w:cs="Calibri"/>
          <w:color w:val="000000" w:themeColor="text1"/>
          <w:sz w:val="24"/>
          <w:szCs w:val="24"/>
        </w:rPr>
        <w:t xml:space="preserve"> milhões. A essa reestimativa estão sendo acrescidos os valores decorrentes da arrecadação de exercícios anteriores no montante de </w:t>
      </w:r>
      <w:r>
        <w:rPr>
          <w:rFonts w:cs="Calibri"/>
          <w:b/>
          <w:color w:val="000000" w:themeColor="text1"/>
          <w:sz w:val="24"/>
          <w:szCs w:val="24"/>
        </w:rPr>
        <w:t>R$ 9,24 milhões,</w:t>
      </w:r>
      <w:r>
        <w:rPr>
          <w:rFonts w:cs="Calibri"/>
          <w:color w:val="000000" w:themeColor="text1"/>
          <w:sz w:val="24"/>
          <w:szCs w:val="24"/>
        </w:rPr>
        <w:t xml:space="preserve"> elevando o </w:t>
      </w:r>
      <w:r>
        <w:rPr>
          <w:rFonts w:cs="Calibri"/>
          <w:b/>
          <w:bCs/>
          <w:color w:val="000000" w:themeColor="text1"/>
          <w:sz w:val="24"/>
          <w:szCs w:val="24"/>
        </w:rPr>
        <w:t xml:space="preserve">montante total </w:t>
      </w:r>
      <w:r>
        <w:rPr>
          <w:rFonts w:cs="Calibri"/>
          <w:color w:val="000000" w:themeColor="text1"/>
          <w:sz w:val="24"/>
          <w:szCs w:val="24"/>
        </w:rPr>
        <w:t xml:space="preserve">de receitas de arrecadação </w:t>
      </w:r>
      <w:r w:rsidR="003154E0">
        <w:rPr>
          <w:rFonts w:cs="Calibri"/>
          <w:color w:val="000000" w:themeColor="text1"/>
          <w:sz w:val="24"/>
          <w:szCs w:val="24"/>
        </w:rPr>
        <w:t xml:space="preserve">em </w:t>
      </w:r>
      <w:r>
        <w:rPr>
          <w:rFonts w:cs="Calibri"/>
          <w:color w:val="000000" w:themeColor="text1"/>
          <w:sz w:val="24"/>
          <w:szCs w:val="24"/>
        </w:rPr>
        <w:t xml:space="preserve">2020, para </w:t>
      </w:r>
      <w:r>
        <w:rPr>
          <w:rFonts w:cs="Calibri"/>
          <w:b/>
          <w:color w:val="000000" w:themeColor="text1"/>
          <w:sz w:val="24"/>
          <w:szCs w:val="24"/>
        </w:rPr>
        <w:t>R$ 135,92 milhões</w:t>
      </w:r>
      <w:r>
        <w:rPr>
          <w:rFonts w:cs="Calibri"/>
          <w:color w:val="000000" w:themeColor="text1"/>
          <w:sz w:val="24"/>
          <w:szCs w:val="24"/>
        </w:rPr>
        <w:t xml:space="preserve">, resultando numa variação negativa de </w:t>
      </w:r>
      <w:r>
        <w:rPr>
          <w:rFonts w:cs="Calibri"/>
          <w:b/>
          <w:color w:val="000000" w:themeColor="text1"/>
          <w:sz w:val="24"/>
          <w:szCs w:val="24"/>
        </w:rPr>
        <w:t>20,6%.</w:t>
      </w:r>
    </w:p>
    <w:p w14:paraId="20025E52" w14:textId="77777777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lastRenderedPageBreak/>
        <w:t xml:space="preserve">Importante mencionar que, pelos estudos realizados para a projeção das receitas de arrecadação para o exercício de 2020, frente às projeções dos órgãos oficiais, na forma demonstrada nas Diretrizes para Elaboração do Plano de Ação e Orçamento do CAU – exercício 2020, foi estimado o índice de </w:t>
      </w:r>
      <w:r>
        <w:rPr>
          <w:rFonts w:cs="Calibri"/>
          <w:b/>
          <w:color w:val="000000" w:themeColor="text1"/>
          <w:sz w:val="24"/>
          <w:szCs w:val="24"/>
        </w:rPr>
        <w:t>4,20%</w:t>
      </w:r>
      <w:r>
        <w:rPr>
          <w:rFonts w:cs="Calibri"/>
          <w:color w:val="000000" w:themeColor="text1"/>
          <w:sz w:val="24"/>
          <w:szCs w:val="24"/>
        </w:rPr>
        <w:t xml:space="preserve">  para a correção do INPC (Índice Nacional de Preços ao Consumidor). </w:t>
      </w:r>
    </w:p>
    <w:p w14:paraId="15E94656" w14:textId="77777777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i/>
          <w:color w:val="000000" w:themeColor="text1"/>
          <w:sz w:val="24"/>
          <w:szCs w:val="24"/>
        </w:rPr>
        <w:t xml:space="preserve">Essa projeção do INPC para 12 meses, período dezembro/18 a novembro/19, apontou para um índice oficial </w:t>
      </w:r>
      <w:r>
        <w:rPr>
          <w:rFonts w:cs="Calibri"/>
          <w:b/>
          <w:i/>
          <w:sz w:val="24"/>
          <w:szCs w:val="24"/>
        </w:rPr>
        <w:t xml:space="preserve">de 3,37%, </w:t>
      </w:r>
      <w:r>
        <w:rPr>
          <w:rFonts w:cs="Calibri"/>
          <w:b/>
          <w:i/>
          <w:color w:val="000000" w:themeColor="text1"/>
          <w:sz w:val="24"/>
          <w:szCs w:val="24"/>
        </w:rPr>
        <w:t>sendo 0,83 ponto percentual abaixo do previsto, índice este que corrigiu o valor das anuidades para R$ 571,41 e do RRT para R$ 97,95 na forma do Ato Declaratório nº 12 de 20/12/2019.</w:t>
      </w:r>
    </w:p>
    <w:p w14:paraId="313BFCDA" w14:textId="77777777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Nesse contexto, os valores de anuidades e RRT revistos para 2020, a serem utilizados pelo CAU na reestimativa de suas receitas, estão apresentados no Quadro 1 a seguir: </w:t>
      </w:r>
    </w:p>
    <w:p w14:paraId="65600618" w14:textId="77777777" w:rsidR="00AA60AF" w:rsidRDefault="00AA60AF" w:rsidP="00AA60AF">
      <w:pPr>
        <w:pStyle w:val="Quadros"/>
        <w:jc w:val="right"/>
        <w:rPr>
          <w:rFonts w:cs="Calibri"/>
        </w:rPr>
      </w:pPr>
      <w:bookmarkStart w:id="140" w:name="_Toc45533888"/>
      <w:bookmarkStart w:id="141" w:name="_Toc45579767"/>
      <w:r>
        <w:t>Quadro 1. Valor de anuidades e RRT</w:t>
      </w:r>
      <w:bookmarkEnd w:id="140"/>
      <w:bookmarkEnd w:id="141"/>
    </w:p>
    <w:tbl>
      <w:tblPr>
        <w:tblW w:w="90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8"/>
        <w:gridCol w:w="3221"/>
        <w:gridCol w:w="3221"/>
      </w:tblGrid>
      <w:tr w:rsidR="00AA60AF" w14:paraId="4082022C" w14:textId="77777777" w:rsidTr="002F18E5">
        <w:trPr>
          <w:trHeight w:val="405"/>
        </w:trPr>
        <w:tc>
          <w:tcPr>
            <w:tcW w:w="26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6666"/>
            <w:vAlign w:val="center"/>
            <w:hideMark/>
          </w:tcPr>
          <w:p w14:paraId="2FD6AAD3" w14:textId="77777777" w:rsidR="00AA60AF" w:rsidRDefault="00AA6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  <w:t>ESPECIFICAÇÃO</w:t>
            </w:r>
          </w:p>
        </w:tc>
        <w:tc>
          <w:tcPr>
            <w:tcW w:w="3221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006666"/>
            <w:vAlign w:val="center"/>
            <w:hideMark/>
          </w:tcPr>
          <w:p w14:paraId="59642DE7" w14:textId="77777777" w:rsidR="00AA60AF" w:rsidRDefault="00AA6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  <w:t>PROGRAMAÇÃO INICIAL</w:t>
            </w:r>
          </w:p>
        </w:tc>
        <w:tc>
          <w:tcPr>
            <w:tcW w:w="3221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006666"/>
            <w:vAlign w:val="center"/>
            <w:hideMark/>
          </w:tcPr>
          <w:p w14:paraId="7341DB2B" w14:textId="77777777" w:rsidR="00AA60AF" w:rsidRDefault="00AA6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  <w:t>REPROGRAMAÇÃO</w:t>
            </w:r>
          </w:p>
        </w:tc>
      </w:tr>
      <w:tr w:rsidR="00AA60AF" w14:paraId="5F4754E1" w14:textId="77777777" w:rsidTr="002F18E5">
        <w:trPr>
          <w:trHeight w:val="40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69A2E12" w14:textId="77777777" w:rsidR="00AA60AF" w:rsidRDefault="00AA60AF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6666"/>
            <w:vAlign w:val="center"/>
            <w:hideMark/>
          </w:tcPr>
          <w:p w14:paraId="73E64B71" w14:textId="77777777" w:rsidR="00AA60AF" w:rsidRDefault="00AA6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  <w:t>Valor previsto (R$)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6666"/>
            <w:vAlign w:val="center"/>
            <w:hideMark/>
          </w:tcPr>
          <w:p w14:paraId="64E92543" w14:textId="77777777" w:rsidR="00AA60AF" w:rsidRDefault="00AA6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28"/>
                <w:lang w:eastAsia="pt-BR"/>
              </w:rPr>
              <w:t>Valor efetivado (R$)</w:t>
            </w:r>
          </w:p>
        </w:tc>
      </w:tr>
      <w:tr w:rsidR="00AA60AF" w14:paraId="0F12FDC8" w14:textId="77777777" w:rsidTr="002F18E5">
        <w:trPr>
          <w:trHeight w:val="708"/>
        </w:trPr>
        <w:tc>
          <w:tcPr>
            <w:tcW w:w="26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vAlign w:val="center"/>
            <w:hideMark/>
          </w:tcPr>
          <w:p w14:paraId="4E9017E6" w14:textId="77777777" w:rsidR="00AA60AF" w:rsidRDefault="00AA6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Anuidade (PF e PJ)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7E6E6"/>
            <w:vAlign w:val="center"/>
            <w:hideMark/>
          </w:tcPr>
          <w:p w14:paraId="08F1BC6F" w14:textId="77777777" w:rsidR="00AA60AF" w:rsidRDefault="00AA6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576,00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7E6E6"/>
            <w:vAlign w:val="center"/>
            <w:hideMark/>
          </w:tcPr>
          <w:p w14:paraId="3CD694B0" w14:textId="77777777" w:rsidR="00AA60AF" w:rsidRDefault="00AA6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571,41</w:t>
            </w:r>
          </w:p>
        </w:tc>
      </w:tr>
      <w:tr w:rsidR="00AA60AF" w14:paraId="57508F29" w14:textId="77777777" w:rsidTr="002F18E5">
        <w:trPr>
          <w:trHeight w:val="708"/>
        </w:trPr>
        <w:tc>
          <w:tcPr>
            <w:tcW w:w="26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vAlign w:val="center"/>
            <w:hideMark/>
          </w:tcPr>
          <w:p w14:paraId="669E8CF6" w14:textId="77777777" w:rsidR="00AA60AF" w:rsidRDefault="00AA6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RRT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7E6E6"/>
            <w:vAlign w:val="center"/>
            <w:hideMark/>
          </w:tcPr>
          <w:p w14:paraId="6B92B91E" w14:textId="77777777" w:rsidR="00AA60AF" w:rsidRDefault="00AA6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98,74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7E6E6"/>
            <w:vAlign w:val="center"/>
            <w:hideMark/>
          </w:tcPr>
          <w:p w14:paraId="76D4A87C" w14:textId="77777777" w:rsidR="00AA60AF" w:rsidRDefault="00AA6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97,95</w:t>
            </w:r>
          </w:p>
        </w:tc>
      </w:tr>
    </w:tbl>
    <w:p w14:paraId="48910A4F" w14:textId="77777777" w:rsidR="00AA60AF" w:rsidRDefault="00AA60AF" w:rsidP="00AA60AF">
      <w:pPr>
        <w:spacing w:after="0"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14:paraId="7F45608C" w14:textId="2ABCCA2B" w:rsidR="00AA60AF" w:rsidRDefault="00AA60AF" w:rsidP="00AA60AF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Com base nas informações disponíveis no Sistema de Informação e Comunicação do CAU – Siccau, em 22/06/20, com </w:t>
      </w:r>
      <w:r w:rsidR="008B7FEF">
        <w:rPr>
          <w:rFonts w:cs="Arial"/>
          <w:color w:val="000000" w:themeColor="text1"/>
          <w:sz w:val="24"/>
          <w:szCs w:val="24"/>
        </w:rPr>
        <w:t>e</w:t>
      </w:r>
      <w:r w:rsidR="003154E0">
        <w:rPr>
          <w:rFonts w:cs="Arial"/>
          <w:color w:val="000000" w:themeColor="text1"/>
          <w:sz w:val="24"/>
          <w:szCs w:val="24"/>
        </w:rPr>
        <w:t xml:space="preserve">xceção </w:t>
      </w:r>
      <w:r w:rsidR="00827AEE">
        <w:rPr>
          <w:rFonts w:cs="Arial"/>
          <w:color w:val="000000" w:themeColor="text1"/>
          <w:sz w:val="24"/>
          <w:szCs w:val="24"/>
        </w:rPr>
        <w:t>d</w:t>
      </w:r>
      <w:r>
        <w:rPr>
          <w:rFonts w:cs="Arial"/>
          <w:color w:val="000000" w:themeColor="text1"/>
          <w:sz w:val="24"/>
          <w:szCs w:val="24"/>
        </w:rPr>
        <w:t>o CAU/SP que equalizou as informações na  “data de corte” no dia 01/07/20, a quantidade de arquitetos e urbanistas ativos</w:t>
      </w:r>
      <w:r>
        <w:rPr>
          <w:rStyle w:val="Refdenotaderodap"/>
          <w:rFonts w:cs="Arial"/>
          <w:color w:val="000000" w:themeColor="text1"/>
          <w:sz w:val="24"/>
          <w:szCs w:val="24"/>
        </w:rPr>
        <w:footnoteReference w:id="1"/>
      </w:r>
      <w:r>
        <w:rPr>
          <w:rFonts w:cs="Arial"/>
          <w:color w:val="000000" w:themeColor="text1"/>
          <w:sz w:val="24"/>
          <w:szCs w:val="24"/>
        </w:rPr>
        <w:t xml:space="preserve"> no CAU situava-se em </w:t>
      </w:r>
      <w:r>
        <w:rPr>
          <w:rFonts w:cs="Arial"/>
          <w:b/>
          <w:color w:val="000000" w:themeColor="text1"/>
          <w:sz w:val="24"/>
          <w:szCs w:val="24"/>
        </w:rPr>
        <w:t>187.760</w:t>
      </w:r>
      <w:r>
        <w:rPr>
          <w:rFonts w:cs="Arial"/>
          <w:color w:val="000000" w:themeColor="text1"/>
          <w:sz w:val="24"/>
          <w:szCs w:val="24"/>
        </w:rPr>
        <w:t xml:space="preserve"> profissionais, ou 100,4% do previsto (186.957). Considerando a quantidade de </w:t>
      </w:r>
      <w:r>
        <w:rPr>
          <w:rFonts w:cs="Arial"/>
          <w:b/>
          <w:bCs/>
          <w:color w:val="000000" w:themeColor="text1"/>
          <w:sz w:val="24"/>
          <w:szCs w:val="24"/>
        </w:rPr>
        <w:t>9.195</w:t>
      </w:r>
      <w:r>
        <w:rPr>
          <w:rFonts w:cs="Arial"/>
          <w:color w:val="000000" w:themeColor="text1"/>
          <w:sz w:val="24"/>
          <w:szCs w:val="24"/>
        </w:rPr>
        <w:t xml:space="preserve"> profissionais isentos de pagamentos de anuidades, o potencial de pagantes</w:t>
      </w:r>
      <w:r>
        <w:rPr>
          <w:rStyle w:val="Refdenotaderodap"/>
          <w:rFonts w:cs="Arial"/>
          <w:color w:val="000000" w:themeColor="text1"/>
          <w:sz w:val="24"/>
          <w:szCs w:val="24"/>
        </w:rPr>
        <w:footnoteReference w:id="2"/>
      </w:r>
      <w:r>
        <w:rPr>
          <w:rFonts w:cs="Arial"/>
          <w:color w:val="000000" w:themeColor="text1"/>
          <w:sz w:val="24"/>
          <w:szCs w:val="24"/>
        </w:rPr>
        <w:t xml:space="preserve"> situou-se em </w:t>
      </w:r>
      <w:r>
        <w:rPr>
          <w:rFonts w:cs="Arial"/>
          <w:b/>
          <w:bCs/>
          <w:color w:val="000000" w:themeColor="text1"/>
          <w:sz w:val="24"/>
          <w:szCs w:val="24"/>
        </w:rPr>
        <w:t>178.565</w:t>
      </w:r>
      <w:r>
        <w:rPr>
          <w:rFonts w:cs="Arial"/>
          <w:color w:val="000000" w:themeColor="text1"/>
          <w:sz w:val="24"/>
          <w:szCs w:val="24"/>
        </w:rPr>
        <w:t xml:space="preserve"> profissionais, representado uma adimplência média de 51</w:t>
      </w:r>
      <w:r w:rsidR="00827AEE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color w:val="000000" w:themeColor="text1"/>
          <w:sz w:val="24"/>
          <w:szCs w:val="24"/>
        </w:rPr>
        <w:t xml:space="preserve">3%, ou </w:t>
      </w:r>
      <w:r>
        <w:rPr>
          <w:rFonts w:cs="Arial"/>
          <w:b/>
          <w:bCs/>
          <w:color w:val="000000" w:themeColor="text1"/>
          <w:sz w:val="24"/>
          <w:szCs w:val="24"/>
        </w:rPr>
        <w:t>91.557</w:t>
      </w:r>
      <w:r>
        <w:rPr>
          <w:rFonts w:cs="Arial"/>
          <w:color w:val="000000" w:themeColor="text1"/>
          <w:sz w:val="24"/>
          <w:szCs w:val="24"/>
        </w:rPr>
        <w:t xml:space="preserve"> arquitetos e urbanistas pagantes. Nesse contexto, a inadimplência média situou-se em 48,7%, ou seja, dos profissionais ativos, 87.008 não haviam efetuado pagamento </w:t>
      </w:r>
      <w:r w:rsidRPr="00827AEE">
        <w:rPr>
          <w:rFonts w:cs="Arial"/>
          <w:color w:val="000000" w:themeColor="text1"/>
          <w:sz w:val="24"/>
          <w:szCs w:val="24"/>
        </w:rPr>
        <w:t>da anuidade 2020</w:t>
      </w:r>
      <w:r w:rsidR="00A42DC3">
        <w:rPr>
          <w:rFonts w:cs="Arial"/>
          <w:color w:val="000000" w:themeColor="text1"/>
          <w:sz w:val="24"/>
          <w:szCs w:val="24"/>
        </w:rPr>
        <w:t xml:space="preserve"> </w:t>
      </w:r>
      <w:r w:rsidRPr="00827AEE">
        <w:rPr>
          <w:rFonts w:cs="Arial"/>
          <w:color w:val="000000" w:themeColor="text1"/>
          <w:sz w:val="24"/>
          <w:szCs w:val="24"/>
        </w:rPr>
        <w:t xml:space="preserve">até o dia 22/06/20 (Anexos </w:t>
      </w:r>
      <w:r w:rsidR="008B7FEF" w:rsidRPr="00827AEE">
        <w:rPr>
          <w:rFonts w:cs="Arial"/>
          <w:color w:val="000000" w:themeColor="text1"/>
          <w:sz w:val="24"/>
          <w:szCs w:val="24"/>
        </w:rPr>
        <w:t>V)</w:t>
      </w:r>
      <w:r w:rsidRPr="00827AEE">
        <w:rPr>
          <w:rFonts w:cs="Arial"/>
          <w:color w:val="000000" w:themeColor="text1"/>
          <w:sz w:val="24"/>
          <w:szCs w:val="24"/>
        </w:rPr>
        <w:t xml:space="preserve">. Cabe ressaltar que a </w:t>
      </w:r>
      <w:r w:rsidR="00827AEE" w:rsidRPr="00827AEE">
        <w:rPr>
          <w:rFonts w:cs="Arial"/>
          <w:color w:val="000000" w:themeColor="text1"/>
          <w:sz w:val="24"/>
          <w:szCs w:val="24"/>
        </w:rPr>
        <w:t xml:space="preserve">Deliberação Plenária </w:t>
      </w:r>
      <w:r w:rsidR="00827AEE" w:rsidRPr="00827AEE">
        <w:rPr>
          <w:rFonts w:cs="Arial"/>
          <w:i/>
          <w:iCs/>
          <w:color w:val="000000" w:themeColor="text1"/>
          <w:sz w:val="24"/>
          <w:szCs w:val="24"/>
        </w:rPr>
        <w:t>Ad Referendum</w:t>
      </w:r>
      <w:r w:rsidR="00827AEE" w:rsidRPr="00827AEE">
        <w:rPr>
          <w:rFonts w:cs="Arial"/>
          <w:color w:val="000000" w:themeColor="text1"/>
          <w:sz w:val="24"/>
          <w:szCs w:val="24"/>
        </w:rPr>
        <w:t xml:space="preserve"> </w:t>
      </w:r>
      <w:r w:rsidR="00827AEE">
        <w:rPr>
          <w:rFonts w:cs="Arial"/>
          <w:color w:val="000000" w:themeColor="text1"/>
          <w:sz w:val="24"/>
          <w:szCs w:val="24"/>
        </w:rPr>
        <w:t>n</w:t>
      </w:r>
      <w:r w:rsidRPr="00827AEE">
        <w:rPr>
          <w:rFonts w:cs="Arial"/>
          <w:color w:val="000000" w:themeColor="text1"/>
          <w:sz w:val="24"/>
          <w:szCs w:val="24"/>
        </w:rPr>
        <w:t>.</w:t>
      </w:r>
      <w:r w:rsidR="00827AEE">
        <w:rPr>
          <w:rFonts w:cs="Arial"/>
          <w:color w:val="000000" w:themeColor="text1"/>
          <w:sz w:val="24"/>
          <w:szCs w:val="24"/>
        </w:rPr>
        <w:t>º</w:t>
      </w:r>
      <w:r w:rsidRPr="00827AEE">
        <w:rPr>
          <w:rFonts w:cs="Arial"/>
          <w:color w:val="000000" w:themeColor="text1"/>
          <w:sz w:val="24"/>
          <w:szCs w:val="24"/>
        </w:rPr>
        <w:t xml:space="preserve"> </w:t>
      </w:r>
      <w:r w:rsidRPr="00827AEE">
        <w:rPr>
          <w:rFonts w:cs="Arial"/>
          <w:color w:val="000000" w:themeColor="text1"/>
          <w:sz w:val="24"/>
          <w:szCs w:val="24"/>
        </w:rPr>
        <w:lastRenderedPageBreak/>
        <w:t xml:space="preserve">03/2020, </w:t>
      </w:r>
      <w:r w:rsidR="00827AEE">
        <w:rPr>
          <w:rFonts w:cs="Arial"/>
          <w:color w:val="000000" w:themeColor="text1"/>
          <w:sz w:val="24"/>
          <w:szCs w:val="24"/>
        </w:rPr>
        <w:t xml:space="preserve">de </w:t>
      </w:r>
      <w:r w:rsidR="00827AEE" w:rsidRPr="00827AEE">
        <w:rPr>
          <w:rFonts w:cs="Arial"/>
          <w:color w:val="000000" w:themeColor="text1"/>
          <w:sz w:val="24"/>
          <w:szCs w:val="24"/>
        </w:rPr>
        <w:t>23 de março de 2020</w:t>
      </w:r>
      <w:r w:rsidRPr="00827AEE">
        <w:rPr>
          <w:rFonts w:cs="Arial"/>
          <w:color w:val="000000" w:themeColor="text1"/>
          <w:sz w:val="24"/>
          <w:szCs w:val="24"/>
        </w:rPr>
        <w:t>, estendeu o prazo de pagamento das anuidades de 2020 até 31 de julho de 2020, sem encargos e multas.</w:t>
      </w:r>
    </w:p>
    <w:p w14:paraId="2395D19F" w14:textId="43528156" w:rsidR="00AA60AF" w:rsidRDefault="00AA60AF" w:rsidP="00AA60AF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Os profissionais pagantes, no período de janeiro a 22 de junho/20 (91.557), responderam por aproximadamente 67,1% dos pagantes previstos para o exercício (136.523), conforme </w:t>
      </w:r>
      <w:r>
        <w:rPr>
          <w:rFonts w:cs="Arial"/>
          <w:sz w:val="24"/>
          <w:szCs w:val="24"/>
        </w:rPr>
        <w:t>Anexo V</w:t>
      </w:r>
      <w:r>
        <w:rPr>
          <w:rFonts w:cs="Arial"/>
          <w:color w:val="000000" w:themeColor="text1"/>
          <w:sz w:val="24"/>
          <w:szCs w:val="24"/>
        </w:rPr>
        <w:t xml:space="preserve">. Frente a esses resultados, para que as metas estabelecidas sejam alcançadas, há a necessidade de adoção de medidas de gestão objetivando a: </w:t>
      </w:r>
      <w:r>
        <w:rPr>
          <w:rFonts w:cs="Arial"/>
          <w:b/>
          <w:bCs/>
          <w:sz w:val="24"/>
          <w:szCs w:val="24"/>
        </w:rPr>
        <w:t>(i) controle dos níveis de inadimplência</w:t>
      </w:r>
      <w:r>
        <w:rPr>
          <w:rFonts w:cs="Arial"/>
          <w:color w:val="000000" w:themeColor="text1"/>
          <w:sz w:val="24"/>
          <w:szCs w:val="24"/>
        </w:rPr>
        <w:t>;</w:t>
      </w:r>
      <w:r w:rsidR="00C2174E" w:rsidRPr="00C2174E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Pr="00C2174E">
        <w:rPr>
          <w:rFonts w:cs="Arial"/>
          <w:b/>
          <w:bCs/>
          <w:sz w:val="24"/>
          <w:szCs w:val="24"/>
        </w:rPr>
        <w:t>(ii)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b/>
          <w:bCs/>
          <w:color w:val="000000" w:themeColor="text1"/>
          <w:sz w:val="24"/>
          <w:szCs w:val="24"/>
        </w:rPr>
        <w:t>proporcionar aos profissionais condições de quitar suas obrigações com o Conselho.</w:t>
      </w:r>
      <w:r>
        <w:rPr>
          <w:rFonts w:cs="Arial"/>
          <w:color w:val="000000" w:themeColor="text1"/>
          <w:sz w:val="24"/>
          <w:szCs w:val="24"/>
        </w:rPr>
        <w:t xml:space="preserve"> </w:t>
      </w:r>
    </w:p>
    <w:p w14:paraId="459796DB" w14:textId="683C690B" w:rsidR="00AA60AF" w:rsidRDefault="00AA60AF" w:rsidP="00AA60AF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Ainda no tocante aos profissionais ativos previstos para 2020 (186.957) e o índice de efetivação no período (100,4%), conforme as informações disponíveis, no Siccau, verifica-se que a meta proposta possui tendência de atingimento na maioria dos CAU/UF para ser superada. Considerando esse resultado, e a projeção para o período 23 de junho/20 a 31 de dezembro/20, </w:t>
      </w:r>
      <w:r>
        <w:rPr>
          <w:rFonts w:cs="Arial"/>
          <w:b/>
          <w:i/>
          <w:color w:val="000000" w:themeColor="text1"/>
          <w:sz w:val="24"/>
          <w:szCs w:val="24"/>
        </w:rPr>
        <w:t>a meta revista para o exercício de 2020, e apresentada nesta proposta de reprogramação, é de 190.756 profissionais ativos</w:t>
      </w:r>
      <w:r>
        <w:rPr>
          <w:rFonts w:cs="Arial"/>
          <w:color w:val="000000" w:themeColor="text1"/>
          <w:sz w:val="24"/>
          <w:szCs w:val="24"/>
        </w:rPr>
        <w:t xml:space="preserve"> (Anexo I e V), refletindo um acréscimo de 2% frente ao previsto na Programação 2020 (186.957). Importante mencionar que a previsão de egressos</w:t>
      </w:r>
      <w:r>
        <w:rPr>
          <w:rStyle w:val="Refdenotaderodap"/>
          <w:rFonts w:cs="Arial"/>
          <w:color w:val="000000" w:themeColor="text1"/>
          <w:sz w:val="24"/>
          <w:szCs w:val="24"/>
        </w:rPr>
        <w:footnoteReference w:id="3"/>
      </w:r>
      <w:r>
        <w:rPr>
          <w:rFonts w:cs="Arial"/>
          <w:color w:val="000000" w:themeColor="text1"/>
          <w:sz w:val="24"/>
          <w:szCs w:val="24"/>
        </w:rPr>
        <w:t xml:space="preserve"> para o exercício, 13.347, no período janeiro a 22 de junho/20, apresentou uma efetivação de 36,1% (4.825 registros), sendo revista a projeção para 7.238, ou uma redução de 45,8%, visando acompanhar a queda de egressos registrados no Siccau no 1º semestre/20. </w:t>
      </w:r>
    </w:p>
    <w:p w14:paraId="63831E15" w14:textId="6778BA5B" w:rsidR="00AA60AF" w:rsidRPr="00433DA9" w:rsidRDefault="00AA60AF" w:rsidP="00AA60AF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Com base nas informações disponíveis no Siccau, em 22/06/20, com exceção para o CAU/SP que equalizou as </w:t>
      </w:r>
      <w:r w:rsidR="008B7FEF">
        <w:rPr>
          <w:rFonts w:cs="Arial"/>
          <w:color w:val="000000" w:themeColor="text1"/>
          <w:sz w:val="24"/>
          <w:szCs w:val="24"/>
        </w:rPr>
        <w:t>informações na</w:t>
      </w:r>
      <w:r>
        <w:rPr>
          <w:rFonts w:cs="Arial"/>
          <w:color w:val="000000" w:themeColor="text1"/>
          <w:sz w:val="24"/>
          <w:szCs w:val="24"/>
        </w:rPr>
        <w:t xml:space="preserve"> “data de corte” no dia 01/07/</w:t>
      </w:r>
      <w:r w:rsidR="008B7FEF">
        <w:rPr>
          <w:rFonts w:cs="Arial"/>
          <w:color w:val="000000" w:themeColor="text1"/>
          <w:sz w:val="24"/>
          <w:szCs w:val="24"/>
        </w:rPr>
        <w:t>20, a</w:t>
      </w:r>
      <w:r>
        <w:rPr>
          <w:rFonts w:cs="Arial"/>
          <w:color w:val="000000" w:themeColor="text1"/>
          <w:sz w:val="24"/>
          <w:szCs w:val="24"/>
        </w:rPr>
        <w:t xml:space="preserve"> quantidade das empresas de arquitetura e urbanismo, totalizaram </w:t>
      </w:r>
      <w:r>
        <w:rPr>
          <w:rFonts w:cs="Arial"/>
          <w:b/>
          <w:bCs/>
          <w:color w:val="000000" w:themeColor="text1"/>
          <w:sz w:val="24"/>
          <w:szCs w:val="24"/>
        </w:rPr>
        <w:t>27.110</w:t>
      </w:r>
      <w:r>
        <w:rPr>
          <w:rFonts w:cs="Arial"/>
          <w:color w:val="000000" w:themeColor="text1"/>
          <w:sz w:val="24"/>
          <w:szCs w:val="24"/>
        </w:rPr>
        <w:t xml:space="preserve"> ativas</w:t>
      </w:r>
      <w:r>
        <w:rPr>
          <w:rStyle w:val="Refdenotaderodap"/>
          <w:rFonts w:cs="Arial"/>
          <w:color w:val="000000" w:themeColor="text1"/>
          <w:sz w:val="24"/>
          <w:szCs w:val="24"/>
        </w:rPr>
        <w:footnoteReference w:id="4"/>
      </w:r>
      <w:r>
        <w:rPr>
          <w:rFonts w:cs="Arial"/>
          <w:color w:val="000000" w:themeColor="text1"/>
          <w:sz w:val="24"/>
          <w:szCs w:val="24"/>
        </w:rPr>
        <w:t xml:space="preserve"> com uma adimplência média de 37,9%, ou </w:t>
      </w:r>
      <w:r>
        <w:rPr>
          <w:rFonts w:cs="Arial"/>
          <w:b/>
          <w:bCs/>
          <w:color w:val="000000" w:themeColor="text1"/>
          <w:sz w:val="24"/>
          <w:szCs w:val="24"/>
        </w:rPr>
        <w:t>10.278</w:t>
      </w:r>
      <w:r>
        <w:rPr>
          <w:rFonts w:cs="Arial"/>
          <w:color w:val="000000" w:themeColor="text1"/>
          <w:sz w:val="24"/>
          <w:szCs w:val="24"/>
        </w:rPr>
        <w:t xml:space="preserve"> empresas pagantes de anuidades. Nesse contexto, a inadimplência média situou-se em 62,1%, ou seja, das empresas ativas previstas para o exercício, 16.832, não haviam efetuado pagamento da anuidade 2020 (Anexos I, VI e VI.I). </w:t>
      </w:r>
      <w:r w:rsidRPr="00433DA9">
        <w:rPr>
          <w:rFonts w:cs="Arial"/>
          <w:color w:val="000000" w:themeColor="text1"/>
          <w:sz w:val="24"/>
          <w:szCs w:val="24"/>
        </w:rPr>
        <w:t xml:space="preserve">Cabe ressaltar que a </w:t>
      </w:r>
      <w:r w:rsidR="00433DA9" w:rsidRPr="00433DA9">
        <w:rPr>
          <w:rFonts w:cs="Arial"/>
          <w:color w:val="000000" w:themeColor="text1"/>
          <w:sz w:val="24"/>
          <w:szCs w:val="24"/>
        </w:rPr>
        <w:t xml:space="preserve">Deliberação Plenária </w:t>
      </w:r>
      <w:r w:rsidR="00433DA9" w:rsidRPr="00433DA9">
        <w:rPr>
          <w:rFonts w:cs="Arial"/>
          <w:i/>
          <w:iCs/>
          <w:color w:val="000000" w:themeColor="text1"/>
          <w:sz w:val="24"/>
          <w:szCs w:val="24"/>
        </w:rPr>
        <w:t>Ad Referendum</w:t>
      </w:r>
      <w:r w:rsidR="00433DA9" w:rsidRPr="00433DA9">
        <w:rPr>
          <w:rFonts w:cs="Arial"/>
          <w:color w:val="000000" w:themeColor="text1"/>
          <w:sz w:val="24"/>
          <w:szCs w:val="24"/>
        </w:rPr>
        <w:t xml:space="preserve"> </w:t>
      </w:r>
      <w:r w:rsidR="00433DA9">
        <w:rPr>
          <w:rFonts w:cs="Arial"/>
          <w:color w:val="000000" w:themeColor="text1"/>
          <w:sz w:val="24"/>
          <w:szCs w:val="24"/>
        </w:rPr>
        <w:t>nº</w:t>
      </w:r>
      <w:r w:rsidRPr="00433DA9">
        <w:rPr>
          <w:rFonts w:cs="Arial"/>
          <w:color w:val="000000" w:themeColor="text1"/>
          <w:sz w:val="24"/>
          <w:szCs w:val="24"/>
        </w:rPr>
        <w:t xml:space="preserve">. 03/2020, </w:t>
      </w:r>
      <w:r w:rsidR="00433DA9" w:rsidRPr="00433DA9">
        <w:rPr>
          <w:rFonts w:cs="Arial"/>
          <w:color w:val="000000" w:themeColor="text1"/>
          <w:sz w:val="24"/>
          <w:szCs w:val="24"/>
        </w:rPr>
        <w:t>23 de março de 2020</w:t>
      </w:r>
      <w:r w:rsidR="008B7FEF" w:rsidRPr="00433DA9">
        <w:rPr>
          <w:rFonts w:cs="Arial"/>
          <w:color w:val="000000" w:themeColor="text1"/>
          <w:sz w:val="24"/>
          <w:szCs w:val="24"/>
        </w:rPr>
        <w:t>,</w:t>
      </w:r>
      <w:r w:rsidRPr="00433DA9">
        <w:rPr>
          <w:rFonts w:cs="Arial"/>
          <w:color w:val="000000" w:themeColor="text1"/>
          <w:sz w:val="24"/>
          <w:szCs w:val="24"/>
        </w:rPr>
        <w:t xml:space="preserve"> estendeu o prazo de pagamento das anuidades de 2020 até 31 de julho de 2020, sem encargos e multas.</w:t>
      </w:r>
    </w:p>
    <w:p w14:paraId="3825F341" w14:textId="1D921665" w:rsidR="00AA60AF" w:rsidRDefault="00AA60AF" w:rsidP="00AA60AF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A posição de empresas ativas, no período janeiro a 22/junho/20 (27.110), apresenta um atingimento de 91,6% ao projetado para o exercício (29.599). As empresas pagantes (10.278) refletem, aproximadamente, o índice de 58,6% do previsto para o exercício (17.536), </w:t>
      </w:r>
      <w:r>
        <w:rPr>
          <w:rFonts w:cs="Arial"/>
          <w:color w:val="000000" w:themeColor="text1"/>
          <w:sz w:val="24"/>
          <w:szCs w:val="24"/>
        </w:rPr>
        <w:lastRenderedPageBreak/>
        <w:t xml:space="preserve">conforme demonstrado no Anexo VI. Frente a esses resultados, para que as metas estabelecidas sejam alcançadas, há a necessidade de adoção de medidas de gestão objetivando a: </w:t>
      </w:r>
      <w:r>
        <w:rPr>
          <w:rFonts w:cs="Arial"/>
          <w:b/>
          <w:bCs/>
          <w:color w:val="000000" w:themeColor="text1"/>
          <w:sz w:val="24"/>
          <w:szCs w:val="24"/>
        </w:rPr>
        <w:t>(i) controle dos níveis de inadimplência; (ii) proporcionar às empresas de arquitetura e urbanismo condições de quitar suas obrigações com o Conselho</w:t>
      </w:r>
      <w:r>
        <w:rPr>
          <w:rFonts w:cs="Arial"/>
          <w:color w:val="000000" w:themeColor="text1"/>
          <w:sz w:val="24"/>
          <w:szCs w:val="24"/>
        </w:rPr>
        <w:t xml:space="preserve">. </w:t>
      </w:r>
    </w:p>
    <w:p w14:paraId="22F1E679" w14:textId="16BF3EBB" w:rsidR="00AA60AF" w:rsidRDefault="00AA60AF" w:rsidP="00AA60AF">
      <w:pPr>
        <w:spacing w:after="0" w:line="360" w:lineRule="auto"/>
        <w:ind w:firstLine="708"/>
        <w:jc w:val="both"/>
        <w:rPr>
          <w:rFonts w:cs="Arial"/>
          <w:color w:val="FF0000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Ainda no tocante às empresas ativas previstas para 2020, no total de </w:t>
      </w:r>
      <w:r>
        <w:rPr>
          <w:rFonts w:cs="Arial"/>
          <w:b/>
          <w:bCs/>
          <w:color w:val="000000" w:themeColor="text1"/>
          <w:sz w:val="24"/>
          <w:szCs w:val="24"/>
        </w:rPr>
        <w:t>29.599</w:t>
      </w:r>
      <w:r>
        <w:rPr>
          <w:rFonts w:cs="Arial"/>
          <w:color w:val="000000" w:themeColor="text1"/>
          <w:sz w:val="24"/>
          <w:szCs w:val="24"/>
        </w:rPr>
        <w:t xml:space="preserve">, considerando o índice de efetivação desse segmento junto ao CAU, próximo da previsão, ou seja, de 91,6%, foi efetuada revisão das previsões iniciais. Nesse contexto, e tendo em vista a representatividade de novos registros, para os CAU/UF foram consideradas as quantidades dos ativos totais executados até o dia 22/06/20, com </w:t>
      </w:r>
      <w:r w:rsidR="00433DA9">
        <w:rPr>
          <w:rFonts w:cs="Arial"/>
          <w:color w:val="000000" w:themeColor="text1"/>
          <w:sz w:val="24"/>
          <w:szCs w:val="24"/>
        </w:rPr>
        <w:t>exceção</w:t>
      </w:r>
      <w:r>
        <w:rPr>
          <w:rFonts w:cs="Arial"/>
          <w:color w:val="000000" w:themeColor="text1"/>
          <w:sz w:val="24"/>
          <w:szCs w:val="24"/>
        </w:rPr>
        <w:t xml:space="preserve"> do CAU/SP que considerou até o dia 30/06/</w:t>
      </w:r>
      <w:r w:rsidR="008B7FEF">
        <w:rPr>
          <w:rFonts w:cs="Arial"/>
          <w:color w:val="000000" w:themeColor="text1"/>
          <w:sz w:val="24"/>
          <w:szCs w:val="24"/>
        </w:rPr>
        <w:t>20, com</w:t>
      </w:r>
      <w:r>
        <w:rPr>
          <w:rFonts w:cs="Arial"/>
          <w:color w:val="000000" w:themeColor="text1"/>
          <w:sz w:val="24"/>
          <w:szCs w:val="24"/>
        </w:rPr>
        <w:t xml:space="preserve"> incremento de 0,5% </w:t>
      </w:r>
      <w:r w:rsidR="00433DA9">
        <w:rPr>
          <w:rFonts w:cs="Arial"/>
          <w:color w:val="000000" w:themeColor="text1"/>
          <w:sz w:val="24"/>
          <w:szCs w:val="24"/>
        </w:rPr>
        <w:t>mais</w:t>
      </w:r>
      <w:r>
        <w:rPr>
          <w:rFonts w:cs="Arial"/>
          <w:color w:val="000000" w:themeColor="text1"/>
          <w:sz w:val="24"/>
          <w:szCs w:val="24"/>
        </w:rPr>
        <w:t xml:space="preserve"> a quantidade projetada de Ativos até 2 anos.</w:t>
      </w:r>
    </w:p>
    <w:p w14:paraId="35236BFA" w14:textId="77777777" w:rsidR="00AA60AF" w:rsidRDefault="00AA60AF" w:rsidP="00AA60AF">
      <w:pPr>
        <w:spacing w:after="0" w:line="360" w:lineRule="auto"/>
        <w:ind w:firstLine="708"/>
        <w:jc w:val="both"/>
        <w:rPr>
          <w:rFonts w:cs="Arial"/>
          <w:b/>
          <w:i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Dessa forma, como não há disponibilidade de maiores informações sobre possíveis empresas entrantes no CAU, no período 23 de junho/20 a 31 de dezembro/20, a meta prevista de 2020 foi ajustada para</w:t>
      </w:r>
      <w:r>
        <w:rPr>
          <w:rFonts w:cs="Arial"/>
          <w:b/>
          <w:i/>
          <w:color w:val="000000" w:themeColor="text1"/>
          <w:sz w:val="24"/>
          <w:szCs w:val="24"/>
        </w:rPr>
        <w:t xml:space="preserve"> 27.380 empresas ativas, ou seja, uma redução média de 7,5% frente ao inicialmente previsto (29.599), representando uma redução de 2.219  empresas</w:t>
      </w:r>
      <w:r>
        <w:rPr>
          <w:rFonts w:cs="Arial"/>
          <w:color w:val="000000" w:themeColor="text1"/>
          <w:sz w:val="24"/>
          <w:szCs w:val="24"/>
        </w:rPr>
        <w:t xml:space="preserve"> frente ao previsto </w:t>
      </w:r>
      <w:r>
        <w:rPr>
          <w:rFonts w:cs="Arial"/>
          <w:b/>
          <w:i/>
          <w:color w:val="000000" w:themeColor="text1"/>
          <w:sz w:val="24"/>
          <w:szCs w:val="24"/>
        </w:rPr>
        <w:t>(Anexo VI)</w:t>
      </w:r>
      <w:r>
        <w:rPr>
          <w:rFonts w:cs="Arial"/>
          <w:color w:val="000000" w:themeColor="text1"/>
          <w:sz w:val="24"/>
          <w:szCs w:val="24"/>
        </w:rPr>
        <w:t xml:space="preserve">.  </w:t>
      </w:r>
    </w:p>
    <w:p w14:paraId="2AF21C41" w14:textId="5A63B40F" w:rsidR="00AA60AF" w:rsidRDefault="00AA60AF" w:rsidP="00AA60AF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Para os Registros de Responsabilidade Técnica–RRT, foram consideradas as informações do Siccau no dia 22 de junho/20, com </w:t>
      </w:r>
      <w:r w:rsidR="00433DA9">
        <w:rPr>
          <w:rFonts w:cs="Arial"/>
          <w:color w:val="000000" w:themeColor="text1"/>
          <w:sz w:val="24"/>
          <w:szCs w:val="24"/>
        </w:rPr>
        <w:t>exceção</w:t>
      </w:r>
      <w:r>
        <w:rPr>
          <w:rFonts w:cs="Arial"/>
          <w:color w:val="000000" w:themeColor="text1"/>
          <w:sz w:val="24"/>
          <w:szCs w:val="24"/>
        </w:rPr>
        <w:t xml:space="preserve"> do CAU/SP que considerou a data do dia 01 de julho/20, apontando para 329.016 </w:t>
      </w:r>
      <w:r>
        <w:rPr>
          <w:rFonts w:cs="Arial"/>
          <w:sz w:val="24"/>
          <w:szCs w:val="24"/>
        </w:rPr>
        <w:t xml:space="preserve">RRT emitidos e pagos. Frente às projeções para 2020 (958.928), verifica-se um índice de realização de 34,3% (Anexo VII). </w:t>
      </w:r>
    </w:p>
    <w:p w14:paraId="2532B990" w14:textId="3DD2AD9D" w:rsidR="00AA60AF" w:rsidRDefault="00AA60AF" w:rsidP="00AA60AF">
      <w:pPr>
        <w:spacing w:after="0" w:line="360" w:lineRule="auto"/>
        <w:ind w:firstLine="709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Considerando o resultado alcançado até junho/</w:t>
      </w:r>
      <w:r w:rsidR="008B7FEF">
        <w:rPr>
          <w:rFonts w:cs="Arial"/>
          <w:color w:val="000000" w:themeColor="text1"/>
          <w:sz w:val="24"/>
          <w:szCs w:val="24"/>
        </w:rPr>
        <w:t>20 e a</w:t>
      </w:r>
      <w:r>
        <w:rPr>
          <w:rFonts w:cs="Arial"/>
          <w:color w:val="000000" w:themeColor="text1"/>
          <w:sz w:val="24"/>
          <w:szCs w:val="24"/>
        </w:rPr>
        <w:t xml:space="preserve"> atual conjuntura econômica com todas as restrições decorrente da pandemia do novo coronavírus, a </w:t>
      </w:r>
      <w:r w:rsidR="008B7FEF">
        <w:rPr>
          <w:rFonts w:cs="Arial"/>
          <w:color w:val="000000" w:themeColor="text1"/>
          <w:sz w:val="24"/>
          <w:szCs w:val="24"/>
        </w:rPr>
        <w:t>previsão média</w:t>
      </w:r>
      <w:r>
        <w:rPr>
          <w:rFonts w:cs="Arial"/>
          <w:color w:val="000000" w:themeColor="text1"/>
          <w:sz w:val="24"/>
          <w:szCs w:val="24"/>
        </w:rPr>
        <w:t xml:space="preserve"> total de 5,3 RRT/profissional da programação 2020 foi reduzida em 1,6 p.p para a reprogramação 2020, resultando em 3,7 a média reprogramada de RRT por profissional. Considerando as particularidades apontadas por </w:t>
      </w:r>
      <w:r w:rsidR="008B7FEF">
        <w:rPr>
          <w:rFonts w:cs="Arial"/>
          <w:color w:val="000000" w:themeColor="text1"/>
          <w:sz w:val="24"/>
          <w:szCs w:val="24"/>
        </w:rPr>
        <w:t>cada CAU</w:t>
      </w:r>
      <w:r>
        <w:rPr>
          <w:rFonts w:cs="Arial"/>
          <w:color w:val="000000" w:themeColor="text1"/>
          <w:sz w:val="24"/>
          <w:szCs w:val="24"/>
        </w:rPr>
        <w:t>/UF para o estabelecimento das metas revistas de RRT nesta proposta de Reprogramação, a premissa adotada foi considerar a média de RRT/profissional revisada, frente à quantidade dos profissionais ativos reprogramados, considerando 50% dos novos egressos.</w:t>
      </w:r>
    </w:p>
    <w:p w14:paraId="26059BE3" w14:textId="5E321CAF" w:rsidR="00AA60AF" w:rsidRDefault="00C84B43" w:rsidP="00AA60AF">
      <w:pPr>
        <w:spacing w:after="0" w:line="360" w:lineRule="auto"/>
        <w:ind w:firstLine="709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Arial"/>
          <w:sz w:val="24"/>
          <w:szCs w:val="24"/>
        </w:rPr>
        <w:t>As projeções do cenário prospectado consideram uma</w:t>
      </w:r>
      <w:r w:rsidR="00AA60AF">
        <w:rPr>
          <w:rFonts w:cs="Arial"/>
          <w:sz w:val="24"/>
          <w:szCs w:val="24"/>
        </w:rPr>
        <w:t xml:space="preserve"> queda </w:t>
      </w:r>
      <w:r w:rsidR="008B7FEF">
        <w:rPr>
          <w:rFonts w:cs="Arial"/>
          <w:sz w:val="24"/>
          <w:szCs w:val="24"/>
        </w:rPr>
        <w:t>acentuada</w:t>
      </w:r>
      <w:r w:rsidR="00AA60AF">
        <w:rPr>
          <w:rFonts w:cs="Arial"/>
          <w:sz w:val="24"/>
          <w:szCs w:val="24"/>
        </w:rPr>
        <w:t xml:space="preserve"> nas emissões de RRT devido a grave situação de pandemia atual, a falta de expectativas de melhorias para este ano, as incertezas no cenário econômico e as particularidades de enfrentamento da pandemia adotadas por cada Estado e pelo Distrito Federal, tratadas na forma das premissas </w:t>
      </w:r>
      <w:r w:rsidR="00AA60AF">
        <w:rPr>
          <w:rFonts w:cs="Arial"/>
          <w:sz w:val="24"/>
          <w:szCs w:val="24"/>
        </w:rPr>
        <w:lastRenderedPageBreak/>
        <w:t xml:space="preserve">detalhadas anteriormente. </w:t>
      </w:r>
      <w:r w:rsidR="00AA60AF">
        <w:rPr>
          <w:rFonts w:cs="Arial"/>
          <w:b/>
          <w:i/>
          <w:sz w:val="24"/>
          <w:szCs w:val="24"/>
        </w:rPr>
        <w:t>No contexto, a meta de RRT revista para o exercício de 2020, e apresentada nesta proposta de reprogramação é de 713.260 RRT</w:t>
      </w:r>
      <w:r w:rsidR="00AA60AF">
        <w:rPr>
          <w:rFonts w:cs="Arial"/>
          <w:b/>
          <w:i/>
          <w:color w:val="FF0000"/>
          <w:sz w:val="24"/>
          <w:szCs w:val="24"/>
        </w:rPr>
        <w:t xml:space="preserve"> </w:t>
      </w:r>
      <w:r w:rsidR="00AA60AF">
        <w:rPr>
          <w:rFonts w:cs="Arial"/>
          <w:b/>
          <w:i/>
          <w:sz w:val="24"/>
          <w:szCs w:val="24"/>
        </w:rPr>
        <w:t>(Anexo VII), apresentando uma redução média de 25,6% frente ao previsto na Programação 2020 (958.928).</w:t>
      </w:r>
    </w:p>
    <w:p w14:paraId="403A0D62" w14:textId="77777777" w:rsidR="00AA60AF" w:rsidRDefault="00AA60AF" w:rsidP="00AA60AF">
      <w:pPr>
        <w:spacing w:after="0" w:line="360" w:lineRule="auto"/>
        <w:ind w:firstLine="709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Com base nessas informações, para elaboração da reestimativa da arrecadação de 2020, as premissas consideradas foram:</w:t>
      </w:r>
    </w:p>
    <w:p w14:paraId="0E20521B" w14:textId="77777777" w:rsidR="00AA60AF" w:rsidRDefault="00AA60AF" w:rsidP="00AA60AF">
      <w:pPr>
        <w:numPr>
          <w:ilvl w:val="0"/>
          <w:numId w:val="13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Receitas de arrecadação – auferidas no período janeiro a 22 de junho/20;</w:t>
      </w:r>
    </w:p>
    <w:p w14:paraId="08FA7FB2" w14:textId="77777777" w:rsidR="00AA60AF" w:rsidRDefault="00AA60AF" w:rsidP="00AA60AF">
      <w:pPr>
        <w:numPr>
          <w:ilvl w:val="0"/>
          <w:numId w:val="13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Projeções das receitas de anuidades de pessoa física e jurídica – no período de 23 de junho a 31 de dezembro/20.</w:t>
      </w:r>
    </w:p>
    <w:p w14:paraId="0D0197C0" w14:textId="77777777" w:rsidR="00AA60AF" w:rsidRDefault="00AA60AF" w:rsidP="00AA60AF">
      <w:pPr>
        <w:tabs>
          <w:tab w:val="left" w:pos="1276"/>
        </w:tabs>
        <w:spacing w:after="0" w:line="360" w:lineRule="auto"/>
        <w:ind w:left="1276"/>
        <w:jc w:val="both"/>
        <w:rPr>
          <w:rFonts w:cs="Calibri"/>
          <w:color w:val="000000" w:themeColor="text1"/>
          <w:sz w:val="24"/>
          <w:szCs w:val="24"/>
        </w:rPr>
      </w:pPr>
    </w:p>
    <w:p w14:paraId="11274A30" w14:textId="77777777" w:rsidR="00AA60AF" w:rsidRDefault="00AA60AF" w:rsidP="00AA60AF">
      <w:pPr>
        <w:pStyle w:val="PargrafodaLista"/>
        <w:numPr>
          <w:ilvl w:val="0"/>
          <w:numId w:val="14"/>
        </w:numPr>
        <w:tabs>
          <w:tab w:val="left" w:pos="1276"/>
        </w:tabs>
        <w:spacing w:after="0" w:line="360" w:lineRule="auto"/>
        <w:jc w:val="both"/>
        <w:rPr>
          <w:rFonts w:cs="Calibri"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 xml:space="preserve">Projeção das receitas de anuidades de </w:t>
      </w:r>
      <w:r>
        <w:rPr>
          <w:rFonts w:cs="Calibri"/>
          <w:b/>
          <w:color w:val="008080"/>
          <w:sz w:val="24"/>
          <w:szCs w:val="24"/>
          <w:u w:val="single"/>
        </w:rPr>
        <w:t>pessoa física</w:t>
      </w:r>
      <w:r>
        <w:rPr>
          <w:rFonts w:cs="Calibri"/>
          <w:b/>
          <w:color w:val="008080"/>
          <w:sz w:val="24"/>
          <w:szCs w:val="24"/>
        </w:rPr>
        <w:t>, considerando:</w:t>
      </w:r>
    </w:p>
    <w:p w14:paraId="2B55D813" w14:textId="77777777" w:rsidR="00AA60AF" w:rsidRDefault="00AA60AF" w:rsidP="00AA60AF">
      <w:pPr>
        <w:pStyle w:val="PargrafodaLista"/>
        <w:numPr>
          <w:ilvl w:val="0"/>
          <w:numId w:val="15"/>
        </w:numPr>
        <w:spacing w:after="0" w:line="360" w:lineRule="auto"/>
        <w:ind w:left="2268" w:hanging="283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Profissionais ativos (reprogramado) = </w:t>
      </w:r>
      <w:r>
        <w:rPr>
          <w:rFonts w:cs="Calibri"/>
          <w:b/>
          <w:bCs/>
          <w:color w:val="000000" w:themeColor="text1"/>
          <w:sz w:val="24"/>
          <w:szCs w:val="24"/>
        </w:rPr>
        <w:t xml:space="preserve">190.756 </w:t>
      </w:r>
    </w:p>
    <w:p w14:paraId="174F1311" w14:textId="77777777" w:rsidR="00AA60AF" w:rsidRDefault="00AA60AF" w:rsidP="00AA60AF">
      <w:pPr>
        <w:pStyle w:val="PargrafodaLista"/>
        <w:numPr>
          <w:ilvl w:val="2"/>
          <w:numId w:val="13"/>
        </w:numPr>
        <w:spacing w:after="0" w:line="360" w:lineRule="auto"/>
        <w:ind w:left="2552" w:hanging="284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>Profissionais ativos (</w:t>
      </w:r>
      <w:r>
        <w:rPr>
          <w:rFonts w:cs="Calibri"/>
          <w:color w:val="000000" w:themeColor="text1"/>
          <w:sz w:val="24"/>
          <w:szCs w:val="24"/>
        </w:rPr>
        <w:t xml:space="preserve">posição Siccau até 22/06/20): </w:t>
      </w:r>
      <w:r>
        <w:rPr>
          <w:rFonts w:cs="Calibri"/>
          <w:b/>
          <w:color w:val="000000" w:themeColor="text1"/>
          <w:sz w:val="24"/>
          <w:szCs w:val="24"/>
        </w:rPr>
        <w:t>187.760</w:t>
      </w:r>
    </w:p>
    <w:p w14:paraId="4F9B3590" w14:textId="4BAC1F93" w:rsidR="00AA60AF" w:rsidRDefault="00AA60AF" w:rsidP="00AA60AF">
      <w:pPr>
        <w:pStyle w:val="PargrafodaLista"/>
        <w:spacing w:after="0" w:line="360" w:lineRule="auto"/>
        <w:ind w:left="2552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*Com exceção para o CAU/SP que utilizou as informações extraídas no dia 01/07/20.</w:t>
      </w:r>
    </w:p>
    <w:p w14:paraId="1062AC9B" w14:textId="77777777" w:rsidR="00AA60AF" w:rsidRDefault="00AA60AF" w:rsidP="00AA60AF">
      <w:pPr>
        <w:pStyle w:val="PargrafodaLista"/>
        <w:numPr>
          <w:ilvl w:val="2"/>
          <w:numId w:val="13"/>
        </w:numPr>
        <w:ind w:left="2552" w:hanging="284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Egressos revistos para a Reprogramação 2020:</w:t>
      </w:r>
      <w:r>
        <w:rPr>
          <w:rFonts w:cs="Calibri"/>
          <w:bCs/>
          <w:color w:val="000000" w:themeColor="text1"/>
          <w:sz w:val="24"/>
          <w:szCs w:val="24"/>
        </w:rPr>
        <w:t xml:space="preserve"> </w:t>
      </w:r>
      <w:r>
        <w:rPr>
          <w:rFonts w:cs="Calibri"/>
          <w:b/>
          <w:bCs/>
          <w:color w:val="000000" w:themeColor="text1"/>
          <w:sz w:val="24"/>
          <w:szCs w:val="24"/>
        </w:rPr>
        <w:t>7.238</w:t>
      </w:r>
    </w:p>
    <w:p w14:paraId="3484813D" w14:textId="77777777" w:rsidR="00AA60AF" w:rsidRDefault="00AA60AF" w:rsidP="00AA60AF">
      <w:pPr>
        <w:pStyle w:val="PargrafodaLista"/>
        <w:spacing w:after="0" w:line="360" w:lineRule="auto"/>
        <w:ind w:left="2552"/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>Considerando os níveis de realização de registros de egressos muito abaixo do previsto, adotou-se nova regra para as quantidades de Egressos Reprogramados que foi:</w:t>
      </w:r>
      <w:r>
        <w:t xml:space="preserve"> </w:t>
      </w:r>
      <w:r>
        <w:rPr>
          <w:rFonts w:cs="Calibri"/>
          <w:bCs/>
          <w:color w:val="000000" w:themeColor="text1"/>
          <w:sz w:val="24"/>
          <w:szCs w:val="24"/>
        </w:rPr>
        <w:t>considerando os níveis de realização de todos os Estados menor do que 55,5% frente ao executado até a data de corte, foi considerado para o cálculo do Reprogramado 50% de acréscimo dos egressos registrados.</w:t>
      </w:r>
    </w:p>
    <w:p w14:paraId="5A5ECD36" w14:textId="77777777" w:rsidR="00AA60AF" w:rsidRDefault="00AA60AF" w:rsidP="00AA60AF">
      <w:pPr>
        <w:pStyle w:val="PargrafodaLista"/>
        <w:numPr>
          <w:ilvl w:val="2"/>
          <w:numId w:val="13"/>
        </w:numPr>
        <w:spacing w:after="0" w:line="360" w:lineRule="auto"/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 xml:space="preserve">Egressos registrados (posição Igeo até 22/06/20): </w:t>
      </w:r>
      <w:r>
        <w:rPr>
          <w:rFonts w:cs="Calibri"/>
          <w:b/>
          <w:color w:val="000000" w:themeColor="text1"/>
          <w:sz w:val="24"/>
          <w:szCs w:val="24"/>
        </w:rPr>
        <w:t>4.825</w:t>
      </w:r>
    </w:p>
    <w:p w14:paraId="01F37879" w14:textId="77777777" w:rsidR="00AA60AF" w:rsidRDefault="00AA60AF" w:rsidP="00AA60AF">
      <w:pPr>
        <w:pStyle w:val="PargrafodaLista"/>
        <w:numPr>
          <w:ilvl w:val="2"/>
          <w:numId w:val="13"/>
        </w:numPr>
        <w:spacing w:after="0" w:line="360" w:lineRule="auto"/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Novos Egressos com Inadimplência </w:t>
      </w:r>
      <w:r>
        <w:rPr>
          <w:rFonts w:cs="Calibri"/>
          <w:bCs/>
          <w:color w:val="000000" w:themeColor="text1"/>
          <w:sz w:val="24"/>
          <w:szCs w:val="24"/>
        </w:rPr>
        <w:t>(projeção para 23/06/20 a 31/12/20)</w:t>
      </w:r>
      <w:r>
        <w:rPr>
          <w:rFonts w:cs="Calibri"/>
          <w:color w:val="000000" w:themeColor="text1"/>
          <w:sz w:val="24"/>
          <w:szCs w:val="24"/>
        </w:rPr>
        <w:t>:</w:t>
      </w:r>
      <w:r>
        <w:rPr>
          <w:rFonts w:cs="Calibri"/>
          <w:bCs/>
          <w:color w:val="000000" w:themeColor="text1"/>
          <w:sz w:val="24"/>
          <w:szCs w:val="24"/>
        </w:rPr>
        <w:t xml:space="preserve"> Egressos Reprogramados - Egressos Registrados considerando 50% de inadimplência: </w:t>
      </w:r>
      <w:r>
        <w:rPr>
          <w:rFonts w:cs="Calibri"/>
          <w:b/>
          <w:bCs/>
          <w:color w:val="000000" w:themeColor="text1"/>
          <w:sz w:val="24"/>
          <w:szCs w:val="24"/>
        </w:rPr>
        <w:t>1.210</w:t>
      </w:r>
    </w:p>
    <w:p w14:paraId="746163FD" w14:textId="77777777" w:rsidR="00AA60AF" w:rsidRDefault="00AA60AF" w:rsidP="00AA60AF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>Premissa utilizada para profissionais ativos =</w:t>
      </w:r>
      <w:r>
        <w:rPr>
          <w:i/>
        </w:rPr>
        <w:t xml:space="preserve"> </w:t>
      </w:r>
      <w:r>
        <w:rPr>
          <w:rFonts w:cs="Calibri"/>
          <w:bCs/>
          <w:color w:val="000000" w:themeColor="text1"/>
          <w:sz w:val="24"/>
          <w:szCs w:val="24"/>
        </w:rPr>
        <w:t xml:space="preserve">Para os CAU/UF que tiveram a quantidade executada dos profissionais ativos até a data de corte MAIOR de 99% de atingimento frente ao PREVISTO foi aplicado um acréscimo de 1% + Novos Egressos (Reprogramados - Registrados), e para os CAU/UF que tiveram a quantidade executada dos profissionais ativos até a data de </w:t>
      </w:r>
      <w:r>
        <w:rPr>
          <w:rFonts w:cs="Calibri"/>
          <w:bCs/>
          <w:color w:val="000000" w:themeColor="text1"/>
          <w:sz w:val="24"/>
          <w:szCs w:val="24"/>
        </w:rPr>
        <w:lastRenderedPageBreak/>
        <w:t>corte MENOR que 99% de atingimento frente ao PREVISTO  + Novos Egressos (Reprogramados - Registrados).</w:t>
      </w:r>
    </w:p>
    <w:p w14:paraId="5745DD4B" w14:textId="77777777" w:rsidR="00AA60AF" w:rsidRDefault="00AA60AF" w:rsidP="00AA60AF">
      <w:pPr>
        <w:pStyle w:val="PargrafodaLista"/>
        <w:spacing w:after="0" w:line="360" w:lineRule="auto"/>
        <w:ind w:left="2552" w:hanging="284"/>
        <w:jc w:val="both"/>
        <w:rPr>
          <w:rFonts w:cs="Calibri"/>
          <w:color w:val="000000" w:themeColor="text1"/>
          <w:sz w:val="24"/>
          <w:szCs w:val="24"/>
        </w:rPr>
      </w:pPr>
    </w:p>
    <w:p w14:paraId="2E4764E2" w14:textId="77777777" w:rsidR="00AA60AF" w:rsidRDefault="00AA60AF" w:rsidP="00AA60AF">
      <w:pPr>
        <w:pStyle w:val="PargrafodaLista"/>
        <w:numPr>
          <w:ilvl w:val="0"/>
          <w:numId w:val="15"/>
        </w:numPr>
        <w:spacing w:after="0" w:line="360" w:lineRule="auto"/>
        <w:ind w:left="2268" w:hanging="283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>Profissionais potenciais pagantes (reprogramado) = 179.775</w:t>
      </w:r>
      <w:r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cs="Calibri"/>
          <w:bCs/>
          <w:color w:val="000000" w:themeColor="text1"/>
          <w:sz w:val="24"/>
          <w:szCs w:val="24"/>
        </w:rPr>
        <w:t>(</w:t>
      </w:r>
      <w:proofErr w:type="spellStart"/>
      <w:r>
        <w:rPr>
          <w:rFonts w:cs="Calibri"/>
          <w:bCs/>
          <w:color w:val="000000" w:themeColor="text1"/>
          <w:sz w:val="24"/>
          <w:szCs w:val="24"/>
        </w:rPr>
        <w:t>e+d</w:t>
      </w:r>
      <w:proofErr w:type="spellEnd"/>
      <w:r>
        <w:rPr>
          <w:rFonts w:cs="Calibri"/>
          <w:bCs/>
          <w:color w:val="000000" w:themeColor="text1"/>
          <w:sz w:val="24"/>
          <w:szCs w:val="24"/>
        </w:rPr>
        <w:t>)</w:t>
      </w:r>
    </w:p>
    <w:p w14:paraId="03F5F564" w14:textId="77777777" w:rsidR="00AA60AF" w:rsidRDefault="00AA60AF" w:rsidP="00AA60AF">
      <w:pPr>
        <w:pStyle w:val="PargrafodaLista"/>
        <w:numPr>
          <w:ilvl w:val="2"/>
          <w:numId w:val="13"/>
        </w:numPr>
        <w:spacing w:after="0" w:line="360" w:lineRule="auto"/>
        <w:ind w:left="2552" w:hanging="284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>Potenciais Pagantes executados</w:t>
      </w:r>
      <w:r>
        <w:rPr>
          <w:rFonts w:cs="Calibri"/>
          <w:color w:val="000000" w:themeColor="text1"/>
          <w:sz w:val="24"/>
          <w:szCs w:val="24"/>
        </w:rPr>
        <w:t xml:space="preserve"> até o dia 22/06/20:</w:t>
      </w:r>
      <w:r>
        <w:rPr>
          <w:rFonts w:cs="Calibri"/>
          <w:b/>
          <w:color w:val="000000" w:themeColor="text1"/>
          <w:sz w:val="24"/>
          <w:szCs w:val="24"/>
        </w:rPr>
        <w:t xml:space="preserve"> 178.565</w:t>
      </w:r>
    </w:p>
    <w:p w14:paraId="0DD3B527" w14:textId="438341D0" w:rsidR="00AA60AF" w:rsidRDefault="00AA60AF" w:rsidP="00AA60AF">
      <w:pPr>
        <w:pStyle w:val="PargrafodaLista"/>
        <w:numPr>
          <w:ilvl w:val="0"/>
          <w:numId w:val="16"/>
        </w:numPr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</w:t>
      </w:r>
      <w:r>
        <w:rPr>
          <w:rFonts w:cs="Calibri"/>
          <w:bCs/>
          <w:color w:val="000000" w:themeColor="text1"/>
          <w:sz w:val="24"/>
          <w:szCs w:val="24"/>
        </w:rPr>
        <w:t xml:space="preserve">Potencial </w:t>
      </w:r>
      <w:r w:rsidR="008B7FEF">
        <w:rPr>
          <w:rFonts w:cs="Calibri"/>
          <w:bCs/>
          <w:color w:val="000000" w:themeColor="text1"/>
          <w:sz w:val="24"/>
          <w:szCs w:val="24"/>
        </w:rPr>
        <w:t>Pagantes Executados</w:t>
      </w:r>
      <w:r>
        <w:rPr>
          <w:rFonts w:cs="Calibri"/>
          <w:bCs/>
          <w:color w:val="000000" w:themeColor="text1"/>
          <w:sz w:val="24"/>
          <w:szCs w:val="24"/>
        </w:rPr>
        <w:t xml:space="preserve"> + Novos Egressos com Inadimplência</w:t>
      </w:r>
    </w:p>
    <w:p w14:paraId="1D80930B" w14:textId="77777777" w:rsidR="00C84B43" w:rsidRDefault="00C84B43" w:rsidP="00C84B43">
      <w:pPr>
        <w:pStyle w:val="PargrafodaLista"/>
        <w:ind w:left="3065"/>
        <w:jc w:val="both"/>
        <w:rPr>
          <w:rFonts w:cs="Calibri"/>
          <w:bCs/>
          <w:color w:val="000000" w:themeColor="text1"/>
          <w:sz w:val="24"/>
          <w:szCs w:val="24"/>
        </w:rPr>
      </w:pPr>
    </w:p>
    <w:p w14:paraId="0DD95903" w14:textId="77777777" w:rsidR="00AA60AF" w:rsidRDefault="00AA60AF" w:rsidP="00AA60AF">
      <w:pPr>
        <w:pStyle w:val="PargrafodaLista"/>
        <w:numPr>
          <w:ilvl w:val="0"/>
          <w:numId w:val="15"/>
        </w:numPr>
        <w:spacing w:after="0" w:line="360" w:lineRule="auto"/>
        <w:ind w:left="2268" w:hanging="283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Profissionais pagantes (reprogramado) = </w:t>
      </w:r>
      <w:r>
        <w:rPr>
          <w:rFonts w:cs="Calibri"/>
          <w:b/>
          <w:bCs/>
          <w:color w:val="000000" w:themeColor="text1"/>
          <w:sz w:val="24"/>
          <w:szCs w:val="24"/>
        </w:rPr>
        <w:t xml:space="preserve">107.519 </w:t>
      </w:r>
      <w:r>
        <w:rPr>
          <w:rFonts w:cs="Calibri"/>
          <w:bCs/>
          <w:color w:val="000000" w:themeColor="text1"/>
          <w:sz w:val="24"/>
          <w:szCs w:val="24"/>
        </w:rPr>
        <w:t>(</w:t>
      </w:r>
      <w:proofErr w:type="spellStart"/>
      <w:r>
        <w:rPr>
          <w:rFonts w:cs="Calibri"/>
          <w:bCs/>
          <w:color w:val="000000" w:themeColor="text1"/>
          <w:sz w:val="24"/>
          <w:szCs w:val="24"/>
        </w:rPr>
        <w:t>f+h+d</w:t>
      </w:r>
      <w:proofErr w:type="spellEnd"/>
      <w:r>
        <w:rPr>
          <w:rFonts w:cs="Calibri"/>
          <w:bCs/>
          <w:color w:val="000000" w:themeColor="text1"/>
          <w:sz w:val="24"/>
          <w:szCs w:val="24"/>
        </w:rPr>
        <w:t>)</w:t>
      </w:r>
    </w:p>
    <w:p w14:paraId="55BD59D2" w14:textId="77777777" w:rsidR="00010152" w:rsidRPr="008648C9" w:rsidRDefault="00AA60AF" w:rsidP="008648C9">
      <w:pPr>
        <w:pStyle w:val="PargrafodaLista"/>
        <w:numPr>
          <w:ilvl w:val="2"/>
          <w:numId w:val="13"/>
        </w:numPr>
        <w:spacing w:after="0" w:line="360" w:lineRule="auto"/>
        <w:jc w:val="both"/>
        <w:rPr>
          <w:rFonts w:cs="Calibri"/>
          <w:b/>
          <w:bCs/>
          <w:color w:val="000000" w:themeColor="text1"/>
          <w:sz w:val="24"/>
          <w:szCs w:val="24"/>
        </w:rPr>
      </w:pPr>
      <w:r w:rsidRPr="00010152">
        <w:rPr>
          <w:rFonts w:cs="Calibri"/>
          <w:bCs/>
          <w:color w:val="000000" w:themeColor="text1"/>
          <w:sz w:val="24"/>
          <w:szCs w:val="24"/>
        </w:rPr>
        <w:t>Profissionais pagantes</w:t>
      </w:r>
      <w:r w:rsidRPr="008648C9">
        <w:rPr>
          <w:rFonts w:cs="Calibri"/>
          <w:bCs/>
          <w:color w:val="000000" w:themeColor="text1"/>
          <w:sz w:val="24"/>
          <w:szCs w:val="24"/>
        </w:rPr>
        <w:t xml:space="preserve"> (posição Siccau até 22/06/20): </w:t>
      </w:r>
      <w:r w:rsidRPr="008648C9">
        <w:rPr>
          <w:rFonts w:cs="Calibri"/>
          <w:b/>
          <w:bCs/>
          <w:color w:val="000000" w:themeColor="text1"/>
          <w:sz w:val="24"/>
          <w:szCs w:val="24"/>
        </w:rPr>
        <w:t>91.557</w:t>
      </w:r>
      <w:r w:rsidR="00010152" w:rsidRPr="008648C9">
        <w:rPr>
          <w:rFonts w:cs="Calibri"/>
          <w:b/>
          <w:bCs/>
          <w:color w:val="000000" w:themeColor="text1"/>
          <w:sz w:val="24"/>
          <w:szCs w:val="24"/>
        </w:rPr>
        <w:t xml:space="preserve"> </w:t>
      </w:r>
    </w:p>
    <w:p w14:paraId="364DE795" w14:textId="5C2B9DFC" w:rsidR="00010152" w:rsidRPr="008648C9" w:rsidRDefault="00AA60AF" w:rsidP="008648C9">
      <w:pPr>
        <w:pStyle w:val="PargrafodaLista"/>
        <w:numPr>
          <w:ilvl w:val="2"/>
          <w:numId w:val="13"/>
        </w:numPr>
        <w:spacing w:after="0" w:line="360" w:lineRule="auto"/>
        <w:jc w:val="both"/>
        <w:rPr>
          <w:rFonts w:cs="Calibri"/>
          <w:bCs/>
          <w:color w:val="000000" w:themeColor="text1"/>
          <w:sz w:val="24"/>
          <w:szCs w:val="24"/>
        </w:rPr>
      </w:pPr>
      <w:r w:rsidRPr="00010152">
        <w:rPr>
          <w:rFonts w:cs="Calibri"/>
          <w:bCs/>
          <w:color w:val="000000" w:themeColor="text1"/>
          <w:sz w:val="24"/>
          <w:szCs w:val="24"/>
        </w:rPr>
        <w:t>Inadimplentes</w:t>
      </w:r>
      <w:r w:rsidRPr="008648C9">
        <w:rPr>
          <w:rFonts w:cs="Calibri"/>
          <w:bCs/>
          <w:color w:val="000000" w:themeColor="text1"/>
          <w:sz w:val="24"/>
          <w:szCs w:val="24"/>
        </w:rPr>
        <w:t xml:space="preserve"> (posição Siccau até 22/06/20): </w:t>
      </w:r>
      <w:r w:rsidRPr="008648C9">
        <w:rPr>
          <w:rFonts w:cs="Calibri"/>
          <w:b/>
          <w:bCs/>
          <w:color w:val="000000" w:themeColor="text1"/>
          <w:sz w:val="24"/>
          <w:szCs w:val="24"/>
        </w:rPr>
        <w:t>87.008</w:t>
      </w:r>
    </w:p>
    <w:p w14:paraId="583D5DB7" w14:textId="7DE95C5C" w:rsidR="00010152" w:rsidRPr="008648C9" w:rsidRDefault="00AA60AF" w:rsidP="008648C9">
      <w:pPr>
        <w:pStyle w:val="PargrafodaLista"/>
        <w:numPr>
          <w:ilvl w:val="2"/>
          <w:numId w:val="13"/>
        </w:numPr>
        <w:spacing w:after="0" w:line="360" w:lineRule="auto"/>
        <w:jc w:val="both"/>
        <w:rPr>
          <w:rFonts w:cs="Calibri"/>
          <w:bCs/>
          <w:color w:val="000000" w:themeColor="text1"/>
          <w:sz w:val="24"/>
          <w:szCs w:val="24"/>
        </w:rPr>
      </w:pPr>
      <w:r w:rsidRPr="00010152">
        <w:rPr>
          <w:rFonts w:cs="Calibri"/>
          <w:bCs/>
          <w:color w:val="000000" w:themeColor="text1"/>
          <w:sz w:val="24"/>
          <w:szCs w:val="24"/>
        </w:rPr>
        <w:t>Quantidades de Pagantes com Recuperação da Inadimplência:</w:t>
      </w:r>
      <w:r w:rsidRPr="008648C9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Pr="008648C9">
        <w:rPr>
          <w:rFonts w:cs="Calibri"/>
          <w:b/>
          <w:bCs/>
          <w:color w:val="000000" w:themeColor="text1"/>
          <w:sz w:val="24"/>
          <w:szCs w:val="24"/>
        </w:rPr>
        <w:t>14.752</w:t>
      </w:r>
      <w:r w:rsidR="008648C9">
        <w:rPr>
          <w:rFonts w:cs="Calibri"/>
          <w:b/>
          <w:bCs/>
          <w:color w:val="000000" w:themeColor="text1"/>
          <w:sz w:val="24"/>
          <w:szCs w:val="24"/>
        </w:rPr>
        <w:t xml:space="preserve">. </w:t>
      </w:r>
      <w:r w:rsidRPr="008648C9">
        <w:rPr>
          <w:rFonts w:cs="Calibri"/>
          <w:bCs/>
          <w:color w:val="000000" w:themeColor="text1"/>
          <w:sz w:val="24"/>
          <w:szCs w:val="24"/>
        </w:rPr>
        <w:t xml:space="preserve"> Cada CAU/UF </w:t>
      </w:r>
      <w:r w:rsidR="00C84B43" w:rsidRPr="008648C9">
        <w:rPr>
          <w:rFonts w:cs="Calibri"/>
          <w:bCs/>
          <w:color w:val="000000" w:themeColor="text1"/>
          <w:sz w:val="24"/>
          <w:szCs w:val="24"/>
        </w:rPr>
        <w:t xml:space="preserve">adotou </w:t>
      </w:r>
      <w:r w:rsidRPr="008648C9">
        <w:rPr>
          <w:rFonts w:cs="Calibri"/>
          <w:bCs/>
          <w:color w:val="000000" w:themeColor="text1"/>
          <w:sz w:val="24"/>
          <w:szCs w:val="24"/>
        </w:rPr>
        <w:t xml:space="preserve">seu percentual de recuperação, que foi adequado na coluna “Calibragem da Recuperação” do anexo V, considerando </w:t>
      </w:r>
      <w:r w:rsidR="008B7FEF" w:rsidRPr="008648C9">
        <w:rPr>
          <w:rFonts w:cs="Calibri"/>
          <w:bCs/>
          <w:color w:val="000000" w:themeColor="text1"/>
          <w:sz w:val="24"/>
          <w:szCs w:val="24"/>
        </w:rPr>
        <w:t>as particularidades</w:t>
      </w:r>
      <w:r w:rsidRPr="008648C9">
        <w:rPr>
          <w:rFonts w:cs="Calibri"/>
          <w:bCs/>
          <w:color w:val="000000" w:themeColor="text1"/>
          <w:sz w:val="24"/>
          <w:szCs w:val="24"/>
        </w:rPr>
        <w:t xml:space="preserve"> de cada Estado no contexto atual da pandemia.</w:t>
      </w:r>
      <w:r w:rsidR="008648C9">
        <w:rPr>
          <w:rFonts w:cs="Calibri"/>
          <w:bCs/>
          <w:color w:val="000000" w:themeColor="text1"/>
          <w:sz w:val="24"/>
          <w:szCs w:val="24"/>
        </w:rPr>
        <w:t xml:space="preserve"> </w:t>
      </w:r>
      <w:r w:rsidR="00010152" w:rsidRPr="008648C9">
        <w:rPr>
          <w:rFonts w:cs="Calibri"/>
          <w:bCs/>
          <w:color w:val="000000" w:themeColor="text1"/>
          <w:sz w:val="24"/>
          <w:szCs w:val="24"/>
        </w:rPr>
        <w:t>O</w:t>
      </w:r>
      <w:r w:rsidR="00D514E9">
        <w:rPr>
          <w:rFonts w:cs="Calibri"/>
          <w:bCs/>
          <w:color w:val="000000" w:themeColor="text1"/>
          <w:sz w:val="24"/>
          <w:szCs w:val="24"/>
        </w:rPr>
        <w:t>s</w:t>
      </w:r>
      <w:r w:rsidR="00010152" w:rsidRPr="008648C9">
        <w:rPr>
          <w:rFonts w:cs="Calibri"/>
          <w:bCs/>
          <w:color w:val="000000" w:themeColor="text1"/>
          <w:sz w:val="24"/>
          <w:szCs w:val="24"/>
        </w:rPr>
        <w:t xml:space="preserve"> CAU/CE</w:t>
      </w:r>
      <w:r w:rsidR="00D514E9">
        <w:rPr>
          <w:rFonts w:cs="Calibri"/>
          <w:bCs/>
          <w:color w:val="000000" w:themeColor="text1"/>
          <w:sz w:val="24"/>
          <w:szCs w:val="24"/>
        </w:rPr>
        <w:t xml:space="preserve"> e </w:t>
      </w:r>
      <w:proofErr w:type="gramStart"/>
      <w:r w:rsidR="00010152" w:rsidRPr="008648C9">
        <w:rPr>
          <w:rFonts w:cs="Calibri"/>
          <w:bCs/>
          <w:color w:val="000000" w:themeColor="text1"/>
          <w:sz w:val="24"/>
          <w:szCs w:val="24"/>
        </w:rPr>
        <w:t>SP  tiveram</w:t>
      </w:r>
      <w:proofErr w:type="gramEnd"/>
      <w:r w:rsidR="00010152" w:rsidRPr="008648C9">
        <w:rPr>
          <w:rFonts w:cs="Calibri"/>
          <w:bCs/>
          <w:color w:val="000000" w:themeColor="text1"/>
          <w:sz w:val="24"/>
          <w:szCs w:val="24"/>
        </w:rPr>
        <w:t xml:space="preserve"> seus </w:t>
      </w:r>
      <w:r w:rsidR="008648C9">
        <w:rPr>
          <w:rFonts w:cs="Calibri"/>
          <w:bCs/>
          <w:color w:val="000000" w:themeColor="text1"/>
          <w:sz w:val="24"/>
          <w:szCs w:val="24"/>
        </w:rPr>
        <w:t xml:space="preserve">percentuais </w:t>
      </w:r>
      <w:r w:rsidR="008648C9" w:rsidRPr="008648C9">
        <w:rPr>
          <w:rFonts w:cs="Calibri"/>
          <w:bCs/>
          <w:color w:val="000000" w:themeColor="text1"/>
          <w:sz w:val="24"/>
          <w:szCs w:val="24"/>
        </w:rPr>
        <w:t xml:space="preserve">“Calibragem da Recuperação” </w:t>
      </w:r>
      <w:r w:rsidR="00010152" w:rsidRPr="008648C9">
        <w:rPr>
          <w:rFonts w:cs="Calibri"/>
          <w:bCs/>
          <w:color w:val="000000" w:themeColor="text1"/>
          <w:sz w:val="24"/>
          <w:szCs w:val="24"/>
        </w:rPr>
        <w:t>ajustados de acordo com as solicitações enviadas ao CAU/BR.</w:t>
      </w:r>
    </w:p>
    <w:p w14:paraId="015D144B" w14:textId="43DB408F" w:rsidR="00AA60AF" w:rsidRDefault="00AA60AF" w:rsidP="00AA60AF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</w:t>
      </w:r>
      <w:r>
        <w:rPr>
          <w:rFonts w:cs="Calibri"/>
          <w:bCs/>
          <w:color w:val="000000" w:themeColor="text1"/>
          <w:sz w:val="24"/>
          <w:szCs w:val="24"/>
        </w:rPr>
        <w:t xml:space="preserve">Pagantes executados + </w:t>
      </w:r>
      <w:r w:rsidR="008B7FEF">
        <w:rPr>
          <w:rFonts w:cs="Calibri"/>
          <w:bCs/>
          <w:color w:val="000000" w:themeColor="text1"/>
          <w:sz w:val="24"/>
          <w:szCs w:val="24"/>
        </w:rPr>
        <w:t>Projeção (</w:t>
      </w:r>
      <w:r>
        <w:rPr>
          <w:rFonts w:cs="Calibri"/>
          <w:bCs/>
          <w:color w:val="000000" w:themeColor="text1"/>
          <w:sz w:val="24"/>
          <w:szCs w:val="24"/>
        </w:rPr>
        <w:t>% recuperação da inadimplência + Novos egressos com Inadimplência)</w:t>
      </w:r>
    </w:p>
    <w:p w14:paraId="6AE03552" w14:textId="77777777" w:rsidR="00AA60AF" w:rsidRDefault="00AA60AF" w:rsidP="00AA60AF">
      <w:pPr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366A6DD9" w14:textId="77777777" w:rsidR="00AA60AF" w:rsidRDefault="00AA60AF" w:rsidP="00AA60AF">
      <w:pPr>
        <w:pStyle w:val="PargrafodaLista"/>
        <w:numPr>
          <w:ilvl w:val="0"/>
          <w:numId w:val="14"/>
        </w:numPr>
        <w:tabs>
          <w:tab w:val="left" w:pos="1276"/>
        </w:tabs>
        <w:spacing w:after="0" w:line="360" w:lineRule="auto"/>
        <w:jc w:val="both"/>
        <w:rPr>
          <w:rFonts w:cs="Calibri"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 xml:space="preserve">Projeção das receitas de anuidades de </w:t>
      </w:r>
      <w:r>
        <w:rPr>
          <w:rFonts w:cs="Calibri"/>
          <w:b/>
          <w:color w:val="008080"/>
          <w:sz w:val="24"/>
          <w:szCs w:val="24"/>
          <w:u w:val="single"/>
        </w:rPr>
        <w:t>pessoa jurídica</w:t>
      </w:r>
      <w:r>
        <w:rPr>
          <w:rFonts w:cs="Calibri"/>
          <w:b/>
          <w:color w:val="008080"/>
          <w:sz w:val="24"/>
          <w:szCs w:val="24"/>
        </w:rPr>
        <w:t>, considerando:</w:t>
      </w:r>
    </w:p>
    <w:p w14:paraId="2C04E1CB" w14:textId="77777777" w:rsidR="00AA60AF" w:rsidRDefault="00AA60AF" w:rsidP="00AA60AF">
      <w:pPr>
        <w:pStyle w:val="PargrafodaLista"/>
        <w:numPr>
          <w:ilvl w:val="0"/>
          <w:numId w:val="15"/>
        </w:numPr>
        <w:spacing w:after="0" w:line="360" w:lineRule="auto"/>
        <w:ind w:left="2268" w:hanging="283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>Empresas ativas (reprogramado) = 27.380 ((a*</w:t>
      </w:r>
      <w:proofErr w:type="gramStart"/>
      <w:r>
        <w:rPr>
          <w:rFonts w:cs="Calibri"/>
          <w:b/>
          <w:color w:val="000000" w:themeColor="text1"/>
          <w:sz w:val="24"/>
          <w:szCs w:val="24"/>
        </w:rPr>
        <w:t>1,005)+</w:t>
      </w:r>
      <w:proofErr w:type="gramEnd"/>
      <w:r>
        <w:rPr>
          <w:rFonts w:cs="Calibri"/>
          <w:b/>
          <w:color w:val="000000" w:themeColor="text1"/>
          <w:sz w:val="24"/>
          <w:szCs w:val="24"/>
        </w:rPr>
        <w:t>b)</w:t>
      </w:r>
    </w:p>
    <w:p w14:paraId="5256F8EB" w14:textId="326982D2" w:rsidR="00AA60AF" w:rsidRDefault="00AA60AF" w:rsidP="00AA60AF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 xml:space="preserve">Posição </w:t>
      </w:r>
      <w:r w:rsidR="00C84B43">
        <w:rPr>
          <w:rFonts w:cs="Calibri"/>
          <w:bCs/>
          <w:color w:val="000000" w:themeColor="text1"/>
          <w:sz w:val="24"/>
          <w:szCs w:val="24"/>
        </w:rPr>
        <w:t xml:space="preserve">das empresas ativas </w:t>
      </w:r>
      <w:r w:rsidR="008B7FEF">
        <w:rPr>
          <w:rFonts w:cs="Calibri"/>
          <w:bCs/>
          <w:color w:val="000000" w:themeColor="text1"/>
          <w:sz w:val="24"/>
          <w:szCs w:val="24"/>
        </w:rPr>
        <w:t>Igeo (</w:t>
      </w:r>
      <w:r>
        <w:rPr>
          <w:rFonts w:cs="Calibri"/>
          <w:bCs/>
          <w:color w:val="000000" w:themeColor="text1"/>
          <w:sz w:val="24"/>
          <w:szCs w:val="24"/>
        </w:rPr>
        <w:t>Portal da Transparência) até 22/06/20</w:t>
      </w:r>
      <w:r>
        <w:rPr>
          <w:rFonts w:cs="Calibri"/>
          <w:b/>
          <w:color w:val="000000" w:themeColor="text1"/>
          <w:sz w:val="24"/>
          <w:szCs w:val="24"/>
        </w:rPr>
        <w:t>: 27.110</w:t>
      </w:r>
    </w:p>
    <w:p w14:paraId="6D9836D8" w14:textId="77777777" w:rsidR="00AA60AF" w:rsidRDefault="00AA60AF" w:rsidP="00AA60AF">
      <w:pPr>
        <w:pStyle w:val="PargrafodaLista"/>
        <w:spacing w:after="0" w:line="360" w:lineRule="auto"/>
        <w:ind w:left="3054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*Com exceção para o CAU/SP que utilizou as informações extraídas no dia 01/07/20.</w:t>
      </w:r>
    </w:p>
    <w:p w14:paraId="037CF6C1" w14:textId="77777777" w:rsidR="00AA60AF" w:rsidRDefault="00AA60AF" w:rsidP="00AA60AF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Projeção para os Ativos até 2 anos: </w:t>
      </w:r>
      <w:r>
        <w:rPr>
          <w:rFonts w:cs="Calibri"/>
          <w:b/>
          <w:color w:val="000000" w:themeColor="text1"/>
          <w:sz w:val="24"/>
          <w:szCs w:val="24"/>
        </w:rPr>
        <w:t>133. Foram aplicadas as seguintes</w:t>
      </w:r>
      <w:r>
        <w:rPr>
          <w:rFonts w:cs="Calibri"/>
          <w:color w:val="000000" w:themeColor="text1"/>
          <w:sz w:val="24"/>
          <w:szCs w:val="24"/>
        </w:rPr>
        <w:t xml:space="preserve"> </w:t>
      </w:r>
      <w:r>
        <w:rPr>
          <w:rFonts w:cs="Calibri"/>
          <w:b/>
          <w:color w:val="000000" w:themeColor="text1"/>
          <w:sz w:val="24"/>
          <w:szCs w:val="24"/>
        </w:rPr>
        <w:t>premissas:</w:t>
      </w:r>
      <w:r>
        <w:rPr>
          <w:rFonts w:cs="Calibri"/>
          <w:color w:val="000000" w:themeColor="text1"/>
          <w:sz w:val="24"/>
          <w:szCs w:val="24"/>
        </w:rPr>
        <w:t xml:space="preserve"> </w:t>
      </w:r>
    </w:p>
    <w:p w14:paraId="6C130E5F" w14:textId="27E0DF81" w:rsidR="00AA60AF" w:rsidRDefault="00AA60AF" w:rsidP="008648C9">
      <w:pPr>
        <w:pStyle w:val="PargrafodaLista"/>
        <w:numPr>
          <w:ilvl w:val="0"/>
          <w:numId w:val="48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lastRenderedPageBreak/>
        <w:t>Os estados que executaram uma quantidade igual ou maior que o previsto, foi consider</w:t>
      </w:r>
      <w:r w:rsidR="00981CFD">
        <w:rPr>
          <w:rFonts w:cs="Calibri"/>
          <w:color w:val="000000" w:themeColor="text1"/>
          <w:sz w:val="24"/>
          <w:szCs w:val="24"/>
        </w:rPr>
        <w:t>ado</w:t>
      </w:r>
      <w:r>
        <w:rPr>
          <w:rFonts w:cs="Calibri"/>
          <w:color w:val="000000" w:themeColor="text1"/>
          <w:sz w:val="24"/>
          <w:szCs w:val="24"/>
        </w:rPr>
        <w:t xml:space="preserve"> para a projeção 50% da quantidade prevista (RO, CE, PI, SE, GO, ES e PR). </w:t>
      </w:r>
    </w:p>
    <w:p w14:paraId="321B3E8F" w14:textId="77777777" w:rsidR="00AA60AF" w:rsidRDefault="00AA60AF" w:rsidP="00AA60AF">
      <w:pPr>
        <w:pStyle w:val="PargrafodaLista"/>
        <w:numPr>
          <w:ilvl w:val="3"/>
          <w:numId w:val="13"/>
        </w:numPr>
        <w:spacing w:after="0" w:line="360" w:lineRule="auto"/>
        <w:ind w:left="3413" w:hanging="720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Os estados que executaram uma quantidade menor que previsto, considerou a diferença entre o Previsto e o Executado.</w:t>
      </w:r>
    </w:p>
    <w:p w14:paraId="5A3BCB17" w14:textId="6A5B27DF" w:rsidR="00AA60AF" w:rsidRDefault="00AA60AF" w:rsidP="00AA60AF">
      <w:pPr>
        <w:pStyle w:val="PargrafodaLista"/>
        <w:numPr>
          <w:ilvl w:val="0"/>
          <w:numId w:val="16"/>
        </w:numPr>
        <w:jc w:val="both"/>
        <w:rPr>
          <w:rFonts w:cs="Calibri"/>
          <w:bCs/>
          <w:i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</w:t>
      </w:r>
      <w:r>
        <w:rPr>
          <w:rFonts w:cs="Calibri"/>
          <w:bCs/>
          <w:i/>
          <w:color w:val="000000" w:themeColor="text1"/>
          <w:sz w:val="24"/>
          <w:szCs w:val="24"/>
        </w:rPr>
        <w:t xml:space="preserve">quantidade dos Ativos </w:t>
      </w:r>
      <w:r w:rsidR="008B7FEF">
        <w:rPr>
          <w:rFonts w:cs="Calibri"/>
          <w:bCs/>
          <w:i/>
          <w:color w:val="000000" w:themeColor="text1"/>
          <w:sz w:val="24"/>
          <w:szCs w:val="24"/>
        </w:rPr>
        <w:t>Total executados</w:t>
      </w:r>
      <w:r>
        <w:rPr>
          <w:rFonts w:cs="Calibri"/>
          <w:bCs/>
          <w:i/>
          <w:color w:val="000000" w:themeColor="text1"/>
          <w:sz w:val="24"/>
          <w:szCs w:val="24"/>
        </w:rPr>
        <w:t xml:space="preserve"> com incremento de 0,5% acrescida a quantidade projetada de Ativos até 2 </w:t>
      </w:r>
      <w:r w:rsidR="008B7FEF">
        <w:rPr>
          <w:rFonts w:cs="Calibri"/>
          <w:bCs/>
          <w:i/>
          <w:color w:val="000000" w:themeColor="text1"/>
          <w:sz w:val="24"/>
          <w:szCs w:val="24"/>
        </w:rPr>
        <w:t>anos.</w:t>
      </w:r>
    </w:p>
    <w:p w14:paraId="42EB14B6" w14:textId="77777777" w:rsidR="00AA60AF" w:rsidRDefault="00AA60AF" w:rsidP="00AA60AF">
      <w:pPr>
        <w:pStyle w:val="PargrafodaLista"/>
        <w:spacing w:after="0" w:line="360" w:lineRule="auto"/>
        <w:ind w:left="2552" w:hanging="284"/>
        <w:jc w:val="both"/>
        <w:rPr>
          <w:rFonts w:eastAsiaTheme="minorHAnsi" w:cs="Arial"/>
          <w:color w:val="000000" w:themeColor="text1"/>
          <w:sz w:val="24"/>
          <w:szCs w:val="24"/>
        </w:rPr>
      </w:pPr>
    </w:p>
    <w:p w14:paraId="4F865E69" w14:textId="77777777" w:rsidR="00AA60AF" w:rsidRDefault="00AA60AF" w:rsidP="00AA60AF">
      <w:pPr>
        <w:pStyle w:val="PargrafodaLista"/>
        <w:numPr>
          <w:ilvl w:val="0"/>
          <w:numId w:val="15"/>
        </w:numPr>
        <w:spacing w:after="0" w:line="360" w:lineRule="auto"/>
        <w:ind w:left="2268" w:hanging="283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Empresas pagantes (reprogramado) = </w:t>
      </w:r>
      <w:r>
        <w:rPr>
          <w:rFonts w:cs="Calibri"/>
          <w:b/>
          <w:bCs/>
          <w:color w:val="000000" w:themeColor="text1"/>
          <w:sz w:val="24"/>
          <w:szCs w:val="24"/>
        </w:rPr>
        <w:t xml:space="preserve">12.452 </w:t>
      </w:r>
      <w:r>
        <w:rPr>
          <w:rFonts w:cs="Calibri"/>
          <w:bCs/>
          <w:color w:val="000000" w:themeColor="text1"/>
          <w:sz w:val="24"/>
          <w:szCs w:val="24"/>
        </w:rPr>
        <w:t>(c + e)</w:t>
      </w:r>
    </w:p>
    <w:p w14:paraId="70E0C93E" w14:textId="2845FC0C" w:rsidR="00AA60AF" w:rsidRDefault="00AA60AF" w:rsidP="00AA60AF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Posição </w:t>
      </w:r>
      <w:r w:rsidR="00161C96">
        <w:rPr>
          <w:rFonts w:cs="Calibri"/>
          <w:color w:val="000000" w:themeColor="text1"/>
          <w:sz w:val="24"/>
          <w:szCs w:val="24"/>
        </w:rPr>
        <w:t xml:space="preserve">de empresas no </w:t>
      </w:r>
      <w:r>
        <w:rPr>
          <w:rFonts w:cs="Calibri"/>
          <w:color w:val="000000" w:themeColor="text1"/>
          <w:sz w:val="24"/>
          <w:szCs w:val="24"/>
        </w:rPr>
        <w:t xml:space="preserve">Siccau até 22/06/20:  </w:t>
      </w:r>
      <w:r>
        <w:rPr>
          <w:rFonts w:cs="Calibri"/>
          <w:b/>
          <w:color w:val="000000" w:themeColor="text1"/>
          <w:sz w:val="24"/>
          <w:szCs w:val="24"/>
        </w:rPr>
        <w:t>10.278</w:t>
      </w:r>
    </w:p>
    <w:p w14:paraId="7A954D53" w14:textId="77777777" w:rsidR="00AA60AF" w:rsidRDefault="00AA60AF" w:rsidP="00AA60AF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Inadimplentes até 22/06/20 (Siccau): </w:t>
      </w:r>
      <w:r>
        <w:rPr>
          <w:rFonts w:cs="Calibri"/>
          <w:b/>
          <w:color w:val="000000" w:themeColor="text1"/>
          <w:sz w:val="24"/>
          <w:szCs w:val="24"/>
        </w:rPr>
        <w:t>16.832</w:t>
      </w:r>
    </w:p>
    <w:p w14:paraId="321B19C5" w14:textId="036EBFEC" w:rsidR="00EF041E" w:rsidRPr="00EF041E" w:rsidRDefault="00AA60AF" w:rsidP="00EF041E">
      <w:pPr>
        <w:pStyle w:val="PargrafodaLista"/>
        <w:numPr>
          <w:ilvl w:val="0"/>
          <w:numId w:val="17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Quantidades de Pagantes com Recuperação da Inadimplência: </w:t>
      </w:r>
      <w:r w:rsidRPr="00EF041E">
        <w:rPr>
          <w:rFonts w:cs="Calibri"/>
          <w:color w:val="000000" w:themeColor="text1"/>
          <w:sz w:val="24"/>
          <w:szCs w:val="24"/>
        </w:rPr>
        <w:t>2.174</w:t>
      </w:r>
      <w:r>
        <w:rPr>
          <w:rFonts w:cs="Calibri"/>
          <w:color w:val="000000" w:themeColor="text1"/>
          <w:sz w:val="24"/>
          <w:szCs w:val="24"/>
        </w:rPr>
        <w:t xml:space="preserve">. </w:t>
      </w:r>
      <w:r w:rsidRPr="00EF041E">
        <w:rPr>
          <w:rFonts w:cs="Calibri"/>
          <w:color w:val="000000" w:themeColor="text1"/>
          <w:sz w:val="24"/>
          <w:szCs w:val="24"/>
        </w:rPr>
        <w:t xml:space="preserve">(Cada CAU/UF </w:t>
      </w:r>
      <w:r w:rsidR="00C84B43" w:rsidRPr="00EF041E">
        <w:rPr>
          <w:rFonts w:cs="Calibri"/>
          <w:color w:val="000000" w:themeColor="text1"/>
          <w:sz w:val="24"/>
          <w:szCs w:val="24"/>
        </w:rPr>
        <w:t>adotou</w:t>
      </w:r>
      <w:r w:rsidRPr="00EF041E">
        <w:rPr>
          <w:rFonts w:cs="Calibri"/>
          <w:color w:val="000000" w:themeColor="text1"/>
          <w:sz w:val="24"/>
          <w:szCs w:val="24"/>
        </w:rPr>
        <w:t xml:space="preserve"> seu percentual de recuperação, que foi adequado na coluna “Calibragem da Recuperação” do anexo V</w:t>
      </w:r>
      <w:r w:rsidR="00C84B43" w:rsidRPr="00EF041E">
        <w:rPr>
          <w:rFonts w:cs="Calibri"/>
          <w:color w:val="000000" w:themeColor="text1"/>
          <w:sz w:val="24"/>
          <w:szCs w:val="24"/>
        </w:rPr>
        <w:t>I</w:t>
      </w:r>
      <w:r w:rsidRPr="00EF041E">
        <w:rPr>
          <w:rFonts w:cs="Calibri"/>
          <w:color w:val="000000" w:themeColor="text1"/>
          <w:sz w:val="24"/>
          <w:szCs w:val="24"/>
        </w:rPr>
        <w:t xml:space="preserve">, considerando as </w:t>
      </w:r>
      <w:r w:rsidR="008B7FEF" w:rsidRPr="00EF041E">
        <w:rPr>
          <w:rFonts w:cs="Calibri"/>
          <w:color w:val="000000" w:themeColor="text1"/>
          <w:sz w:val="24"/>
          <w:szCs w:val="24"/>
        </w:rPr>
        <w:t>particularidades</w:t>
      </w:r>
      <w:r w:rsidRPr="00EF041E">
        <w:rPr>
          <w:rFonts w:cs="Calibri"/>
          <w:color w:val="000000" w:themeColor="text1"/>
          <w:sz w:val="24"/>
          <w:szCs w:val="24"/>
        </w:rPr>
        <w:t xml:space="preserve"> de cada Estado no contexto atual da pandemia).</w:t>
      </w:r>
      <w:r w:rsidR="008648C9" w:rsidRPr="00EF041E">
        <w:rPr>
          <w:rFonts w:cs="Calibri"/>
          <w:color w:val="000000" w:themeColor="text1"/>
          <w:sz w:val="24"/>
          <w:szCs w:val="24"/>
        </w:rPr>
        <w:t xml:space="preserve"> </w:t>
      </w:r>
      <w:r w:rsidR="00EF041E" w:rsidRPr="00EF041E">
        <w:rPr>
          <w:rFonts w:cs="Calibri"/>
          <w:color w:val="000000" w:themeColor="text1"/>
          <w:sz w:val="24"/>
          <w:szCs w:val="24"/>
        </w:rPr>
        <w:t>O</w:t>
      </w:r>
      <w:r w:rsidR="00D514E9">
        <w:rPr>
          <w:rFonts w:cs="Calibri"/>
          <w:color w:val="000000" w:themeColor="text1"/>
          <w:sz w:val="24"/>
          <w:szCs w:val="24"/>
        </w:rPr>
        <w:t>s</w:t>
      </w:r>
      <w:r w:rsidR="00EF041E" w:rsidRPr="00EF041E">
        <w:rPr>
          <w:rFonts w:cs="Calibri"/>
          <w:color w:val="000000" w:themeColor="text1"/>
          <w:sz w:val="24"/>
          <w:szCs w:val="24"/>
        </w:rPr>
        <w:t xml:space="preserve"> CAU/CE</w:t>
      </w:r>
      <w:r w:rsidR="00D514E9">
        <w:rPr>
          <w:rFonts w:cs="Calibri"/>
          <w:color w:val="000000" w:themeColor="text1"/>
          <w:sz w:val="24"/>
          <w:szCs w:val="24"/>
        </w:rPr>
        <w:t xml:space="preserve"> e</w:t>
      </w:r>
      <w:r w:rsidR="00EF041E">
        <w:rPr>
          <w:rFonts w:cs="Calibri"/>
          <w:color w:val="000000" w:themeColor="text1"/>
          <w:sz w:val="24"/>
          <w:szCs w:val="24"/>
        </w:rPr>
        <w:t xml:space="preserve"> SP</w:t>
      </w:r>
      <w:r w:rsidR="00EF041E" w:rsidRPr="00EF041E">
        <w:rPr>
          <w:rFonts w:cs="Calibri"/>
          <w:color w:val="000000" w:themeColor="text1"/>
          <w:sz w:val="24"/>
          <w:szCs w:val="24"/>
        </w:rPr>
        <w:t xml:space="preserve"> tiveram seus percentuais “Calibragem da Recuperação” ajustados de acordo com as solicitações enviadas ao CAU/BR.</w:t>
      </w:r>
    </w:p>
    <w:p w14:paraId="25E81B5C" w14:textId="363A4B96" w:rsidR="00AA60AF" w:rsidRDefault="00AA60AF" w:rsidP="00AA60AF">
      <w:pPr>
        <w:pStyle w:val="PargrafodaLista"/>
        <w:numPr>
          <w:ilvl w:val="0"/>
          <w:numId w:val="16"/>
        </w:numPr>
        <w:jc w:val="both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= </w:t>
      </w:r>
      <w:r>
        <w:rPr>
          <w:rFonts w:cs="Calibri"/>
          <w:bCs/>
          <w:i/>
          <w:iCs/>
          <w:color w:val="000000" w:themeColor="text1"/>
          <w:sz w:val="24"/>
          <w:szCs w:val="24"/>
        </w:rPr>
        <w:t>Pagantes Executados até o dia 22/06/20 + Quantidades de profissionais considerando</w:t>
      </w:r>
      <w:r w:rsidR="00161C96">
        <w:rPr>
          <w:rFonts w:cs="Calibri"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rFonts w:cs="Calibri"/>
          <w:bCs/>
          <w:i/>
          <w:iCs/>
          <w:color w:val="000000" w:themeColor="text1"/>
          <w:sz w:val="24"/>
          <w:szCs w:val="24"/>
        </w:rPr>
        <w:t>% de recuperação da inadimplência.</w:t>
      </w: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546E5D81" w14:textId="77777777" w:rsidR="00AA60AF" w:rsidRDefault="00AA60AF" w:rsidP="00AA60AF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290609D6" w14:textId="77777777" w:rsidR="00AA60AF" w:rsidRDefault="00AA60AF" w:rsidP="00AA60AF">
      <w:pPr>
        <w:pStyle w:val="PargrafodaLista"/>
        <w:numPr>
          <w:ilvl w:val="0"/>
          <w:numId w:val="14"/>
        </w:numPr>
        <w:tabs>
          <w:tab w:val="left" w:pos="1276"/>
        </w:tabs>
        <w:spacing w:after="0" w:line="360" w:lineRule="auto"/>
        <w:jc w:val="both"/>
        <w:rPr>
          <w:rFonts w:cs="Calibri"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>Projeção das receitas de RRT, considerando:</w:t>
      </w:r>
    </w:p>
    <w:p w14:paraId="67B426C3" w14:textId="77777777" w:rsidR="00AA60AF" w:rsidRDefault="00AA60AF" w:rsidP="00AA60AF">
      <w:pPr>
        <w:pStyle w:val="PargrafodaLista"/>
        <w:numPr>
          <w:ilvl w:val="0"/>
          <w:numId w:val="15"/>
        </w:numPr>
        <w:spacing w:after="0" w:line="360" w:lineRule="auto"/>
        <w:ind w:left="2268" w:hanging="283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RRT (reprogramado) – 713.260 </w:t>
      </w:r>
    </w:p>
    <w:p w14:paraId="665ACFCA" w14:textId="77777777" w:rsidR="00AC6768" w:rsidRDefault="00AA60AF" w:rsidP="00581996">
      <w:pPr>
        <w:pStyle w:val="PargrafodaLista"/>
        <w:numPr>
          <w:ilvl w:val="3"/>
          <w:numId w:val="18"/>
        </w:numPr>
        <w:spacing w:after="0" w:line="360" w:lineRule="auto"/>
        <w:ind w:left="2552" w:hanging="284"/>
        <w:jc w:val="both"/>
        <w:rPr>
          <w:rFonts w:cs="Calibri"/>
          <w:bCs/>
          <w:color w:val="000000" w:themeColor="text1"/>
          <w:sz w:val="24"/>
          <w:szCs w:val="24"/>
        </w:rPr>
      </w:pPr>
      <w:r w:rsidRPr="00581996">
        <w:rPr>
          <w:rFonts w:cs="Calibri"/>
          <w:bCs/>
          <w:color w:val="000000" w:themeColor="text1"/>
          <w:sz w:val="24"/>
          <w:szCs w:val="24"/>
        </w:rPr>
        <w:t>Média por PF Revisada - RRT por PF:  Foi aplicado percentual sobre a Média de RRT Prevista para cada Estado de acordo com a coluna “% Calibragem da Média de RRT/PF” do anexo VII.</w:t>
      </w:r>
      <w:r w:rsidR="00581996">
        <w:rPr>
          <w:rFonts w:cs="Calibri"/>
          <w:bCs/>
          <w:color w:val="000000" w:themeColor="text1"/>
          <w:sz w:val="24"/>
          <w:szCs w:val="24"/>
        </w:rPr>
        <w:t xml:space="preserve"> </w:t>
      </w:r>
    </w:p>
    <w:p w14:paraId="53866A46" w14:textId="566943BA" w:rsidR="00581996" w:rsidRPr="00D514E9" w:rsidRDefault="00AC6768" w:rsidP="00AC6768">
      <w:pPr>
        <w:pStyle w:val="PargrafodaLista"/>
        <w:spacing w:after="0" w:line="360" w:lineRule="auto"/>
        <w:ind w:left="2552"/>
        <w:jc w:val="both"/>
        <w:rPr>
          <w:rFonts w:cs="Calibri"/>
          <w:color w:val="000000" w:themeColor="text1"/>
          <w:sz w:val="24"/>
          <w:szCs w:val="24"/>
        </w:rPr>
      </w:pPr>
      <w:r w:rsidRPr="00D514E9">
        <w:rPr>
          <w:rFonts w:cs="Calibri"/>
          <w:color w:val="000000" w:themeColor="text1"/>
          <w:sz w:val="24"/>
          <w:szCs w:val="24"/>
        </w:rPr>
        <w:t>Os CAU/BA,</w:t>
      </w:r>
      <w:r w:rsidR="00D514E9">
        <w:rPr>
          <w:rFonts w:cs="Calibri"/>
          <w:color w:val="000000" w:themeColor="text1"/>
          <w:sz w:val="24"/>
          <w:szCs w:val="24"/>
        </w:rPr>
        <w:t xml:space="preserve"> </w:t>
      </w:r>
      <w:r w:rsidRPr="00D514E9">
        <w:rPr>
          <w:rFonts w:cs="Calibri"/>
          <w:color w:val="000000" w:themeColor="text1"/>
          <w:sz w:val="24"/>
          <w:szCs w:val="24"/>
        </w:rPr>
        <w:t>CE,</w:t>
      </w:r>
      <w:r w:rsidR="00D514E9">
        <w:rPr>
          <w:rFonts w:cs="Calibri"/>
          <w:color w:val="000000" w:themeColor="text1"/>
          <w:sz w:val="24"/>
          <w:szCs w:val="24"/>
        </w:rPr>
        <w:t xml:space="preserve"> </w:t>
      </w:r>
      <w:r w:rsidRPr="00D514E9">
        <w:rPr>
          <w:rFonts w:cs="Calibri"/>
          <w:color w:val="000000" w:themeColor="text1"/>
          <w:sz w:val="24"/>
          <w:szCs w:val="24"/>
        </w:rPr>
        <w:t>DF,</w:t>
      </w:r>
      <w:r w:rsidR="00D514E9">
        <w:rPr>
          <w:rFonts w:cs="Calibri"/>
          <w:color w:val="000000" w:themeColor="text1"/>
          <w:sz w:val="24"/>
          <w:szCs w:val="24"/>
        </w:rPr>
        <w:t xml:space="preserve"> </w:t>
      </w:r>
      <w:r w:rsidRPr="00D514E9">
        <w:rPr>
          <w:rFonts w:cs="Calibri"/>
          <w:color w:val="000000" w:themeColor="text1"/>
          <w:sz w:val="24"/>
          <w:szCs w:val="24"/>
        </w:rPr>
        <w:t>GO,</w:t>
      </w:r>
      <w:r w:rsidR="00D514E9">
        <w:rPr>
          <w:rFonts w:cs="Calibri"/>
          <w:color w:val="000000" w:themeColor="text1"/>
          <w:sz w:val="24"/>
          <w:szCs w:val="24"/>
        </w:rPr>
        <w:t xml:space="preserve"> </w:t>
      </w:r>
      <w:r w:rsidRPr="00D514E9">
        <w:rPr>
          <w:rFonts w:cs="Calibri"/>
          <w:color w:val="000000" w:themeColor="text1"/>
          <w:sz w:val="24"/>
          <w:szCs w:val="24"/>
        </w:rPr>
        <w:t>SP,</w:t>
      </w:r>
      <w:r w:rsidR="00D514E9">
        <w:rPr>
          <w:rFonts w:cs="Calibri"/>
          <w:color w:val="000000" w:themeColor="text1"/>
          <w:sz w:val="24"/>
          <w:szCs w:val="24"/>
        </w:rPr>
        <w:t xml:space="preserve"> </w:t>
      </w:r>
      <w:r w:rsidRPr="00D514E9">
        <w:rPr>
          <w:rFonts w:cs="Calibri"/>
          <w:color w:val="000000" w:themeColor="text1"/>
          <w:sz w:val="24"/>
          <w:szCs w:val="24"/>
        </w:rPr>
        <w:t>PR</w:t>
      </w:r>
      <w:r w:rsidR="00D514E9">
        <w:rPr>
          <w:rFonts w:cs="Calibri"/>
          <w:color w:val="000000" w:themeColor="text1"/>
          <w:sz w:val="24"/>
          <w:szCs w:val="24"/>
        </w:rPr>
        <w:t xml:space="preserve"> </w:t>
      </w:r>
      <w:r w:rsidR="00581996" w:rsidRPr="00D514E9">
        <w:rPr>
          <w:rFonts w:cs="Calibri"/>
          <w:color w:val="000000" w:themeColor="text1"/>
          <w:sz w:val="24"/>
          <w:szCs w:val="24"/>
        </w:rPr>
        <w:t>tiveram seus percentuais “Calibragem da Recuperação” ajustados de acordo com as solicitações enviadas ao CAU/BR.</w:t>
      </w:r>
    </w:p>
    <w:p w14:paraId="044F8330" w14:textId="77777777" w:rsidR="00AA60AF" w:rsidRDefault="00AA60AF" w:rsidP="00AA60AF">
      <w:pPr>
        <w:pStyle w:val="PargrafodaLista"/>
        <w:numPr>
          <w:ilvl w:val="3"/>
          <w:numId w:val="18"/>
        </w:numPr>
        <w:spacing w:after="0" w:line="360" w:lineRule="auto"/>
        <w:ind w:left="2552" w:hanging="284"/>
        <w:jc w:val="both"/>
        <w:rPr>
          <w:rFonts w:cs="Arial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lastRenderedPageBreak/>
        <w:t>Quantidade Ativos PF Reprogramados com redução de 50% dos novos egressos sem inadimplência</w:t>
      </w:r>
      <w:r>
        <w:rPr>
          <w:rFonts w:cs="Calibri"/>
          <w:b/>
          <w:color w:val="000000" w:themeColor="text1"/>
          <w:sz w:val="24"/>
          <w:szCs w:val="24"/>
        </w:rPr>
        <w:t>:</w:t>
      </w:r>
      <w:r>
        <w:rPr>
          <w:rFonts w:cs="Calibri"/>
          <w:bCs/>
          <w:color w:val="000000" w:themeColor="text1"/>
          <w:sz w:val="24"/>
          <w:szCs w:val="24"/>
        </w:rPr>
        <w:t xml:space="preserve"> </w:t>
      </w:r>
      <w:r>
        <w:rPr>
          <w:rFonts w:cs="Calibri"/>
          <w:b/>
          <w:bCs/>
          <w:color w:val="000000" w:themeColor="text1"/>
          <w:sz w:val="24"/>
          <w:szCs w:val="24"/>
        </w:rPr>
        <w:t>189.546</w:t>
      </w:r>
    </w:p>
    <w:p w14:paraId="79688BF2" w14:textId="77777777" w:rsidR="00AA60AF" w:rsidRDefault="00AA60AF" w:rsidP="00AA60AF">
      <w:pPr>
        <w:pStyle w:val="PargrafodaLista"/>
        <w:numPr>
          <w:ilvl w:val="3"/>
          <w:numId w:val="18"/>
        </w:numPr>
        <w:spacing w:after="0" w:line="360" w:lineRule="auto"/>
        <w:ind w:left="2552" w:hanging="284"/>
        <w:jc w:val="both"/>
        <w:rPr>
          <w:rFonts w:cs="Arial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>Média de RRT por PF</w:t>
      </w:r>
      <w:r>
        <w:rPr>
          <w:rFonts w:cs="Arial"/>
          <w:sz w:val="24"/>
          <w:szCs w:val="24"/>
        </w:rPr>
        <w:t xml:space="preserve">: </w:t>
      </w:r>
      <w:r w:rsidRPr="00161C96">
        <w:rPr>
          <w:rFonts w:cs="Arial"/>
          <w:b/>
          <w:bCs/>
          <w:sz w:val="24"/>
          <w:szCs w:val="24"/>
        </w:rPr>
        <w:t>3,7</w:t>
      </w:r>
      <w:r>
        <w:rPr>
          <w:rFonts w:cs="Arial"/>
          <w:sz w:val="24"/>
          <w:szCs w:val="24"/>
        </w:rPr>
        <w:t xml:space="preserve"> (em decorrência do cenário previsto considerando a pandemia).</w:t>
      </w:r>
    </w:p>
    <w:p w14:paraId="3ACDB601" w14:textId="022B6928" w:rsidR="00AA60AF" w:rsidRDefault="00AA60AF" w:rsidP="00AA60AF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cs="Calibri"/>
          <w:i/>
          <w:iCs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</w:t>
      </w:r>
      <w:r>
        <w:rPr>
          <w:rFonts w:cs="Calibri"/>
          <w:i/>
          <w:iCs/>
          <w:color w:val="000000" w:themeColor="text1"/>
          <w:sz w:val="24"/>
          <w:szCs w:val="24"/>
        </w:rPr>
        <w:t xml:space="preserve">= a Média por PF Revisada frente à quantidade dos profissionais ativos </w:t>
      </w:r>
      <w:r w:rsidR="008B7FEF">
        <w:rPr>
          <w:rFonts w:cs="Calibri"/>
          <w:i/>
          <w:iCs/>
          <w:color w:val="000000" w:themeColor="text1"/>
          <w:sz w:val="24"/>
          <w:szCs w:val="24"/>
        </w:rPr>
        <w:t>reprogramados, com</w:t>
      </w:r>
      <w:r>
        <w:rPr>
          <w:rFonts w:cs="Calibri"/>
          <w:i/>
          <w:iCs/>
          <w:color w:val="000000" w:themeColor="text1"/>
          <w:sz w:val="24"/>
          <w:szCs w:val="24"/>
        </w:rPr>
        <w:t xml:space="preserve"> redução de 50% dos entrantes. </w:t>
      </w:r>
    </w:p>
    <w:p w14:paraId="7A42CE2A" w14:textId="77777777" w:rsidR="002F18E5" w:rsidRDefault="002F18E5" w:rsidP="00AA60AF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31AF8290" w14:textId="77777777" w:rsidR="00AA60AF" w:rsidRDefault="00AA60AF" w:rsidP="00AA60AF">
      <w:pPr>
        <w:numPr>
          <w:ilvl w:val="0"/>
          <w:numId w:val="14"/>
        </w:numPr>
        <w:tabs>
          <w:tab w:val="left" w:pos="1276"/>
        </w:tabs>
        <w:spacing w:after="0" w:line="360" w:lineRule="auto"/>
        <w:jc w:val="both"/>
        <w:rPr>
          <w:rFonts w:cs="Calibri"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>Projeção das receitas de taxas e multas, considerando:</w:t>
      </w:r>
    </w:p>
    <w:p w14:paraId="3530A7B4" w14:textId="77777777" w:rsidR="00AA60AF" w:rsidRDefault="00AA60AF" w:rsidP="00AA60AF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Considerando metodologia adotada pela CPFi-CAU/BR, que à luz dos possíveis cenários de arrecadação e percentuais de cortes de gastos propostos por todo o conjunto autárquico CAU, estabelece novos parâmetros orçamentários que servirão de subsídios para as medidas de mitigação dos efeitos da queda de receitas motivada pela Pandemia da Covid-19 e após a calibragem realizada nas receitas de Anuidades de PF e PJ e  RRT, as diferenças de valores foram considerados em Taxas e Multas. Com exceções para os CAU/BA, CE, DF, GO, SP, PR que tiveram seus valores de taxas ajustados de acordo com as solicitações enviadas ao CAU/BR.</w:t>
      </w:r>
    </w:p>
    <w:p w14:paraId="269E7E1E" w14:textId="5AC0A857" w:rsidR="00AA60AF" w:rsidRPr="001A5ABA" w:rsidRDefault="00AA60AF" w:rsidP="00161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7CAAC" w:themeFill="accent2" w:themeFillTint="66"/>
        <w:spacing w:after="0" w:line="360" w:lineRule="auto"/>
        <w:jc w:val="both"/>
        <w:rPr>
          <w:rFonts w:cs="Calibri"/>
          <w:i/>
          <w:color w:val="000000" w:themeColor="text1"/>
          <w:sz w:val="24"/>
          <w:szCs w:val="24"/>
        </w:rPr>
      </w:pPr>
      <w:r w:rsidRPr="001519E2">
        <w:rPr>
          <w:rFonts w:cs="Calibri"/>
          <w:b/>
          <w:i/>
          <w:color w:val="000000" w:themeColor="text1"/>
          <w:sz w:val="24"/>
          <w:szCs w:val="24"/>
        </w:rPr>
        <w:t>Nota</w:t>
      </w:r>
      <w:r w:rsidR="001519E2" w:rsidRPr="001519E2">
        <w:rPr>
          <w:rFonts w:cs="Calibri"/>
          <w:b/>
          <w:i/>
          <w:color w:val="000000" w:themeColor="text1"/>
          <w:sz w:val="24"/>
          <w:szCs w:val="24"/>
        </w:rPr>
        <w:t xml:space="preserve"> 1</w:t>
      </w:r>
      <w:r w:rsidRPr="001519E2">
        <w:rPr>
          <w:rFonts w:cs="Calibri"/>
          <w:b/>
          <w:i/>
          <w:color w:val="000000" w:themeColor="text1"/>
          <w:sz w:val="24"/>
          <w:szCs w:val="24"/>
        </w:rPr>
        <w:t xml:space="preserve">: </w:t>
      </w:r>
      <w:r w:rsidRPr="001519E2">
        <w:rPr>
          <w:rFonts w:cs="Calibri"/>
          <w:i/>
          <w:color w:val="000000" w:themeColor="text1"/>
          <w:sz w:val="24"/>
          <w:szCs w:val="24"/>
        </w:rPr>
        <w:t xml:space="preserve">Esta proposta de reestimativa de receitas de arrecadação </w:t>
      </w:r>
      <w:r w:rsidRPr="001519E2">
        <w:rPr>
          <w:rFonts w:cs="Calibri"/>
          <w:b/>
          <w:bCs/>
          <w:i/>
          <w:color w:val="000000" w:themeColor="text1"/>
          <w:sz w:val="24"/>
          <w:szCs w:val="24"/>
        </w:rPr>
        <w:t>não contempla</w:t>
      </w:r>
      <w:r w:rsidRPr="001519E2">
        <w:rPr>
          <w:rFonts w:cs="Calibri"/>
          <w:i/>
          <w:color w:val="000000" w:themeColor="text1"/>
          <w:sz w:val="24"/>
          <w:szCs w:val="24"/>
        </w:rPr>
        <w:t xml:space="preserve"> </w:t>
      </w:r>
      <w:r w:rsidRPr="001519E2">
        <w:rPr>
          <w:rFonts w:cs="Calibri"/>
          <w:b/>
          <w:bCs/>
          <w:i/>
          <w:color w:val="000000" w:themeColor="text1"/>
          <w:sz w:val="24"/>
          <w:szCs w:val="24"/>
        </w:rPr>
        <w:t>projeções para anuidades de exercícios anteriores</w:t>
      </w:r>
      <w:r w:rsidRPr="001519E2">
        <w:rPr>
          <w:rFonts w:cs="Calibri"/>
          <w:i/>
          <w:color w:val="000000" w:themeColor="text1"/>
          <w:sz w:val="24"/>
          <w:szCs w:val="24"/>
        </w:rPr>
        <w:t xml:space="preserve"> (2012 a 2019), uma vez que as informações disponíveis nos sistemas informatizados, utilizados pelo CAU, ainda não permitem uma análise e projeções mais consistentes. </w:t>
      </w:r>
      <w:r w:rsidRPr="001A5ABA">
        <w:rPr>
          <w:rFonts w:cs="Calibri"/>
          <w:i/>
          <w:color w:val="000000" w:themeColor="text1"/>
          <w:sz w:val="24"/>
          <w:szCs w:val="24"/>
        </w:rPr>
        <w:t>Porém</w:t>
      </w:r>
      <w:r w:rsidR="00EE1626" w:rsidRPr="001A5ABA">
        <w:rPr>
          <w:rFonts w:cs="Calibri"/>
          <w:i/>
          <w:color w:val="000000" w:themeColor="text1"/>
          <w:sz w:val="24"/>
          <w:szCs w:val="24"/>
        </w:rPr>
        <w:t>,</w:t>
      </w:r>
      <w:r w:rsidRPr="001A5ABA">
        <w:rPr>
          <w:rFonts w:cs="Calibri"/>
          <w:i/>
          <w:color w:val="000000" w:themeColor="text1"/>
          <w:sz w:val="24"/>
          <w:szCs w:val="24"/>
        </w:rPr>
        <w:t xml:space="preserve"> é recomendável que cada CAU/UF analise os históricos arrecadados de exercícios anteriores</w:t>
      </w:r>
      <w:r w:rsidR="00EE1626" w:rsidRPr="001A5ABA">
        <w:rPr>
          <w:rFonts w:cs="Calibri"/>
          <w:i/>
          <w:color w:val="000000" w:themeColor="text1"/>
          <w:sz w:val="24"/>
          <w:szCs w:val="24"/>
        </w:rPr>
        <w:t>,</w:t>
      </w:r>
      <w:r w:rsidRPr="001A5ABA">
        <w:rPr>
          <w:rFonts w:cs="Calibri"/>
          <w:i/>
          <w:color w:val="000000" w:themeColor="text1"/>
          <w:sz w:val="24"/>
          <w:szCs w:val="24"/>
        </w:rPr>
        <w:t xml:space="preserve"> em paralelo com as ações de cobranças realizadas</w:t>
      </w:r>
      <w:r w:rsidR="00EE1626" w:rsidRPr="001A5ABA">
        <w:rPr>
          <w:rFonts w:cs="Calibri"/>
          <w:i/>
          <w:color w:val="000000" w:themeColor="text1"/>
          <w:sz w:val="24"/>
          <w:szCs w:val="24"/>
        </w:rPr>
        <w:t>,</w:t>
      </w:r>
      <w:r w:rsidRPr="001A5ABA">
        <w:rPr>
          <w:rFonts w:cs="Calibri"/>
          <w:i/>
          <w:color w:val="000000" w:themeColor="text1"/>
          <w:sz w:val="24"/>
          <w:szCs w:val="24"/>
        </w:rPr>
        <w:t xml:space="preserve"> e projete valores tangíveis de exercícios anteriores para PF e PJ. </w:t>
      </w:r>
    </w:p>
    <w:p w14:paraId="29591F4D" w14:textId="77777777" w:rsidR="00AA60AF" w:rsidRDefault="00AA60AF" w:rsidP="00AA60AF">
      <w:pPr>
        <w:spacing w:after="0" w:line="360" w:lineRule="auto"/>
        <w:ind w:firstLine="708"/>
        <w:jc w:val="both"/>
        <w:rPr>
          <w:rFonts w:cs="Calibri"/>
          <w:i/>
          <w:color w:val="000000" w:themeColor="text1"/>
          <w:sz w:val="24"/>
          <w:szCs w:val="24"/>
        </w:rPr>
      </w:pPr>
    </w:p>
    <w:p w14:paraId="5B12995C" w14:textId="77777777" w:rsidR="00AA60AF" w:rsidRDefault="00AA60AF" w:rsidP="00AA60AF">
      <w:pPr>
        <w:pStyle w:val="PargrafodaLista"/>
        <w:tabs>
          <w:tab w:val="left" w:pos="1418"/>
        </w:tabs>
        <w:spacing w:line="360" w:lineRule="auto"/>
        <w:ind w:left="0"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Para a Reprogramação do Plano de Ação e Orçamento do CAU – exercício 2020, a </w:t>
      </w:r>
      <w:r>
        <w:rPr>
          <w:rFonts w:cs="Calibri"/>
          <w:b/>
          <w:color w:val="000000" w:themeColor="text1"/>
          <w:sz w:val="24"/>
          <w:szCs w:val="24"/>
        </w:rPr>
        <w:t>reestimativa das receitas de arrecadação</w:t>
      </w:r>
      <w:r>
        <w:rPr>
          <w:rFonts w:cs="Calibri"/>
          <w:color w:val="000000" w:themeColor="text1"/>
          <w:sz w:val="24"/>
          <w:szCs w:val="24"/>
        </w:rPr>
        <w:t xml:space="preserve"> monta no total em </w:t>
      </w:r>
      <w:r>
        <w:rPr>
          <w:rFonts w:cs="Calibri"/>
          <w:b/>
          <w:color w:val="000000" w:themeColor="text1"/>
          <w:sz w:val="24"/>
          <w:szCs w:val="24"/>
        </w:rPr>
        <w:t>R$ 135,92 milhões, sendo                R$ 126,67 milhões do exercício e R$ 9,24 milhões de receitas de arrecadação de exercícios anteriores auferidas pelo CAU no período de janeiro a 22/06/20</w:t>
      </w:r>
      <w:r>
        <w:rPr>
          <w:rFonts w:cs="Calibri"/>
          <w:color w:val="000000" w:themeColor="text1"/>
          <w:sz w:val="24"/>
          <w:szCs w:val="24"/>
        </w:rPr>
        <w:t xml:space="preserve">. </w:t>
      </w:r>
    </w:p>
    <w:p w14:paraId="73925272" w14:textId="77777777" w:rsidR="00AA60AF" w:rsidRDefault="00AA60AF" w:rsidP="00AA60AF">
      <w:pPr>
        <w:pStyle w:val="PargrafodaLista"/>
        <w:tabs>
          <w:tab w:val="left" w:pos="1418"/>
        </w:tabs>
        <w:spacing w:line="360" w:lineRule="auto"/>
        <w:ind w:left="0"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Os valores reestimados decorrem de: </w:t>
      </w:r>
    </w:p>
    <w:p w14:paraId="4F71D6D9" w14:textId="77777777" w:rsidR="00AA60AF" w:rsidRDefault="00AA60AF" w:rsidP="00AA60AF">
      <w:pPr>
        <w:pStyle w:val="PargrafodaLista"/>
        <w:numPr>
          <w:ilvl w:val="0"/>
          <w:numId w:val="20"/>
        </w:num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lastRenderedPageBreak/>
        <w:t>Anuidades PF</w:t>
      </w:r>
      <w:r>
        <w:rPr>
          <w:rFonts w:cs="Calibri"/>
          <w:color w:val="000000" w:themeColor="text1"/>
          <w:sz w:val="24"/>
          <w:szCs w:val="24"/>
        </w:rPr>
        <w:t xml:space="preserve"> - </w:t>
      </w:r>
      <w:r>
        <w:rPr>
          <w:rFonts w:cs="Calibri"/>
          <w:b/>
          <w:color w:val="000000" w:themeColor="text1"/>
          <w:sz w:val="24"/>
          <w:szCs w:val="24"/>
        </w:rPr>
        <w:t>R$ 53,20 milhões</w:t>
      </w:r>
      <w:r>
        <w:rPr>
          <w:rFonts w:cs="Calibri"/>
          <w:color w:val="000000" w:themeColor="text1"/>
          <w:sz w:val="24"/>
          <w:szCs w:val="24"/>
        </w:rPr>
        <w:t xml:space="preserve">, sendo que R$ 45,09 milhões correspondem às projeções revistas para o </w:t>
      </w:r>
      <w:r>
        <w:rPr>
          <w:rFonts w:cs="Calibri"/>
          <w:b/>
          <w:bCs/>
          <w:color w:val="000000" w:themeColor="text1"/>
          <w:sz w:val="24"/>
          <w:szCs w:val="24"/>
        </w:rPr>
        <w:t>exercício</w:t>
      </w:r>
      <w:r>
        <w:rPr>
          <w:rFonts w:cs="Calibri"/>
          <w:color w:val="000000" w:themeColor="text1"/>
          <w:sz w:val="24"/>
          <w:szCs w:val="24"/>
        </w:rPr>
        <w:t xml:space="preserve">; e R$ 8,10 milhões decorrem de anuidades auferidas de </w:t>
      </w:r>
      <w:r>
        <w:rPr>
          <w:rFonts w:cs="Calibri"/>
          <w:b/>
          <w:bCs/>
          <w:color w:val="000000" w:themeColor="text1"/>
          <w:sz w:val="24"/>
          <w:szCs w:val="24"/>
        </w:rPr>
        <w:t>exercícios anteriores</w:t>
      </w:r>
      <w:r>
        <w:rPr>
          <w:rFonts w:cs="Calibri"/>
          <w:color w:val="000000" w:themeColor="text1"/>
          <w:sz w:val="24"/>
          <w:szCs w:val="24"/>
        </w:rPr>
        <w:t xml:space="preserve"> (posição do Siccau até 22/06/2020), representando uma redução média de </w:t>
      </w:r>
      <w:r>
        <w:rPr>
          <w:rFonts w:cs="Calibri"/>
          <w:b/>
          <w:bCs/>
          <w:color w:val="000000" w:themeColor="text1"/>
          <w:sz w:val="24"/>
          <w:szCs w:val="24"/>
        </w:rPr>
        <w:t>25,2%</w:t>
      </w:r>
      <w:r>
        <w:rPr>
          <w:rFonts w:cs="Calibri"/>
          <w:color w:val="000000" w:themeColor="text1"/>
          <w:sz w:val="24"/>
          <w:szCs w:val="24"/>
        </w:rPr>
        <w:t xml:space="preserve"> nas projeções para o exercício (valor da programação R$ 60,29 milhões), e uma redução média de </w:t>
      </w:r>
      <w:r>
        <w:rPr>
          <w:rFonts w:cs="Calibri"/>
          <w:b/>
          <w:bCs/>
          <w:color w:val="000000" w:themeColor="text1"/>
          <w:sz w:val="24"/>
          <w:szCs w:val="24"/>
        </w:rPr>
        <w:t>11,8%</w:t>
      </w:r>
      <w:r>
        <w:rPr>
          <w:rFonts w:cs="Calibri"/>
          <w:color w:val="000000" w:themeColor="text1"/>
          <w:sz w:val="24"/>
          <w:szCs w:val="24"/>
        </w:rPr>
        <w:t xml:space="preserve"> quando incorporado o valor arrecadado de exercícios anteriores; </w:t>
      </w:r>
    </w:p>
    <w:p w14:paraId="5D4C315A" w14:textId="0445AC3F" w:rsidR="00AA60AF" w:rsidRDefault="00AA60AF" w:rsidP="00AA60AF">
      <w:pPr>
        <w:pStyle w:val="PargrafodaLista"/>
        <w:numPr>
          <w:ilvl w:val="0"/>
          <w:numId w:val="20"/>
        </w:numPr>
        <w:tabs>
          <w:tab w:val="left" w:pos="1418"/>
        </w:tabs>
        <w:spacing w:line="360" w:lineRule="auto"/>
        <w:jc w:val="both"/>
        <w:rPr>
          <w:rFonts w:cs="Calibri"/>
          <w:b/>
          <w:bCs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Anuidades PJ </w:t>
      </w:r>
      <w:r>
        <w:rPr>
          <w:rFonts w:cs="Calibri"/>
          <w:color w:val="000000" w:themeColor="text1"/>
          <w:sz w:val="24"/>
          <w:szCs w:val="24"/>
        </w:rPr>
        <w:t xml:space="preserve">- </w:t>
      </w:r>
      <w:r>
        <w:rPr>
          <w:rFonts w:cs="Calibri"/>
          <w:b/>
          <w:color w:val="000000" w:themeColor="text1"/>
          <w:sz w:val="24"/>
          <w:szCs w:val="24"/>
        </w:rPr>
        <w:t>R$ 7,2</w:t>
      </w:r>
      <w:r w:rsidR="009C7406">
        <w:rPr>
          <w:rFonts w:cs="Calibri"/>
          <w:b/>
          <w:color w:val="000000" w:themeColor="text1"/>
          <w:sz w:val="24"/>
          <w:szCs w:val="24"/>
        </w:rPr>
        <w:t>0</w:t>
      </w:r>
      <w:r>
        <w:rPr>
          <w:rFonts w:cs="Calibri"/>
          <w:b/>
          <w:color w:val="000000" w:themeColor="text1"/>
          <w:sz w:val="24"/>
          <w:szCs w:val="24"/>
        </w:rPr>
        <w:t xml:space="preserve"> milhões</w:t>
      </w:r>
      <w:r>
        <w:rPr>
          <w:rFonts w:cs="Calibri"/>
          <w:color w:val="000000" w:themeColor="text1"/>
          <w:sz w:val="24"/>
          <w:szCs w:val="24"/>
        </w:rPr>
        <w:t xml:space="preserve">, sendo que R$ 6,06 milhões correspondem às projeções revistas para o </w:t>
      </w:r>
      <w:r>
        <w:rPr>
          <w:rFonts w:cs="Calibri"/>
          <w:b/>
          <w:bCs/>
          <w:color w:val="000000" w:themeColor="text1"/>
          <w:sz w:val="24"/>
          <w:szCs w:val="24"/>
        </w:rPr>
        <w:t>exercício</w:t>
      </w:r>
      <w:r>
        <w:rPr>
          <w:rFonts w:cs="Calibri"/>
          <w:color w:val="000000" w:themeColor="text1"/>
          <w:sz w:val="24"/>
          <w:szCs w:val="24"/>
        </w:rPr>
        <w:t xml:space="preserve">; e R$ 1,14 milhão decorrem de anuidades auferidas de </w:t>
      </w:r>
      <w:r>
        <w:rPr>
          <w:rFonts w:cs="Calibri"/>
          <w:b/>
          <w:bCs/>
          <w:color w:val="000000" w:themeColor="text1"/>
          <w:sz w:val="24"/>
          <w:szCs w:val="24"/>
        </w:rPr>
        <w:t>exercícios anteriores</w:t>
      </w:r>
      <w:r>
        <w:rPr>
          <w:rFonts w:cs="Calibri"/>
          <w:color w:val="000000" w:themeColor="text1"/>
          <w:sz w:val="24"/>
          <w:szCs w:val="24"/>
        </w:rPr>
        <w:t xml:space="preserve"> (posição do Siccau até 22/06/2020), representando uma redução média de </w:t>
      </w:r>
      <w:r>
        <w:rPr>
          <w:rFonts w:cs="Calibri"/>
          <w:b/>
          <w:bCs/>
          <w:color w:val="000000" w:themeColor="text1"/>
          <w:sz w:val="24"/>
          <w:szCs w:val="24"/>
        </w:rPr>
        <w:t>32,8%</w:t>
      </w:r>
      <w:r>
        <w:rPr>
          <w:rFonts w:cs="Calibri"/>
          <w:color w:val="000000" w:themeColor="text1"/>
          <w:sz w:val="24"/>
          <w:szCs w:val="24"/>
        </w:rPr>
        <w:t xml:space="preserve"> nas projeções para o </w:t>
      </w:r>
      <w:r>
        <w:rPr>
          <w:rFonts w:cs="Calibri"/>
          <w:b/>
          <w:bCs/>
          <w:color w:val="000000" w:themeColor="text1"/>
          <w:sz w:val="24"/>
          <w:szCs w:val="24"/>
        </w:rPr>
        <w:t>exercício</w:t>
      </w:r>
      <w:r>
        <w:rPr>
          <w:rFonts w:cs="Calibri"/>
          <w:color w:val="000000" w:themeColor="text1"/>
          <w:sz w:val="24"/>
          <w:szCs w:val="24"/>
        </w:rPr>
        <w:t xml:space="preserve"> (valor da programação R$ 9,02 milhões), e uma redução média de </w:t>
      </w:r>
      <w:r>
        <w:rPr>
          <w:rFonts w:cs="Calibri"/>
          <w:b/>
          <w:color w:val="000000" w:themeColor="text1"/>
          <w:sz w:val="24"/>
          <w:szCs w:val="24"/>
        </w:rPr>
        <w:t>20,2%</w:t>
      </w:r>
      <w:r>
        <w:rPr>
          <w:rFonts w:cs="Calibri"/>
          <w:color w:val="000000" w:themeColor="text1"/>
          <w:sz w:val="24"/>
          <w:szCs w:val="24"/>
        </w:rPr>
        <w:t xml:space="preserve"> quando incorporado o valor arrecadado de </w:t>
      </w:r>
      <w:r>
        <w:rPr>
          <w:rFonts w:cs="Calibri"/>
          <w:b/>
          <w:bCs/>
          <w:color w:val="000000" w:themeColor="text1"/>
          <w:sz w:val="24"/>
          <w:szCs w:val="24"/>
        </w:rPr>
        <w:t>exercícios anteriores;</w:t>
      </w:r>
    </w:p>
    <w:p w14:paraId="4F0E2076" w14:textId="77777777" w:rsidR="00AA60AF" w:rsidRDefault="00AA60AF" w:rsidP="00AA60AF">
      <w:pPr>
        <w:pStyle w:val="PargrafodaLista"/>
        <w:numPr>
          <w:ilvl w:val="0"/>
          <w:numId w:val="20"/>
        </w:num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>RRT</w:t>
      </w:r>
      <w:r>
        <w:rPr>
          <w:rFonts w:cs="Calibri"/>
          <w:color w:val="000000" w:themeColor="text1"/>
          <w:sz w:val="24"/>
          <w:szCs w:val="24"/>
        </w:rPr>
        <w:t xml:space="preserve"> – </w:t>
      </w:r>
      <w:r>
        <w:rPr>
          <w:rFonts w:cs="Calibri"/>
          <w:b/>
          <w:color w:val="000000" w:themeColor="text1"/>
          <w:sz w:val="24"/>
          <w:szCs w:val="24"/>
        </w:rPr>
        <w:t>R$</w:t>
      </w:r>
      <w:r>
        <w:rPr>
          <w:rFonts w:cs="Calibri"/>
          <w:color w:val="000000" w:themeColor="text1"/>
          <w:sz w:val="24"/>
          <w:szCs w:val="24"/>
        </w:rPr>
        <w:t xml:space="preserve"> </w:t>
      </w:r>
      <w:r>
        <w:rPr>
          <w:rFonts w:cs="Calibri"/>
          <w:b/>
          <w:color w:val="000000" w:themeColor="text1"/>
          <w:sz w:val="24"/>
          <w:szCs w:val="24"/>
        </w:rPr>
        <w:t>69,86 milhões</w:t>
      </w:r>
      <w:r>
        <w:rPr>
          <w:rFonts w:cs="Calibri"/>
          <w:color w:val="000000" w:themeColor="text1"/>
          <w:sz w:val="24"/>
          <w:szCs w:val="24"/>
        </w:rPr>
        <w:t xml:space="preserve">, representando uma redução média de 26,6% frente à programação inicial (R$ 95,14 milhões); e </w:t>
      </w:r>
    </w:p>
    <w:p w14:paraId="6C0035BE" w14:textId="3C338675" w:rsidR="00AA60AF" w:rsidRDefault="00AA60AF" w:rsidP="00AA60AF">
      <w:pPr>
        <w:pStyle w:val="PargrafodaLista"/>
        <w:numPr>
          <w:ilvl w:val="0"/>
          <w:numId w:val="20"/>
        </w:num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>Taxas e Multas – R$ 5,65 milhões</w:t>
      </w:r>
      <w:r>
        <w:rPr>
          <w:rFonts w:cs="Calibri"/>
          <w:color w:val="000000" w:themeColor="text1"/>
          <w:sz w:val="24"/>
          <w:szCs w:val="24"/>
        </w:rPr>
        <w:t>, refletindo uma redução média de 15,7% frente às metas previstas para 2020 (R$ 6,71 milhões), conforme demonstrado nos Quadros 2 e 3 a seguir. O detalhamento, por estado, consta no Anexo III.</w:t>
      </w:r>
    </w:p>
    <w:p w14:paraId="1FBA1D4F" w14:textId="037DCADE" w:rsidR="00A74A18" w:rsidRPr="00A74A18" w:rsidRDefault="00A74A18" w:rsidP="00F07512">
      <w:p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ab/>
        <w:t xml:space="preserve">Cabe informar que as </w:t>
      </w:r>
      <w:r w:rsidRPr="00A74A18">
        <w:rPr>
          <w:rFonts w:cs="Calibri"/>
          <w:color w:val="000000" w:themeColor="text1"/>
          <w:sz w:val="24"/>
          <w:szCs w:val="24"/>
        </w:rPr>
        <w:t xml:space="preserve">projeções do cenário </w:t>
      </w:r>
      <w:r>
        <w:rPr>
          <w:rFonts w:cs="Calibri"/>
          <w:color w:val="000000" w:themeColor="text1"/>
          <w:sz w:val="24"/>
          <w:szCs w:val="24"/>
        </w:rPr>
        <w:t xml:space="preserve">de receitas de arrecadação foram, previamente, analisadas </w:t>
      </w:r>
      <w:r w:rsidR="006232EE">
        <w:rPr>
          <w:rFonts w:cs="Calibri"/>
          <w:color w:val="000000" w:themeColor="text1"/>
          <w:sz w:val="24"/>
          <w:szCs w:val="24"/>
        </w:rPr>
        <w:t>pelos CAU/UF</w:t>
      </w:r>
      <w:r w:rsidR="00E64FAD">
        <w:rPr>
          <w:rFonts w:cs="Calibri"/>
          <w:color w:val="000000" w:themeColor="text1"/>
          <w:sz w:val="24"/>
          <w:szCs w:val="24"/>
        </w:rPr>
        <w:t xml:space="preserve">. Os CAU/UF que deram o “de acordo” </w:t>
      </w:r>
      <w:proofErr w:type="gramStart"/>
      <w:r w:rsidR="00E64FAD">
        <w:rPr>
          <w:rFonts w:cs="Calibri"/>
          <w:color w:val="000000" w:themeColor="text1"/>
          <w:sz w:val="24"/>
          <w:szCs w:val="24"/>
        </w:rPr>
        <w:t xml:space="preserve">foram  </w:t>
      </w:r>
      <w:r w:rsidR="006232EE">
        <w:rPr>
          <w:rFonts w:cs="Calibri"/>
          <w:color w:val="000000" w:themeColor="text1"/>
          <w:sz w:val="24"/>
          <w:szCs w:val="24"/>
        </w:rPr>
        <w:t>:</w:t>
      </w:r>
      <w:proofErr w:type="gramEnd"/>
      <w:r w:rsidR="006232EE">
        <w:rPr>
          <w:rFonts w:cs="Calibri"/>
          <w:color w:val="000000" w:themeColor="text1"/>
          <w:sz w:val="24"/>
          <w:szCs w:val="24"/>
        </w:rPr>
        <w:t xml:space="preserve"> </w:t>
      </w:r>
      <w:r w:rsidR="00F07512" w:rsidRPr="00F07512">
        <w:rPr>
          <w:rFonts w:cs="Calibri"/>
          <w:color w:val="000000" w:themeColor="text1"/>
          <w:sz w:val="24"/>
          <w:szCs w:val="24"/>
        </w:rPr>
        <w:t>AC</w:t>
      </w:r>
      <w:r w:rsidR="00F07512">
        <w:rPr>
          <w:rFonts w:cs="Calibri"/>
          <w:color w:val="000000" w:themeColor="text1"/>
          <w:sz w:val="24"/>
          <w:szCs w:val="24"/>
        </w:rPr>
        <w:t xml:space="preserve">, </w:t>
      </w:r>
      <w:r w:rsidR="00F07512" w:rsidRPr="00F07512">
        <w:rPr>
          <w:rFonts w:cs="Calibri"/>
          <w:color w:val="000000" w:themeColor="text1"/>
          <w:sz w:val="24"/>
          <w:szCs w:val="24"/>
        </w:rPr>
        <w:t>AM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AP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BA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</w:t>
      </w:r>
      <w:r w:rsidR="00F07512" w:rsidRPr="00F07512">
        <w:rPr>
          <w:rFonts w:cs="Calibri"/>
          <w:color w:val="000000" w:themeColor="text1"/>
          <w:sz w:val="24"/>
          <w:szCs w:val="24"/>
        </w:rPr>
        <w:t>CE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DF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GO</w:t>
      </w:r>
      <w:r w:rsidR="00F07512">
        <w:rPr>
          <w:rFonts w:cs="Calibri"/>
          <w:color w:val="000000" w:themeColor="text1"/>
          <w:sz w:val="24"/>
          <w:szCs w:val="24"/>
        </w:rPr>
        <w:t xml:space="preserve">, </w:t>
      </w:r>
      <w:r w:rsidR="00F07512" w:rsidRPr="00F07512">
        <w:rPr>
          <w:rFonts w:cs="Calibri"/>
          <w:color w:val="000000" w:themeColor="text1"/>
          <w:sz w:val="24"/>
          <w:szCs w:val="24"/>
        </w:rPr>
        <w:t>MG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MS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PB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</w:t>
      </w:r>
      <w:r w:rsidR="00F07512" w:rsidRPr="00F07512">
        <w:rPr>
          <w:rFonts w:cs="Calibri"/>
          <w:color w:val="000000" w:themeColor="text1"/>
          <w:sz w:val="24"/>
          <w:szCs w:val="24"/>
        </w:rPr>
        <w:t>PE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PR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RJ</w:t>
      </w:r>
      <w:r w:rsidR="00F07512">
        <w:rPr>
          <w:rFonts w:cs="Calibri"/>
          <w:color w:val="000000" w:themeColor="text1"/>
          <w:sz w:val="24"/>
          <w:szCs w:val="24"/>
        </w:rPr>
        <w:t xml:space="preserve">, </w:t>
      </w:r>
      <w:r w:rsidR="00F07512" w:rsidRPr="00F07512">
        <w:rPr>
          <w:rFonts w:cs="Calibri"/>
          <w:color w:val="000000" w:themeColor="text1"/>
          <w:sz w:val="24"/>
          <w:szCs w:val="24"/>
        </w:rPr>
        <w:t>RN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SC</w:t>
      </w:r>
      <w:r w:rsidR="00F07512">
        <w:rPr>
          <w:rFonts w:cs="Calibri"/>
          <w:color w:val="000000" w:themeColor="text1"/>
          <w:sz w:val="24"/>
          <w:szCs w:val="24"/>
        </w:rPr>
        <w:t xml:space="preserve">, </w:t>
      </w:r>
      <w:r w:rsidR="00F07512" w:rsidRPr="00F07512">
        <w:rPr>
          <w:rFonts w:cs="Calibri"/>
          <w:color w:val="000000" w:themeColor="text1"/>
          <w:sz w:val="24"/>
          <w:szCs w:val="24"/>
        </w:rPr>
        <w:t>SE</w:t>
      </w:r>
      <w:r w:rsidR="00F07512">
        <w:rPr>
          <w:rFonts w:cs="Calibri"/>
          <w:color w:val="000000" w:themeColor="text1"/>
          <w:sz w:val="24"/>
          <w:szCs w:val="24"/>
        </w:rPr>
        <w:t xml:space="preserve"> </w:t>
      </w:r>
      <w:r w:rsidR="00F07512" w:rsidRPr="00F07512">
        <w:rPr>
          <w:rFonts w:cs="Calibri"/>
          <w:color w:val="000000" w:themeColor="text1"/>
          <w:sz w:val="24"/>
          <w:szCs w:val="24"/>
        </w:rPr>
        <w:t>e SP</w:t>
      </w:r>
      <w:r w:rsidR="00F07512">
        <w:rPr>
          <w:rFonts w:cs="Calibri"/>
          <w:color w:val="000000" w:themeColor="text1"/>
          <w:sz w:val="24"/>
          <w:szCs w:val="24"/>
        </w:rPr>
        <w:t xml:space="preserve">. Os CAU/UF </w:t>
      </w:r>
      <w:r w:rsidR="006232EE">
        <w:rPr>
          <w:rFonts w:cs="Calibri"/>
          <w:color w:val="000000" w:themeColor="text1"/>
          <w:sz w:val="24"/>
          <w:szCs w:val="24"/>
        </w:rPr>
        <w:t xml:space="preserve">que </w:t>
      </w:r>
      <w:r w:rsidR="00F07512">
        <w:rPr>
          <w:rFonts w:cs="Calibri"/>
          <w:color w:val="000000" w:themeColor="text1"/>
          <w:sz w:val="24"/>
          <w:szCs w:val="24"/>
        </w:rPr>
        <w:t>não se manifestaram</w:t>
      </w:r>
      <w:r w:rsidR="006232EE">
        <w:rPr>
          <w:rFonts w:cs="Calibri"/>
          <w:color w:val="000000" w:themeColor="text1"/>
          <w:sz w:val="24"/>
          <w:szCs w:val="24"/>
        </w:rPr>
        <w:t xml:space="preserve"> foram</w:t>
      </w:r>
      <w:r w:rsidR="00F07512">
        <w:rPr>
          <w:rFonts w:cs="Calibri"/>
          <w:color w:val="000000" w:themeColor="text1"/>
          <w:sz w:val="24"/>
          <w:szCs w:val="24"/>
        </w:rPr>
        <w:t xml:space="preserve">: </w:t>
      </w:r>
      <w:r w:rsidR="00F07512" w:rsidRPr="00F07512">
        <w:rPr>
          <w:rFonts w:cs="Calibri"/>
          <w:color w:val="000000" w:themeColor="text1"/>
          <w:sz w:val="24"/>
          <w:szCs w:val="24"/>
        </w:rPr>
        <w:t>AL</w:t>
      </w:r>
      <w:r w:rsidR="00F07512">
        <w:rPr>
          <w:rFonts w:cs="Calibri"/>
          <w:color w:val="000000" w:themeColor="text1"/>
          <w:sz w:val="24"/>
          <w:szCs w:val="24"/>
        </w:rPr>
        <w:t xml:space="preserve">, </w:t>
      </w:r>
      <w:r w:rsidR="00F07512" w:rsidRPr="00F07512">
        <w:rPr>
          <w:rFonts w:cs="Calibri"/>
          <w:color w:val="000000" w:themeColor="text1"/>
          <w:sz w:val="24"/>
          <w:szCs w:val="24"/>
        </w:rPr>
        <w:t>ES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</w:t>
      </w:r>
      <w:r w:rsidR="00F07512" w:rsidRPr="00F07512">
        <w:rPr>
          <w:rFonts w:cs="Calibri"/>
          <w:color w:val="000000" w:themeColor="text1"/>
          <w:sz w:val="24"/>
          <w:szCs w:val="24"/>
        </w:rPr>
        <w:t>MA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</w:t>
      </w:r>
      <w:r w:rsidR="00F07512" w:rsidRPr="00F07512">
        <w:rPr>
          <w:rFonts w:cs="Calibri"/>
          <w:color w:val="000000" w:themeColor="text1"/>
          <w:sz w:val="24"/>
          <w:szCs w:val="24"/>
        </w:rPr>
        <w:t>MT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</w:t>
      </w:r>
      <w:r w:rsidR="00F07512" w:rsidRPr="00F07512">
        <w:rPr>
          <w:rFonts w:cs="Calibri"/>
          <w:color w:val="000000" w:themeColor="text1"/>
          <w:sz w:val="24"/>
          <w:szCs w:val="24"/>
        </w:rPr>
        <w:t>PA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PI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</w:t>
      </w:r>
      <w:r w:rsidR="00F07512" w:rsidRPr="00F07512">
        <w:rPr>
          <w:rFonts w:cs="Calibri"/>
          <w:color w:val="000000" w:themeColor="text1"/>
          <w:sz w:val="24"/>
          <w:szCs w:val="24"/>
        </w:rPr>
        <w:t>RO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RR</w:t>
      </w:r>
      <w:r w:rsidR="00F07512">
        <w:rPr>
          <w:rFonts w:cs="Calibri"/>
          <w:color w:val="000000" w:themeColor="text1"/>
          <w:sz w:val="24"/>
          <w:szCs w:val="24"/>
        </w:rPr>
        <w:t>,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RS</w:t>
      </w:r>
      <w:r w:rsidR="00F07512" w:rsidRPr="00F07512">
        <w:rPr>
          <w:rFonts w:cs="Calibri"/>
          <w:color w:val="000000" w:themeColor="text1"/>
          <w:sz w:val="24"/>
          <w:szCs w:val="24"/>
        </w:rPr>
        <w:t xml:space="preserve"> </w:t>
      </w:r>
      <w:r w:rsidR="00F07512">
        <w:rPr>
          <w:rFonts w:cs="Calibri"/>
          <w:color w:val="000000" w:themeColor="text1"/>
          <w:sz w:val="24"/>
          <w:szCs w:val="24"/>
        </w:rPr>
        <w:t xml:space="preserve">e </w:t>
      </w:r>
      <w:r w:rsidR="00F07512" w:rsidRPr="00F07512">
        <w:rPr>
          <w:rFonts w:cs="Calibri"/>
          <w:color w:val="000000" w:themeColor="text1"/>
          <w:sz w:val="24"/>
          <w:szCs w:val="24"/>
        </w:rPr>
        <w:t>TO</w:t>
      </w:r>
      <w:r w:rsidR="00F07512">
        <w:rPr>
          <w:rFonts w:cs="Calibri"/>
          <w:color w:val="000000" w:themeColor="text1"/>
          <w:sz w:val="24"/>
          <w:szCs w:val="24"/>
        </w:rPr>
        <w:t>.</w:t>
      </w:r>
    </w:p>
    <w:p w14:paraId="5F1AA2EC" w14:textId="77777777" w:rsidR="00AA60AF" w:rsidRDefault="00AA60AF" w:rsidP="00AA60AF">
      <w:pPr>
        <w:rPr>
          <w:rFonts w:eastAsiaTheme="minorEastAsia"/>
          <w:b/>
          <w:bCs/>
          <w:color w:val="000000" w:themeColor="text1"/>
          <w:sz w:val="21"/>
          <w:szCs w:val="21"/>
          <w:lang w:eastAsia="pt-BR"/>
        </w:rPr>
      </w:pPr>
      <w:r>
        <w:rPr>
          <w:b/>
          <w:bCs/>
          <w:color w:val="000000" w:themeColor="text1"/>
          <w:sz w:val="21"/>
          <w:szCs w:val="21"/>
        </w:rPr>
        <w:br w:type="page"/>
      </w:r>
    </w:p>
    <w:p w14:paraId="1BE91CF7" w14:textId="77777777" w:rsidR="00AA60AF" w:rsidRPr="002F18E5" w:rsidRDefault="00AA60AF" w:rsidP="00AA60AF">
      <w:pPr>
        <w:pStyle w:val="Quadros"/>
        <w:jc w:val="right"/>
        <w:rPr>
          <w:b/>
        </w:rPr>
      </w:pPr>
      <w:bookmarkStart w:id="142" w:name="_Toc45533889"/>
      <w:bookmarkStart w:id="143" w:name="_Toc45579768"/>
      <w:r w:rsidRPr="002F18E5">
        <w:rPr>
          <w:b/>
        </w:rPr>
        <w:lastRenderedPageBreak/>
        <w:t xml:space="preserve">Quadro 2. Arquitetos e Urbanistas, Empresas e RRT - Programação X Reprogramação </w:t>
      </w:r>
      <w:bookmarkStart w:id="144" w:name="_Toc516740794"/>
      <w:r w:rsidRPr="002F18E5">
        <w:rPr>
          <w:b/>
        </w:rPr>
        <w:t>(</w:t>
      </w:r>
      <w:proofErr w:type="spellStart"/>
      <w:r w:rsidRPr="002F18E5">
        <w:rPr>
          <w:b/>
        </w:rPr>
        <w:t>Qtde</w:t>
      </w:r>
      <w:proofErr w:type="spellEnd"/>
      <w:r w:rsidRPr="002F18E5">
        <w:rPr>
          <w:b/>
        </w:rPr>
        <w:t>)</w:t>
      </w:r>
      <w:bookmarkEnd w:id="142"/>
      <w:bookmarkEnd w:id="143"/>
      <w:bookmarkEnd w:id="144"/>
      <w:r w:rsidRPr="002F18E5">
        <w:rPr>
          <w:b/>
        </w:rPr>
        <w:t xml:space="preserve"> </w:t>
      </w:r>
    </w:p>
    <w:p w14:paraId="5908F26A" w14:textId="77777777" w:rsidR="00AA60AF" w:rsidRDefault="00AA60AF" w:rsidP="00AA60AF">
      <w:pPr>
        <w:pStyle w:val="SemEspaamento"/>
        <w:rPr>
          <w:sz w:val="18"/>
          <w:szCs w:val="18"/>
        </w:rPr>
      </w:pPr>
    </w:p>
    <w:p w14:paraId="4748BFAC" w14:textId="587244FD" w:rsidR="00AA60AF" w:rsidRDefault="00AA60AF" w:rsidP="00AA60AF">
      <w:pPr>
        <w:pStyle w:val="SemEspaamento"/>
        <w:rPr>
          <w:sz w:val="18"/>
          <w:szCs w:val="18"/>
        </w:rPr>
      </w:pPr>
      <w:r>
        <w:rPr>
          <w:noProof/>
        </w:rPr>
        <w:drawing>
          <wp:inline distT="0" distB="0" distL="0" distR="0" wp14:anchorId="632FFB08" wp14:editId="29810A14">
            <wp:extent cx="5772150" cy="2887980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35" cy="29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0A4B" w14:textId="77777777" w:rsidR="00AA60AF" w:rsidRDefault="00AA60AF" w:rsidP="00AA60AF">
      <w:pPr>
        <w:pStyle w:val="SemEspaamento"/>
        <w:rPr>
          <w:sz w:val="18"/>
          <w:szCs w:val="18"/>
        </w:rPr>
      </w:pPr>
    </w:p>
    <w:p w14:paraId="630DACCC" w14:textId="77777777" w:rsidR="00AA60AF" w:rsidRPr="002F18E5" w:rsidRDefault="00AA60AF" w:rsidP="00AA60AF">
      <w:pPr>
        <w:pStyle w:val="Quadros"/>
        <w:jc w:val="right"/>
        <w:rPr>
          <w:b/>
        </w:rPr>
      </w:pPr>
      <w:bookmarkStart w:id="145" w:name="_Toc45533890"/>
      <w:bookmarkStart w:id="146" w:name="_Toc45579769"/>
      <w:r w:rsidRPr="002F18E5">
        <w:rPr>
          <w:b/>
        </w:rPr>
        <w:t>Quadro 3. Reestimativa das Receitas do CAU –Programação X Reprogramação</w:t>
      </w:r>
      <w:bookmarkEnd w:id="145"/>
      <w:bookmarkEnd w:id="146"/>
      <w:r w:rsidRPr="002F18E5">
        <w:rPr>
          <w:b/>
        </w:rPr>
        <w:t xml:space="preserve"> </w:t>
      </w:r>
    </w:p>
    <w:p w14:paraId="1EAAE7E0" w14:textId="77777777" w:rsidR="00AA60AF" w:rsidRDefault="00AA60AF" w:rsidP="002F18E5">
      <w:pPr>
        <w:pStyle w:val="Quadros"/>
        <w:jc w:val="right"/>
        <w:rPr>
          <w:b/>
        </w:rPr>
      </w:pPr>
      <w:bookmarkStart w:id="147" w:name="_Toc516740796"/>
      <w:r>
        <w:rPr>
          <w:b/>
        </w:rPr>
        <w:t>(Valores em R$ 1,00)</w:t>
      </w:r>
      <w:bookmarkEnd w:id="147"/>
    </w:p>
    <w:p w14:paraId="1D8E4715" w14:textId="3313CA74" w:rsidR="00AA60AF" w:rsidRDefault="00713792" w:rsidP="002F18E5">
      <w:pPr>
        <w:rPr>
          <w:noProof/>
          <w:lang w:eastAsia="pt-BR"/>
        </w:rPr>
      </w:pPr>
      <w:r w:rsidRPr="00713792">
        <w:rPr>
          <w:noProof/>
        </w:rPr>
        <w:drawing>
          <wp:inline distT="0" distB="0" distL="0" distR="0" wp14:anchorId="194A8961" wp14:editId="3768655D">
            <wp:extent cx="5758815" cy="4629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4115" cy="464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A7C6" w14:textId="77777777" w:rsidR="00AA60AF" w:rsidRDefault="00AA60AF" w:rsidP="00AA60AF">
      <w:pPr>
        <w:tabs>
          <w:tab w:val="left" w:pos="-284"/>
        </w:tabs>
        <w:spacing w:after="0" w:line="360" w:lineRule="auto"/>
        <w:ind w:left="284" w:right="-2"/>
        <w:jc w:val="right"/>
        <w:rPr>
          <w:sz w:val="18"/>
          <w:szCs w:val="18"/>
        </w:rPr>
      </w:pPr>
      <w:r>
        <w:rPr>
          <w:bCs/>
          <w:color w:val="000000" w:themeColor="text1"/>
          <w:sz w:val="18"/>
          <w:szCs w:val="20"/>
        </w:rPr>
        <w:t xml:space="preserve">Fonte da Execução: Siccau. </w:t>
      </w:r>
    </w:p>
    <w:p w14:paraId="02B64B26" w14:textId="77777777" w:rsidR="00AA60AF" w:rsidRDefault="00AA60AF" w:rsidP="00AA60AF">
      <w:pPr>
        <w:tabs>
          <w:tab w:val="left" w:pos="-284"/>
        </w:tabs>
        <w:spacing w:after="0" w:line="360" w:lineRule="auto"/>
        <w:ind w:right="-2"/>
        <w:rPr>
          <w:b/>
          <w:bCs/>
          <w:color w:val="000000" w:themeColor="text1"/>
          <w:sz w:val="20"/>
          <w:szCs w:val="21"/>
        </w:rPr>
      </w:pPr>
    </w:p>
    <w:p w14:paraId="266D99CB" w14:textId="77777777" w:rsidR="00AA60AF" w:rsidRDefault="00AA60AF" w:rsidP="00AA60AF">
      <w:pPr>
        <w:tabs>
          <w:tab w:val="left" w:pos="0"/>
        </w:tabs>
        <w:spacing w:after="0" w:line="360" w:lineRule="auto"/>
        <w:ind w:right="-2"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Os valores executados, até o dia 22/06/2020, referentes às receitas de anuidades de exercícios anteriores foram considerados nos cálculos das projeções revistas, conforme demonstrado no Quadro 3.</w:t>
      </w:r>
    </w:p>
    <w:p w14:paraId="55B1C1EF" w14:textId="77777777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Considerando as premissas que norteiam a Reprogramação do Plano de Ação e Orçamento do CAU, as novas projeções para as receitas de arrecadação do CAU, no montante de R$ </w:t>
      </w:r>
      <w:r>
        <w:rPr>
          <w:rFonts w:cs="Calibri"/>
          <w:b/>
          <w:color w:val="000000" w:themeColor="text1"/>
          <w:sz w:val="24"/>
          <w:szCs w:val="24"/>
        </w:rPr>
        <w:t>135,92</w:t>
      </w:r>
      <w:r>
        <w:rPr>
          <w:rFonts w:cs="Calibri"/>
          <w:color w:val="000000" w:themeColor="text1"/>
          <w:sz w:val="24"/>
          <w:szCs w:val="24"/>
        </w:rPr>
        <w:t xml:space="preserve"> milhões, compreendendo R$ </w:t>
      </w:r>
      <w:r>
        <w:rPr>
          <w:rFonts w:cs="Calibri"/>
          <w:b/>
          <w:bCs/>
          <w:color w:val="000000" w:themeColor="text1"/>
          <w:sz w:val="24"/>
          <w:szCs w:val="24"/>
        </w:rPr>
        <w:t>126,67</w:t>
      </w:r>
      <w:r>
        <w:rPr>
          <w:rFonts w:cs="Calibri"/>
          <w:color w:val="000000" w:themeColor="text1"/>
          <w:sz w:val="24"/>
          <w:szCs w:val="24"/>
        </w:rPr>
        <w:t xml:space="preserve"> milhões do exercício e R$ </w:t>
      </w:r>
      <w:r>
        <w:rPr>
          <w:rFonts w:cs="Calibri"/>
          <w:b/>
          <w:bCs/>
          <w:color w:val="000000" w:themeColor="text1"/>
          <w:sz w:val="24"/>
          <w:szCs w:val="24"/>
        </w:rPr>
        <w:t>9,24</w:t>
      </w:r>
      <w:r>
        <w:rPr>
          <w:rFonts w:cs="Calibri"/>
          <w:color w:val="000000" w:themeColor="text1"/>
          <w:sz w:val="24"/>
          <w:szCs w:val="24"/>
        </w:rPr>
        <w:t xml:space="preserve"> milhões de anuidades de exercícios anteriores. </w:t>
      </w:r>
    </w:p>
    <w:p w14:paraId="1F69DFB8" w14:textId="77777777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A reestimativa das receitas de arrecadação </w:t>
      </w:r>
      <w:r>
        <w:rPr>
          <w:rFonts w:cs="Calibri"/>
          <w:b/>
          <w:bCs/>
          <w:color w:val="000000" w:themeColor="text1"/>
          <w:sz w:val="24"/>
          <w:szCs w:val="24"/>
        </w:rPr>
        <w:t>do exercício</w:t>
      </w:r>
      <w:r>
        <w:rPr>
          <w:rFonts w:cs="Calibri"/>
          <w:color w:val="000000" w:themeColor="text1"/>
          <w:sz w:val="24"/>
          <w:szCs w:val="24"/>
        </w:rPr>
        <w:t xml:space="preserve"> dos CAU/UF (80%), considerando o realizado no período janeiro a 22 de junho/20 (R$ 61,03 milhões) e a projeção para o período 23 de junho a 31 de dezembro/20 (R$ 40,31 milhões), totaliza </w:t>
      </w:r>
      <w:r w:rsidRPr="009C7406">
        <w:rPr>
          <w:rFonts w:cs="Calibri"/>
          <w:bCs/>
          <w:color w:val="000000" w:themeColor="text1"/>
          <w:sz w:val="24"/>
          <w:szCs w:val="24"/>
        </w:rPr>
        <w:t>R$</w:t>
      </w:r>
      <w:r>
        <w:rPr>
          <w:rFonts w:cs="Calibri"/>
          <w:b/>
          <w:color w:val="000000" w:themeColor="text1"/>
          <w:sz w:val="24"/>
          <w:szCs w:val="24"/>
        </w:rPr>
        <w:t xml:space="preserve"> 101,34 milhões</w:t>
      </w:r>
      <w:r>
        <w:rPr>
          <w:rFonts w:cs="Calibri"/>
          <w:color w:val="000000" w:themeColor="text1"/>
          <w:sz w:val="24"/>
          <w:szCs w:val="24"/>
        </w:rPr>
        <w:t xml:space="preserve">, o que reflete uma redução de R$ 35,59 milhões ou uma variação negativa de 26% frente às estimativas iniciais de R$ </w:t>
      </w:r>
      <w:r>
        <w:rPr>
          <w:rFonts w:cs="Calibri"/>
          <w:b/>
          <w:bCs/>
          <w:color w:val="000000" w:themeColor="text1"/>
          <w:sz w:val="24"/>
          <w:szCs w:val="24"/>
        </w:rPr>
        <w:t>136,92</w:t>
      </w:r>
      <w:r>
        <w:rPr>
          <w:rFonts w:cs="Calibri"/>
          <w:color w:val="000000" w:themeColor="text1"/>
          <w:sz w:val="24"/>
          <w:szCs w:val="24"/>
        </w:rPr>
        <w:t xml:space="preserve"> milhões. As receitas de arrecadação total dos CAU/UF montam de R$ </w:t>
      </w:r>
      <w:r>
        <w:rPr>
          <w:rFonts w:cs="Calibri"/>
          <w:b/>
          <w:color w:val="000000" w:themeColor="text1"/>
          <w:sz w:val="24"/>
          <w:szCs w:val="24"/>
        </w:rPr>
        <w:t>108,73</w:t>
      </w:r>
      <w:r>
        <w:rPr>
          <w:rFonts w:cs="Calibri"/>
          <w:color w:val="000000" w:themeColor="text1"/>
          <w:sz w:val="24"/>
          <w:szCs w:val="24"/>
        </w:rPr>
        <w:t xml:space="preserve"> milhões, compreendendo R$ </w:t>
      </w:r>
      <w:r w:rsidRPr="009C7406">
        <w:rPr>
          <w:rFonts w:cs="Calibri"/>
          <w:b/>
          <w:bCs/>
          <w:color w:val="000000" w:themeColor="text1"/>
          <w:sz w:val="24"/>
          <w:szCs w:val="24"/>
        </w:rPr>
        <w:t>101,34</w:t>
      </w:r>
      <w:r>
        <w:rPr>
          <w:rFonts w:cs="Calibri"/>
          <w:color w:val="000000" w:themeColor="text1"/>
          <w:sz w:val="24"/>
          <w:szCs w:val="24"/>
        </w:rPr>
        <w:t xml:space="preserve"> milhões do exercício e R$ </w:t>
      </w:r>
      <w:r>
        <w:rPr>
          <w:rFonts w:cs="Calibri"/>
          <w:b/>
          <w:bCs/>
          <w:color w:val="000000" w:themeColor="text1"/>
          <w:sz w:val="24"/>
          <w:szCs w:val="24"/>
        </w:rPr>
        <w:t>7,39</w:t>
      </w:r>
      <w:r>
        <w:rPr>
          <w:rFonts w:cs="Calibri"/>
          <w:color w:val="000000" w:themeColor="text1"/>
          <w:sz w:val="24"/>
          <w:szCs w:val="24"/>
        </w:rPr>
        <w:t xml:space="preserve"> milhões de anuidades de exercícios anteriores. </w:t>
      </w:r>
    </w:p>
    <w:p w14:paraId="3BB84CEB" w14:textId="77777777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Para o CAU/BR a reestimativa das receitas de arrecadação </w:t>
      </w:r>
      <w:r w:rsidRPr="009C7406">
        <w:rPr>
          <w:rFonts w:cs="Calibri"/>
          <w:b/>
          <w:bCs/>
          <w:color w:val="000000" w:themeColor="text1"/>
          <w:sz w:val="24"/>
          <w:szCs w:val="24"/>
        </w:rPr>
        <w:t>do exercício</w:t>
      </w:r>
      <w:r>
        <w:rPr>
          <w:rFonts w:cs="Calibri"/>
          <w:color w:val="000000" w:themeColor="text1"/>
          <w:sz w:val="24"/>
          <w:szCs w:val="24"/>
        </w:rPr>
        <w:t xml:space="preserve"> (20%), considerando o realizado no período de janeiro a 22 de junho/20 (R$ 15,26 milhões) e a projeção para o período de 23 de junho a 31 de dezembro/20 (R$ 10,08 milhões), totaliza </w:t>
      </w:r>
      <w:r w:rsidRPr="0034444B">
        <w:rPr>
          <w:rFonts w:cs="Calibri"/>
          <w:bCs/>
          <w:color w:val="000000" w:themeColor="text1"/>
          <w:sz w:val="24"/>
          <w:szCs w:val="24"/>
        </w:rPr>
        <w:t>R$</w:t>
      </w:r>
      <w:r>
        <w:rPr>
          <w:rFonts w:cs="Calibri"/>
          <w:b/>
          <w:color w:val="000000" w:themeColor="text1"/>
          <w:sz w:val="24"/>
          <w:szCs w:val="24"/>
        </w:rPr>
        <w:t xml:space="preserve"> 25,33 milhões</w:t>
      </w:r>
      <w:r>
        <w:rPr>
          <w:rFonts w:cs="Calibri"/>
          <w:color w:val="000000" w:themeColor="text1"/>
          <w:sz w:val="24"/>
          <w:szCs w:val="24"/>
        </w:rPr>
        <w:t xml:space="preserve">, o que representa uma redução de R$ 8,90 milhões ou uma variação negativa de 26% frente às estimativas iniciais de R$ </w:t>
      </w:r>
      <w:r w:rsidRPr="0034444B">
        <w:rPr>
          <w:rFonts w:cs="Calibri"/>
          <w:b/>
          <w:bCs/>
          <w:color w:val="000000" w:themeColor="text1"/>
          <w:sz w:val="24"/>
          <w:szCs w:val="24"/>
        </w:rPr>
        <w:t>34,23</w:t>
      </w:r>
      <w:r>
        <w:rPr>
          <w:rFonts w:cs="Calibri"/>
          <w:color w:val="000000" w:themeColor="text1"/>
          <w:sz w:val="24"/>
          <w:szCs w:val="24"/>
        </w:rPr>
        <w:t xml:space="preserve"> milhões. As receitas de arrecadação total do CAU/BR montam de R$ </w:t>
      </w:r>
      <w:r>
        <w:rPr>
          <w:rFonts w:cs="Calibri"/>
          <w:b/>
          <w:color w:val="000000" w:themeColor="text1"/>
          <w:sz w:val="24"/>
          <w:szCs w:val="24"/>
        </w:rPr>
        <w:t>27,18</w:t>
      </w:r>
      <w:r>
        <w:rPr>
          <w:rFonts w:cs="Calibri"/>
          <w:color w:val="000000" w:themeColor="text1"/>
          <w:sz w:val="24"/>
          <w:szCs w:val="24"/>
        </w:rPr>
        <w:t xml:space="preserve"> milhões, compreendendo R$ </w:t>
      </w:r>
      <w:r w:rsidRPr="0034444B">
        <w:rPr>
          <w:rFonts w:cs="Calibri"/>
          <w:b/>
          <w:bCs/>
          <w:color w:val="000000" w:themeColor="text1"/>
          <w:sz w:val="24"/>
          <w:szCs w:val="24"/>
        </w:rPr>
        <w:t>25,33</w:t>
      </w:r>
      <w:r>
        <w:rPr>
          <w:rFonts w:cs="Calibri"/>
          <w:color w:val="000000" w:themeColor="text1"/>
          <w:sz w:val="24"/>
          <w:szCs w:val="24"/>
        </w:rPr>
        <w:t xml:space="preserve"> milhões do exercício e R$ </w:t>
      </w:r>
      <w:r w:rsidRPr="0034444B">
        <w:rPr>
          <w:rFonts w:cs="Calibri"/>
          <w:b/>
          <w:bCs/>
          <w:color w:val="000000" w:themeColor="text1"/>
          <w:sz w:val="24"/>
          <w:szCs w:val="24"/>
        </w:rPr>
        <w:t>1,85</w:t>
      </w:r>
      <w:r>
        <w:rPr>
          <w:rFonts w:cs="Calibri"/>
          <w:color w:val="000000" w:themeColor="text1"/>
          <w:sz w:val="24"/>
          <w:szCs w:val="24"/>
        </w:rPr>
        <w:t xml:space="preserve"> milhão de anuidades de exercícios anteriores. </w:t>
      </w:r>
    </w:p>
    <w:p w14:paraId="286B9A41" w14:textId="2A4F1CF4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Do valor destinado aos CAU/</w:t>
      </w:r>
      <w:r w:rsidR="008B7FEF">
        <w:rPr>
          <w:rFonts w:cs="Calibri"/>
          <w:color w:val="000000" w:themeColor="text1"/>
          <w:sz w:val="24"/>
          <w:szCs w:val="24"/>
        </w:rPr>
        <w:t>UF (</w:t>
      </w:r>
      <w:r>
        <w:rPr>
          <w:rFonts w:cs="Calibri"/>
          <w:color w:val="000000" w:themeColor="text1"/>
          <w:sz w:val="24"/>
          <w:szCs w:val="24"/>
        </w:rPr>
        <w:t>80%), a posição por região apresenta-se na forma do Quadro 4 a seguir. O detalhamento por CAU/UF consta dos Anexos IX.</w:t>
      </w:r>
    </w:p>
    <w:p w14:paraId="3F12D99F" w14:textId="77777777" w:rsidR="00351FB9" w:rsidRDefault="00351FB9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14:paraId="494701B7" w14:textId="77777777" w:rsidR="00351FB9" w:rsidRDefault="00351FB9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14:paraId="44199D66" w14:textId="77777777" w:rsidR="00351FB9" w:rsidRDefault="00351FB9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14:paraId="25B83CAE" w14:textId="77777777" w:rsidR="00351FB9" w:rsidRDefault="00351FB9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14:paraId="43098302" w14:textId="77777777" w:rsidR="00AA60AF" w:rsidRPr="00351FB9" w:rsidRDefault="00AA60AF" w:rsidP="00AA60AF">
      <w:pPr>
        <w:pStyle w:val="Quadros"/>
        <w:ind w:hanging="220"/>
        <w:jc w:val="right"/>
        <w:rPr>
          <w:b/>
        </w:rPr>
      </w:pPr>
      <w:bookmarkStart w:id="148" w:name="_Toc45533891"/>
      <w:bookmarkStart w:id="149" w:name="_Toc45579770"/>
      <w:r w:rsidRPr="00351FB9">
        <w:rPr>
          <w:b/>
        </w:rPr>
        <w:lastRenderedPageBreak/>
        <w:t>Quadro 4. Reestimativa das receitas dos CAU/UF – Reprogramação X Programação</w:t>
      </w:r>
      <w:bookmarkEnd w:id="148"/>
      <w:bookmarkEnd w:id="149"/>
    </w:p>
    <w:p w14:paraId="5EF3C3EF" w14:textId="77777777" w:rsidR="00AA60AF" w:rsidRDefault="00AA60AF" w:rsidP="00AA60AF">
      <w:pPr>
        <w:ind w:firstLine="7088"/>
        <w:rPr>
          <w:b/>
        </w:rPr>
      </w:pPr>
      <w:bookmarkStart w:id="150" w:name="_Toc517110696"/>
      <w:bookmarkStart w:id="151" w:name="_Toc516740798"/>
      <w:r>
        <w:rPr>
          <w:b/>
        </w:rPr>
        <w:t>(Valores em R$ 1,00)</w:t>
      </w:r>
      <w:bookmarkEnd w:id="150"/>
      <w:bookmarkEnd w:id="151"/>
    </w:p>
    <w:p w14:paraId="48B08A5B" w14:textId="4A9A2B44" w:rsidR="00AA60AF" w:rsidRDefault="00AA60AF" w:rsidP="00AA60AF">
      <w:pPr>
        <w:rPr>
          <w:b/>
          <w:noProof/>
        </w:rPr>
      </w:pPr>
      <w:r>
        <w:rPr>
          <w:noProof/>
          <w:lang w:eastAsia="pt-BR"/>
        </w:rPr>
        <w:drawing>
          <wp:inline distT="0" distB="0" distL="0" distR="0" wp14:anchorId="1AA4766B" wp14:editId="4DF94E08">
            <wp:extent cx="5759450" cy="16992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7B8996E" w14:textId="77777777" w:rsidR="00AA60AF" w:rsidRDefault="00AA60AF" w:rsidP="00AA60AF">
      <w:pPr>
        <w:tabs>
          <w:tab w:val="left" w:pos="-426"/>
        </w:tabs>
        <w:spacing w:after="0" w:line="360" w:lineRule="auto"/>
        <w:ind w:left="-709" w:right="-426" w:firstLine="283"/>
        <w:jc w:val="center"/>
        <w:rPr>
          <w:rFonts w:cs="Calibri"/>
          <w:sz w:val="24"/>
          <w:szCs w:val="24"/>
        </w:rPr>
      </w:pPr>
    </w:p>
    <w:p w14:paraId="3FE2D8AB" w14:textId="6F72491B" w:rsidR="00AA60AF" w:rsidRDefault="00AA60AF" w:rsidP="00AA60AF">
      <w:pPr>
        <w:shd w:val="clear" w:color="auto" w:fill="FFFFFF" w:themeFill="background1"/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Os índices de variações demonstrados no quadro anterior apontam, primordialmente,</w:t>
      </w:r>
      <w:r w:rsidR="00161C96">
        <w:rPr>
          <w:rFonts w:cs="Calibri"/>
          <w:color w:val="000000" w:themeColor="text1"/>
          <w:sz w:val="24"/>
          <w:szCs w:val="24"/>
        </w:rPr>
        <w:t xml:space="preserve"> para as</w:t>
      </w:r>
      <w:r>
        <w:rPr>
          <w:rFonts w:cs="Calibri"/>
          <w:color w:val="000000" w:themeColor="text1"/>
          <w:sz w:val="24"/>
          <w:szCs w:val="24"/>
        </w:rPr>
        <w:t xml:space="preserve"> quedas abruptas nas projeções das receitas de arrecadação do CAU/BR e dos CAU/UF decorrentes do cenário de incertezas em virtude do coronavírus, responsável pelo surto da Covid-19.</w:t>
      </w:r>
    </w:p>
    <w:p w14:paraId="7C9EEB70" w14:textId="77777777" w:rsidR="00AA60AF" w:rsidRDefault="00AA60AF" w:rsidP="00AA60AF">
      <w:pPr>
        <w:shd w:val="clear" w:color="auto" w:fill="FFFFFF" w:themeFill="background1"/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O detalhamento por CAU/UF das novas projeções das receitas totais de arrecadação, e por anuidade de pessoa física e pessoa jurídica, RRT, e taxas e multas, encontra-se no Anexo III.</w:t>
      </w:r>
    </w:p>
    <w:p w14:paraId="61DF289C" w14:textId="77777777" w:rsidR="00AA60AF" w:rsidRDefault="00AA60AF" w:rsidP="00AA60AF">
      <w:pPr>
        <w:pStyle w:val="Ttulo3"/>
        <w:numPr>
          <w:ilvl w:val="2"/>
          <w:numId w:val="12"/>
        </w:numPr>
      </w:pPr>
      <w:bookmarkStart w:id="152" w:name="_Toc45533892"/>
      <w:bookmarkStart w:id="153" w:name="_Toc12225195"/>
      <w:bookmarkStart w:id="154" w:name="_Toc12224990"/>
      <w:bookmarkStart w:id="155" w:name="_Toc12224848"/>
      <w:bookmarkStart w:id="156" w:name="_Toc12204960"/>
      <w:bookmarkStart w:id="157" w:name="_Toc12185174"/>
      <w:bookmarkStart w:id="158" w:name="_Toc12120530"/>
      <w:bookmarkStart w:id="159" w:name="_Toc12119515"/>
      <w:bookmarkStart w:id="160" w:name="_Toc518381390"/>
      <w:bookmarkStart w:id="161" w:name="_Toc517194139"/>
      <w:bookmarkStart w:id="162" w:name="_Toc517188805"/>
      <w:bookmarkStart w:id="163" w:name="_Toc517111948"/>
      <w:bookmarkStart w:id="164" w:name="_Toc517111669"/>
      <w:bookmarkStart w:id="165" w:name="_Toc517110697"/>
      <w:bookmarkStart w:id="166" w:name="_Toc516740799"/>
      <w:bookmarkStart w:id="167" w:name="_Toc485638375"/>
      <w:bookmarkStart w:id="168" w:name="_Toc485637466"/>
      <w:bookmarkStart w:id="169" w:name="_Toc485395027"/>
      <w:bookmarkStart w:id="170" w:name="_Toc485394115"/>
      <w:bookmarkStart w:id="171" w:name="_Toc485391705"/>
      <w:bookmarkStart w:id="172" w:name="_Toc45563862"/>
      <w:bookmarkStart w:id="173" w:name="_Toc45571702"/>
      <w:bookmarkStart w:id="174" w:name="_Toc45572818"/>
      <w:bookmarkStart w:id="175" w:name="_Toc45572867"/>
      <w:bookmarkStart w:id="176" w:name="_Toc45573332"/>
      <w:bookmarkStart w:id="177" w:name="_Toc45579501"/>
      <w:bookmarkStart w:id="178" w:name="_Toc45579771"/>
      <w:r>
        <w:t>Receita de Exercícios Anteriores (Superávit Financeiro)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p w14:paraId="4925C3B6" w14:textId="77777777" w:rsidR="00AA60AF" w:rsidRDefault="00AA60AF" w:rsidP="00AA60AF">
      <w:pPr>
        <w:pStyle w:val="Default"/>
        <w:spacing w:after="240"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Com o encerramento do balanço do exercício de 2019, o CAU/BR e os CAU/UF deverão incorporar, na composição de suas receitas para o exercício de 2020, as decorrentes dos saldos de exercícios anteriores (superávit financeiro). </w:t>
      </w:r>
    </w:p>
    <w:p w14:paraId="48D1EB31" w14:textId="138726BB" w:rsidR="00AA60AF" w:rsidRDefault="00AA60AF" w:rsidP="00AA60AF">
      <w:pPr>
        <w:pStyle w:val="Default"/>
        <w:spacing w:after="240"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Esses recursos, de acordo com as Deliberações Plenária DPOBR </w:t>
      </w:r>
      <w:hyperlink r:id="rId15" w:history="1">
        <w:r>
          <w:rPr>
            <w:rStyle w:val="Hyperlink"/>
            <w:rFonts w:asciiTheme="minorHAnsi" w:hAnsiTheme="minorHAnsi"/>
            <w:color w:val="000000" w:themeColor="text1"/>
          </w:rPr>
          <w:t>nº 84-03/20</w:t>
        </w:r>
        <w:r w:rsidR="00413AE7">
          <w:rPr>
            <w:rStyle w:val="Hyperlink"/>
            <w:rFonts w:asciiTheme="minorHAnsi" w:hAnsiTheme="minorHAnsi"/>
            <w:color w:val="000000" w:themeColor="text1"/>
          </w:rPr>
          <w:t>18</w:t>
        </w:r>
      </w:hyperlink>
      <w:r>
        <w:rPr>
          <w:rFonts w:asciiTheme="minorHAnsi" w:hAnsiTheme="minorHAnsi"/>
          <w:color w:val="000000" w:themeColor="text1"/>
        </w:rPr>
        <w:t xml:space="preserve"> e nº </w:t>
      </w:r>
      <w:hyperlink r:id="rId16" w:history="1">
        <w:r>
          <w:rPr>
            <w:rStyle w:val="Hyperlink"/>
            <w:rFonts w:asciiTheme="minorHAnsi" w:hAnsiTheme="minorHAnsi"/>
            <w:color w:val="000000" w:themeColor="text1"/>
          </w:rPr>
          <w:t>0097-08.A/2019</w:t>
        </w:r>
      </w:hyperlink>
      <w:r>
        <w:rPr>
          <w:rFonts w:asciiTheme="minorHAnsi" w:hAnsiTheme="minorHAnsi"/>
          <w:color w:val="000000" w:themeColor="text1"/>
        </w:rPr>
        <w:t xml:space="preserve"> , poderão ser utilizados, pelos CAU/UF e pelo CAU/BR, em </w:t>
      </w:r>
      <w:bookmarkStart w:id="179" w:name="_Toc485395028"/>
      <w:bookmarkStart w:id="180" w:name="_Toc485394116"/>
      <w:bookmarkStart w:id="181" w:name="_Toc485391706"/>
      <w:r>
        <w:rPr>
          <w:rFonts w:asciiTheme="minorHAnsi" w:hAnsiTheme="minorHAnsi"/>
          <w:color w:val="000000" w:themeColor="text1"/>
        </w:rPr>
        <w:t xml:space="preserve">despesas de capital e/ou em projetos específicos com seus respectivos Planos de Trabalho. Ficará suspensa, até 31 de dezembro de 2020, com base no Decreto Legislativo nº 6, de 20 de março de 2020, a aplicação do disposto no item 6 da Deliberação Plenária DPOBR </w:t>
      </w:r>
      <w:hyperlink r:id="rId17" w:history="1">
        <w:r>
          <w:rPr>
            <w:rStyle w:val="Hyperlink"/>
            <w:rFonts w:asciiTheme="minorHAnsi" w:hAnsiTheme="minorHAnsi"/>
            <w:color w:val="000000" w:themeColor="text1"/>
          </w:rPr>
          <w:t>nº 84-03/20</w:t>
        </w:r>
        <w:r w:rsidR="00413AE7">
          <w:rPr>
            <w:rStyle w:val="Hyperlink"/>
            <w:rFonts w:asciiTheme="minorHAnsi" w:hAnsiTheme="minorHAnsi"/>
            <w:color w:val="000000" w:themeColor="text1"/>
          </w:rPr>
          <w:t>18</w:t>
        </w:r>
      </w:hyperlink>
      <w:r>
        <w:rPr>
          <w:rFonts w:asciiTheme="minorHAnsi" w:hAnsiTheme="minorHAnsi"/>
          <w:color w:val="000000" w:themeColor="text1"/>
        </w:rPr>
        <w:t xml:space="preserve">. </w:t>
      </w:r>
    </w:p>
    <w:p w14:paraId="38389AFB" w14:textId="0E6B7C2F" w:rsidR="00AA60AF" w:rsidRDefault="00AA60AF" w:rsidP="00AA60AF">
      <w:pPr>
        <w:pStyle w:val="Default"/>
        <w:spacing w:after="240" w:line="360" w:lineRule="auto"/>
        <w:ind w:firstLine="851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Com a Deliberação Plenária DPAEBR nº. 004-01/2020, o CAU/BR e CAU/UF poderão utilizar até 70% (setenta por cento) dos saldos do </w:t>
      </w:r>
      <w:r>
        <w:rPr>
          <w:rFonts w:asciiTheme="minorHAnsi" w:hAnsiTheme="minorHAnsi"/>
          <w:b/>
          <w:bCs/>
          <w:color w:val="000000" w:themeColor="text1"/>
        </w:rPr>
        <w:t>superávit financeiro efetivo</w:t>
      </w:r>
      <w:r>
        <w:rPr>
          <w:rFonts w:asciiTheme="minorHAnsi" w:hAnsiTheme="minorHAnsi"/>
          <w:color w:val="000000" w:themeColor="text1"/>
        </w:rPr>
        <w:t xml:space="preserve"> de exercícios anteriores, para custear despesas correntes, enquanto perdurar o estado de calamidade pública relacionada ao novo coronavírus (Sars-COV-2), responsável pela pandemia do COVID-</w:t>
      </w:r>
      <w:r>
        <w:rPr>
          <w:rFonts w:asciiTheme="minorHAnsi" w:hAnsiTheme="minorHAnsi"/>
          <w:color w:val="000000" w:themeColor="text1"/>
        </w:rPr>
        <w:lastRenderedPageBreak/>
        <w:t xml:space="preserve">19. Considera-se como superávit financeiro efetivo o valor do superávit financeiro contabilizado no balanço patrimonial de 31 de dezembro de 2019, deduzidos os valores até 30 de abril de 2020 com o planejamento aprovado, correspondentes às despesas de capital e de projetos específicos </w:t>
      </w:r>
      <w:r w:rsidR="008B7FEF">
        <w:rPr>
          <w:rFonts w:asciiTheme="minorHAnsi" w:hAnsiTheme="minorHAnsi"/>
          <w:color w:val="000000" w:themeColor="text1"/>
        </w:rPr>
        <w:t>constantes</w:t>
      </w:r>
      <w:r>
        <w:rPr>
          <w:rFonts w:asciiTheme="minorHAnsi" w:hAnsiTheme="minorHAnsi"/>
          <w:color w:val="000000" w:themeColor="text1"/>
        </w:rPr>
        <w:t xml:space="preserve"> do Plano de Ação e Orçamento de 2020</w:t>
      </w:r>
      <w:r w:rsidR="00161C96">
        <w:rPr>
          <w:rFonts w:asciiTheme="minorHAnsi" w:hAnsiTheme="minorHAnsi"/>
          <w:color w:val="000000" w:themeColor="text1"/>
        </w:rPr>
        <w:t>.</w:t>
      </w:r>
    </w:p>
    <w:p w14:paraId="6E9E6367" w14:textId="6FC2A338" w:rsidR="00AA60AF" w:rsidRPr="001519E2" w:rsidRDefault="001519E2" w:rsidP="00161C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7CAAC" w:themeFill="accent2" w:themeFillTint="66"/>
        <w:spacing w:after="240" w:line="360" w:lineRule="auto"/>
        <w:jc w:val="both"/>
        <w:rPr>
          <w:rFonts w:asciiTheme="minorHAnsi" w:hAnsiTheme="minorHAnsi"/>
          <w:i/>
          <w:iCs/>
          <w:color w:val="000000" w:themeColor="text1"/>
        </w:rPr>
      </w:pPr>
      <w:r w:rsidRPr="001519E2">
        <w:rPr>
          <w:rFonts w:asciiTheme="minorHAnsi" w:hAnsiTheme="minorHAnsi"/>
          <w:b/>
          <w:bCs/>
          <w:i/>
          <w:iCs/>
          <w:color w:val="000000" w:themeColor="text1"/>
        </w:rPr>
        <w:t>Nota 2:</w:t>
      </w:r>
      <w:r w:rsidRPr="001519E2">
        <w:rPr>
          <w:rFonts w:asciiTheme="minorHAnsi" w:hAnsiTheme="minorHAnsi"/>
          <w:i/>
          <w:iCs/>
          <w:color w:val="000000" w:themeColor="text1"/>
        </w:rPr>
        <w:t xml:space="preserve"> </w:t>
      </w:r>
      <w:r w:rsidR="00AA60AF" w:rsidRPr="001519E2">
        <w:rPr>
          <w:rFonts w:asciiTheme="minorHAnsi" w:hAnsiTheme="minorHAnsi"/>
          <w:i/>
          <w:iCs/>
          <w:color w:val="000000" w:themeColor="text1"/>
        </w:rPr>
        <w:t xml:space="preserve">A utilização de recursos do superávit financeiro deverá ser </w:t>
      </w:r>
      <w:r w:rsidR="00AA60AF" w:rsidRPr="00E6690C">
        <w:rPr>
          <w:rFonts w:asciiTheme="minorHAnsi" w:hAnsiTheme="minorHAnsi"/>
          <w:b/>
          <w:bCs/>
          <w:i/>
          <w:iCs/>
          <w:color w:val="auto"/>
          <w:u w:val="single"/>
        </w:rPr>
        <w:t>previamente aprovada</w:t>
      </w:r>
      <w:r w:rsidR="00AA60AF" w:rsidRPr="00EE1626">
        <w:rPr>
          <w:rFonts w:asciiTheme="minorHAnsi" w:hAnsiTheme="minorHAnsi"/>
          <w:i/>
          <w:iCs/>
          <w:color w:val="auto"/>
        </w:rPr>
        <w:t xml:space="preserve"> </w:t>
      </w:r>
      <w:r w:rsidR="00AA60AF" w:rsidRPr="001519E2">
        <w:rPr>
          <w:rFonts w:asciiTheme="minorHAnsi" w:hAnsiTheme="minorHAnsi"/>
          <w:i/>
          <w:iCs/>
          <w:color w:val="000000" w:themeColor="text1"/>
        </w:rPr>
        <w:t xml:space="preserve">pela Comissão de Planejamento e Finanças, ou equivalente, e pelo Plenário do CAU/BR ou dos CAU/UF, conforme o caso, </w:t>
      </w:r>
      <w:r w:rsidR="008B7FEF" w:rsidRPr="001519E2">
        <w:rPr>
          <w:rFonts w:asciiTheme="minorHAnsi" w:hAnsiTheme="minorHAnsi"/>
          <w:i/>
          <w:iCs/>
          <w:color w:val="000000" w:themeColor="text1"/>
        </w:rPr>
        <w:t>dos</w:t>
      </w:r>
      <w:r w:rsidR="00AA60AF" w:rsidRPr="001519E2">
        <w:rPr>
          <w:rFonts w:asciiTheme="minorHAnsi" w:hAnsiTheme="minorHAnsi"/>
          <w:i/>
          <w:iCs/>
          <w:color w:val="000000" w:themeColor="text1"/>
        </w:rPr>
        <w:t xml:space="preserve"> </w:t>
      </w:r>
      <w:r w:rsidR="008B7FEF" w:rsidRPr="001519E2">
        <w:rPr>
          <w:rFonts w:asciiTheme="minorHAnsi" w:hAnsiTheme="minorHAnsi"/>
          <w:i/>
          <w:iCs/>
          <w:color w:val="000000" w:themeColor="text1"/>
        </w:rPr>
        <w:t>respectivos</w:t>
      </w:r>
      <w:r w:rsidR="00AA60AF" w:rsidRPr="001519E2">
        <w:rPr>
          <w:rFonts w:asciiTheme="minorHAnsi" w:hAnsiTheme="minorHAnsi"/>
          <w:i/>
          <w:iCs/>
          <w:color w:val="000000" w:themeColor="text1"/>
        </w:rPr>
        <w:t xml:space="preserve"> atos deliberativos </w:t>
      </w:r>
      <w:r w:rsidR="008B7FEF" w:rsidRPr="001519E2">
        <w:rPr>
          <w:rFonts w:asciiTheme="minorHAnsi" w:hAnsiTheme="minorHAnsi"/>
          <w:i/>
          <w:iCs/>
          <w:color w:val="000000" w:themeColor="text1"/>
        </w:rPr>
        <w:t>acompanharem</w:t>
      </w:r>
      <w:r w:rsidR="00AA60AF" w:rsidRPr="001519E2">
        <w:rPr>
          <w:rFonts w:asciiTheme="minorHAnsi" w:hAnsiTheme="minorHAnsi"/>
          <w:i/>
          <w:iCs/>
          <w:color w:val="000000" w:themeColor="text1"/>
        </w:rPr>
        <w:t xml:space="preserve"> as propostas de Reprogramação Orçamentária.</w:t>
      </w:r>
    </w:p>
    <w:p w14:paraId="4D58468D" w14:textId="0D511216" w:rsidR="00AA60AF" w:rsidRDefault="00AA60AF" w:rsidP="00AA60AF">
      <w:pPr>
        <w:pStyle w:val="Ttulo3"/>
        <w:numPr>
          <w:ilvl w:val="2"/>
          <w:numId w:val="12"/>
        </w:numPr>
      </w:pPr>
      <w:bookmarkStart w:id="182" w:name="_Toc45533893"/>
      <w:bookmarkStart w:id="183" w:name="_Toc12225196"/>
      <w:bookmarkStart w:id="184" w:name="_Toc12224991"/>
      <w:bookmarkStart w:id="185" w:name="_Toc12224849"/>
      <w:bookmarkStart w:id="186" w:name="_Toc12204961"/>
      <w:bookmarkStart w:id="187" w:name="_Toc12185175"/>
      <w:bookmarkStart w:id="188" w:name="_Toc12120531"/>
      <w:bookmarkStart w:id="189" w:name="_Toc12119516"/>
      <w:bookmarkStart w:id="190" w:name="_Toc518381391"/>
      <w:bookmarkStart w:id="191" w:name="_Toc517194140"/>
      <w:bookmarkStart w:id="192" w:name="_Toc517188806"/>
      <w:bookmarkStart w:id="193" w:name="_Toc517111949"/>
      <w:bookmarkStart w:id="194" w:name="_Toc517111670"/>
      <w:bookmarkStart w:id="195" w:name="_Toc517110698"/>
      <w:bookmarkStart w:id="196" w:name="_Toc516740800"/>
      <w:bookmarkStart w:id="197" w:name="_Toc485638376"/>
      <w:bookmarkStart w:id="198" w:name="_Toc485637467"/>
      <w:bookmarkStart w:id="199" w:name="_Toc45563863"/>
      <w:bookmarkStart w:id="200" w:name="_Toc45571703"/>
      <w:bookmarkStart w:id="201" w:name="_Toc45572819"/>
      <w:bookmarkStart w:id="202" w:name="_Toc45572868"/>
      <w:bookmarkStart w:id="203" w:name="_Toc45573333"/>
      <w:bookmarkStart w:id="204" w:name="_Toc45579502"/>
      <w:bookmarkStart w:id="205" w:name="_Toc45579772"/>
      <w:r>
        <w:t xml:space="preserve">Destinação de Fundo </w:t>
      </w:r>
      <w:r w:rsidR="0034444B">
        <w:t xml:space="preserve">de </w:t>
      </w:r>
      <w:r>
        <w:t>Apoio Financeiro aos CAU/UF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4E976ADC" w14:textId="77777777" w:rsidR="00AA60AF" w:rsidRDefault="00AA60AF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Os CAU/UF contemplados com Fundo de Apoio Financeiro, enquadrados como CAU Básico (Anexos X e X.I), deverão incorporar esses recursos na composição de suas receitas, demonstrando nos projetos e atividades sua destinação, na forma aprovada pelas Resoluções nº 27, 72, 96 e 119, os recursos decorrentes do Fundo de Apoio Financeiro aos CAU/UF, somente poderão ser utilizados, pelos CAU Básico, em</w:t>
      </w:r>
      <w:r>
        <w:rPr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despesas correntes</w:t>
      </w:r>
      <w:r>
        <w:rPr>
          <w:color w:val="000000" w:themeColor="text1"/>
          <w:sz w:val="24"/>
          <w:szCs w:val="24"/>
        </w:rPr>
        <w:t xml:space="preserve"> (custeio). </w:t>
      </w:r>
    </w:p>
    <w:p w14:paraId="21EB5962" w14:textId="77777777" w:rsidR="00AA60AF" w:rsidRDefault="00AA60AF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Cabe salientar que os CAU Básico, na elaboração de sua reprogramação para 2020, deverão observar com maior rigor todos os procedimentos e estratégias estabelecidas nas presentes Diretrizes.</w:t>
      </w:r>
    </w:p>
    <w:p w14:paraId="5CD0C7D0" w14:textId="77777777" w:rsidR="00AA60AF" w:rsidRDefault="00AA60AF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No tocante aos recursos contemplados para os CAU/Básico, para </w:t>
      </w:r>
      <w:r>
        <w:rPr>
          <w:b/>
          <w:color w:val="000000" w:themeColor="text1"/>
          <w:sz w:val="24"/>
          <w:szCs w:val="24"/>
        </w:rPr>
        <w:t>custeio dos Serviços Compartilhados - CSC</w:t>
      </w:r>
      <w:r>
        <w:rPr>
          <w:color w:val="000000" w:themeColor="text1"/>
          <w:sz w:val="24"/>
          <w:szCs w:val="24"/>
        </w:rPr>
        <w:t xml:space="preserve">, os recursos somente poderão ser utilizados para </w:t>
      </w:r>
      <w:r>
        <w:rPr>
          <w:b/>
          <w:color w:val="000000" w:themeColor="text1"/>
          <w:sz w:val="24"/>
          <w:szCs w:val="24"/>
        </w:rPr>
        <w:t xml:space="preserve">as atividades específicas </w:t>
      </w:r>
      <w:r>
        <w:rPr>
          <w:color w:val="000000" w:themeColor="text1"/>
          <w:sz w:val="24"/>
          <w:szCs w:val="24"/>
        </w:rPr>
        <w:t xml:space="preserve">(Anexos X e X.I). No Anexo X estão demonstrados os CAU/UF contemplados nesse enquadramento e os respectivos valores. </w:t>
      </w:r>
    </w:p>
    <w:p w14:paraId="508E4DC7" w14:textId="77777777" w:rsidR="00AA60AF" w:rsidRDefault="00AA60AF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7E4AB59D" w14:textId="77777777" w:rsidR="00AA60AF" w:rsidRDefault="00AA60AF" w:rsidP="00AA60AF">
      <w:pPr>
        <w:rPr>
          <w:rFonts w:eastAsiaTheme="minorEastAsia"/>
          <w:color w:val="000000" w:themeColor="text1"/>
          <w:sz w:val="24"/>
          <w:szCs w:val="24"/>
          <w:lang w:eastAsia="pt-BR"/>
        </w:rPr>
      </w:pPr>
      <w:r>
        <w:rPr>
          <w:color w:val="000000" w:themeColor="text1"/>
          <w:sz w:val="24"/>
          <w:szCs w:val="24"/>
        </w:rPr>
        <w:br w:type="page"/>
      </w:r>
    </w:p>
    <w:p w14:paraId="13263E93" w14:textId="77777777" w:rsidR="00AA60AF" w:rsidRPr="001D3C64" w:rsidRDefault="00AA60AF" w:rsidP="001D3C64">
      <w:pPr>
        <w:pStyle w:val="Ttulo1"/>
        <w:numPr>
          <w:ilvl w:val="0"/>
          <w:numId w:val="6"/>
        </w:numPr>
        <w:jc w:val="both"/>
        <w:rPr>
          <w:color w:val="006666"/>
          <w:sz w:val="28"/>
          <w:szCs w:val="28"/>
        </w:rPr>
      </w:pPr>
      <w:bookmarkStart w:id="206" w:name="_Toc45533894"/>
      <w:bookmarkStart w:id="207" w:name="_Toc12225197"/>
      <w:bookmarkStart w:id="208" w:name="_Toc12224992"/>
      <w:bookmarkStart w:id="209" w:name="_Toc12224850"/>
      <w:bookmarkStart w:id="210" w:name="_Toc12204962"/>
      <w:bookmarkStart w:id="211" w:name="_Toc12185176"/>
      <w:bookmarkStart w:id="212" w:name="_Toc12120532"/>
      <w:bookmarkStart w:id="213" w:name="_Toc12119517"/>
      <w:bookmarkStart w:id="214" w:name="_Toc518381392"/>
      <w:bookmarkStart w:id="215" w:name="_Toc517194141"/>
      <w:bookmarkStart w:id="216" w:name="_Toc517188807"/>
      <w:bookmarkStart w:id="217" w:name="_Toc517111950"/>
      <w:bookmarkStart w:id="218" w:name="_Toc517111671"/>
      <w:bookmarkStart w:id="219" w:name="_Toc517110699"/>
      <w:bookmarkStart w:id="220" w:name="_Toc516740801"/>
      <w:bookmarkStart w:id="221" w:name="_Toc485638377"/>
      <w:bookmarkStart w:id="222" w:name="_Toc485637468"/>
      <w:bookmarkStart w:id="223" w:name="_Toc485395029"/>
      <w:bookmarkStart w:id="224" w:name="_Toc485394117"/>
      <w:bookmarkStart w:id="225" w:name="_Toc485391707"/>
      <w:bookmarkStart w:id="226" w:name="_Toc295915794"/>
      <w:bookmarkStart w:id="227" w:name="_Toc291765497"/>
      <w:bookmarkStart w:id="228" w:name="_Toc263955201"/>
      <w:bookmarkStart w:id="229" w:name="_Toc45563864"/>
      <w:bookmarkStart w:id="230" w:name="_Toc45572820"/>
      <w:bookmarkStart w:id="231" w:name="_Toc45572869"/>
      <w:bookmarkStart w:id="232" w:name="_Toc45573334"/>
      <w:bookmarkStart w:id="233" w:name="_Toc45579503"/>
      <w:bookmarkStart w:id="234" w:name="_Toc45579773"/>
      <w:r w:rsidRPr="001D3C64">
        <w:rPr>
          <w:color w:val="006666"/>
          <w:sz w:val="28"/>
          <w:szCs w:val="28"/>
        </w:rPr>
        <w:lastRenderedPageBreak/>
        <w:t>LIMITES DE APLICAÇÃO DE RECURSOS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14:paraId="3D3B4EAA" w14:textId="77777777" w:rsidR="00AA60AF" w:rsidRDefault="00AA60AF" w:rsidP="00AA60AF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Os limites e condições de alocação dos recursos estratégicos, para a reprogramação do exercício de 2020, observam os constantes no Plano de Ação aprovado para o CAU. </w:t>
      </w:r>
    </w:p>
    <w:p w14:paraId="2745B19E" w14:textId="77777777" w:rsidR="00AA60AF" w:rsidRDefault="00AA60AF" w:rsidP="00AA60AF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No processo de reprogramação, frente às metas previstas e os resultados alcançados no período janeiro a junho/20 e, a novas decisões estratégicas estabelecidas pelo Conselho que acarretem alterações nas que embasaram a Reprogramação 2020, os limites máximos e mínimos estabelecidos para o exercício, e a serem observados para esta reprogramação, consideram os seguintes focos:</w:t>
      </w:r>
    </w:p>
    <w:p w14:paraId="37BBB66B" w14:textId="75BCD142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2.1. Objetivos Estratégicos</w:t>
      </w:r>
      <w:r w:rsidR="001519E2">
        <w:rPr>
          <w:rFonts w:eastAsia="Arial Unicode MS" w:cs="Calibri"/>
          <w:sz w:val="24"/>
          <w:szCs w:val="24"/>
        </w:rPr>
        <w:t>;</w:t>
      </w:r>
    </w:p>
    <w:p w14:paraId="3751ED4E" w14:textId="1AE71035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2.2. Destinação de Recursos ao Fundo de Apoio Financeiro aos CAU/UF</w:t>
      </w:r>
      <w:r w:rsidR="001519E2">
        <w:rPr>
          <w:rFonts w:eastAsia="Arial Unicode MS" w:cs="Calibri"/>
          <w:sz w:val="24"/>
          <w:szCs w:val="24"/>
        </w:rPr>
        <w:t>;</w:t>
      </w:r>
    </w:p>
    <w:p w14:paraId="5D099948" w14:textId="2A2D453C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2.3. Destinação de Recursos ao Centro de Serviços Compartilhados</w:t>
      </w:r>
      <w:r w:rsidR="001519E2">
        <w:rPr>
          <w:rFonts w:eastAsia="Arial Unicode MS" w:cs="Calibri"/>
          <w:sz w:val="24"/>
          <w:szCs w:val="24"/>
        </w:rPr>
        <w:t>;</w:t>
      </w:r>
    </w:p>
    <w:p w14:paraId="544A5817" w14:textId="310DCE55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2.4. Destinação de Recursos para Reserva de Contingência</w:t>
      </w:r>
      <w:r w:rsidR="001519E2">
        <w:rPr>
          <w:rFonts w:eastAsia="Arial Unicode MS" w:cs="Calibri"/>
          <w:sz w:val="24"/>
          <w:szCs w:val="24"/>
        </w:rPr>
        <w:t>;</w:t>
      </w:r>
    </w:p>
    <w:p w14:paraId="43224AA3" w14:textId="689B0B93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2.5. Grupos de Despesas.</w:t>
      </w:r>
    </w:p>
    <w:p w14:paraId="159638B7" w14:textId="24E6D1DA" w:rsidR="00AA60AF" w:rsidRPr="00AC71B8" w:rsidRDefault="00AC71B8" w:rsidP="00AC71B8">
      <w:pPr>
        <w:pStyle w:val="Ttulo2"/>
        <w:rPr>
          <w:color w:val="006666"/>
          <w:sz w:val="24"/>
          <w:szCs w:val="24"/>
        </w:rPr>
      </w:pPr>
      <w:bookmarkStart w:id="235" w:name="_Toc45533895"/>
      <w:bookmarkStart w:id="236" w:name="_Toc12225198"/>
      <w:bookmarkStart w:id="237" w:name="_Toc12224993"/>
      <w:bookmarkStart w:id="238" w:name="_Toc12224851"/>
      <w:bookmarkStart w:id="239" w:name="_Toc12204963"/>
      <w:bookmarkStart w:id="240" w:name="_Toc12185177"/>
      <w:bookmarkStart w:id="241" w:name="_Toc12120533"/>
      <w:bookmarkStart w:id="242" w:name="_Toc12119518"/>
      <w:bookmarkStart w:id="243" w:name="_Toc518381393"/>
      <w:bookmarkStart w:id="244" w:name="_Toc517194142"/>
      <w:bookmarkStart w:id="245" w:name="_Toc517188808"/>
      <w:bookmarkStart w:id="246" w:name="_Toc517111951"/>
      <w:bookmarkStart w:id="247" w:name="_Toc517111672"/>
      <w:bookmarkStart w:id="248" w:name="_Toc517110700"/>
      <w:bookmarkStart w:id="249" w:name="_Toc516740802"/>
      <w:bookmarkStart w:id="250" w:name="_Toc485638378"/>
      <w:bookmarkStart w:id="251" w:name="_Toc485637469"/>
      <w:bookmarkStart w:id="252" w:name="_Toc485395030"/>
      <w:bookmarkStart w:id="253" w:name="_Toc485394118"/>
      <w:bookmarkStart w:id="254" w:name="_Toc485391708"/>
      <w:bookmarkStart w:id="255" w:name="_Toc395610115"/>
      <w:bookmarkStart w:id="256" w:name="_Toc45563865"/>
      <w:bookmarkStart w:id="257" w:name="_Toc45572821"/>
      <w:bookmarkStart w:id="258" w:name="_Toc45572870"/>
      <w:bookmarkStart w:id="259" w:name="_Toc45573335"/>
      <w:bookmarkStart w:id="260" w:name="_Toc45579504"/>
      <w:bookmarkStart w:id="261" w:name="_Toc45579774"/>
      <w:r w:rsidRPr="00AC71B8">
        <w:rPr>
          <w:color w:val="006666"/>
          <w:sz w:val="24"/>
          <w:szCs w:val="24"/>
        </w:rPr>
        <w:t xml:space="preserve">2.1 </w:t>
      </w:r>
      <w:r w:rsidR="00AA60AF" w:rsidRPr="00AC71B8">
        <w:rPr>
          <w:color w:val="006666"/>
          <w:sz w:val="24"/>
          <w:szCs w:val="24"/>
        </w:rPr>
        <w:t>Alocação de Recursos nos Objetivos Estratégicos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14:paraId="3F0A94BB" w14:textId="7A0A618B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Os direcionadores estratégicos, objeto de todo o processo do Planejamento do CAU 2023, e das programações dos CAU/UF e do CAU/BR, na forma dos projetos e atividades aprovadas nos Planos de Ação, apontam que a reprogramação do Plano de Ação 20</w:t>
      </w:r>
      <w:r w:rsidR="00413AE7">
        <w:rPr>
          <w:rFonts w:eastAsia="Arial Unicode MS" w:cs="Calibri"/>
          <w:sz w:val="24"/>
          <w:szCs w:val="24"/>
        </w:rPr>
        <w:t>20</w:t>
      </w:r>
      <w:r>
        <w:rPr>
          <w:rFonts w:eastAsia="Arial Unicode MS" w:cs="Calibri"/>
          <w:sz w:val="24"/>
          <w:szCs w:val="24"/>
        </w:rPr>
        <w:t>, enfatizando a alocação estratégica de recursos como forma de garantir a implementação do planejamento do CAU e o alcance dos resultados institucionais da Visão de Futuro 2023, são:</w:t>
      </w:r>
    </w:p>
    <w:p w14:paraId="13F89205" w14:textId="77777777" w:rsidR="00AA60AF" w:rsidRDefault="00AA60AF" w:rsidP="00AA60A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 xml:space="preserve">mínimo de 15% </w:t>
      </w:r>
      <w:r>
        <w:rPr>
          <w:rFonts w:eastAsia="Arial Unicode MS" w:cs="Calibri"/>
          <w:sz w:val="24"/>
          <w:szCs w:val="24"/>
        </w:rPr>
        <w:t xml:space="preserve">(quinze por cento) do total das receitas de arrecadação do exercício (anuidades, RRT e taxas e multas) deduzidos os valores destinados ao Fundo de Apoio, deve ser alocado em projetos estratégicos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"Tornar a fiscalização um vetor de melhoria do exercício da Arquitetura e Urbanismo</w:t>
      </w:r>
      <w:r>
        <w:rPr>
          <w:rFonts w:eastAsia="Arial Unicode MS" w:cs="Calibri"/>
          <w:sz w:val="24"/>
          <w:szCs w:val="24"/>
        </w:rPr>
        <w:t>".</w:t>
      </w:r>
    </w:p>
    <w:p w14:paraId="42067341" w14:textId="77777777" w:rsidR="00AA60AF" w:rsidRDefault="00AA60AF" w:rsidP="00AA60A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10%</w:t>
      </w:r>
      <w:r>
        <w:rPr>
          <w:rFonts w:eastAsia="Arial Unicode MS" w:cs="Calibri"/>
          <w:sz w:val="24"/>
          <w:szCs w:val="24"/>
        </w:rPr>
        <w:t xml:space="preserve"> (dez por cento) do total das receitas de arrecadação do exercício (anuidades, RRT e taxas e multas) deduzidos os valores destinados ao Fundo de Apoio, deve ser alocado em projetos estratégicos para atender ao </w:t>
      </w:r>
      <w:r>
        <w:rPr>
          <w:rFonts w:eastAsia="Arial Unicode MS" w:cs="Calibri"/>
          <w:sz w:val="24"/>
          <w:szCs w:val="24"/>
        </w:rPr>
        <w:lastRenderedPageBreak/>
        <w:t xml:space="preserve">objetivo estratégico </w:t>
      </w:r>
      <w:r>
        <w:rPr>
          <w:rFonts w:eastAsia="Arial Unicode MS" w:cs="Calibri"/>
          <w:b/>
          <w:bCs/>
          <w:sz w:val="24"/>
          <w:szCs w:val="24"/>
        </w:rPr>
        <w:t>"Assegurar a eficácia no atendimento e no relacionamento com os arquitetos e urbanistas e a sociedade"</w:t>
      </w:r>
      <w:r>
        <w:rPr>
          <w:rFonts w:eastAsia="Arial Unicode MS" w:cs="Calibri"/>
          <w:sz w:val="24"/>
          <w:szCs w:val="24"/>
        </w:rPr>
        <w:t>.</w:t>
      </w:r>
    </w:p>
    <w:p w14:paraId="0C804940" w14:textId="77777777" w:rsidR="00AA60AF" w:rsidRDefault="00AA60AF" w:rsidP="00AA60A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6%</w:t>
      </w:r>
      <w:r>
        <w:rPr>
          <w:rFonts w:eastAsia="Arial Unicode MS" w:cs="Calibri"/>
          <w:sz w:val="24"/>
          <w:szCs w:val="24"/>
        </w:rPr>
        <w:t xml:space="preserve"> (seis por cento) do total das receitas de arrecadação do exercício (anuidades, RRT e taxas e multas) deduzidos os valores destinados ao Fundo de Apoio, deve ser alocado em projetos estratégicos para atender dois ou três objetivos estratégicos locais selecionados pelo CAU/BR e pelos CAU/UF.</w:t>
      </w:r>
    </w:p>
    <w:p w14:paraId="3086DE6A" w14:textId="77777777" w:rsidR="00AA60AF" w:rsidRDefault="00AA60AF" w:rsidP="00AA60A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4444B">
        <w:rPr>
          <w:rFonts w:eastAsia="Arial Unicode MS" w:cs="Calibri"/>
          <w:sz w:val="24"/>
          <w:szCs w:val="24"/>
        </w:rPr>
        <w:t>O</w:t>
      </w:r>
      <w:r>
        <w:rPr>
          <w:rFonts w:eastAsia="Arial Unicode MS" w:cs="Calibri"/>
          <w:b/>
          <w:bCs/>
          <w:sz w:val="24"/>
          <w:szCs w:val="24"/>
        </w:rPr>
        <w:t xml:space="preserve"> mínimo de 2%</w:t>
      </w:r>
      <w:r>
        <w:rPr>
          <w:rFonts w:eastAsia="Arial Unicode MS" w:cs="Calibri"/>
          <w:sz w:val="24"/>
          <w:szCs w:val="24"/>
        </w:rPr>
        <w:t xml:space="preserve"> (dois por cento) e </w:t>
      </w:r>
      <w:r w:rsidRPr="0034444B">
        <w:rPr>
          <w:rFonts w:eastAsia="Arial Unicode MS" w:cs="Calibri"/>
          <w:b/>
          <w:bCs/>
          <w:sz w:val="24"/>
          <w:szCs w:val="24"/>
        </w:rPr>
        <w:t>máximo de 4%</w:t>
      </w:r>
      <w:r>
        <w:rPr>
          <w:rFonts w:eastAsia="Arial Unicode MS" w:cs="Calibri"/>
          <w:sz w:val="24"/>
          <w:szCs w:val="24"/>
        </w:rPr>
        <w:t xml:space="preserve"> (quatro por cento) do valor total da respectiva folha de pagamento (salários, encargos e benefícios), do CAU/UF e do CAU/BR, deve ser alocado em ações de capacitação dos seus conselheiros e colaboradores,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"Desenvolver competências de dirigentes e colaboradores".</w:t>
      </w:r>
      <w:r>
        <w:rPr>
          <w:rFonts w:eastAsia="Arial Unicode MS" w:cs="Calibri"/>
          <w:sz w:val="24"/>
          <w:szCs w:val="24"/>
        </w:rPr>
        <w:t xml:space="preserve"> </w:t>
      </w:r>
    </w:p>
    <w:p w14:paraId="410F4AE5" w14:textId="77777777" w:rsidR="00AA60AF" w:rsidRDefault="00AA60AF" w:rsidP="00AA60A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3%</w:t>
      </w:r>
      <w:r>
        <w:rPr>
          <w:rFonts w:eastAsia="Arial Unicode MS" w:cs="Calibri"/>
          <w:sz w:val="24"/>
          <w:szCs w:val="24"/>
        </w:rPr>
        <w:t xml:space="preserve"> (três por cento) do total das receitas de arrecadação do exercício (anuidades, RRT e taxas e multas) deduzidos os valores destinados ao Fundo de Apoio, deve ser alocado em projetos estratégicos para atender o objetivo estratégico </w:t>
      </w:r>
      <w:r>
        <w:rPr>
          <w:rFonts w:eastAsia="Arial Unicode MS" w:cs="Calibri"/>
          <w:b/>
          <w:bCs/>
          <w:sz w:val="24"/>
          <w:szCs w:val="24"/>
        </w:rPr>
        <w:t>"Assegurar a eficácia no relacionamento e comunicação com a sociedade".</w:t>
      </w:r>
    </w:p>
    <w:p w14:paraId="02B90A7D" w14:textId="77777777" w:rsidR="00AA60AF" w:rsidRDefault="00AA60AF" w:rsidP="00AA60A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 w:rsidRPr="0034444B">
        <w:rPr>
          <w:rFonts w:eastAsia="Arial Unicode MS" w:cs="Calibri"/>
          <w:b/>
          <w:bCs/>
          <w:sz w:val="24"/>
          <w:szCs w:val="24"/>
        </w:rPr>
        <w:t>máximo de 5%</w:t>
      </w:r>
      <w:r>
        <w:rPr>
          <w:rFonts w:eastAsia="Arial Unicode MS" w:cs="Calibri"/>
          <w:sz w:val="24"/>
          <w:szCs w:val="24"/>
        </w:rPr>
        <w:t xml:space="preserve"> (cinco por cento) do total dos recursos oriundos das receitas de arrecadação do exercício (anuidades, RRT e taxas e multas) deduzidos os valores destinados ao Fundo de Apoio, deve ser alocado em </w:t>
      </w:r>
      <w:r>
        <w:rPr>
          <w:rFonts w:eastAsia="Arial Unicode MS" w:cs="Calibri"/>
          <w:b/>
          <w:bCs/>
          <w:sz w:val="24"/>
          <w:szCs w:val="24"/>
        </w:rPr>
        <w:t>patrocínios</w:t>
      </w:r>
      <w:r>
        <w:rPr>
          <w:rFonts w:eastAsia="Arial Unicode MS" w:cs="Calibri"/>
          <w:sz w:val="24"/>
          <w:szCs w:val="24"/>
        </w:rPr>
        <w:t xml:space="preserve">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"Estimular o conhecimento, o uso de processos criativos e a difusão das melhores práticas em Arquitetura e Urbanismo"</w:t>
      </w:r>
      <w:r>
        <w:rPr>
          <w:rFonts w:eastAsia="Arial Unicode MS" w:cs="Calibri"/>
          <w:sz w:val="24"/>
          <w:szCs w:val="24"/>
        </w:rPr>
        <w:t>.</w:t>
      </w:r>
    </w:p>
    <w:p w14:paraId="0FD401FA" w14:textId="77777777" w:rsidR="00AA60AF" w:rsidRDefault="00AA60AF" w:rsidP="00AA60A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 w:rsidRPr="0034444B">
        <w:rPr>
          <w:rFonts w:eastAsia="Arial Unicode MS" w:cs="Calibri"/>
          <w:b/>
          <w:bCs/>
          <w:sz w:val="24"/>
          <w:szCs w:val="24"/>
        </w:rPr>
        <w:t>mínimo de 2%</w:t>
      </w:r>
      <w:r>
        <w:rPr>
          <w:rFonts w:eastAsia="Arial Unicode MS" w:cs="Calibri"/>
          <w:sz w:val="24"/>
          <w:szCs w:val="24"/>
        </w:rPr>
        <w:t xml:space="preserve"> (dois por cento) do total dos recursos oriundos das receitas de arrecadação do exercício (anuidades, RRT e taxas e multas) deduzidos os valores destinados ao Fundo de Apoio, deve ser alocado em </w:t>
      </w:r>
      <w:r>
        <w:rPr>
          <w:rFonts w:eastAsia="Arial Unicode MS" w:cs="Calibri"/>
          <w:b/>
          <w:bCs/>
          <w:sz w:val="24"/>
          <w:szCs w:val="24"/>
        </w:rPr>
        <w:t xml:space="preserve">projetos estratégicos </w:t>
      </w:r>
      <w:r>
        <w:rPr>
          <w:rFonts w:eastAsia="Arial Unicode MS" w:cs="Calibri"/>
          <w:sz w:val="24"/>
          <w:szCs w:val="24"/>
        </w:rPr>
        <w:t xml:space="preserve">de Assistência Técnica em Habitações de Interesse Social - ATHIS,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"Fomentar o acesso da sociedade à arquitetura e urbanismo"</w:t>
      </w:r>
      <w:r>
        <w:rPr>
          <w:rFonts w:eastAsia="Arial Unicode MS" w:cs="Calibri"/>
          <w:sz w:val="24"/>
          <w:szCs w:val="24"/>
        </w:rPr>
        <w:t xml:space="preserve">. Os projetos, nessa modalidade, devem observar os seguintes parâmetros e objetivos, dentre outros: (i) promover a produção de conhecimento que oriente o exercício profissional e o seu aperfeiçoamento; (ii) promover o desenvolvimento e o fortalecimento do ensino e do exercício </w:t>
      </w:r>
      <w:r>
        <w:rPr>
          <w:rFonts w:eastAsia="Arial Unicode MS" w:cs="Calibri"/>
          <w:sz w:val="24"/>
          <w:szCs w:val="24"/>
        </w:rPr>
        <w:lastRenderedPageBreak/>
        <w:t>profissional da Arquitetura e Urbanismo; (iii) promover a produção e disseminação de material técnico-profissional de interesse da Arquitetura e Urbanismo;  (iv) sensibilizar, informar, educar e difundir conhecimentos e/ou troca de experiências com vista ao desenvolvimento, modernização e fortalecimento da Arquitetura e Urbanismo; (v) promover a produção de conhecimento na área de Assistência Técnica para Habitação de Interesse Social (ATHIS), que oriente o exercício profissional e o seu aperfeiçoamento, dentre outros.</w:t>
      </w:r>
    </w:p>
    <w:p w14:paraId="535C9FE0" w14:textId="648101E2" w:rsidR="00AA60AF" w:rsidRDefault="001519E2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12AA2C" wp14:editId="4047D409">
                <wp:simplePos x="0" y="0"/>
                <wp:positionH relativeFrom="margin">
                  <wp:posOffset>418416</wp:posOffset>
                </wp:positionH>
                <wp:positionV relativeFrom="paragraph">
                  <wp:posOffset>1068217</wp:posOffset>
                </wp:positionV>
                <wp:extent cx="5335905" cy="2497015"/>
                <wp:effectExtent l="0" t="0" r="17145" b="1778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905" cy="24970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EF680" w14:textId="27DBBE70" w:rsidR="00E6690C" w:rsidRPr="001519E2" w:rsidRDefault="00E6690C" w:rsidP="00AA60AF">
                            <w:pPr>
                              <w:spacing w:after="0" w:line="360" w:lineRule="auto"/>
                              <w:jc w:val="both"/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Nota 3:  </w:t>
                            </w:r>
                            <w:r w:rsidRPr="001519E2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Na proposta de reprogramação do Plano de Ação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fica 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VEDADA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519E2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conforme a Deliberação Plenária DPAEBR n. 004-01/2020, a inobservância de aplicação do percentual mínimo, referenciado na Receita de Arrecadação Líquida (RAL),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de 15% (quinze por cento) nas atividades de Fiscalização. </w:t>
                            </w:r>
                            <w:r w:rsidRPr="001519E2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Os órgãos deliberativos dos CAU/UF e CAU/BR poderão</w:t>
                            </w:r>
                            <w:r w:rsidRPr="00B22677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1519E2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mediante justificativas próprias, flexibilizar a aplicação de recursos mínimos e máximos descritos no item 2. </w:t>
                            </w:r>
                          </w:p>
                          <w:p w14:paraId="69545981" w14:textId="2D74A0CC" w:rsidR="00E6690C" w:rsidRPr="00D514E9" w:rsidRDefault="00E6690C" w:rsidP="00D514E9">
                            <w:pPr>
                              <w:spacing w:after="0" w:line="360" w:lineRule="auto"/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D514E9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O CAU/UF e CAU/BR deverão justificar, no relatório de </w:t>
                            </w:r>
                            <w:proofErr w:type="gramStart"/>
                            <w:r w:rsidRPr="00D514E9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gestão,  o</w:t>
                            </w:r>
                            <w:proofErr w:type="gramEnd"/>
                            <w:r w:rsidRPr="00D514E9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não atingimento do índice de Fiscalização, considerando as ações desenvolvidas para o alcance das metas e dos resultados previstos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634BAA" w14:textId="08D26BB9" w:rsidR="00E6690C" w:rsidRPr="001519E2" w:rsidRDefault="00E6690C" w:rsidP="00AA60AF">
                            <w:pPr>
                              <w:spacing w:after="0" w:line="360" w:lineRule="auto"/>
                              <w:jc w:val="both"/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25A9752" w14:textId="57B763BE" w:rsidR="00E6690C" w:rsidRDefault="00E6690C" w:rsidP="00AA60AF">
                            <w:pPr>
                              <w:spacing w:after="0" w:line="360" w:lineRule="auto"/>
                              <w:jc w:val="both"/>
                            </w:pP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AA2C" id="Caixa de Texto 27" o:spid="_x0000_s1028" type="#_x0000_t202" style="position:absolute;left:0;text-align:left;margin-left:32.95pt;margin-top:84.1pt;width:420.15pt;height:196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" fillcolor="#f7caac [1301]" strokeweight=".5pt">
                <v:textbox>
                  <w:txbxContent>
                    <w:p w14:paraId="059EF680" w14:textId="27DBBE70" w:rsidR="00E6690C" w:rsidRPr="001519E2" w:rsidRDefault="00E6690C" w:rsidP="00AA60AF">
                      <w:pPr>
                        <w:spacing w:after="0" w:line="360" w:lineRule="auto"/>
                        <w:jc w:val="both"/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</w:pP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Nota 3:  </w:t>
                      </w:r>
                      <w:r w:rsidRPr="001519E2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Na proposta de reprogramação do Plano de Ação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, fica 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  <w:u w:val="single"/>
                        </w:rPr>
                        <w:t>VEDADA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, </w:t>
                      </w:r>
                      <w:r w:rsidRPr="001519E2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conforme a Deliberação Plenária DPAEBR n. 004-01/2020, a inobservância de aplicação do percentual mínimo, referenciado na Receita de Arrecadação Líquida (RAL),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de 15% (quinze por cento) nas atividades de Fiscalização. </w:t>
                      </w:r>
                      <w:r w:rsidRPr="001519E2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Os órgãos deliberativos dos CAU/UF e CAU/BR poderão</w:t>
                      </w:r>
                      <w:r w:rsidRPr="00B22677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,</w:t>
                      </w:r>
                      <w:r w:rsidRPr="001519E2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mediante justificativas próprias, flexibilizar a aplicação de recursos mínimos e máximos descritos no item 2. </w:t>
                      </w:r>
                    </w:p>
                    <w:p w14:paraId="69545981" w14:textId="2D74A0CC" w:rsidR="00E6690C" w:rsidRPr="00D514E9" w:rsidRDefault="00E6690C" w:rsidP="00D514E9">
                      <w:pPr>
                        <w:spacing w:after="0" w:line="360" w:lineRule="auto"/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</w:pPr>
                      <w:r w:rsidRPr="00D514E9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O CAU/UF e CAU/BR deverão justificar, no relatório de </w:t>
                      </w:r>
                      <w:proofErr w:type="gramStart"/>
                      <w:r w:rsidRPr="00D514E9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gestão,  o</w:t>
                      </w:r>
                      <w:proofErr w:type="gramEnd"/>
                      <w:r w:rsidRPr="00D514E9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 não atingimento do índice de Fiscalização, considerando as ações desenvolvidas para o alcance das metas e dos resultados previstos</w:t>
                      </w:r>
                      <w:r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14:paraId="3E634BAA" w14:textId="08D26BB9" w:rsidR="00E6690C" w:rsidRPr="001519E2" w:rsidRDefault="00E6690C" w:rsidP="00AA60AF">
                      <w:pPr>
                        <w:spacing w:after="0" w:line="360" w:lineRule="auto"/>
                        <w:jc w:val="both"/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</w:pPr>
                    </w:p>
                    <w:p w14:paraId="025A9752" w14:textId="57B763BE" w:rsidR="00E6690C" w:rsidRDefault="00E6690C" w:rsidP="00AA60AF">
                      <w:pPr>
                        <w:spacing w:after="0" w:line="360" w:lineRule="auto"/>
                        <w:jc w:val="both"/>
                      </w:pP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0AF">
        <w:rPr>
          <w:rFonts w:eastAsia="Arial Unicode MS" w:cs="Calibri"/>
          <w:b/>
          <w:bCs/>
          <w:sz w:val="24"/>
          <w:szCs w:val="24"/>
          <w:lang w:eastAsia="pt-BR"/>
        </w:rPr>
        <w:t xml:space="preserve">No caso dos CAU/Básico, o valor a ser destinado aos objetivos estratégicos, na forma elencada anteriormente, além das receitas de arrecadação também inclui os valores a serem recebidos do Fundo de Apoio, nos montantes constantes da presente Diretrizes. </w:t>
      </w:r>
    </w:p>
    <w:p w14:paraId="236E2CDE" w14:textId="716C5836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54BC07FB" w14:textId="77777777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4C8AFF06" w14:textId="77777777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0B667707" w14:textId="77777777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74F105F5" w14:textId="77777777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5D7E6D9B" w14:textId="77777777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563FB8D6" w14:textId="77777777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65A2C84D" w14:textId="77777777" w:rsidR="00AA60AF" w:rsidRDefault="00AA60AF" w:rsidP="00AA60AF">
      <w:pPr>
        <w:spacing w:line="360" w:lineRule="auto"/>
        <w:ind w:firstLine="709"/>
        <w:jc w:val="both"/>
        <w:rPr>
          <w:rFonts w:eastAsia="Arial Unicode MS" w:cs="Calibri"/>
          <w:i/>
          <w:sz w:val="24"/>
          <w:szCs w:val="24"/>
        </w:rPr>
      </w:pPr>
    </w:p>
    <w:p w14:paraId="30EB14A8" w14:textId="621252CE" w:rsidR="00AA60AF" w:rsidRPr="00AC71B8" w:rsidRDefault="00AC71B8" w:rsidP="00AC71B8">
      <w:pPr>
        <w:pStyle w:val="Ttulo2"/>
        <w:rPr>
          <w:color w:val="006666"/>
          <w:sz w:val="24"/>
          <w:szCs w:val="24"/>
        </w:rPr>
      </w:pPr>
      <w:bookmarkStart w:id="262" w:name="_Toc45533896"/>
      <w:bookmarkStart w:id="263" w:name="_Toc12225199"/>
      <w:bookmarkStart w:id="264" w:name="_Toc12224994"/>
      <w:bookmarkStart w:id="265" w:name="_Toc12224852"/>
      <w:bookmarkStart w:id="266" w:name="_Toc12204964"/>
      <w:bookmarkStart w:id="267" w:name="_Toc12185178"/>
      <w:bookmarkStart w:id="268" w:name="_Toc12120534"/>
      <w:bookmarkStart w:id="269" w:name="_Toc12119519"/>
      <w:bookmarkStart w:id="270" w:name="_Toc518381394"/>
      <w:bookmarkStart w:id="271" w:name="_Toc517194143"/>
      <w:bookmarkStart w:id="272" w:name="_Toc517188809"/>
      <w:bookmarkStart w:id="273" w:name="_Toc517111952"/>
      <w:bookmarkStart w:id="274" w:name="_Toc517111673"/>
      <w:bookmarkStart w:id="275" w:name="_Toc517110701"/>
      <w:bookmarkStart w:id="276" w:name="_Toc516740803"/>
      <w:bookmarkStart w:id="277" w:name="_Toc485638379"/>
      <w:bookmarkStart w:id="278" w:name="_Toc485637470"/>
      <w:bookmarkStart w:id="279" w:name="_Toc485395031"/>
      <w:bookmarkStart w:id="280" w:name="_Toc485394119"/>
      <w:bookmarkStart w:id="281" w:name="_Toc485391709"/>
      <w:bookmarkStart w:id="282" w:name="_Toc395610116"/>
      <w:bookmarkStart w:id="283" w:name="_Toc45563866"/>
      <w:bookmarkStart w:id="284" w:name="_Toc45572822"/>
      <w:bookmarkStart w:id="285" w:name="_Toc45572871"/>
      <w:bookmarkStart w:id="286" w:name="_Toc45573336"/>
      <w:bookmarkStart w:id="287" w:name="_Toc45579505"/>
      <w:bookmarkStart w:id="288" w:name="_Toc45579775"/>
      <w:r>
        <w:rPr>
          <w:color w:val="006666"/>
          <w:sz w:val="24"/>
          <w:szCs w:val="24"/>
        </w:rPr>
        <w:t xml:space="preserve">2.2 </w:t>
      </w:r>
      <w:r w:rsidR="00AA60AF">
        <w:rPr>
          <w:color w:val="006666"/>
          <w:sz w:val="24"/>
          <w:szCs w:val="24"/>
        </w:rPr>
        <w:t>Destinação de Recursos para o Fundo de Apoio Financeiro aos CAU/UF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 w14:paraId="45842CF9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bookmarkStart w:id="289" w:name="_Hlk45542414"/>
      <w:r>
        <w:rPr>
          <w:rFonts w:eastAsia="Arial Unicode MS" w:cs="Calibri"/>
          <w:color w:val="000000" w:themeColor="text1"/>
          <w:sz w:val="24"/>
          <w:szCs w:val="24"/>
        </w:rPr>
        <w:t xml:space="preserve">O CAU/BR e os CAU/UF deverão, em 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atividade específica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 no seu Plano de Ação, aportar recursos destinados a suportar o Fundo de Apoio Financeiro aos CAU/UF, na forma aprovada para o exercício de 2020. Esses recursos destinam-se a viabilizar a operação dos CAU/UF, enquadrados como CAU Básico, em prol do desenvolvimento e fortalecimento da profissão e da arquitetura e urbanismo. Os valores a serem considerados, por Estado, se apresentam na forma do </w:t>
      </w:r>
      <w:r>
        <w:rPr>
          <w:rFonts w:eastAsia="Arial Unicode MS" w:cs="Calibri"/>
          <w:sz w:val="24"/>
          <w:szCs w:val="24"/>
        </w:rPr>
        <w:t xml:space="preserve">Anexo X.I. </w:t>
      </w:r>
    </w:p>
    <w:p w14:paraId="7ABE3248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lastRenderedPageBreak/>
        <w:t>De acordo com a proposta nº 07/2019 aprovado pelo o Colegiado de Governança do Fundo de Apoio (CGFA), em 08 de Julho de 2019, para 2020, houve mudança na metodologia para o cálculo do CAU BÁSICO, considerando o potencial de gastos e demandas, de acordo com os valores orçamentários e quantidades de profissionais e empresas dos Estados.</w:t>
      </w:r>
    </w:p>
    <w:p w14:paraId="6D9BEE96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Nesse contexto, frente às arrecadações projetadas para o CAU e o valor do CAU Básico, os CAU/UF enquadrados como CAU Básico, em 2020, são: 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CAU Acre, Amapá, Maranhão, Sergipe, Tocantins, Piauí e Roraima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. O CAU 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Amazonas e Rondônia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 estão enquadrados como CAU Básico, face aos aportes ao Centro de Serviços Compartilhados.</w:t>
      </w:r>
    </w:p>
    <w:p w14:paraId="121CE934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b/>
          <w:i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Considerando o valor proposto para o CAU Básico, em 2020, o valor destinado a suportar a gestão do Fundo de Apoio, na forma aprovada nas Resoluções nº 27, 72, 96 e 119, os recursos que serão aportados no CSC na forma definida na Resolução 92, e os recursos para custear </w:t>
      </w:r>
      <w:r>
        <w:rPr>
          <w:rFonts w:eastAsia="Arial Unicode MS" w:cs="Calibri"/>
          <w:bCs/>
          <w:color w:val="000000" w:themeColor="text1"/>
          <w:sz w:val="24"/>
          <w:szCs w:val="24"/>
        </w:rPr>
        <w:t>a participação dos Presidentes nas reuniões Plenárias Ampliadas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, o total de recursos reprogramados necessários a suportar a operação dos CAU Básicos é de </w:t>
      </w:r>
      <w:r>
        <w:rPr>
          <w:rFonts w:eastAsia="Arial Unicode MS" w:cs="Calibri"/>
          <w:b/>
          <w:color w:val="000000" w:themeColor="text1"/>
          <w:sz w:val="24"/>
          <w:szCs w:val="24"/>
        </w:rPr>
        <w:t xml:space="preserve">R$ 3,410 milhões, os quais serão </w:t>
      </w:r>
      <w:r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custeados pelos aportes dos </w:t>
      </w:r>
      <w:r>
        <w:rPr>
          <w:rFonts w:eastAsia="Arial Unicode MS" w:cs="Calibri"/>
          <w:b/>
          <w:i/>
          <w:sz w:val="24"/>
          <w:szCs w:val="24"/>
        </w:rPr>
        <w:t>CAU/UF e do CAU/BR</w:t>
      </w:r>
      <w:r>
        <w:rPr>
          <w:rFonts w:eastAsia="Arial Unicode MS" w:cs="Calibri"/>
          <w:b/>
          <w:i/>
          <w:color w:val="000000" w:themeColor="text1"/>
          <w:sz w:val="24"/>
          <w:szCs w:val="24"/>
        </w:rPr>
        <w:t xml:space="preserve"> ao Fundo de Apoio,</w:t>
      </w:r>
      <w:r>
        <w:rPr>
          <w:rFonts w:eastAsia="Arial Unicode MS" w:cs="Calibri"/>
          <w:b/>
          <w:i/>
          <w:sz w:val="24"/>
          <w:szCs w:val="24"/>
        </w:rPr>
        <w:t xml:space="preserve"> no montante de R$ 3,021 milhões, e pela utilização de saldos de recursos existentes no Fundo de Apoio, no valor de R$ 96 mil, previsto na Programação 2020, e de R$ 293,8 mil utilizado para cobrir os valores reduzidos em 50% do valor integral aprovado referentes aos meses de abril e maio de 2020, conforme Deliberação Plenária Ad Referendum Nº 04/2020, de 26 de março, e referendada pela Deliberação Plenária DPOBR Nº 0100-05/2020, de 23 de abril.</w:t>
      </w:r>
    </w:p>
    <w:p w14:paraId="7A2B3B57" w14:textId="69C98E26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bCs/>
          <w:iCs/>
          <w:sz w:val="24"/>
          <w:szCs w:val="24"/>
        </w:rPr>
      </w:pPr>
      <w:r>
        <w:rPr>
          <w:rFonts w:eastAsia="Arial Unicode MS" w:cs="Calibri"/>
          <w:bCs/>
          <w:iCs/>
          <w:sz w:val="24"/>
          <w:szCs w:val="24"/>
        </w:rPr>
        <w:t xml:space="preserve">Além da redução inicial, </w:t>
      </w:r>
      <w:r w:rsidR="00A118F4">
        <w:rPr>
          <w:rFonts w:eastAsia="Arial Unicode MS" w:cs="Calibri"/>
          <w:bCs/>
          <w:iCs/>
          <w:sz w:val="24"/>
          <w:szCs w:val="24"/>
        </w:rPr>
        <w:t xml:space="preserve">a </w:t>
      </w:r>
      <w:r w:rsidR="00A118F4" w:rsidRPr="00A118F4">
        <w:rPr>
          <w:rFonts w:eastAsia="Arial Unicode MS" w:cs="Calibri"/>
          <w:bCs/>
          <w:iCs/>
          <w:sz w:val="24"/>
          <w:szCs w:val="24"/>
        </w:rPr>
        <w:t>Deliberação Plenária DPOBR Nº 0102-10/2020</w:t>
      </w:r>
      <w:r w:rsidR="00A118F4">
        <w:rPr>
          <w:rFonts w:eastAsia="Arial Unicode MS" w:cs="Calibri"/>
          <w:bCs/>
          <w:iCs/>
          <w:sz w:val="24"/>
          <w:szCs w:val="24"/>
        </w:rPr>
        <w:t xml:space="preserve">, de 19 de junho,  aprovou </w:t>
      </w:r>
      <w:r>
        <w:rPr>
          <w:rFonts w:eastAsia="Arial Unicode MS" w:cs="Calibri"/>
          <w:bCs/>
          <w:iCs/>
          <w:sz w:val="24"/>
          <w:szCs w:val="24"/>
        </w:rPr>
        <w:t>a redução dos aportes dos CAU/UF ao Fundo de Apoio Financeiro, referente às parcelas previstas para os meses de junho a dezembro de 2020, com a diferença sendo assumida pelo CAU/BR, com a utilização de recursos de seu superávit financeiro contabilizado no balanço patrimonial de 31 de dezembro de 2019, nos seguintes percentuais:</w:t>
      </w:r>
    </w:p>
    <w:p w14:paraId="6790756F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bCs/>
          <w:iCs/>
          <w:sz w:val="24"/>
          <w:szCs w:val="24"/>
        </w:rPr>
      </w:pPr>
      <w:r>
        <w:rPr>
          <w:rFonts w:eastAsia="Arial Unicode MS" w:cs="Calibri"/>
          <w:bCs/>
          <w:iCs/>
          <w:sz w:val="24"/>
          <w:szCs w:val="24"/>
        </w:rPr>
        <w:t xml:space="preserve">a) CAU/AC, CAU/AM, CAU/AP, CAU/MA, CAU/PI, CAU/RO, CAU/RR, CAU/SE, CAU/TO: </w:t>
      </w:r>
      <w:r w:rsidRPr="001519E2">
        <w:rPr>
          <w:rFonts w:eastAsia="Arial Unicode MS" w:cs="Calibri"/>
          <w:b/>
          <w:iCs/>
          <w:sz w:val="24"/>
          <w:szCs w:val="24"/>
        </w:rPr>
        <w:t>80% (oitenta por cento)</w:t>
      </w:r>
      <w:r>
        <w:rPr>
          <w:rFonts w:eastAsia="Arial Unicode MS" w:cs="Calibri"/>
          <w:bCs/>
          <w:iCs/>
          <w:sz w:val="24"/>
          <w:szCs w:val="24"/>
        </w:rPr>
        <w:t>; e</w:t>
      </w:r>
    </w:p>
    <w:p w14:paraId="2BF614D8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bCs/>
          <w:iCs/>
          <w:sz w:val="24"/>
          <w:szCs w:val="24"/>
        </w:rPr>
      </w:pPr>
      <w:r>
        <w:rPr>
          <w:rFonts w:eastAsia="Arial Unicode MS" w:cs="Calibri"/>
          <w:bCs/>
          <w:iCs/>
          <w:sz w:val="24"/>
          <w:szCs w:val="24"/>
        </w:rPr>
        <w:t xml:space="preserve">b) CAU/AL, CAU/BA, CAU/CE, CAU/DF, CAU/ES, CAU/GO, CAU/MS, CAU/MT, CAU/PA, CAU/PB, CAU/PE, CAU/RN: </w:t>
      </w:r>
      <w:r w:rsidRPr="001519E2">
        <w:rPr>
          <w:rFonts w:eastAsia="Arial Unicode MS" w:cs="Calibri"/>
          <w:b/>
          <w:iCs/>
          <w:sz w:val="24"/>
          <w:szCs w:val="24"/>
        </w:rPr>
        <w:t>50% (cinquenta por cento)</w:t>
      </w:r>
      <w:r>
        <w:rPr>
          <w:rFonts w:eastAsia="Arial Unicode MS" w:cs="Calibri"/>
          <w:bCs/>
          <w:iCs/>
          <w:sz w:val="24"/>
          <w:szCs w:val="24"/>
        </w:rPr>
        <w:t>.</w:t>
      </w:r>
    </w:p>
    <w:p w14:paraId="1A8A5D11" w14:textId="6A9BF820" w:rsidR="00AA60AF" w:rsidRDefault="00AA60AF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Dessa forma, o montante de recursos a ser aportado na Reprogramação 2020 pelos CAU/UF é de R$ 2.</w:t>
      </w:r>
      <w:r w:rsidR="005E36B5">
        <w:rPr>
          <w:color w:val="000000" w:themeColor="text1"/>
          <w:sz w:val="24"/>
          <w:szCs w:val="24"/>
        </w:rPr>
        <w:t>333.884,34</w:t>
      </w:r>
      <w:r>
        <w:rPr>
          <w:color w:val="000000" w:themeColor="text1"/>
          <w:sz w:val="24"/>
          <w:szCs w:val="24"/>
        </w:rPr>
        <w:t xml:space="preserve"> e do CAU/BR é R$ </w:t>
      </w:r>
      <w:r w:rsidR="005E36B5">
        <w:rPr>
          <w:color w:val="000000" w:themeColor="text1"/>
          <w:sz w:val="24"/>
          <w:szCs w:val="24"/>
        </w:rPr>
        <w:t>687.241,74</w:t>
      </w:r>
      <w:r w:rsidR="00810B91">
        <w:rPr>
          <w:color w:val="000000" w:themeColor="text1"/>
          <w:sz w:val="24"/>
          <w:szCs w:val="24"/>
        </w:rPr>
        <w:t xml:space="preserve"> (</w:t>
      </w:r>
      <w:r w:rsidR="00A118F4">
        <w:rPr>
          <w:color w:val="000000" w:themeColor="text1"/>
          <w:sz w:val="24"/>
          <w:szCs w:val="24"/>
        </w:rPr>
        <w:t xml:space="preserve">incluída a </w:t>
      </w:r>
      <w:r w:rsidR="00A118F4" w:rsidRPr="00A118F4">
        <w:rPr>
          <w:color w:val="000000" w:themeColor="text1"/>
          <w:sz w:val="24"/>
          <w:szCs w:val="24"/>
        </w:rPr>
        <w:t xml:space="preserve">diferença assumida </w:t>
      </w:r>
      <w:r w:rsidR="00810B91">
        <w:rPr>
          <w:color w:val="000000" w:themeColor="text1"/>
          <w:sz w:val="24"/>
          <w:szCs w:val="24"/>
        </w:rPr>
        <w:t xml:space="preserve">no valor </w:t>
      </w:r>
      <w:r w:rsidR="00A118F4">
        <w:rPr>
          <w:color w:val="000000" w:themeColor="text1"/>
          <w:sz w:val="24"/>
          <w:szCs w:val="24"/>
        </w:rPr>
        <w:t>de R$ 40.940,89</w:t>
      </w:r>
      <w:r w:rsidR="00810B91">
        <w:rPr>
          <w:color w:val="000000" w:themeColor="text1"/>
          <w:sz w:val="24"/>
          <w:szCs w:val="24"/>
        </w:rPr>
        <w:t>)</w:t>
      </w:r>
      <w:r w:rsidR="00A118F4">
        <w:rPr>
          <w:color w:val="000000" w:themeColor="text1"/>
          <w:sz w:val="24"/>
          <w:szCs w:val="24"/>
        </w:rPr>
        <w:t xml:space="preserve">,  </w:t>
      </w:r>
      <w:r>
        <w:rPr>
          <w:color w:val="000000" w:themeColor="text1"/>
          <w:sz w:val="24"/>
          <w:szCs w:val="24"/>
        </w:rPr>
        <w:t xml:space="preserve">totalizando </w:t>
      </w:r>
      <w:r w:rsidRPr="001519E2">
        <w:rPr>
          <w:b/>
          <w:bCs/>
          <w:color w:val="000000" w:themeColor="text1"/>
          <w:sz w:val="24"/>
          <w:szCs w:val="24"/>
        </w:rPr>
        <w:t>R$ 3.021.126,0</w:t>
      </w:r>
      <w:r w:rsidR="005E36B5">
        <w:rPr>
          <w:b/>
          <w:bCs/>
          <w:color w:val="000000" w:themeColor="text1"/>
          <w:sz w:val="24"/>
          <w:szCs w:val="24"/>
        </w:rPr>
        <w:t>8</w:t>
      </w:r>
      <w:r>
        <w:rPr>
          <w:color w:val="000000" w:themeColor="text1"/>
          <w:sz w:val="24"/>
          <w:szCs w:val="24"/>
        </w:rPr>
        <w:t>, o que representa uma redução de 14,3% do valor previsto na Programação inicial (R$ 3.525.277,</w:t>
      </w:r>
      <w:r w:rsidR="005E36B5">
        <w:rPr>
          <w:color w:val="000000" w:themeColor="text1"/>
          <w:sz w:val="24"/>
          <w:szCs w:val="24"/>
        </w:rPr>
        <w:t>39</w:t>
      </w:r>
      <w:r>
        <w:rPr>
          <w:color w:val="000000" w:themeColor="text1"/>
          <w:sz w:val="24"/>
          <w:szCs w:val="24"/>
        </w:rPr>
        <w:t xml:space="preserve">). </w:t>
      </w:r>
      <w:r w:rsidR="00A118F4">
        <w:rPr>
          <w:color w:val="000000" w:themeColor="text1"/>
          <w:sz w:val="24"/>
          <w:szCs w:val="24"/>
        </w:rPr>
        <w:t>A</w:t>
      </w:r>
      <w:r w:rsidR="00A118F4" w:rsidRPr="00A118F4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Além dos descontos concedidos, a nova proposta apresenta os valores reprogramados do CSC e a redução de duas </w:t>
      </w:r>
      <w:r>
        <w:rPr>
          <w:rFonts w:eastAsia="Arial Unicode MS" w:cs="Calibri"/>
          <w:sz w:val="24"/>
          <w:szCs w:val="24"/>
        </w:rPr>
        <w:t>participações nas reuniões plenárias ampliadas custeadas pelo Fundo de Apoio.</w:t>
      </w:r>
      <w:r>
        <w:rPr>
          <w:color w:val="000000" w:themeColor="text1"/>
          <w:sz w:val="24"/>
          <w:szCs w:val="24"/>
        </w:rPr>
        <w:t xml:space="preserve"> O detalhamento e o </w:t>
      </w:r>
      <w:r>
        <w:rPr>
          <w:b/>
          <w:bCs/>
          <w:color w:val="000000" w:themeColor="text1"/>
          <w:sz w:val="24"/>
          <w:szCs w:val="24"/>
        </w:rPr>
        <w:t xml:space="preserve">Aporte </w:t>
      </w:r>
      <w:r w:rsidR="005E36B5">
        <w:rPr>
          <w:b/>
          <w:bCs/>
          <w:color w:val="000000" w:themeColor="text1"/>
          <w:sz w:val="24"/>
          <w:szCs w:val="24"/>
        </w:rPr>
        <w:t>R</w:t>
      </w:r>
      <w:r>
        <w:rPr>
          <w:b/>
          <w:bCs/>
          <w:color w:val="000000" w:themeColor="text1"/>
          <w:sz w:val="24"/>
          <w:szCs w:val="24"/>
        </w:rPr>
        <w:t>eprogramado</w:t>
      </w:r>
      <w:r>
        <w:rPr>
          <w:color w:val="000000" w:themeColor="text1"/>
          <w:sz w:val="24"/>
          <w:szCs w:val="24"/>
        </w:rPr>
        <w:t xml:space="preserve"> de recursos pelos CAU/UF e CAU/BR constam dos Anexos X e X.I. </w:t>
      </w:r>
    </w:p>
    <w:p w14:paraId="49210A4D" w14:textId="0A0DF52D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Cabe salientar que os CAU Básico, na elaboração de sua reprogramação para 2020, deverão observar com maior rigor todos os procedimentos e estratégias estabelecidas nas presentes Diretrizes e na Resolução nº 119</w:t>
      </w:r>
      <w:bookmarkEnd w:id="289"/>
      <w:r w:rsidR="001519E2">
        <w:rPr>
          <w:rFonts w:eastAsia="Arial Unicode MS" w:cs="Calibri"/>
          <w:sz w:val="24"/>
          <w:szCs w:val="24"/>
        </w:rPr>
        <w:t>.</w:t>
      </w:r>
    </w:p>
    <w:p w14:paraId="4C616445" w14:textId="77777777" w:rsidR="00AC71B8" w:rsidRDefault="00AC71B8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5CDBC97" w14:textId="0B41EDCA" w:rsidR="00AA60AF" w:rsidRDefault="00AC71B8" w:rsidP="00AC71B8">
      <w:pPr>
        <w:pStyle w:val="Ttulo2"/>
        <w:rPr>
          <w:color w:val="006666"/>
          <w:sz w:val="24"/>
          <w:szCs w:val="24"/>
        </w:rPr>
      </w:pPr>
      <w:bookmarkStart w:id="290" w:name="_Toc45533897"/>
      <w:bookmarkStart w:id="291" w:name="_Toc12225200"/>
      <w:bookmarkStart w:id="292" w:name="_Toc12224995"/>
      <w:bookmarkStart w:id="293" w:name="_Toc12224853"/>
      <w:bookmarkStart w:id="294" w:name="_Toc12204965"/>
      <w:bookmarkStart w:id="295" w:name="_Toc12185179"/>
      <w:bookmarkStart w:id="296" w:name="_Toc12120535"/>
      <w:bookmarkStart w:id="297" w:name="_Toc12119520"/>
      <w:bookmarkStart w:id="298" w:name="_Toc518381395"/>
      <w:bookmarkStart w:id="299" w:name="_Toc517194144"/>
      <w:bookmarkStart w:id="300" w:name="_Toc517188810"/>
      <w:bookmarkStart w:id="301" w:name="_Toc517111953"/>
      <w:bookmarkStart w:id="302" w:name="_Toc517111674"/>
      <w:bookmarkStart w:id="303" w:name="_Toc517110702"/>
      <w:bookmarkStart w:id="304" w:name="_Toc516740804"/>
      <w:bookmarkStart w:id="305" w:name="_Toc485638380"/>
      <w:bookmarkStart w:id="306" w:name="_Toc485637471"/>
      <w:bookmarkStart w:id="307" w:name="_Toc485395032"/>
      <w:bookmarkStart w:id="308" w:name="_Toc485394120"/>
      <w:bookmarkStart w:id="309" w:name="_Toc485391710"/>
      <w:bookmarkStart w:id="310" w:name="_Toc395610117"/>
      <w:bookmarkStart w:id="311" w:name="_Toc45563867"/>
      <w:bookmarkStart w:id="312" w:name="_Toc45572823"/>
      <w:bookmarkStart w:id="313" w:name="_Toc45572872"/>
      <w:bookmarkStart w:id="314" w:name="_Toc45573337"/>
      <w:bookmarkStart w:id="315" w:name="_Toc45579506"/>
      <w:bookmarkStart w:id="316" w:name="_Toc45579776"/>
      <w:r>
        <w:rPr>
          <w:color w:val="006666"/>
          <w:sz w:val="24"/>
          <w:szCs w:val="24"/>
        </w:rPr>
        <w:t xml:space="preserve">2.3 </w:t>
      </w:r>
      <w:r w:rsidR="00AA60AF">
        <w:rPr>
          <w:color w:val="006666"/>
          <w:sz w:val="24"/>
          <w:szCs w:val="24"/>
        </w:rPr>
        <w:t>Destinação de Recursos para o Centro de Serviços Compartilhados dos Conselhos de Arquitetura e Urbanismo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14:paraId="50C8C352" w14:textId="3E647EF1" w:rsidR="00AA60AF" w:rsidRDefault="00AA60AF" w:rsidP="00AA60AF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Frente à estratégia adotada a partir de 2019, que altera os procedimentos de incorporação dos recursos a serem aportados pelos CAU/UF, para o Centro de Serviços Compartilhados, ou seja, passam a refletir e a compor as metas para o alcance da destinação estratégica de recursos para </w:t>
      </w:r>
      <w:r>
        <w:rPr>
          <w:rFonts w:cs="Arial"/>
          <w:b/>
          <w:color w:val="000000" w:themeColor="text1"/>
          <w:sz w:val="24"/>
          <w:szCs w:val="24"/>
        </w:rPr>
        <w:t>Atendimento e Fiscalização</w:t>
      </w:r>
      <w:r>
        <w:rPr>
          <w:rFonts w:cs="Arial"/>
          <w:bCs/>
          <w:color w:val="000000" w:themeColor="text1"/>
          <w:sz w:val="24"/>
          <w:szCs w:val="24"/>
        </w:rPr>
        <w:t xml:space="preserve">, principais ações envolvidas nos produtos e serviços executados pelo CSC, o CAU/BR e os CAU/UF deverão, em </w:t>
      </w:r>
      <w:r>
        <w:rPr>
          <w:rFonts w:cs="Arial"/>
          <w:b/>
          <w:bCs/>
          <w:color w:val="000000" w:themeColor="text1"/>
          <w:sz w:val="24"/>
          <w:szCs w:val="24"/>
        </w:rPr>
        <w:t>duas atividades específicas</w:t>
      </w:r>
      <w:r>
        <w:rPr>
          <w:rFonts w:cs="Arial"/>
          <w:bCs/>
          <w:color w:val="000000" w:themeColor="text1"/>
          <w:sz w:val="24"/>
          <w:szCs w:val="24"/>
        </w:rPr>
        <w:t xml:space="preserve"> no seu Plano de Ação, </w:t>
      </w:r>
      <w:r>
        <w:rPr>
          <w:rFonts w:cs="Arial"/>
          <w:b/>
          <w:bCs/>
          <w:color w:val="000000" w:themeColor="text1"/>
          <w:sz w:val="24"/>
          <w:szCs w:val="24"/>
        </w:rPr>
        <w:t>sendo uma vinculada ao objetivo estratégico de “Fiscalização” e outra ao de “Atendimento”</w:t>
      </w:r>
      <w:r>
        <w:rPr>
          <w:rFonts w:cs="Arial"/>
          <w:bCs/>
          <w:color w:val="000000" w:themeColor="text1"/>
          <w:sz w:val="24"/>
          <w:szCs w:val="24"/>
        </w:rPr>
        <w:t xml:space="preserve">, aportar recursos destinados a suportar os serviços e sistemas compartilhados pelo Conselho e gerenciados, em âmbito nacional, pelo CAU/BR, na forma aprovada para o exercício. Nesse contexto, do total de recursos destinados ao </w:t>
      </w:r>
      <w:r>
        <w:rPr>
          <w:rFonts w:cs="Arial"/>
          <w:b/>
          <w:bCs/>
          <w:color w:val="000000" w:themeColor="text1"/>
          <w:sz w:val="24"/>
          <w:szCs w:val="24"/>
        </w:rPr>
        <w:t>CSC – serviços essenciais</w:t>
      </w:r>
      <w:r>
        <w:rPr>
          <w:rFonts w:cs="Arial"/>
          <w:bCs/>
          <w:color w:val="000000" w:themeColor="text1"/>
          <w:sz w:val="24"/>
          <w:szCs w:val="24"/>
        </w:rPr>
        <w:t xml:space="preserve"> (incorporado o valor destinado ao Fundo de Reserva do CSC), para a atividade vinculada ao objetivo estratégico de </w:t>
      </w:r>
      <w:r>
        <w:rPr>
          <w:rFonts w:cs="Arial"/>
          <w:b/>
          <w:bCs/>
          <w:color w:val="000000" w:themeColor="text1"/>
          <w:sz w:val="24"/>
          <w:szCs w:val="24"/>
        </w:rPr>
        <w:t>“Tornar a fiscalização um vetor de melhoria do exercício da Arquitetura e Urbanismo”</w:t>
      </w:r>
      <w:r>
        <w:rPr>
          <w:rFonts w:cs="Arial"/>
          <w:bCs/>
          <w:color w:val="000000" w:themeColor="text1"/>
          <w:sz w:val="24"/>
          <w:szCs w:val="24"/>
        </w:rPr>
        <w:t xml:space="preserve"> deverão ser destinados </w:t>
      </w:r>
      <w:r>
        <w:rPr>
          <w:rFonts w:cs="Arial"/>
          <w:b/>
          <w:color w:val="000000" w:themeColor="text1"/>
          <w:sz w:val="24"/>
          <w:szCs w:val="24"/>
        </w:rPr>
        <w:t>88,19%</w:t>
      </w:r>
      <w:r>
        <w:rPr>
          <w:rFonts w:cs="Arial"/>
          <w:bCs/>
          <w:color w:val="000000" w:themeColor="text1"/>
          <w:sz w:val="24"/>
          <w:szCs w:val="24"/>
        </w:rPr>
        <w:t xml:space="preserve"> desse total, enquanto que a atividade vinculada ao objetivo estratégico </w:t>
      </w:r>
      <w:r>
        <w:rPr>
          <w:rFonts w:cs="Arial"/>
          <w:b/>
          <w:bCs/>
          <w:color w:val="000000" w:themeColor="text1"/>
          <w:sz w:val="24"/>
          <w:szCs w:val="24"/>
        </w:rPr>
        <w:t>“Assegurar a eficácia no atendimento e no relacionamento com os arquitetos e urbanistas e a sociedade”</w:t>
      </w:r>
      <w:r>
        <w:rPr>
          <w:rFonts w:cs="Arial"/>
          <w:bCs/>
          <w:color w:val="000000" w:themeColor="text1"/>
          <w:sz w:val="24"/>
          <w:szCs w:val="24"/>
        </w:rPr>
        <w:t xml:space="preserve"> responderá por </w:t>
      </w:r>
      <w:r>
        <w:rPr>
          <w:rFonts w:cs="Arial"/>
          <w:b/>
          <w:bCs/>
          <w:color w:val="000000" w:themeColor="text1"/>
          <w:sz w:val="24"/>
          <w:szCs w:val="24"/>
        </w:rPr>
        <w:t>11,81%</w:t>
      </w:r>
      <w:r>
        <w:rPr>
          <w:rFonts w:cs="Arial"/>
          <w:bCs/>
          <w:color w:val="000000" w:themeColor="text1"/>
          <w:sz w:val="24"/>
          <w:szCs w:val="24"/>
        </w:rPr>
        <w:t>. Neste, estão compreendidos os custos salariais com a equipe da RIA.</w:t>
      </w:r>
    </w:p>
    <w:p w14:paraId="40FA1228" w14:textId="7771DB2D" w:rsidR="00AA60AF" w:rsidRDefault="00AA60AF" w:rsidP="00AA60AF">
      <w:pPr>
        <w:spacing w:after="0"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lastRenderedPageBreak/>
        <w:t xml:space="preserve">Para Reprogramação 2020, os de recursos destinados à operacionalização, à gestão dos sistemas e serviços abrangidos pelo </w:t>
      </w:r>
      <w:r>
        <w:rPr>
          <w:rFonts w:cs="Arial"/>
          <w:b/>
          <w:bCs/>
          <w:color w:val="000000" w:themeColor="text1"/>
          <w:sz w:val="24"/>
          <w:szCs w:val="24"/>
        </w:rPr>
        <w:t>Centro de Serviços Compartilhados</w:t>
      </w:r>
      <w:r>
        <w:rPr>
          <w:rFonts w:cs="Arial"/>
          <w:bCs/>
          <w:color w:val="000000" w:themeColor="text1"/>
          <w:sz w:val="24"/>
          <w:szCs w:val="24"/>
        </w:rPr>
        <w:t xml:space="preserve">,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totalizam </w:t>
      </w:r>
      <w:r>
        <w:rPr>
          <w:rFonts w:cs="Arial"/>
          <w:b/>
          <w:bCs/>
          <w:sz w:val="24"/>
          <w:szCs w:val="24"/>
        </w:rPr>
        <w:t>R</w:t>
      </w:r>
      <w:r w:rsidR="008B7FEF">
        <w:rPr>
          <w:rFonts w:cs="Arial"/>
          <w:b/>
          <w:bCs/>
          <w:sz w:val="24"/>
          <w:szCs w:val="24"/>
        </w:rPr>
        <w:t>$ 14,844</w:t>
      </w:r>
      <w:r>
        <w:rPr>
          <w:rFonts w:cs="Arial"/>
          <w:b/>
          <w:bCs/>
          <w:sz w:val="24"/>
          <w:szCs w:val="24"/>
        </w:rPr>
        <w:t xml:space="preserve"> milhões, representando uma redução de 11,4% da Programação inicial (R$ 16,763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milhões)</w:t>
      </w:r>
      <w:r>
        <w:rPr>
          <w:rFonts w:cs="Arial"/>
          <w:bCs/>
          <w:color w:val="000000" w:themeColor="text1"/>
          <w:sz w:val="24"/>
          <w:szCs w:val="24"/>
        </w:rPr>
        <w:t xml:space="preserve">, sendo parte em </w:t>
      </w:r>
      <w:r>
        <w:rPr>
          <w:rFonts w:cs="Arial"/>
          <w:b/>
          <w:bCs/>
          <w:color w:val="000000" w:themeColor="text1"/>
          <w:sz w:val="24"/>
          <w:szCs w:val="24"/>
        </w:rPr>
        <w:t>Serviços Essenciais e Serviços por adesão.</w:t>
      </w:r>
    </w:p>
    <w:p w14:paraId="54975B8D" w14:textId="7911912A" w:rsidR="00AA60AF" w:rsidRPr="000A0FA4" w:rsidRDefault="00AA60AF" w:rsidP="00AA60AF">
      <w:pPr>
        <w:spacing w:after="0" w:line="360" w:lineRule="auto"/>
        <w:ind w:firstLine="851"/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Os recursos abrangidos pelo </w:t>
      </w:r>
      <w:r>
        <w:rPr>
          <w:rFonts w:cs="Arial"/>
          <w:b/>
          <w:bCs/>
          <w:color w:val="000000" w:themeColor="text1"/>
          <w:sz w:val="24"/>
          <w:szCs w:val="24"/>
        </w:rPr>
        <w:t>Centro de Serviços Compartilhados – Serviços Essenciais</w:t>
      </w:r>
      <w:r>
        <w:rPr>
          <w:rFonts w:cs="Arial"/>
          <w:bCs/>
          <w:color w:val="000000" w:themeColor="text1"/>
          <w:sz w:val="24"/>
          <w:szCs w:val="24"/>
        </w:rPr>
        <w:t xml:space="preserve">,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totalizam </w:t>
      </w:r>
      <w:r>
        <w:rPr>
          <w:rFonts w:cs="Arial"/>
          <w:b/>
          <w:bCs/>
          <w:sz w:val="24"/>
          <w:szCs w:val="24"/>
        </w:rPr>
        <w:t xml:space="preserve">R$ 13,952 </w:t>
      </w:r>
      <w:r>
        <w:rPr>
          <w:rFonts w:cs="Arial"/>
          <w:b/>
          <w:bCs/>
          <w:color w:val="000000" w:themeColor="text1"/>
          <w:sz w:val="24"/>
          <w:szCs w:val="24"/>
        </w:rPr>
        <w:t>milhões</w:t>
      </w:r>
      <w:r>
        <w:rPr>
          <w:rFonts w:cs="Arial"/>
          <w:bCs/>
          <w:color w:val="000000" w:themeColor="text1"/>
          <w:sz w:val="24"/>
          <w:szCs w:val="24"/>
        </w:rPr>
        <w:t>, os quais serão custeados por aportes a serem efetuados pelos CAU/UF e CAU/BR</w:t>
      </w:r>
      <w:r w:rsidRPr="00FF2A6A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no valor de R$ 5,406 milhões</w:t>
      </w:r>
      <w:r>
        <w:rPr>
          <w:rFonts w:cs="Arial"/>
          <w:color w:val="000000" w:themeColor="text1"/>
          <w:sz w:val="24"/>
          <w:szCs w:val="24"/>
        </w:rPr>
        <w:t>,  pela utilização de saldo de recursos existentes no CSC</w:t>
      </w:r>
      <w:r w:rsidRPr="00FF2A6A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no valor de R$ 5,559 milhões</w:t>
      </w:r>
      <w:r w:rsidRPr="00FF2A6A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pela utilização do Fundo de Reserva do CSC</w:t>
      </w:r>
      <w:r w:rsidRPr="00FF2A6A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no valor de R$ 1,387 milhão</w:t>
      </w:r>
      <w:r w:rsidRPr="00FF2A6A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pela Utilização das Incorporações Financeiras (CSC +SGI)</w:t>
      </w:r>
      <w:r>
        <w:rPr>
          <w:rFonts w:cs="Arial"/>
          <w:b/>
          <w:bCs/>
          <w:color w:val="000000" w:themeColor="text1"/>
          <w:sz w:val="24"/>
          <w:szCs w:val="24"/>
        </w:rPr>
        <w:t>, no valor de R$ 211,547 mil</w:t>
      </w:r>
      <w:r w:rsidRPr="00FF2A6A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e pelo valor adicional custeado pelo CAU/B</w:t>
      </w:r>
      <w:r w:rsidRPr="00FF2A6A">
        <w:rPr>
          <w:rFonts w:cs="Arial"/>
          <w:color w:val="000000" w:themeColor="text1"/>
          <w:sz w:val="24"/>
          <w:szCs w:val="24"/>
        </w:rPr>
        <w:t>R,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no valor de R$ 1,389 milhão</w:t>
      </w:r>
      <w:r w:rsidRPr="00FF2A6A">
        <w:rPr>
          <w:rFonts w:cs="Arial"/>
          <w:color w:val="000000" w:themeColor="text1"/>
          <w:sz w:val="24"/>
          <w:szCs w:val="24"/>
        </w:rPr>
        <w:t>,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 xml:space="preserve">conforme consta da Deliberação Plenária DPOBR Nº 0102-10/2020, que aprovou a redução de 80% (oitenta por cento) nos aportes dos CAU/UF ao Centro de </w:t>
      </w:r>
      <w:r w:rsidR="008B7FEF">
        <w:rPr>
          <w:rFonts w:cs="Arial"/>
          <w:color w:val="000000" w:themeColor="text1"/>
          <w:sz w:val="24"/>
          <w:szCs w:val="24"/>
        </w:rPr>
        <w:t>Serviços</w:t>
      </w:r>
      <w:r>
        <w:rPr>
          <w:rFonts w:cs="Arial"/>
          <w:color w:val="000000" w:themeColor="text1"/>
          <w:sz w:val="24"/>
          <w:szCs w:val="24"/>
        </w:rPr>
        <w:t xml:space="preserve"> Compartilhados, </w:t>
      </w:r>
      <w:r w:rsidR="008B7FEF">
        <w:rPr>
          <w:rFonts w:cs="Arial"/>
          <w:color w:val="000000" w:themeColor="text1"/>
          <w:sz w:val="24"/>
          <w:szCs w:val="24"/>
        </w:rPr>
        <w:t>referente</w:t>
      </w:r>
      <w:r>
        <w:rPr>
          <w:rFonts w:cs="Arial"/>
          <w:color w:val="000000" w:themeColor="text1"/>
          <w:sz w:val="24"/>
          <w:szCs w:val="24"/>
        </w:rPr>
        <w:t xml:space="preserve"> às parcelas previstas para os meses de junho a dezembro de 2020, com a diferença sendo assumida pelo CAU/BR, com a utilização de recursos de seu superávit financeiro contabilizado no balanço patrimonial de 31 de dezembro de 2019. A composição e </w:t>
      </w:r>
      <w:r w:rsidRPr="000A0FA4">
        <w:rPr>
          <w:rFonts w:cs="Arial"/>
          <w:color w:val="000000" w:themeColor="text1"/>
          <w:sz w:val="24"/>
          <w:szCs w:val="24"/>
        </w:rPr>
        <w:t xml:space="preserve">detalhamentos constam dos Anexos XI. </w:t>
      </w:r>
    </w:p>
    <w:p w14:paraId="4DA013F4" w14:textId="1882473C" w:rsidR="00AA60AF" w:rsidRDefault="00AA60AF" w:rsidP="00AA60AF">
      <w:pPr>
        <w:spacing w:after="0"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0A0FA4">
        <w:rPr>
          <w:rFonts w:cs="Arial"/>
          <w:bCs/>
          <w:color w:val="000000" w:themeColor="text1"/>
          <w:sz w:val="24"/>
          <w:szCs w:val="24"/>
        </w:rPr>
        <w:t>Importante mencionar que os valores a serem aportados aos serviços destinados à operacionalização da RIA, estão dimensionados considerando a média de utilização, por CAU/UF, nos 3 últimos anos (201</w:t>
      </w:r>
      <w:r w:rsidR="001519E2" w:rsidRPr="000A0FA4">
        <w:rPr>
          <w:rFonts w:cs="Arial"/>
          <w:bCs/>
          <w:color w:val="000000" w:themeColor="text1"/>
          <w:sz w:val="24"/>
          <w:szCs w:val="24"/>
        </w:rPr>
        <w:t>7</w:t>
      </w:r>
      <w:r w:rsidRPr="000A0FA4">
        <w:rPr>
          <w:rFonts w:cs="Arial"/>
          <w:bCs/>
          <w:color w:val="000000" w:themeColor="text1"/>
          <w:sz w:val="24"/>
          <w:szCs w:val="24"/>
        </w:rPr>
        <w:t xml:space="preserve"> a 201</w:t>
      </w:r>
      <w:r w:rsidR="001519E2" w:rsidRPr="000A0FA4">
        <w:rPr>
          <w:rFonts w:cs="Arial"/>
          <w:bCs/>
          <w:color w:val="000000" w:themeColor="text1"/>
          <w:sz w:val="24"/>
          <w:szCs w:val="24"/>
        </w:rPr>
        <w:t>9</w:t>
      </w:r>
      <w:r w:rsidRPr="000A0FA4">
        <w:rPr>
          <w:rFonts w:cs="Arial"/>
          <w:bCs/>
          <w:color w:val="000000" w:themeColor="text1"/>
          <w:sz w:val="24"/>
          <w:szCs w:val="24"/>
        </w:rPr>
        <w:t xml:space="preserve">). Os demais serviços permanecem dimensionados pela participação dos CAU/UF e CAU/BR nas receitas de arrecadação previstas para o exercício. Os valores a serem considerados, por CAU/UF e CAU/BR, constam dos Anexos XI, XI.I e </w:t>
      </w:r>
      <w:r w:rsidR="008B7FEF" w:rsidRPr="000A0FA4">
        <w:rPr>
          <w:rFonts w:cs="Arial"/>
          <w:bCs/>
          <w:color w:val="000000" w:themeColor="text1"/>
          <w:sz w:val="24"/>
          <w:szCs w:val="24"/>
        </w:rPr>
        <w:t>XI. II.</w:t>
      </w:r>
      <w:r>
        <w:rPr>
          <w:rFonts w:cs="Arial"/>
          <w:bCs/>
          <w:color w:val="000000" w:themeColor="text1"/>
          <w:sz w:val="24"/>
          <w:szCs w:val="24"/>
        </w:rPr>
        <w:t xml:space="preserve"> </w:t>
      </w:r>
    </w:p>
    <w:p w14:paraId="1E28DD02" w14:textId="48F338D2" w:rsidR="00AA60AF" w:rsidRDefault="00AA60AF" w:rsidP="00AA60AF">
      <w:pPr>
        <w:spacing w:after="0"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No tocante ao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CSC - serviços por adesão, </w:t>
      </w:r>
      <w:r>
        <w:rPr>
          <w:rFonts w:cs="Arial"/>
          <w:bCs/>
          <w:color w:val="000000" w:themeColor="text1"/>
          <w:sz w:val="24"/>
          <w:szCs w:val="24"/>
        </w:rPr>
        <w:t>modalidade instituída na forma da Resolução 126, de 15/12/2016</w:t>
      </w:r>
      <w:r>
        <w:rPr>
          <w:rFonts w:cs="Arial"/>
          <w:b/>
          <w:bCs/>
          <w:color w:val="000000" w:themeColor="text1"/>
          <w:sz w:val="24"/>
          <w:szCs w:val="24"/>
        </w:rPr>
        <w:t>, o montante previsto é de</w:t>
      </w:r>
      <w:r>
        <w:rPr>
          <w:rFonts w:cs="Arial"/>
          <w:bCs/>
          <w:color w:val="000000" w:themeColor="text1"/>
          <w:sz w:val="24"/>
          <w:szCs w:val="24"/>
        </w:rPr>
        <w:t xml:space="preserve"> </w:t>
      </w:r>
      <w:r>
        <w:rPr>
          <w:rFonts w:cs="Arial"/>
          <w:b/>
          <w:bCs/>
          <w:color w:val="000000" w:themeColor="text1"/>
          <w:sz w:val="24"/>
          <w:szCs w:val="24"/>
        </w:rPr>
        <w:t>R$ 891,9 mil correspondente ao SISCAF.</w:t>
      </w:r>
      <w:r>
        <w:rPr>
          <w:rFonts w:cs="Arial"/>
          <w:bCs/>
          <w:color w:val="000000" w:themeColor="text1"/>
          <w:sz w:val="24"/>
          <w:szCs w:val="24"/>
        </w:rPr>
        <w:t xml:space="preserve"> O valor destinado ao SISCAF refere-se à manutenção dos 9 CAU/UF (CE, MG, MT, PE, PB, RJ, RR, SP e TO) que solicitaram adesão ao referido sistema na Programação. No período da reprogramação, o</w:t>
      </w:r>
      <w:r w:rsidR="001519E2">
        <w:rPr>
          <w:rFonts w:cs="Arial"/>
          <w:bCs/>
          <w:color w:val="000000" w:themeColor="text1"/>
          <w:sz w:val="24"/>
          <w:szCs w:val="24"/>
        </w:rPr>
        <w:t>s</w:t>
      </w:r>
      <w:r>
        <w:rPr>
          <w:rFonts w:cs="Arial"/>
          <w:bCs/>
          <w:color w:val="000000" w:themeColor="text1"/>
          <w:sz w:val="24"/>
          <w:szCs w:val="24"/>
        </w:rPr>
        <w:t xml:space="preserve"> CAU/UF MG; SP e MT </w:t>
      </w:r>
      <w:r w:rsidR="008B7FEF">
        <w:rPr>
          <w:rFonts w:cs="Arial"/>
          <w:bCs/>
          <w:color w:val="000000" w:themeColor="text1"/>
          <w:sz w:val="24"/>
          <w:szCs w:val="24"/>
        </w:rPr>
        <w:t>solicitaram</w:t>
      </w:r>
      <w:r>
        <w:rPr>
          <w:rFonts w:cs="Arial"/>
          <w:bCs/>
          <w:color w:val="000000" w:themeColor="text1"/>
          <w:sz w:val="24"/>
          <w:szCs w:val="24"/>
        </w:rPr>
        <w:t xml:space="preserve"> a interrupção do sistema; e PE está em processo de implantação </w:t>
      </w:r>
      <w:r w:rsidR="001519E2">
        <w:rPr>
          <w:rFonts w:cs="Arial"/>
          <w:bCs/>
          <w:color w:val="000000" w:themeColor="text1"/>
          <w:sz w:val="24"/>
          <w:szCs w:val="24"/>
        </w:rPr>
        <w:t xml:space="preserve">e </w:t>
      </w:r>
      <w:r>
        <w:rPr>
          <w:rFonts w:cs="Arial"/>
          <w:bCs/>
          <w:color w:val="000000" w:themeColor="text1"/>
          <w:sz w:val="24"/>
          <w:szCs w:val="24"/>
        </w:rPr>
        <w:t xml:space="preserve">RR não efetivou a implantação até o momento. O detalhamento dos serviços envolvidos e os valores constam do Anexo XII. </w:t>
      </w:r>
    </w:p>
    <w:p w14:paraId="20B348AE" w14:textId="54C41333" w:rsidR="00AA60AF" w:rsidRDefault="00AA60AF" w:rsidP="00AA60AF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i/>
          <w:color w:val="000000" w:themeColor="text1"/>
          <w:sz w:val="24"/>
          <w:szCs w:val="24"/>
        </w:rPr>
        <w:lastRenderedPageBreak/>
        <w:t>Cabe ressaltar que os CAU/UF que aderirem aos serviços por adesão deverão incluir atividade específica, em seu Plano de Ação.</w:t>
      </w:r>
      <w:r>
        <w:rPr>
          <w:rFonts w:cs="Arial"/>
          <w:bCs/>
          <w:color w:val="000000" w:themeColor="text1"/>
          <w:sz w:val="24"/>
          <w:szCs w:val="24"/>
        </w:rPr>
        <w:t xml:space="preserve"> Os valores a serem aportados, por CAU/UF, havendo a adesão do estado, constam do Anexo </w:t>
      </w:r>
      <w:r w:rsidR="008B7FEF">
        <w:rPr>
          <w:rFonts w:cs="Arial"/>
          <w:bCs/>
          <w:color w:val="000000" w:themeColor="text1"/>
          <w:sz w:val="24"/>
          <w:szCs w:val="24"/>
        </w:rPr>
        <w:t>XII.I.</w:t>
      </w:r>
    </w:p>
    <w:p w14:paraId="18F80278" w14:textId="77777777" w:rsidR="00AA60AF" w:rsidRDefault="00AA60AF" w:rsidP="00AA60AF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O Centro de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Serviços Compartilhados </w:t>
      </w:r>
      <w:r>
        <w:rPr>
          <w:rFonts w:cs="Arial"/>
          <w:bCs/>
          <w:color w:val="000000" w:themeColor="text1"/>
          <w:sz w:val="24"/>
          <w:szCs w:val="24"/>
        </w:rPr>
        <w:t>dos Conselhos de Arquitetura e Urbanismo (CSC-CAU) tem com o objetivo aglutinar e gerenciar serviços, tais como:</w:t>
      </w:r>
    </w:p>
    <w:p w14:paraId="7D838577" w14:textId="77777777" w:rsidR="00AA60AF" w:rsidRDefault="00AA60AF" w:rsidP="00AA60AF">
      <w:pPr>
        <w:pStyle w:val="PargrafodaLista"/>
        <w:numPr>
          <w:ilvl w:val="0"/>
          <w:numId w:val="22"/>
        </w:numPr>
        <w:spacing w:line="360" w:lineRule="auto"/>
        <w:jc w:val="both"/>
        <w:rPr>
          <w:rFonts w:cs="Arial"/>
          <w:b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>Os Serviços Compartilhados Essenciais, compreendem:</w:t>
      </w:r>
    </w:p>
    <w:p w14:paraId="39A41832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Sistema de Informação e Comunicação dos Conselhos de Arquitetura e Urbanismo (SICCAU) nos módulos: </w:t>
      </w:r>
    </w:p>
    <w:p w14:paraId="67411AA4" w14:textId="77777777" w:rsidR="00AA60AF" w:rsidRDefault="00AA60AF" w:rsidP="00AA60AF">
      <w:pPr>
        <w:pStyle w:val="PargrafodaLista"/>
        <w:numPr>
          <w:ilvl w:val="1"/>
          <w:numId w:val="23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Corporativo e Ambiente Profissional; </w:t>
      </w:r>
    </w:p>
    <w:p w14:paraId="47A7F5AC" w14:textId="77777777" w:rsidR="00AA60AF" w:rsidRDefault="00AA60AF" w:rsidP="00AA60AF">
      <w:pPr>
        <w:pStyle w:val="PargrafodaLista"/>
        <w:numPr>
          <w:ilvl w:val="1"/>
          <w:numId w:val="23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Sistema de Informação Geográfica; </w:t>
      </w:r>
    </w:p>
    <w:p w14:paraId="11889723" w14:textId="77777777" w:rsidR="00AA60AF" w:rsidRDefault="00AA60AF" w:rsidP="00AA60AF">
      <w:pPr>
        <w:pStyle w:val="PargrafodaLista"/>
        <w:numPr>
          <w:ilvl w:val="1"/>
          <w:numId w:val="23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Gerencial: SISCONT (Orçamentário, Despesas e Contábil), Centro de Custos, SISPAT (Patrimônio), SISPAD (Viagens, Passagens e Diárias), SIALM (Almoxarifado), SICCL (Compras, Contratos e Licitações), Gestão TCU (Geração de Relatório de Gestão ao TCU), Portal da Transparência (Gestão do Portal da Transparência) e Prestação de Contas (Gestão de Prestações de Contas do CAU/BR e dos CAU/UF);</w:t>
      </w:r>
    </w:p>
    <w:p w14:paraId="401AD06A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>Serviço de Data Center;</w:t>
      </w:r>
    </w:p>
    <w:p w14:paraId="5FBA3CE9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>Rede Integrada de Atendimento (RIA), compreendendo: Serviço de Tele Atendimento Qualificado (TAQ); Serviço Telefônico de Tele Atendimento 0800 e 4007; Rede Social Corporativa dos Arquitetos e Urbanistas; e Atendente Virtual;</w:t>
      </w:r>
    </w:p>
    <w:p w14:paraId="06BF9EA6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>Funcionamento do Colegiado de Governança do Centro de Serviços Compartilhados (CG-CSC), compreendendo as despesas para tal fim;</w:t>
      </w:r>
    </w:p>
    <w:p w14:paraId="0035FE48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Outros sistemas/serviços que vierem a serem incorporados à ação do CAU;</w:t>
      </w:r>
    </w:p>
    <w:p w14:paraId="3268B792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Salários e respectivos encargos trabalhistas e previdenciários do pessoal alocado pelo CAU/BR na gestão e execução dos serviços relacionados aos Sistemas; </w:t>
      </w:r>
    </w:p>
    <w:p w14:paraId="76572458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Despesas relativas ao funcionamento da Comissão de Governança do Centro de Serviços Compartilhados (CG-CSC);</w:t>
      </w:r>
    </w:p>
    <w:p w14:paraId="081A3710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sz w:val="24"/>
          <w:szCs w:val="24"/>
        </w:rPr>
        <w:t>Apoio institucional aos CAU/UF na elaboração de Plano Diretor de Tecnologia da Informação, compreendendo as despesas para tal fim; e</w:t>
      </w:r>
    </w:p>
    <w:p w14:paraId="70BF1449" w14:textId="77777777" w:rsidR="00AA60AF" w:rsidRDefault="00AA60AF" w:rsidP="00AA60AF">
      <w:pPr>
        <w:pStyle w:val="PargrafodaLista"/>
        <w:numPr>
          <w:ilvl w:val="0"/>
          <w:numId w:val="23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Outros que venham a ser incorporados ao CSC-CAU, na forma da aprovação.</w:t>
      </w:r>
    </w:p>
    <w:p w14:paraId="6D7A2C8D" w14:textId="77777777" w:rsidR="00AA60AF" w:rsidRDefault="00AA60AF" w:rsidP="00AA60AF">
      <w:pPr>
        <w:pStyle w:val="PargrafodaLista"/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</w:p>
    <w:p w14:paraId="030C1D21" w14:textId="77777777" w:rsidR="00AA60AF" w:rsidRDefault="00AA60AF" w:rsidP="00AA60AF">
      <w:pPr>
        <w:pStyle w:val="PargrafodaLista"/>
        <w:numPr>
          <w:ilvl w:val="0"/>
          <w:numId w:val="22"/>
        </w:numPr>
        <w:spacing w:line="36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lastRenderedPageBreak/>
        <w:t>Os Serviços Compartilhados por Adesão, compreendem:</w:t>
      </w:r>
    </w:p>
    <w:p w14:paraId="02C630DE" w14:textId="77777777" w:rsidR="00AA60AF" w:rsidRDefault="00AA60AF" w:rsidP="00AA60AF">
      <w:pPr>
        <w:pStyle w:val="PargrafodaLista"/>
        <w:numPr>
          <w:ilvl w:val="0"/>
          <w:numId w:val="24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Plataforma de Gestão Integrada, com a previsão ou possibilidade de implantação dos seguintes módulos:  BPM - </w:t>
      </w:r>
      <w:r>
        <w:rPr>
          <w:rFonts w:cs="Arial"/>
          <w:bCs/>
          <w:i/>
          <w:sz w:val="24"/>
          <w:szCs w:val="24"/>
        </w:rPr>
        <w:t>Bussiness Process Management</w:t>
      </w:r>
      <w:r>
        <w:rPr>
          <w:rFonts w:cs="Arial"/>
          <w:bCs/>
          <w:sz w:val="24"/>
          <w:szCs w:val="24"/>
        </w:rPr>
        <w:t xml:space="preserve"> (Gestão de Processos de Negócio); ECM - </w:t>
      </w:r>
      <w:r>
        <w:rPr>
          <w:rFonts w:cs="Arial"/>
          <w:bCs/>
          <w:i/>
          <w:sz w:val="24"/>
          <w:szCs w:val="24"/>
        </w:rPr>
        <w:t>Enterprise Content Management</w:t>
      </w:r>
      <w:r>
        <w:rPr>
          <w:rFonts w:cs="Arial"/>
          <w:bCs/>
          <w:sz w:val="24"/>
          <w:szCs w:val="24"/>
        </w:rPr>
        <w:t xml:space="preserve"> (Gestão de Conteúdo Corporativo); Social </w:t>
      </w:r>
      <w:r>
        <w:rPr>
          <w:rFonts w:cs="Arial"/>
          <w:bCs/>
          <w:i/>
          <w:sz w:val="24"/>
          <w:szCs w:val="24"/>
        </w:rPr>
        <w:t>Network</w:t>
      </w:r>
      <w:r>
        <w:rPr>
          <w:rFonts w:cs="Arial"/>
          <w:bCs/>
          <w:sz w:val="24"/>
          <w:szCs w:val="24"/>
        </w:rPr>
        <w:t xml:space="preserve"> (Ambiente de Comunicação e Colaboração Corporativa); </w:t>
      </w:r>
      <w:r>
        <w:rPr>
          <w:rFonts w:cs="Arial"/>
          <w:bCs/>
          <w:i/>
          <w:sz w:val="24"/>
          <w:szCs w:val="24"/>
        </w:rPr>
        <w:t>Bussiness Inteligence</w:t>
      </w:r>
      <w:r>
        <w:rPr>
          <w:rFonts w:cs="Arial"/>
          <w:bCs/>
          <w:sz w:val="24"/>
          <w:szCs w:val="24"/>
        </w:rPr>
        <w:t xml:space="preserve"> (Análise de Dados Estruturados para Suporte à Gestão); HCM (Gestão de Pessoas e Competências); CRM (Gestão de Relacionamento com Clientes e Parceiros); ERM (Gestão de Riscos Corporativos); Gestão Estratégica e de Indicadores; e Gestão do Conhecimento; </w:t>
      </w:r>
    </w:p>
    <w:p w14:paraId="084D58C5" w14:textId="77777777" w:rsidR="00AA60AF" w:rsidRDefault="00AA60AF" w:rsidP="00AA60AF">
      <w:pPr>
        <w:pStyle w:val="PargrafodaLista"/>
        <w:numPr>
          <w:ilvl w:val="0"/>
          <w:numId w:val="24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Serviços de treinamento e capacitação nas ferramentas da Plataforma de Gestão Integrada relacionadas no inciso I deste parágrafo; </w:t>
      </w:r>
    </w:p>
    <w:p w14:paraId="1A5336CF" w14:textId="77777777" w:rsidR="00AA60AF" w:rsidRDefault="00AA60AF" w:rsidP="00AA60AF">
      <w:pPr>
        <w:pStyle w:val="PargrafodaLista"/>
        <w:numPr>
          <w:ilvl w:val="0"/>
          <w:numId w:val="24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Serviços a serem prestados pelo pessoal alocado pelo CAU/BR na gestão e execução dos serviços relacionados no inciso I deste parágrafo, compreendendo salários e respectivos encargos trabalhistas e previdenciários.</w:t>
      </w:r>
    </w:p>
    <w:p w14:paraId="056A6CBA" w14:textId="77777777" w:rsidR="00AA60AF" w:rsidRDefault="00AA60AF" w:rsidP="00AA60AF">
      <w:pPr>
        <w:pStyle w:val="PargrafodaLista"/>
        <w:spacing w:line="360" w:lineRule="auto"/>
        <w:ind w:left="1134"/>
        <w:jc w:val="both"/>
        <w:rPr>
          <w:rFonts w:cs="Arial"/>
          <w:bCs/>
          <w:sz w:val="24"/>
          <w:szCs w:val="24"/>
        </w:rPr>
      </w:pPr>
    </w:p>
    <w:p w14:paraId="5ED9CE77" w14:textId="77777777" w:rsidR="00AA60AF" w:rsidRDefault="00AA60AF" w:rsidP="00AA60AF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Os Serviços Compartilhados por Adesão</w:t>
      </w:r>
      <w:r>
        <w:rPr>
          <w:rFonts w:cs="Arial"/>
          <w:bCs/>
          <w:sz w:val="24"/>
          <w:szCs w:val="24"/>
        </w:rPr>
        <w:t>, de forma distinta dos serviços descritos no “item B”, os serviços do Sistema de Controle e Cobrança (SISCAF), que compreendem a previsão ou possibilidade de implantação dos seguintes módulos:</w:t>
      </w:r>
    </w:p>
    <w:p w14:paraId="64D28A08" w14:textId="77777777" w:rsidR="00AA60AF" w:rsidRDefault="00AA60AF" w:rsidP="00AA60AF">
      <w:pPr>
        <w:pStyle w:val="PargrafodaLista"/>
        <w:numPr>
          <w:ilvl w:val="0"/>
          <w:numId w:val="25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Processo;</w:t>
      </w:r>
    </w:p>
    <w:p w14:paraId="7C06449F" w14:textId="77777777" w:rsidR="00AA60AF" w:rsidRDefault="00AA60AF" w:rsidP="00AA60AF">
      <w:pPr>
        <w:pStyle w:val="PargrafodaLista"/>
        <w:numPr>
          <w:ilvl w:val="0"/>
          <w:numId w:val="26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Protocolo; e</w:t>
      </w:r>
    </w:p>
    <w:p w14:paraId="1783814C" w14:textId="77777777" w:rsidR="00AA60AF" w:rsidRDefault="00AA60AF" w:rsidP="00AA60AF">
      <w:pPr>
        <w:pStyle w:val="PargrafodaLista"/>
        <w:numPr>
          <w:ilvl w:val="0"/>
          <w:numId w:val="26"/>
        </w:numPr>
        <w:spacing w:line="360" w:lineRule="auto"/>
        <w:ind w:left="1134" w:hanging="283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Dívida Ativa.</w:t>
      </w:r>
    </w:p>
    <w:p w14:paraId="2B040C10" w14:textId="77777777" w:rsidR="00AA60AF" w:rsidRDefault="00AA60AF" w:rsidP="00AA60AF">
      <w:pPr>
        <w:spacing w:line="360" w:lineRule="auto"/>
        <w:ind w:firstLine="1276"/>
        <w:jc w:val="both"/>
        <w:rPr>
          <w:rFonts w:eastAsiaTheme="minorEastAsia" w:cs="Arial"/>
          <w:bCs/>
          <w:color w:val="000000" w:themeColor="text1"/>
          <w:sz w:val="24"/>
          <w:szCs w:val="24"/>
          <w:lang w:eastAsia="pt-BR"/>
        </w:rPr>
      </w:pPr>
      <w:r>
        <w:rPr>
          <w:rFonts w:eastAsiaTheme="minorEastAsia" w:cs="Arial"/>
          <w:bCs/>
          <w:color w:val="000000" w:themeColor="text1"/>
          <w:sz w:val="24"/>
          <w:szCs w:val="24"/>
          <w:lang w:eastAsia="pt-BR"/>
        </w:rPr>
        <w:t>Os serviços relacionados ao Sistema de Controle e Cobrança (SISCAF) serão divididos em:</w:t>
      </w:r>
    </w:p>
    <w:p w14:paraId="554F9847" w14:textId="77777777" w:rsidR="00AA60AF" w:rsidRDefault="00AA60AF" w:rsidP="00AA60AF">
      <w:pPr>
        <w:pStyle w:val="PargrafodaLista"/>
        <w:numPr>
          <w:ilvl w:val="0"/>
          <w:numId w:val="27"/>
        </w:numPr>
        <w:spacing w:line="36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aquisição de licença de uso; e</w:t>
      </w:r>
    </w:p>
    <w:p w14:paraId="6991CD28" w14:textId="77777777" w:rsidR="00AA60AF" w:rsidRDefault="00AA60AF" w:rsidP="00AA60AF">
      <w:pPr>
        <w:pStyle w:val="PargrafodaLista"/>
        <w:numPr>
          <w:ilvl w:val="0"/>
          <w:numId w:val="27"/>
        </w:numPr>
        <w:spacing w:line="36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manutenção de licença de uso.</w:t>
      </w:r>
    </w:p>
    <w:p w14:paraId="197870EB" w14:textId="77777777" w:rsidR="00AA60AF" w:rsidRDefault="00AA60AF" w:rsidP="00AA60AF">
      <w:pPr>
        <w:pStyle w:val="PargrafodaLista"/>
        <w:spacing w:line="360" w:lineRule="auto"/>
        <w:ind w:left="1778"/>
        <w:jc w:val="both"/>
        <w:rPr>
          <w:rFonts w:cs="Arial"/>
          <w:bCs/>
          <w:sz w:val="24"/>
          <w:szCs w:val="24"/>
        </w:rPr>
      </w:pPr>
    </w:p>
    <w:p w14:paraId="3C90A4BD" w14:textId="1F013D90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Como estabelecido na Resolução nº 126, o CAU/UF deverá fazer aporte de recursos </w:t>
      </w:r>
      <w:r w:rsidR="008B7FEF">
        <w:rPr>
          <w:rFonts w:cs="Arial"/>
          <w:bCs/>
          <w:color w:val="000000" w:themeColor="text1"/>
          <w:sz w:val="24"/>
          <w:szCs w:val="24"/>
        </w:rPr>
        <w:t>mensais,</w:t>
      </w:r>
      <w:r>
        <w:rPr>
          <w:color w:val="000000" w:themeColor="text1"/>
          <w:sz w:val="24"/>
          <w:szCs w:val="24"/>
        </w:rPr>
        <w:t xml:space="preserve"> correspondente aos valores destinados à operação dos </w:t>
      </w:r>
      <w:r>
        <w:rPr>
          <w:b/>
          <w:color w:val="000000" w:themeColor="text1"/>
          <w:sz w:val="24"/>
          <w:szCs w:val="24"/>
        </w:rPr>
        <w:t>serviços essenciais</w:t>
      </w:r>
      <w:r>
        <w:rPr>
          <w:color w:val="000000" w:themeColor="text1"/>
          <w:sz w:val="24"/>
          <w:szCs w:val="24"/>
        </w:rPr>
        <w:t xml:space="preserve"> a serem compartilhados pelo Centro de Serviços Compartilhados</w:t>
      </w:r>
      <w:r>
        <w:rPr>
          <w:rFonts w:cs="Arial"/>
          <w:bCs/>
          <w:color w:val="000000" w:themeColor="text1"/>
          <w:sz w:val="24"/>
          <w:szCs w:val="24"/>
        </w:rPr>
        <w:t xml:space="preserve">, mediante pagamento de boletos bancários </w:t>
      </w:r>
      <w:r>
        <w:rPr>
          <w:color w:val="000000" w:themeColor="text1"/>
          <w:sz w:val="24"/>
          <w:szCs w:val="24"/>
        </w:rPr>
        <w:t xml:space="preserve">a serem emitidos pelo CAU/BR. </w:t>
      </w:r>
    </w:p>
    <w:p w14:paraId="140CB770" w14:textId="77777777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Para as despesas com os </w:t>
      </w:r>
      <w:r>
        <w:rPr>
          <w:b/>
          <w:color w:val="000000" w:themeColor="text1"/>
          <w:sz w:val="24"/>
          <w:szCs w:val="24"/>
        </w:rPr>
        <w:t>serviços por adesão</w:t>
      </w:r>
      <w:r>
        <w:rPr>
          <w:color w:val="000000" w:themeColor="text1"/>
          <w:sz w:val="24"/>
          <w:szCs w:val="24"/>
        </w:rPr>
        <w:t xml:space="preserve"> serão emitidos boletos bancários próprios com parcelas mensais, específicos aos Entes Institucionais do Compartilhamento que aderirem aos serviços, em valores correspondentes a 1/12 (um doze avos) do total discriminado no orçamento anual dos serviços previstos aos serviços compartilhados por adesão, a serem compartilhados pelo CSC. </w:t>
      </w:r>
    </w:p>
    <w:p w14:paraId="46E5EFD2" w14:textId="77777777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quitação dos boletos bancários deverá ser realizada pelos Entes Institucionais do CSC, por meio de agendamento eletrônico, com a instituição financeira. A não quitação de parcela duodecimal, na data prevista, determinará a atualização do débito pela Taxa Referencial do Sistema Especial de Liquidação e de Custódia (SELIC) correspondente ao período do atraso.</w:t>
      </w:r>
    </w:p>
    <w:p w14:paraId="7E2E249A" w14:textId="77777777" w:rsidR="00AA60AF" w:rsidRDefault="00AA60AF" w:rsidP="00AA60AF">
      <w:pPr>
        <w:spacing w:after="0" w:line="360" w:lineRule="auto"/>
        <w:ind w:firstLine="851"/>
        <w:jc w:val="both"/>
        <w:rPr>
          <w:rFonts w:cs="Arial"/>
          <w:bCs/>
          <w:sz w:val="24"/>
          <w:szCs w:val="24"/>
        </w:rPr>
      </w:pPr>
      <w:bookmarkStart w:id="317" w:name="_Toc517188811"/>
      <w:bookmarkStart w:id="318" w:name="_Toc517111954"/>
      <w:bookmarkStart w:id="319" w:name="_Toc517111675"/>
      <w:bookmarkStart w:id="320" w:name="_Toc517110703"/>
      <w:bookmarkStart w:id="321" w:name="_Toc516740805"/>
      <w:bookmarkStart w:id="322" w:name="_Toc485638381"/>
      <w:bookmarkStart w:id="323" w:name="_Toc485637472"/>
      <w:bookmarkStart w:id="324" w:name="_Toc485395033"/>
      <w:bookmarkStart w:id="325" w:name="_Toc485394121"/>
      <w:bookmarkStart w:id="326" w:name="_Toc485391711"/>
    </w:p>
    <w:p w14:paraId="4B3F1591" w14:textId="77777777" w:rsidR="00AA60AF" w:rsidRDefault="00AA60AF" w:rsidP="00AA60AF">
      <w:pPr>
        <w:pStyle w:val="Ttulo3"/>
        <w:numPr>
          <w:ilvl w:val="2"/>
          <w:numId w:val="28"/>
        </w:numPr>
      </w:pPr>
      <w:bookmarkStart w:id="327" w:name="_Toc45533898"/>
      <w:bookmarkStart w:id="328" w:name="_Toc12225201"/>
      <w:bookmarkStart w:id="329" w:name="_Toc12224996"/>
      <w:bookmarkStart w:id="330" w:name="_Toc12224854"/>
      <w:bookmarkStart w:id="331" w:name="_Toc12204966"/>
      <w:bookmarkStart w:id="332" w:name="_Toc12185180"/>
      <w:bookmarkStart w:id="333" w:name="_Toc12120536"/>
      <w:bookmarkStart w:id="334" w:name="_Toc12119521"/>
      <w:bookmarkStart w:id="335" w:name="_Toc518381396"/>
      <w:bookmarkStart w:id="336" w:name="_Toc517194145"/>
      <w:bookmarkStart w:id="337" w:name="_Toc45563868"/>
      <w:bookmarkStart w:id="338" w:name="_Toc45572824"/>
      <w:bookmarkStart w:id="339" w:name="_Toc45572873"/>
      <w:bookmarkStart w:id="340" w:name="_Toc45573338"/>
      <w:bookmarkStart w:id="341" w:name="_Toc45579507"/>
      <w:bookmarkStart w:id="342" w:name="_Toc45579777"/>
      <w:r>
        <w:t>Recursos referente à Rede de Atendimento Integrado - RIA</w:t>
      </w:r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r>
        <w:t xml:space="preserve"> </w:t>
      </w:r>
    </w:p>
    <w:p w14:paraId="41716BF2" w14:textId="10DF73C2" w:rsidR="00AA60AF" w:rsidRDefault="00E23269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</w:t>
      </w:r>
      <w:r w:rsidR="00AA60AF">
        <w:rPr>
          <w:rFonts w:eastAsia="Arial Unicode MS" w:cs="Calibri"/>
          <w:sz w:val="24"/>
          <w:szCs w:val="24"/>
        </w:rPr>
        <w:t xml:space="preserve">s valores para Reprogramação 2020, a serem aportados pelos CAU/UF inerentes à Rede de Atendimento Integrado (RIA) </w:t>
      </w:r>
      <w:r w:rsidR="00AA60AF">
        <w:rPr>
          <w:rFonts w:eastAsia="Arial Unicode MS" w:cs="Calibri"/>
          <w:b/>
          <w:sz w:val="24"/>
          <w:szCs w:val="24"/>
        </w:rPr>
        <w:t>totalizam R$ 1,647 milhão, uma redução de 2,3% do valor inicial (R$ 1,685 milhão</w:t>
      </w:r>
      <w:r w:rsidR="00AA60AF" w:rsidRPr="001519E2">
        <w:rPr>
          <w:rFonts w:eastAsia="Arial Unicode MS" w:cs="Calibri"/>
          <w:b/>
          <w:sz w:val="24"/>
          <w:szCs w:val="24"/>
        </w:rPr>
        <w:t>),</w:t>
      </w:r>
      <w:r w:rsidR="00AA60AF" w:rsidRPr="001519E2">
        <w:rPr>
          <w:rFonts w:eastAsia="Arial Unicode MS" w:cs="Calibri"/>
          <w:sz w:val="24"/>
          <w:szCs w:val="24"/>
        </w:rPr>
        <w:t xml:space="preserve"> conforme demonstrado no Anexo XI.I.</w:t>
      </w:r>
    </w:p>
    <w:p w14:paraId="37470C6A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BB40EC2" w14:textId="77777777" w:rsidR="00AA60AF" w:rsidRDefault="00AA60AF" w:rsidP="00AA60AF">
      <w:pPr>
        <w:pStyle w:val="Ttulo3"/>
        <w:numPr>
          <w:ilvl w:val="2"/>
          <w:numId w:val="28"/>
        </w:numPr>
      </w:pPr>
      <w:bookmarkStart w:id="343" w:name="_Toc45533899"/>
      <w:bookmarkStart w:id="344" w:name="_Toc12225202"/>
      <w:bookmarkStart w:id="345" w:name="_Toc12224997"/>
      <w:bookmarkStart w:id="346" w:name="_Toc12224855"/>
      <w:bookmarkStart w:id="347" w:name="_Toc12204967"/>
      <w:bookmarkStart w:id="348" w:name="_Toc12185181"/>
      <w:bookmarkStart w:id="349" w:name="_Toc12120537"/>
      <w:bookmarkStart w:id="350" w:name="_Toc12119522"/>
      <w:bookmarkStart w:id="351" w:name="_Toc518381397"/>
      <w:bookmarkStart w:id="352" w:name="_Toc517194146"/>
      <w:bookmarkStart w:id="353" w:name="_Toc517188812"/>
      <w:bookmarkStart w:id="354" w:name="_Toc517111955"/>
      <w:bookmarkStart w:id="355" w:name="_Toc517111676"/>
      <w:bookmarkStart w:id="356" w:name="_Toc517110704"/>
      <w:bookmarkStart w:id="357" w:name="_Toc516740806"/>
      <w:bookmarkStart w:id="358" w:name="_Toc45563869"/>
      <w:bookmarkStart w:id="359" w:name="_Toc45572825"/>
      <w:bookmarkStart w:id="360" w:name="_Toc45572874"/>
      <w:bookmarkStart w:id="361" w:name="_Toc45573339"/>
      <w:bookmarkStart w:id="362" w:name="_Toc45579508"/>
      <w:bookmarkStart w:id="363" w:name="_Toc45579778"/>
      <w:r>
        <w:t>Recursos para “encontro de contas do CSC referente ao TAQ e 0800/4007 – exercício de 2019”</w:t>
      </w:r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r>
        <w:t xml:space="preserve"> </w:t>
      </w:r>
    </w:p>
    <w:p w14:paraId="05A6F090" w14:textId="77777777" w:rsidR="00AA60AF" w:rsidRPr="00E23269" w:rsidRDefault="00AA60AF" w:rsidP="00AA60AF">
      <w:pPr>
        <w:spacing w:line="360" w:lineRule="auto"/>
        <w:ind w:firstLine="851"/>
        <w:jc w:val="both"/>
        <w:rPr>
          <w:sz w:val="24"/>
          <w:szCs w:val="24"/>
        </w:rPr>
      </w:pPr>
      <w:r w:rsidRPr="00E23269">
        <w:rPr>
          <w:sz w:val="24"/>
          <w:szCs w:val="24"/>
        </w:rPr>
        <w:t>No tocante aos serviços abrangidos pelo Centro de Serviços Compartilhados, os inerentes à Rede Integrada de Atendimento (RIA) – Tele atendimento Qualificado – TAQ e Telefonia - 0800 e 4007, os mesmos são de custeio integral pelos CAU/UF, na forma da Resolução nº 126, art. 10º, § 1º, inciso II, Item “b”, como segue:</w:t>
      </w:r>
    </w:p>
    <w:p w14:paraId="70676DBF" w14:textId="77777777" w:rsidR="00AA60AF" w:rsidRPr="00E23269" w:rsidRDefault="00AA60AF" w:rsidP="00AA60AF">
      <w:pPr>
        <w:ind w:left="720"/>
        <w:contextualSpacing/>
        <w:jc w:val="both"/>
        <w:rPr>
          <w:bCs/>
          <w:sz w:val="24"/>
        </w:rPr>
      </w:pPr>
      <w:r w:rsidRPr="00E23269">
        <w:rPr>
          <w:bCs/>
          <w:sz w:val="24"/>
        </w:rPr>
        <w:t xml:space="preserve">“b) o custeio das despesas com os serviços referidos no art. 2°, § 1°, inciso III, alíneas “a” e “b” desta Resolução, em valores correspondentes e proporcionais ao uso efetivo de cada CAU/UF, sendo que o </w:t>
      </w:r>
      <w:r w:rsidRPr="00E23269">
        <w:rPr>
          <w:b/>
          <w:sz w:val="24"/>
        </w:rPr>
        <w:t>encontro de contas</w:t>
      </w:r>
      <w:r w:rsidRPr="00E23269">
        <w:rPr>
          <w:bCs/>
          <w:sz w:val="24"/>
        </w:rPr>
        <w:t xml:space="preserve"> será feito no primeiro mês do exercício subsequente”.</w:t>
      </w:r>
    </w:p>
    <w:p w14:paraId="4AEA2362" w14:textId="77777777" w:rsidR="00AA60AF" w:rsidRDefault="00AA60AF" w:rsidP="00AA60AF">
      <w:pPr>
        <w:ind w:left="720"/>
        <w:contextualSpacing/>
        <w:jc w:val="both"/>
        <w:rPr>
          <w:b/>
          <w:sz w:val="24"/>
        </w:rPr>
      </w:pPr>
    </w:p>
    <w:p w14:paraId="135C4F21" w14:textId="77777777" w:rsidR="00AA60AF" w:rsidRDefault="00AA60AF" w:rsidP="00AA60AF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Nesse contexto, considerando que a previsão de aplicações em 2019 era de R$ 776,97 mil e a efetivação ao final do exercício de 2019 ocorreu em R$ 734,54 mil,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conforme prestações de contas apreciadas pelo Colegiado do CSC, o acerto de contas, decorrente da </w:t>
      </w:r>
      <w:r>
        <w:rPr>
          <w:sz w:val="24"/>
          <w:szCs w:val="24"/>
        </w:rPr>
        <w:lastRenderedPageBreak/>
        <w:t xml:space="preserve">efetiva utilização pelos CAU/UF e os respectivos valores a receber ou a pagar, por CAU/UF, se apresentam nos </w:t>
      </w:r>
      <w:hyperlink r:id="rId18" w:anchor="_Anexo_XII_-" w:history="1">
        <w:r w:rsidRPr="00180410">
          <w:t>Anexos XI.III.</w:t>
        </w:r>
      </w:hyperlink>
    </w:p>
    <w:p w14:paraId="57546760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sz w:val="24"/>
          <w:szCs w:val="24"/>
        </w:rPr>
        <w:t xml:space="preserve">Focando o “acerto de contas”, todos os CAU/UF (inclusive os CAU Básicos) que tiverem </w:t>
      </w:r>
      <w:r>
        <w:rPr>
          <w:b/>
          <w:sz w:val="24"/>
          <w:szCs w:val="24"/>
        </w:rPr>
        <w:t>valores a pagar</w:t>
      </w:r>
      <w:r>
        <w:rPr>
          <w:sz w:val="24"/>
          <w:szCs w:val="24"/>
        </w:rPr>
        <w:t xml:space="preserve"> deverão criar uma </w:t>
      </w:r>
      <w:r>
        <w:rPr>
          <w:b/>
          <w:sz w:val="24"/>
          <w:szCs w:val="24"/>
        </w:rPr>
        <w:t>ação especifica em projeto ou atividade</w:t>
      </w:r>
      <w:r>
        <w:rPr>
          <w:sz w:val="24"/>
          <w:szCs w:val="24"/>
        </w:rPr>
        <w:t xml:space="preserve"> vinculada ao objetivo estratégico </w:t>
      </w:r>
      <w:r>
        <w:rPr>
          <w:rFonts w:eastAsia="Arial Unicode MS" w:cs="Calibri"/>
          <w:b/>
          <w:sz w:val="24"/>
          <w:szCs w:val="24"/>
        </w:rPr>
        <w:t xml:space="preserve">"Assegurar a eficácia no atendimento e no relacionamento com os arquitetos e urbanistas e a sociedade" </w:t>
      </w:r>
      <w:r>
        <w:rPr>
          <w:rFonts w:eastAsia="Arial Unicode MS" w:cs="Calibri"/>
          <w:sz w:val="24"/>
          <w:szCs w:val="24"/>
        </w:rPr>
        <w:t>e os que tiverem</w:t>
      </w:r>
      <w:r>
        <w:rPr>
          <w:rFonts w:eastAsia="Arial Unicode MS" w:cs="Calibri"/>
          <w:b/>
          <w:sz w:val="24"/>
          <w:szCs w:val="24"/>
        </w:rPr>
        <w:t xml:space="preserve"> valores a receber </w:t>
      </w:r>
      <w:r>
        <w:rPr>
          <w:rFonts w:eastAsia="Arial Unicode MS" w:cs="Calibri"/>
          <w:sz w:val="24"/>
          <w:szCs w:val="24"/>
        </w:rPr>
        <w:t xml:space="preserve">deverão incorporar na </w:t>
      </w:r>
      <w:r>
        <w:rPr>
          <w:rFonts w:eastAsia="Arial Unicode MS" w:cs="Calibri"/>
          <w:b/>
          <w:sz w:val="24"/>
          <w:szCs w:val="24"/>
        </w:rPr>
        <w:t>fonte de recursos “outras receitas”</w:t>
      </w:r>
      <w:r>
        <w:rPr>
          <w:rFonts w:eastAsia="Arial Unicode MS" w:cs="Calibri"/>
          <w:sz w:val="24"/>
          <w:szCs w:val="24"/>
        </w:rPr>
        <w:t>, especificando o respectivo valor e sua natureza.</w:t>
      </w:r>
    </w:p>
    <w:p w14:paraId="38E32D8D" w14:textId="2111ABF2" w:rsidR="00AA60AF" w:rsidRDefault="00AC71B8" w:rsidP="00AC71B8">
      <w:pPr>
        <w:pStyle w:val="Ttulo2"/>
        <w:rPr>
          <w:color w:val="006666"/>
          <w:sz w:val="24"/>
          <w:szCs w:val="24"/>
        </w:rPr>
      </w:pPr>
      <w:bookmarkStart w:id="364" w:name="_Toc45533900"/>
      <w:bookmarkStart w:id="365" w:name="_Toc12225203"/>
      <w:bookmarkStart w:id="366" w:name="_Toc12224998"/>
      <w:bookmarkStart w:id="367" w:name="_Toc12224856"/>
      <w:bookmarkStart w:id="368" w:name="_Toc12204968"/>
      <w:bookmarkStart w:id="369" w:name="_Toc12185182"/>
      <w:bookmarkStart w:id="370" w:name="_Toc12120538"/>
      <w:bookmarkStart w:id="371" w:name="_Toc12119523"/>
      <w:bookmarkStart w:id="372" w:name="_Toc518381398"/>
      <w:bookmarkStart w:id="373" w:name="_Toc517194147"/>
      <w:bookmarkStart w:id="374" w:name="_Toc517188813"/>
      <w:bookmarkStart w:id="375" w:name="_Toc517111956"/>
      <w:bookmarkStart w:id="376" w:name="_Toc517111677"/>
      <w:bookmarkStart w:id="377" w:name="_Toc517110705"/>
      <w:bookmarkStart w:id="378" w:name="_Toc45563870"/>
      <w:bookmarkStart w:id="379" w:name="_Toc45572826"/>
      <w:bookmarkStart w:id="380" w:name="_Toc45572875"/>
      <w:bookmarkStart w:id="381" w:name="_Toc45573340"/>
      <w:bookmarkStart w:id="382" w:name="_Toc45579509"/>
      <w:bookmarkStart w:id="383" w:name="_Toc45579779"/>
      <w:r>
        <w:rPr>
          <w:color w:val="006666"/>
          <w:sz w:val="24"/>
          <w:szCs w:val="24"/>
        </w:rPr>
        <w:t xml:space="preserve">2.4 </w:t>
      </w:r>
      <w:r w:rsidR="00AA60AF">
        <w:rPr>
          <w:color w:val="006666"/>
          <w:sz w:val="24"/>
          <w:szCs w:val="24"/>
        </w:rPr>
        <w:t>Ressarcimento de Taxas Bancárias aos CAU/UF</w:t>
      </w:r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</w:p>
    <w:p w14:paraId="7E574645" w14:textId="77777777" w:rsidR="00AA60AF" w:rsidRDefault="00AA60AF" w:rsidP="00AA60AF">
      <w:pPr>
        <w:spacing w:line="360" w:lineRule="auto"/>
        <w:ind w:firstLine="70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Considerando que o CAU/BR efetuará o ressarcimento aos CAU/UF, na proporção de 20%, o valor reprogramado é  R$ 492,08 mil, do total das taxas bancárias previstas para pagamento, pelos CAU/UF, inerentes aos boletos emitidos para pagamentos de anuidades, RRT e demais taxas que sejam pagas pelos profissionais e empresas, em favor do Conselho, durante o exercício de 2020, os CAU/UF deverão, nesta proposta de reprogramação, incorporar na </w:t>
      </w:r>
      <w:r>
        <w:rPr>
          <w:rFonts w:eastAsia="Arial Unicode MS" w:cs="Calibri"/>
          <w:b/>
          <w:sz w:val="24"/>
          <w:szCs w:val="24"/>
        </w:rPr>
        <w:t>fonte de recursos “outras receitas”</w:t>
      </w:r>
      <w:r>
        <w:rPr>
          <w:rFonts w:eastAsia="Arial Unicode MS" w:cs="Calibri"/>
          <w:sz w:val="24"/>
          <w:szCs w:val="24"/>
        </w:rPr>
        <w:t>, especificando o respectivo valor e sua natureza, conforme detalhado, por CAU/UF, no Anexo XIII.</w:t>
      </w:r>
    </w:p>
    <w:p w14:paraId="0B674785" w14:textId="27A4A2F9" w:rsidR="00AA60AF" w:rsidRDefault="00AA60AF" w:rsidP="00AA60AF">
      <w:pPr>
        <w:spacing w:line="360" w:lineRule="auto"/>
        <w:ind w:firstLine="70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ressarcimento aos CAU/UF pelo CAU/BR é relativo aos valores das </w:t>
      </w:r>
      <w:r w:rsidR="008B7FEF">
        <w:rPr>
          <w:rFonts w:eastAsia="Arial Unicode MS" w:cs="Calibri"/>
          <w:sz w:val="24"/>
          <w:szCs w:val="24"/>
        </w:rPr>
        <w:t>tarifas</w:t>
      </w:r>
      <w:r>
        <w:rPr>
          <w:rFonts w:eastAsia="Arial Unicode MS" w:cs="Calibri"/>
          <w:sz w:val="24"/>
          <w:szCs w:val="24"/>
        </w:rPr>
        <w:t xml:space="preserve"> bancárias de liquidação, registro e baixa dos boletos de arrecadação vinculados aos convênios com registro, conforme Deliberação n. 037/2019 da Comissão de Planejamento e </w:t>
      </w:r>
      <w:r w:rsidR="008B7FEF">
        <w:rPr>
          <w:rFonts w:eastAsia="Arial Unicode MS" w:cs="Calibri"/>
          <w:sz w:val="24"/>
          <w:szCs w:val="24"/>
        </w:rPr>
        <w:t>Finanças</w:t>
      </w:r>
      <w:r>
        <w:rPr>
          <w:rFonts w:eastAsia="Arial Unicode MS" w:cs="Calibri"/>
          <w:sz w:val="24"/>
          <w:szCs w:val="24"/>
        </w:rPr>
        <w:t xml:space="preserve">. </w:t>
      </w:r>
    </w:p>
    <w:p w14:paraId="142F7B55" w14:textId="729E3AAC" w:rsidR="00AA60AF" w:rsidRDefault="00AC71B8" w:rsidP="00AC71B8">
      <w:pPr>
        <w:pStyle w:val="Ttulo2"/>
        <w:rPr>
          <w:color w:val="006666"/>
          <w:sz w:val="24"/>
          <w:szCs w:val="24"/>
        </w:rPr>
      </w:pPr>
      <w:bookmarkStart w:id="384" w:name="_Toc395610118"/>
      <w:bookmarkStart w:id="385" w:name="_Toc485391712"/>
      <w:bookmarkStart w:id="386" w:name="_Toc485394122"/>
      <w:bookmarkStart w:id="387" w:name="_Toc485395034"/>
      <w:bookmarkStart w:id="388" w:name="_Toc45533901"/>
      <w:bookmarkStart w:id="389" w:name="_Toc12225204"/>
      <w:bookmarkStart w:id="390" w:name="_Toc12224999"/>
      <w:bookmarkStart w:id="391" w:name="_Toc12224857"/>
      <w:bookmarkStart w:id="392" w:name="_Toc12204969"/>
      <w:bookmarkStart w:id="393" w:name="_Toc12185183"/>
      <w:bookmarkStart w:id="394" w:name="_Toc12120539"/>
      <w:bookmarkStart w:id="395" w:name="_Toc12119524"/>
      <w:bookmarkStart w:id="396" w:name="_Toc518381399"/>
      <w:bookmarkStart w:id="397" w:name="_Toc517194148"/>
      <w:bookmarkStart w:id="398" w:name="_Toc517188814"/>
      <w:bookmarkStart w:id="399" w:name="_Toc517111957"/>
      <w:bookmarkStart w:id="400" w:name="_Toc517111678"/>
      <w:bookmarkStart w:id="401" w:name="_Toc517110706"/>
      <w:bookmarkStart w:id="402" w:name="_Toc516740807"/>
      <w:bookmarkStart w:id="403" w:name="_Toc485638382"/>
      <w:bookmarkStart w:id="404" w:name="_Toc485637473"/>
      <w:bookmarkStart w:id="405" w:name="_Toc45563871"/>
      <w:bookmarkStart w:id="406" w:name="_Toc45572827"/>
      <w:bookmarkStart w:id="407" w:name="_Toc45572876"/>
      <w:bookmarkStart w:id="408" w:name="_Toc45573341"/>
      <w:bookmarkStart w:id="409" w:name="_Toc45579510"/>
      <w:bookmarkStart w:id="410" w:name="_Toc45579780"/>
      <w:r>
        <w:rPr>
          <w:color w:val="006666"/>
          <w:sz w:val="24"/>
          <w:szCs w:val="24"/>
        </w:rPr>
        <w:t xml:space="preserve">2.5 </w:t>
      </w:r>
      <w:r w:rsidR="00AA60AF">
        <w:rPr>
          <w:color w:val="006666"/>
          <w:sz w:val="24"/>
          <w:szCs w:val="24"/>
        </w:rPr>
        <w:t>Destinação de Recursos para Reserva de Contingência</w:t>
      </w:r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p w14:paraId="7C9B2053" w14:textId="204093A9" w:rsidR="00AA60AF" w:rsidRDefault="00AA60AF" w:rsidP="00AA60AF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CAU/BR e os CAU/UF deverão criar uma atividade em seus Planos de Ação destinada a constituir “Reserva de Contingência” objetivando suportar eventuais ações de natureza estratégica e operacionais não contempladas no Plano de Ação aprovado. Para essa finalidade deverão ser direcionados </w:t>
      </w:r>
      <w:r>
        <w:rPr>
          <w:rFonts w:eastAsia="Arial Unicode MS" w:cs="Calibri"/>
          <w:b/>
          <w:sz w:val="24"/>
          <w:szCs w:val="24"/>
        </w:rPr>
        <w:t>até 2%</w:t>
      </w:r>
      <w:r>
        <w:rPr>
          <w:rFonts w:eastAsia="Arial Unicode MS" w:cs="Calibri"/>
          <w:sz w:val="24"/>
          <w:szCs w:val="24"/>
        </w:rPr>
        <w:t xml:space="preserve"> do total dos recursos oriundos das receitas de arrecadação </w:t>
      </w:r>
      <w:r w:rsidR="00E23269">
        <w:rPr>
          <w:rFonts w:eastAsia="Arial Unicode MS" w:cs="Calibri"/>
          <w:sz w:val="24"/>
          <w:szCs w:val="24"/>
        </w:rPr>
        <w:t xml:space="preserve">do exercício </w:t>
      </w:r>
      <w:r>
        <w:rPr>
          <w:rFonts w:eastAsia="Arial Unicode MS" w:cs="Calibri"/>
          <w:sz w:val="24"/>
          <w:szCs w:val="24"/>
        </w:rPr>
        <w:t>(anuidades, RRT e taxas e multas) deduzidos os valores destinados ao Fundo de Apoio.</w:t>
      </w:r>
    </w:p>
    <w:p w14:paraId="6634160C" w14:textId="19E87819" w:rsidR="00AA60AF" w:rsidRDefault="00AA60AF" w:rsidP="00AA60AF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17061F" wp14:editId="21570933">
                <wp:simplePos x="0" y="0"/>
                <wp:positionH relativeFrom="margin">
                  <wp:posOffset>-38784</wp:posOffset>
                </wp:positionH>
                <wp:positionV relativeFrom="paragraph">
                  <wp:posOffset>71413</wp:posOffset>
                </wp:positionV>
                <wp:extent cx="5801711" cy="1257300"/>
                <wp:effectExtent l="0" t="0" r="27940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711" cy="1257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BE11B" w14:textId="740579B9" w:rsidR="00E6690C" w:rsidRPr="00180410" w:rsidRDefault="00E6690C" w:rsidP="00AA60AF">
                            <w:pPr>
                              <w:spacing w:after="0" w:line="360" w:lineRule="auto"/>
                              <w:jc w:val="both"/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80410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Nota 4: </w:t>
                            </w:r>
                            <w:r w:rsidRPr="00180410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Na proposta de reprogramação do Plano de Ação, conforme Deliberação Plenária DPAEBR n. 004-01/2020 de 10 de junho de 2020, os órgãos deliberativos dos CAU/UF e CAU/BR poderão</w:t>
                            </w:r>
                            <w:r w:rsidRPr="00180410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mediante justificativas próprias, flexibilizar a aplicação de recursos mínimos descritos no item 2.5.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7061F" id="Caixa de Texto 24" o:spid="_x0000_s1029" type="#_x0000_t202" style="position:absolute;left:0;text-align:left;margin-left:-3.05pt;margin-top:5.6pt;width:456.85pt;height:99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" fillcolor="#f7caac [1301]" strokeweight=".5pt">
                <v:textbox>
                  <w:txbxContent>
                    <w:p w14:paraId="686BE11B" w14:textId="740579B9" w:rsidR="00E6690C" w:rsidRPr="00180410" w:rsidRDefault="00E6690C" w:rsidP="00AA60AF">
                      <w:pPr>
                        <w:spacing w:after="0" w:line="360" w:lineRule="auto"/>
                        <w:jc w:val="both"/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</w:pPr>
                      <w:r w:rsidRPr="00180410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Nota 4: </w:t>
                      </w:r>
                      <w:r w:rsidRPr="00180410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Na proposta de reprogramação do Plano de Ação, conforme Deliberação Plenária DPAEBR n. 004-01/2020 de 10 de junho de 2020, os órgãos deliberativos dos CAU/UF e CAU/BR poderão</w:t>
                      </w:r>
                      <w:r w:rsidRPr="00180410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, mediante justificativas próprias, flexibilizar a aplicação de recursos mínimos descritos no item 2.5.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BAF9" w14:textId="77777777" w:rsidR="00AA60AF" w:rsidRDefault="00AA60AF" w:rsidP="00AA60AF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0A1802F" w14:textId="56A0FBD5" w:rsidR="00AA60AF" w:rsidRDefault="00AC71B8" w:rsidP="00AC71B8">
      <w:pPr>
        <w:pStyle w:val="Ttulo2"/>
        <w:rPr>
          <w:color w:val="006666"/>
          <w:sz w:val="24"/>
          <w:szCs w:val="24"/>
        </w:rPr>
      </w:pPr>
      <w:bookmarkStart w:id="411" w:name="_Toc45533902"/>
      <w:bookmarkStart w:id="412" w:name="_Toc12225205"/>
      <w:bookmarkStart w:id="413" w:name="_Toc12225000"/>
      <w:bookmarkStart w:id="414" w:name="_Toc12224858"/>
      <w:bookmarkStart w:id="415" w:name="_Toc12204970"/>
      <w:bookmarkStart w:id="416" w:name="_Toc12185184"/>
      <w:bookmarkStart w:id="417" w:name="_Toc12120540"/>
      <w:bookmarkStart w:id="418" w:name="_Toc12119525"/>
      <w:bookmarkStart w:id="419" w:name="_Toc518381400"/>
      <w:bookmarkStart w:id="420" w:name="_Toc517194149"/>
      <w:bookmarkStart w:id="421" w:name="_Toc517188815"/>
      <w:bookmarkStart w:id="422" w:name="_Toc517111958"/>
      <w:bookmarkStart w:id="423" w:name="_Toc517111679"/>
      <w:bookmarkStart w:id="424" w:name="_Toc517110707"/>
      <w:bookmarkStart w:id="425" w:name="_Toc516740808"/>
      <w:bookmarkStart w:id="426" w:name="_Toc485638383"/>
      <w:bookmarkStart w:id="427" w:name="_Toc485637474"/>
      <w:bookmarkStart w:id="428" w:name="_Toc485395035"/>
      <w:bookmarkStart w:id="429" w:name="_Toc485394123"/>
      <w:bookmarkStart w:id="430" w:name="_Toc485391713"/>
      <w:bookmarkStart w:id="431" w:name="_Toc395610119"/>
      <w:bookmarkStart w:id="432" w:name="_Toc45563872"/>
      <w:bookmarkStart w:id="433" w:name="_Toc45572828"/>
      <w:bookmarkStart w:id="434" w:name="_Toc45572877"/>
      <w:bookmarkStart w:id="435" w:name="_Toc45573342"/>
      <w:bookmarkStart w:id="436" w:name="_Toc45579511"/>
      <w:bookmarkStart w:id="437" w:name="_Toc45579781"/>
      <w:r>
        <w:rPr>
          <w:color w:val="006666"/>
          <w:sz w:val="24"/>
          <w:szCs w:val="24"/>
        </w:rPr>
        <w:t xml:space="preserve">2.6 </w:t>
      </w:r>
      <w:r w:rsidR="00AA60AF">
        <w:rPr>
          <w:color w:val="006666"/>
          <w:sz w:val="24"/>
          <w:szCs w:val="24"/>
        </w:rPr>
        <w:t>Focando Grupos de Despesas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</w:p>
    <w:p w14:paraId="5EBF5EEB" w14:textId="77777777" w:rsidR="00AA60AF" w:rsidRDefault="00AA60AF" w:rsidP="00AA60AF">
      <w:pPr>
        <w:pStyle w:val="PargrafodaLista"/>
        <w:numPr>
          <w:ilvl w:val="0"/>
          <w:numId w:val="29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lastRenderedPageBreak/>
        <w:t>Aplicações em Pessoal</w:t>
      </w:r>
      <w:r>
        <w:rPr>
          <w:rFonts w:eastAsia="Arial Unicode MS" w:cs="Calibri"/>
          <w:sz w:val="24"/>
          <w:szCs w:val="24"/>
        </w:rPr>
        <w:t xml:space="preserve"> (salários e encargos) - o </w:t>
      </w:r>
      <w:r>
        <w:rPr>
          <w:rFonts w:eastAsia="Arial Unicode MS" w:cs="Calibri"/>
          <w:b/>
          <w:sz w:val="24"/>
          <w:szCs w:val="24"/>
        </w:rPr>
        <w:t>máximo de 55%</w:t>
      </w:r>
      <w:r>
        <w:rPr>
          <w:rFonts w:eastAsia="Arial Unicode MS" w:cs="Calibri"/>
          <w:sz w:val="24"/>
          <w:szCs w:val="24"/>
        </w:rPr>
        <w:t xml:space="preserve"> (cinquenta e cinco por cento) do total das Receitas Correntes do exercício, compreendendo Receitas de Arrecadação, Aplicações Financeiras e Outras Receitas Correntes, para alocação em Despesas com Pessoal (remunerações, encargos e benefícios).</w:t>
      </w:r>
    </w:p>
    <w:p w14:paraId="6EA94106" w14:textId="77777777" w:rsidR="00AA60AF" w:rsidRDefault="00AA60AF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  <w:r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Nota: Esse limite não considera as despesas com pessoal decorrentes de: auxílio transporte, auxílio alimentação, plano de saúde e demais benefícios concedidos pelo CAU/UF e CAU/BR a seus colaboradores, bem como os valores de rescisões trabalhistas, tendo em vista não serem de natureza remuneratória e sim de natureza indenizatória (art.18, inciso I, parágrafo 1º do art. 19 da Lei Complementar 101/2000 – Lei de Responsabilidade Fiscal).</w:t>
      </w:r>
    </w:p>
    <w:p w14:paraId="6E307358" w14:textId="1A2B9992" w:rsidR="00AA60AF" w:rsidRDefault="00AA60AF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528636" wp14:editId="5DF29D5C">
                <wp:simplePos x="0" y="0"/>
                <wp:positionH relativeFrom="margin">
                  <wp:posOffset>392039</wp:posOffset>
                </wp:positionH>
                <wp:positionV relativeFrom="paragraph">
                  <wp:posOffset>-1758</wp:posOffset>
                </wp:positionV>
                <wp:extent cx="5223642" cy="1301261"/>
                <wp:effectExtent l="0" t="0" r="15240" b="1333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642" cy="130126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7AB1F" w14:textId="5B69BE1A" w:rsidR="00E6690C" w:rsidRPr="00180410" w:rsidRDefault="00E6690C" w:rsidP="00AA60AF">
                            <w:pPr>
                              <w:spacing w:after="0" w:line="360" w:lineRule="auto"/>
                              <w:jc w:val="both"/>
                              <w:rPr>
                                <w:rFonts w:eastAsia="Arial Unicode MS" w:cs="Calibr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180410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Nota 5:  </w:t>
                            </w:r>
                            <w:r w:rsidRPr="00180410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Na proposta de reprogramação do Plano de Ação, conforme Deliberação Plenária DPAEBR n. 004-01/2020 de 10 de junho de 2020, os órgãos deliberativos dos CAU/UF e CAU/BR poderão,</w:t>
                            </w:r>
                            <w:r w:rsidRPr="00180410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mediante justificativas próprias, flexibilizar a aplicação de recursos máximos descritos no item 2.6</w:t>
                            </w:r>
                            <w:r w:rsidRPr="00180410">
                              <w:rPr>
                                <w:rFonts w:eastAsia="Arial Unicode MS" w:cs="Calibr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8636" id="Caixa de Texto 22" o:spid="_x0000_s1030" type="#_x0000_t202" style="position:absolute;left:0;text-align:left;margin-left:30.85pt;margin-top:-.15pt;width:411.3pt;height:102.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" fillcolor="#f7caac [1301]" strokeweight=".5pt">
                <v:textbox>
                  <w:txbxContent>
                    <w:p w14:paraId="0DA7AB1F" w14:textId="5B69BE1A" w:rsidR="00E6690C" w:rsidRPr="00180410" w:rsidRDefault="00E6690C" w:rsidP="00AA60AF">
                      <w:pPr>
                        <w:spacing w:after="0" w:line="360" w:lineRule="auto"/>
                        <w:jc w:val="both"/>
                        <w:rPr>
                          <w:rFonts w:eastAsia="Arial Unicode MS" w:cs="Calibri"/>
                          <w:b/>
                          <w:iCs/>
                          <w:sz w:val="24"/>
                          <w:szCs w:val="24"/>
                        </w:rPr>
                      </w:pPr>
                      <w:r w:rsidRPr="00180410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Nota 5:  </w:t>
                      </w:r>
                      <w:r w:rsidRPr="00180410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Na proposta de reprogramação do Plano de Ação, conforme Deliberação Plenária DPAEBR n. 004-01/2020 de 10 de junho de 2020, os órgãos deliberativos dos CAU/UF e CAU/BR poderão,</w:t>
                      </w:r>
                      <w:r w:rsidRPr="00180410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mediante justificativas próprias, flexibilizar a aplicação de recursos máximos descritos no item 2.6</w:t>
                      </w:r>
                      <w:r w:rsidRPr="00180410">
                        <w:rPr>
                          <w:rFonts w:eastAsia="Arial Unicode MS" w:cs="Calibri"/>
                          <w:b/>
                          <w:iCs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5F406" w14:textId="77777777" w:rsidR="00AA60AF" w:rsidRDefault="00AA60AF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</w:p>
    <w:p w14:paraId="6C2F6A29" w14:textId="77777777" w:rsidR="00AA60AF" w:rsidRDefault="00AA60AF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</w:p>
    <w:p w14:paraId="72089AE1" w14:textId="77777777" w:rsidR="00AA60AF" w:rsidRDefault="00AA60AF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</w:p>
    <w:p w14:paraId="4F2AB0D5" w14:textId="2C7FF5F8" w:rsidR="00AA60AF" w:rsidRDefault="00AA60AF" w:rsidP="00AA60AF">
      <w:pPr>
        <w:pStyle w:val="PargrafodaLista"/>
        <w:numPr>
          <w:ilvl w:val="0"/>
          <w:numId w:val="29"/>
        </w:numPr>
        <w:spacing w:after="0" w:line="360" w:lineRule="auto"/>
        <w:ind w:left="709" w:right="-2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Aplicações em imobilizações</w:t>
      </w:r>
      <w:r>
        <w:rPr>
          <w:rFonts w:eastAsia="Arial Unicode MS" w:cs="Calibri"/>
          <w:sz w:val="24"/>
          <w:szCs w:val="24"/>
        </w:rPr>
        <w:t xml:space="preserve"> - a </w:t>
      </w:r>
      <w:r>
        <w:rPr>
          <w:rFonts w:eastAsia="Arial Unicode MS" w:cs="Calibri"/>
          <w:b/>
          <w:sz w:val="24"/>
          <w:szCs w:val="24"/>
        </w:rPr>
        <w:t>alocação</w:t>
      </w:r>
      <w:r>
        <w:rPr>
          <w:rFonts w:eastAsia="Arial Unicode MS" w:cs="Calibri"/>
          <w:sz w:val="24"/>
          <w:szCs w:val="24"/>
        </w:rPr>
        <w:t xml:space="preserve"> dos recursos de </w:t>
      </w:r>
      <w:r>
        <w:rPr>
          <w:rFonts w:eastAsia="Arial Unicode MS" w:cs="Calibri"/>
          <w:b/>
          <w:sz w:val="24"/>
          <w:szCs w:val="24"/>
        </w:rPr>
        <w:t>superávit financeiro de exercícios anteriores (Receitas de Capital)</w:t>
      </w:r>
      <w:r>
        <w:rPr>
          <w:rFonts w:eastAsia="Arial Unicode MS" w:cs="Calibri"/>
          <w:sz w:val="24"/>
          <w:szCs w:val="24"/>
        </w:rPr>
        <w:t xml:space="preserve"> fica condicionada à </w:t>
      </w:r>
      <w:r>
        <w:rPr>
          <w:rFonts w:eastAsia="Arial Unicode MS" w:cs="Calibri"/>
          <w:b/>
          <w:sz w:val="24"/>
          <w:szCs w:val="24"/>
        </w:rPr>
        <w:t>utilização em Despesas de Capital</w:t>
      </w:r>
      <w:r>
        <w:rPr>
          <w:rFonts w:eastAsia="Arial Unicode MS" w:cs="Calibri"/>
          <w:sz w:val="24"/>
          <w:szCs w:val="24"/>
        </w:rPr>
        <w:t xml:space="preserve"> (bens móveis e imóveis). Cabe ressaltar, a incorporação dos recursos oriundos de saldos de exercícios anteriores, de acordo com a deliberação plenária nº 84-03/20</w:t>
      </w:r>
      <w:r w:rsidR="00413AE7">
        <w:rPr>
          <w:rFonts w:eastAsia="Arial Unicode MS" w:cs="Calibri"/>
          <w:sz w:val="24"/>
          <w:szCs w:val="24"/>
        </w:rPr>
        <w:t>18</w:t>
      </w:r>
      <w:r>
        <w:rPr>
          <w:rFonts w:eastAsia="Arial Unicode MS" w:cs="Calibri"/>
          <w:sz w:val="24"/>
          <w:szCs w:val="24"/>
        </w:rPr>
        <w:t xml:space="preserve">, item 2 “Autorizar a utilização de superávit financeiro, apurado no balanço patrimonial do exercício imediatamente anterior, em </w:t>
      </w:r>
      <w:r>
        <w:rPr>
          <w:rFonts w:eastAsia="Arial Unicode MS" w:cs="Calibri"/>
          <w:b/>
          <w:bCs/>
          <w:sz w:val="24"/>
          <w:szCs w:val="24"/>
        </w:rPr>
        <w:t>despesas de capital</w:t>
      </w:r>
      <w:r>
        <w:rPr>
          <w:rFonts w:eastAsia="Arial Unicode MS" w:cs="Calibri"/>
          <w:sz w:val="24"/>
          <w:szCs w:val="24"/>
        </w:rPr>
        <w:t xml:space="preserve"> e em </w:t>
      </w:r>
      <w:r>
        <w:rPr>
          <w:rFonts w:eastAsia="Arial Unicode MS" w:cs="Calibri"/>
          <w:b/>
          <w:bCs/>
          <w:sz w:val="24"/>
          <w:szCs w:val="24"/>
        </w:rPr>
        <w:t>projetos específicos</w:t>
      </w:r>
      <w:r>
        <w:rPr>
          <w:rFonts w:eastAsia="Arial Unicode MS" w:cs="Calibri"/>
          <w:sz w:val="24"/>
          <w:szCs w:val="24"/>
        </w:rPr>
        <w:t xml:space="preserve"> com seus respectivos Planos de Trabalho e com duração não superior a um exercício, de caráter não continuado, em ações cuja realização seja suportada por despesas de natureza corrente”. Vedada a transposição de valores remanescentes de projetos específicos oriundos da utilização do superávit financeiro, conforme deliberação nº 015/2019- CPFI- CAU/BR. </w:t>
      </w:r>
    </w:p>
    <w:p w14:paraId="33CEC867" w14:textId="77777777" w:rsidR="00AA60AF" w:rsidRDefault="00AA60AF" w:rsidP="00AA60AF">
      <w:pPr>
        <w:pStyle w:val="PargrafodaLista"/>
        <w:spacing w:after="0" w:line="360" w:lineRule="auto"/>
        <w:ind w:left="709" w:right="-2"/>
        <w:jc w:val="both"/>
        <w:rPr>
          <w:rFonts w:eastAsia="Arial Unicode MS" w:cs="Calibri"/>
          <w:sz w:val="24"/>
          <w:szCs w:val="24"/>
        </w:rPr>
      </w:pPr>
    </w:p>
    <w:p w14:paraId="1EEAD5E9" w14:textId="77777777" w:rsidR="00AA60AF" w:rsidRDefault="00AA60AF" w:rsidP="00AA60AF">
      <w:pPr>
        <w:rPr>
          <w:rFonts w:eastAsia="Arial Unicode MS" w:cs="Calibri"/>
          <w:sz w:val="24"/>
          <w:szCs w:val="24"/>
          <w:lang w:eastAsia="pt-BR"/>
        </w:rPr>
      </w:pPr>
      <w:r>
        <w:rPr>
          <w:rFonts w:eastAsia="Arial Unicode MS" w:cs="Calibri"/>
          <w:sz w:val="24"/>
          <w:szCs w:val="24"/>
        </w:rPr>
        <w:br w:type="page"/>
      </w:r>
    </w:p>
    <w:p w14:paraId="321D11DB" w14:textId="77777777" w:rsidR="00AA60AF" w:rsidRPr="001D3C64" w:rsidRDefault="00AA60AF" w:rsidP="001D3C64">
      <w:pPr>
        <w:pStyle w:val="Ttulo1"/>
        <w:numPr>
          <w:ilvl w:val="0"/>
          <w:numId w:val="6"/>
        </w:numPr>
        <w:jc w:val="both"/>
        <w:rPr>
          <w:color w:val="006666"/>
          <w:sz w:val="28"/>
          <w:szCs w:val="28"/>
        </w:rPr>
      </w:pPr>
      <w:bookmarkStart w:id="438" w:name="_Toc45533903"/>
      <w:bookmarkStart w:id="439" w:name="_Toc12225206"/>
      <w:bookmarkStart w:id="440" w:name="_Toc12225001"/>
      <w:bookmarkStart w:id="441" w:name="_Toc12224859"/>
      <w:bookmarkStart w:id="442" w:name="_Toc12204971"/>
      <w:bookmarkStart w:id="443" w:name="_Toc12185185"/>
      <w:bookmarkStart w:id="444" w:name="_Toc12120541"/>
      <w:bookmarkStart w:id="445" w:name="_Toc12119526"/>
      <w:bookmarkStart w:id="446" w:name="_Toc518381401"/>
      <w:bookmarkStart w:id="447" w:name="_Toc517194150"/>
      <w:bookmarkStart w:id="448" w:name="_Toc517188816"/>
      <w:bookmarkStart w:id="449" w:name="_Toc517111959"/>
      <w:bookmarkStart w:id="450" w:name="_Toc517111680"/>
      <w:bookmarkStart w:id="451" w:name="_Toc517110708"/>
      <w:bookmarkStart w:id="452" w:name="_Toc516740809"/>
      <w:bookmarkStart w:id="453" w:name="_Toc485638385"/>
      <w:bookmarkStart w:id="454" w:name="_Toc485637476"/>
      <w:bookmarkStart w:id="455" w:name="_Toc485395037"/>
      <w:bookmarkStart w:id="456" w:name="_Toc485394125"/>
      <w:bookmarkStart w:id="457" w:name="_Toc485391715"/>
      <w:bookmarkStart w:id="458" w:name="_Toc45563873"/>
      <w:bookmarkStart w:id="459" w:name="_Toc45572829"/>
      <w:bookmarkStart w:id="460" w:name="_Toc45572878"/>
      <w:bookmarkStart w:id="461" w:name="_Toc45573343"/>
      <w:bookmarkStart w:id="462" w:name="_Toc45579512"/>
      <w:bookmarkStart w:id="463" w:name="_Toc45579782"/>
      <w:r>
        <w:rPr>
          <w:color w:val="006666"/>
          <w:sz w:val="28"/>
          <w:szCs w:val="28"/>
        </w:rPr>
        <w:lastRenderedPageBreak/>
        <w:t>SISTEMÁTICA ELABORAÇÃO DA REPROGRAMAÇÃO DO PLANO DE AÇÃO E ORÇAMENTO</w:t>
      </w:r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</w:p>
    <w:p w14:paraId="2042B99B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CAU/BR e os CAU/UF elaborarão a proposta de Reprogramação de seus Planos de Ação e Orçamento, </w:t>
      </w:r>
      <w:r>
        <w:rPr>
          <w:rFonts w:eastAsia="Arial Unicode MS" w:cs="Calibri"/>
          <w:color w:val="000000" w:themeColor="text1"/>
          <w:sz w:val="24"/>
          <w:szCs w:val="24"/>
        </w:rPr>
        <w:t>contendo as seguintes peças:</w:t>
      </w:r>
    </w:p>
    <w:p w14:paraId="3AD727E1" w14:textId="77777777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Mapa estratégico do CAU/UF com os objetivos estratégicos priorizados para a reprogramação 2020 (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os novos três nacionais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 e os locais definidos pelo CAU/UF).</w:t>
      </w:r>
    </w:p>
    <w:p w14:paraId="6B21C1E5" w14:textId="77777777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Matriz dos Objetivos Estratégicos x Projetos e Atividades </w:t>
      </w:r>
    </w:p>
    <w:p w14:paraId="09186242" w14:textId="77777777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Indicadores institucionais e de resultados dos objetivos estratégicos priorizados com indicação das metas revisadas para 2020. </w:t>
      </w:r>
    </w:p>
    <w:p w14:paraId="077E3F65" w14:textId="77777777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Plano de ação por projeto e atividade - na forma do Anexo XIV.</w:t>
      </w:r>
    </w:p>
    <w:p w14:paraId="1152A8C3" w14:textId="77777777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Limites de Aplicações dos Recursos Estratégicos.</w:t>
      </w:r>
    </w:p>
    <w:p w14:paraId="2B20F49E" w14:textId="2308B582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Ações Estratégicas Prioritárias 2020</w:t>
      </w:r>
      <w:r w:rsidR="00180410">
        <w:rPr>
          <w:rFonts w:eastAsia="Arial Unicode MS" w:cs="Calibri"/>
          <w:color w:val="000000" w:themeColor="text1"/>
          <w:sz w:val="24"/>
          <w:szCs w:val="24"/>
        </w:rPr>
        <w:t>;</w:t>
      </w:r>
    </w:p>
    <w:p w14:paraId="2A551895" w14:textId="77777777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Cenários de receitas - valores e critérios de projeção. As receitas de arrecadação devem observar as metas contempladas nessas Diretrizes. Para as receitas de exercícios anteriores as projeções são definidas por cada CAU/UF.</w:t>
      </w:r>
    </w:p>
    <w:p w14:paraId="1D9CD509" w14:textId="77777777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Orçamento - na forma dos centros de custos do Plano de Ação.</w:t>
      </w:r>
    </w:p>
    <w:p w14:paraId="24A589FF" w14:textId="77777777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Aprovação pela Comissão de Planejamento e Finanças do respectivo CAU/UF. </w:t>
      </w:r>
    </w:p>
    <w:p w14:paraId="7DABB94D" w14:textId="41C7ED7D" w:rsidR="00AA60AF" w:rsidRDefault="00AA60AF" w:rsidP="00AA60AF">
      <w:pPr>
        <w:pStyle w:val="PargrafodaLista"/>
        <w:numPr>
          <w:ilvl w:val="0"/>
          <w:numId w:val="30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F3B33D" wp14:editId="74C02E3B">
                <wp:simplePos x="0" y="0"/>
                <wp:positionH relativeFrom="margin">
                  <wp:posOffset>161115</wp:posOffset>
                </wp:positionH>
                <wp:positionV relativeFrom="paragraph">
                  <wp:posOffset>664079</wp:posOffset>
                </wp:positionV>
                <wp:extent cx="5759231" cy="2238703"/>
                <wp:effectExtent l="0" t="0" r="0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231" cy="2238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9E90528" w14:textId="3AE292BE" w:rsidR="00E6690C" w:rsidRPr="00A23FE5" w:rsidRDefault="00E6690C" w:rsidP="0001627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hd w:val="clear" w:color="auto" w:fill="F7CAAC" w:themeFill="accent2" w:themeFillTint="66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A23FE5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Nota 6: Cabe ressalvar que, na composição das metas financeiras dos projetos e atividades, devem ser considerados todos os custos destinados a suportar as ações priorizadas pelo Conselho, sejam com pessoal envolvido (salários e encargos), serviços de terceiros,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B33D" id="Caixa de Texto 18" o:spid="_x0000_s1031" type="#_x0000_t202" style="position:absolute;left:0;text-align:left;margin-left:12.7pt;margin-top:52.3pt;width:453.5pt;height:176.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" filled="f" stroked="f">
                <v:textbox>
                  <w:txbxContent>
                    <w:p w14:paraId="19E90528" w14:textId="3AE292BE" w:rsidR="00E6690C" w:rsidRPr="00A23FE5" w:rsidRDefault="00E6690C" w:rsidP="0001627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hd w:val="clear" w:color="auto" w:fill="F7CAAC" w:themeFill="accent2" w:themeFillTint="66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  <w:r w:rsidRPr="00A23FE5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Nota 6: Cabe ressalvar que, na composição das metas financeiras dos projetos e atividades, devem ser considerados todos os custos destinados a suportar as ações priorizadas pelo Conselho, sejam com pessoal envolvido (salários e encargos), serviços de terceiros,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Arial Unicode MS" w:cs="Calibri"/>
          <w:color w:val="000000" w:themeColor="text1"/>
          <w:sz w:val="24"/>
          <w:szCs w:val="24"/>
        </w:rPr>
        <w:t>Aprovação da proposta da Programação do Plano de Ação e Orçamento, pelo Plenário do respectivo CAU/UF.</w:t>
      </w:r>
    </w:p>
    <w:p w14:paraId="3FF0AB9E" w14:textId="77777777" w:rsidR="00AA60AF" w:rsidRDefault="00AA60AF" w:rsidP="00AA60AF">
      <w:p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0EF4B4ED" w14:textId="77777777" w:rsidR="00AA60AF" w:rsidRDefault="00AA60AF" w:rsidP="00AA60AF">
      <w:pPr>
        <w:pStyle w:val="PargrafodaLista"/>
        <w:spacing w:line="360" w:lineRule="auto"/>
        <w:ind w:left="1211"/>
        <w:rPr>
          <w:rFonts w:cs="Calibri"/>
          <w:color w:val="000000" w:themeColor="text1"/>
          <w:sz w:val="24"/>
          <w:szCs w:val="24"/>
        </w:rPr>
      </w:pPr>
    </w:p>
    <w:p w14:paraId="5CCDAA7C" w14:textId="77777777" w:rsidR="00AA60AF" w:rsidRDefault="00AA60AF" w:rsidP="00AA60AF">
      <w:pPr>
        <w:pStyle w:val="PargrafodaLista"/>
        <w:spacing w:line="360" w:lineRule="auto"/>
        <w:ind w:left="1211"/>
        <w:rPr>
          <w:rFonts w:cs="Calibri"/>
          <w:color w:val="000000" w:themeColor="text1"/>
          <w:sz w:val="24"/>
          <w:szCs w:val="24"/>
        </w:rPr>
      </w:pPr>
    </w:p>
    <w:p w14:paraId="59122E56" w14:textId="77777777" w:rsidR="00AA60AF" w:rsidRDefault="00AA60AF" w:rsidP="00AA60AF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14:paraId="29888A89" w14:textId="77777777" w:rsidR="00AA60AF" w:rsidRDefault="00AA60AF" w:rsidP="00AA60AF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14:paraId="763775D2" w14:textId="77777777" w:rsidR="00AA60AF" w:rsidRDefault="00AA60AF" w:rsidP="00AA60AF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14:paraId="48AFE124" w14:textId="77777777" w:rsidR="00AA60AF" w:rsidRDefault="00AA60AF" w:rsidP="00AA60AF">
      <w:pPr>
        <w:spacing w:line="360" w:lineRule="auto"/>
        <w:rPr>
          <w:rFonts w:cs="Calibri"/>
          <w:color w:val="000000" w:themeColor="text1"/>
          <w:sz w:val="24"/>
          <w:szCs w:val="24"/>
        </w:rPr>
      </w:pPr>
    </w:p>
    <w:p w14:paraId="6ED4C814" w14:textId="77777777" w:rsidR="00AA60AF" w:rsidRPr="00AC71B8" w:rsidRDefault="00AA60AF" w:rsidP="00AA60AF">
      <w:pPr>
        <w:pStyle w:val="Ttulo2"/>
        <w:rPr>
          <w:color w:val="006666"/>
          <w:sz w:val="24"/>
          <w:szCs w:val="24"/>
        </w:rPr>
      </w:pPr>
      <w:bookmarkStart w:id="464" w:name="_Toc45533904"/>
      <w:bookmarkStart w:id="465" w:name="_Toc12225207"/>
      <w:bookmarkStart w:id="466" w:name="_Toc12225002"/>
      <w:bookmarkStart w:id="467" w:name="_Toc12224860"/>
      <w:bookmarkStart w:id="468" w:name="_Toc12204972"/>
      <w:bookmarkStart w:id="469" w:name="_Toc12185186"/>
      <w:bookmarkStart w:id="470" w:name="_Toc12120542"/>
      <w:bookmarkStart w:id="471" w:name="_Toc12119527"/>
      <w:bookmarkStart w:id="472" w:name="_Toc518381402"/>
      <w:bookmarkStart w:id="473" w:name="_Toc517194151"/>
      <w:bookmarkStart w:id="474" w:name="_Toc517188817"/>
      <w:bookmarkStart w:id="475" w:name="_Toc517111960"/>
      <w:bookmarkStart w:id="476" w:name="_Toc517111681"/>
      <w:bookmarkStart w:id="477" w:name="_Toc517110709"/>
      <w:bookmarkStart w:id="478" w:name="_Toc516740810"/>
      <w:bookmarkStart w:id="479" w:name="_Toc485638386"/>
      <w:bookmarkStart w:id="480" w:name="_Toc485637477"/>
      <w:bookmarkStart w:id="481" w:name="_Toc485395038"/>
      <w:bookmarkStart w:id="482" w:name="_Toc485394126"/>
      <w:bookmarkStart w:id="483" w:name="_Toc485391716"/>
      <w:bookmarkStart w:id="484" w:name="_Toc45563874"/>
      <w:bookmarkStart w:id="485" w:name="_Toc45572830"/>
      <w:bookmarkStart w:id="486" w:name="_Toc45572879"/>
      <w:bookmarkStart w:id="487" w:name="_Toc45573344"/>
      <w:bookmarkStart w:id="488" w:name="_Toc45579513"/>
      <w:bookmarkStart w:id="489" w:name="_Toc45579783"/>
      <w:r w:rsidRPr="00AC71B8">
        <w:rPr>
          <w:color w:val="006666"/>
          <w:sz w:val="24"/>
          <w:szCs w:val="24"/>
        </w:rPr>
        <w:lastRenderedPageBreak/>
        <w:t>3.1 Da Disponibilização e da Aprovação</w:t>
      </w:r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</w:p>
    <w:p w14:paraId="740C8CF1" w14:textId="798D7DB9" w:rsidR="00AA60AF" w:rsidRDefault="00AA60AF" w:rsidP="00AA60AF">
      <w:pPr>
        <w:pStyle w:val="Default"/>
        <w:spacing w:line="360" w:lineRule="auto"/>
        <w:ind w:firstLine="851"/>
        <w:jc w:val="both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color w:val="000000" w:themeColor="text1"/>
        </w:rPr>
        <w:t xml:space="preserve">A Reprogramação do Plano de Ação e Orçamento e os critérios utilizados para embasar a reestimativa das receitas, deverão ser formalmente remetidos ao CAU/BR, para o endereço eletrônico </w:t>
      </w:r>
      <w:hyperlink r:id="rId19" w:history="1">
        <w:r>
          <w:rPr>
            <w:rStyle w:val="Hyperlink"/>
            <w:rFonts w:asciiTheme="minorHAnsi" w:hAnsiTheme="minorHAnsi"/>
            <w:color w:val="000000" w:themeColor="text1"/>
          </w:rPr>
          <w:t>planejamento@caubr.gov.br</w:t>
        </w:r>
      </w:hyperlink>
      <w:r>
        <w:rPr>
          <w:rFonts w:asciiTheme="minorHAnsi" w:hAnsiTheme="minorHAnsi"/>
          <w:color w:val="000000" w:themeColor="text1"/>
        </w:rPr>
        <w:t xml:space="preserve">, </w:t>
      </w:r>
      <w:r>
        <w:rPr>
          <w:rFonts w:asciiTheme="minorHAnsi" w:hAnsiTheme="minorHAnsi"/>
          <w:b/>
          <w:color w:val="auto"/>
        </w:rPr>
        <w:t xml:space="preserve">até o </w:t>
      </w:r>
      <w:r>
        <w:rPr>
          <w:rFonts w:asciiTheme="minorHAnsi" w:hAnsiTheme="minorHAnsi"/>
          <w:b/>
          <w:color w:val="000000" w:themeColor="text1"/>
        </w:rPr>
        <w:t xml:space="preserve">dia </w:t>
      </w:r>
      <w:r w:rsidR="00C90E30">
        <w:rPr>
          <w:rFonts w:asciiTheme="minorHAnsi" w:hAnsiTheme="minorHAnsi"/>
          <w:b/>
          <w:color w:val="000000" w:themeColor="text1"/>
        </w:rPr>
        <w:t>3 de agosto</w:t>
      </w:r>
      <w:r>
        <w:rPr>
          <w:rFonts w:asciiTheme="minorHAnsi" w:hAnsiTheme="minorHAnsi"/>
          <w:b/>
          <w:color w:val="000000" w:themeColor="text1"/>
        </w:rPr>
        <w:t>/20.</w:t>
      </w:r>
    </w:p>
    <w:p w14:paraId="2087E620" w14:textId="77777777" w:rsidR="00AA60AF" w:rsidRDefault="00AA60AF" w:rsidP="00AA60AF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  <w:highlight w:val="yellow"/>
        </w:rPr>
      </w:pPr>
    </w:p>
    <w:p w14:paraId="189414BF" w14:textId="77777777" w:rsidR="00AA60AF" w:rsidRPr="00AC71B8" w:rsidRDefault="00AA60AF" w:rsidP="00AA60AF">
      <w:pPr>
        <w:pStyle w:val="Ttulo2"/>
        <w:rPr>
          <w:color w:val="006666"/>
          <w:sz w:val="24"/>
          <w:szCs w:val="24"/>
        </w:rPr>
      </w:pPr>
      <w:bookmarkStart w:id="490" w:name="_Toc485391717"/>
      <w:bookmarkStart w:id="491" w:name="_Toc485394127"/>
      <w:bookmarkStart w:id="492" w:name="_Toc485395039"/>
      <w:bookmarkStart w:id="493" w:name="_Toc485637478"/>
      <w:bookmarkStart w:id="494" w:name="_Toc485638387"/>
      <w:bookmarkStart w:id="495" w:name="_Toc516740811"/>
      <w:bookmarkStart w:id="496" w:name="_Toc517110710"/>
      <w:bookmarkStart w:id="497" w:name="_Toc517111682"/>
      <w:bookmarkStart w:id="498" w:name="_Toc517111961"/>
      <w:bookmarkStart w:id="499" w:name="_Toc517188818"/>
      <w:bookmarkStart w:id="500" w:name="_Toc517194152"/>
      <w:bookmarkStart w:id="501" w:name="_Toc518381403"/>
      <w:bookmarkStart w:id="502" w:name="_Toc45533905"/>
      <w:bookmarkStart w:id="503" w:name="_Toc45563875"/>
      <w:bookmarkStart w:id="504" w:name="_Toc45572831"/>
      <w:bookmarkStart w:id="505" w:name="_Toc45572880"/>
      <w:bookmarkStart w:id="506" w:name="_Toc45573345"/>
      <w:bookmarkStart w:id="507" w:name="_Toc45579514"/>
      <w:bookmarkStart w:id="508" w:name="_Toc45579784"/>
      <w:r w:rsidRPr="00AC71B8">
        <w:rPr>
          <w:color w:val="006666"/>
          <w:sz w:val="24"/>
          <w:szCs w:val="24"/>
        </w:rPr>
        <w:t xml:space="preserve">3.2 </w:t>
      </w:r>
      <w:bookmarkStart w:id="509" w:name="_Toc12225208"/>
      <w:bookmarkStart w:id="510" w:name="_Toc12225003"/>
      <w:bookmarkStart w:id="511" w:name="_Toc12224861"/>
      <w:bookmarkStart w:id="512" w:name="_Toc12204973"/>
      <w:bookmarkStart w:id="513" w:name="_Toc12185187"/>
      <w:bookmarkStart w:id="514" w:name="_Toc12120543"/>
      <w:bookmarkStart w:id="515" w:name="_Toc12119528"/>
      <w:r w:rsidRPr="00AC71B8">
        <w:rPr>
          <w:color w:val="006666"/>
          <w:sz w:val="24"/>
          <w:szCs w:val="24"/>
        </w:rPr>
        <w:t>Da Consolidação da Reprogramação do Plano de Ação e Orçamento</w:t>
      </w:r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03ECA2EE" w14:textId="77777777" w:rsidR="00AA60AF" w:rsidRDefault="00AA60AF" w:rsidP="00AA60AF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O CAU/BR elaborará a Reprogramação do Plano de Ação e Orçamento do CAU considerando as propostas de cada CAU/UF e do CAU/BR, apreciadas pela Comissão de Planejamento e Finanças, submetendo à aprovação do Plenário em sua reunião ordinária do mês de </w:t>
      </w:r>
      <w:r>
        <w:rPr>
          <w:rFonts w:asciiTheme="minorHAnsi" w:hAnsiTheme="minorHAnsi"/>
          <w:b/>
          <w:color w:val="auto"/>
        </w:rPr>
        <w:t>agosto/20.</w:t>
      </w:r>
      <w:r>
        <w:rPr>
          <w:rFonts w:asciiTheme="minorHAnsi" w:hAnsiTheme="minorHAnsi"/>
          <w:color w:val="auto"/>
        </w:rPr>
        <w:t xml:space="preserve"> </w:t>
      </w:r>
    </w:p>
    <w:p w14:paraId="28333923" w14:textId="77777777" w:rsidR="00AA60AF" w:rsidRDefault="00AA60AF" w:rsidP="00AA60AF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Após a aprovação, o CAU/BR comunicará aos respectivos CAU/UF a reprogramação do Plano de Ação e Orçamento aprovada,</w:t>
      </w:r>
      <w:r>
        <w:rPr>
          <w:rFonts w:asciiTheme="minorHAnsi" w:hAnsiTheme="minorHAnsi"/>
          <w:b/>
          <w:color w:val="auto"/>
        </w:rPr>
        <w:t xml:space="preserve"> até 31 de agosto/20, </w:t>
      </w:r>
      <w:r>
        <w:rPr>
          <w:rFonts w:asciiTheme="minorHAnsi" w:hAnsiTheme="minorHAnsi"/>
          <w:color w:val="auto"/>
        </w:rPr>
        <w:t xml:space="preserve">e fará publicar, no Diário Oficial da União, </w:t>
      </w:r>
      <w:r>
        <w:rPr>
          <w:rFonts w:asciiTheme="minorHAnsi" w:hAnsiTheme="minorHAnsi"/>
          <w:b/>
          <w:color w:val="auto"/>
        </w:rPr>
        <w:t>até 31 de agosto/20.</w:t>
      </w:r>
    </w:p>
    <w:p w14:paraId="5023C1CA" w14:textId="77777777" w:rsidR="00AA60AF" w:rsidRDefault="00AA60AF" w:rsidP="00AA60AF">
      <w:pPr>
        <w:rPr>
          <w:lang w:eastAsia="pt-BR"/>
        </w:rPr>
      </w:pPr>
    </w:p>
    <w:p w14:paraId="06CE4691" w14:textId="77777777" w:rsidR="00AA60AF" w:rsidRDefault="00AA60AF" w:rsidP="00AA60AF">
      <w:pPr>
        <w:rPr>
          <w:lang w:eastAsia="pt-BR"/>
        </w:rPr>
      </w:pPr>
    </w:p>
    <w:p w14:paraId="3275D688" w14:textId="77777777" w:rsidR="00AA60AF" w:rsidRDefault="00AA60AF" w:rsidP="00AA60AF">
      <w:pPr>
        <w:rPr>
          <w:lang w:eastAsia="pt-BR"/>
        </w:rPr>
      </w:pPr>
    </w:p>
    <w:p w14:paraId="6DB3FF89" w14:textId="77777777" w:rsidR="00AA60AF" w:rsidRDefault="00AA60AF" w:rsidP="00AA60AF">
      <w:pPr>
        <w:rPr>
          <w:lang w:eastAsia="pt-BR"/>
        </w:rPr>
      </w:pPr>
    </w:p>
    <w:p w14:paraId="2D5F2CB2" w14:textId="77777777" w:rsidR="00AA60AF" w:rsidRDefault="00AA60AF" w:rsidP="00AA60AF">
      <w:pPr>
        <w:rPr>
          <w:lang w:eastAsia="pt-BR"/>
        </w:rPr>
      </w:pPr>
      <w:r>
        <w:rPr>
          <w:lang w:eastAsia="pt-BR"/>
        </w:rPr>
        <w:br w:type="page"/>
      </w:r>
    </w:p>
    <w:p w14:paraId="3742814E" w14:textId="77777777" w:rsidR="00AA60AF" w:rsidRDefault="00AA60AF" w:rsidP="00AC71B8">
      <w:pPr>
        <w:pStyle w:val="Ttulo1"/>
        <w:numPr>
          <w:ilvl w:val="0"/>
          <w:numId w:val="6"/>
        </w:numPr>
        <w:jc w:val="both"/>
        <w:rPr>
          <w:color w:val="006666"/>
          <w:sz w:val="28"/>
          <w:szCs w:val="28"/>
        </w:rPr>
      </w:pPr>
      <w:bookmarkStart w:id="516" w:name="_Toc45533906"/>
      <w:bookmarkStart w:id="517" w:name="_Toc12225209"/>
      <w:bookmarkStart w:id="518" w:name="_Toc12225004"/>
      <w:bookmarkStart w:id="519" w:name="_Toc12224862"/>
      <w:bookmarkStart w:id="520" w:name="_Toc12204974"/>
      <w:bookmarkStart w:id="521" w:name="_Toc12185188"/>
      <w:bookmarkStart w:id="522" w:name="_Toc12120544"/>
      <w:bookmarkStart w:id="523" w:name="_Toc12119529"/>
      <w:bookmarkStart w:id="524" w:name="_Toc518381404"/>
      <w:bookmarkStart w:id="525" w:name="_Toc517194153"/>
      <w:bookmarkStart w:id="526" w:name="_Toc517188819"/>
      <w:bookmarkStart w:id="527" w:name="_Toc517111962"/>
      <w:bookmarkStart w:id="528" w:name="_Toc517111683"/>
      <w:bookmarkStart w:id="529" w:name="_Toc517110711"/>
      <w:bookmarkStart w:id="530" w:name="_Toc516740812"/>
      <w:bookmarkStart w:id="531" w:name="_Toc485638388"/>
      <w:bookmarkStart w:id="532" w:name="_Toc485637479"/>
      <w:bookmarkStart w:id="533" w:name="_Toc485395040"/>
      <w:bookmarkStart w:id="534" w:name="_Toc485394128"/>
      <w:bookmarkStart w:id="535" w:name="_Toc485391718"/>
      <w:bookmarkStart w:id="536" w:name="_Toc45563876"/>
      <w:bookmarkStart w:id="537" w:name="_Toc45572832"/>
      <w:bookmarkStart w:id="538" w:name="_Toc45572881"/>
      <w:bookmarkStart w:id="539" w:name="_Toc45573346"/>
      <w:bookmarkStart w:id="540" w:name="_Toc45579515"/>
      <w:bookmarkStart w:id="541" w:name="_Toc45579785"/>
      <w:r>
        <w:rPr>
          <w:color w:val="006666"/>
          <w:sz w:val="28"/>
          <w:szCs w:val="28"/>
        </w:rPr>
        <w:lastRenderedPageBreak/>
        <w:t>CALENDÁRIO DA REPROGRAMAÇÃO DO PLANO DE AÇÃO E ORÇAMENTO DO CAU – EXERCÍCIO 20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r>
        <w:rPr>
          <w:color w:val="006666"/>
          <w:sz w:val="28"/>
          <w:szCs w:val="28"/>
        </w:rPr>
        <w:t>20</w:t>
      </w:r>
      <w:bookmarkEnd w:id="536"/>
      <w:bookmarkEnd w:id="537"/>
      <w:bookmarkEnd w:id="538"/>
      <w:bookmarkEnd w:id="539"/>
      <w:bookmarkEnd w:id="540"/>
      <w:bookmarkEnd w:id="541"/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6658"/>
        <w:gridCol w:w="2693"/>
      </w:tblGrid>
      <w:tr w:rsidR="00AA60AF" w14:paraId="3EB54B1C" w14:textId="77777777" w:rsidTr="00AA60AF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hideMark/>
          </w:tcPr>
          <w:p w14:paraId="523EA2E8" w14:textId="77777777" w:rsidR="00AA60AF" w:rsidRDefault="00AA60AF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bookmarkStart w:id="542" w:name="_Hlk45552702"/>
            <w:r>
              <w:rPr>
                <w:b/>
                <w:bCs/>
                <w:color w:val="FFFFFF" w:themeColor="background1"/>
                <w:sz w:val="24"/>
                <w:szCs w:val="24"/>
              </w:rPr>
              <w:t>ESPECIFICAÇÃO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hideMark/>
          </w:tcPr>
          <w:p w14:paraId="47FC8CE0" w14:textId="77777777" w:rsidR="00AA60AF" w:rsidRDefault="00AA60AF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DATA</w:t>
            </w:r>
          </w:p>
        </w:tc>
      </w:tr>
      <w:tr w:rsidR="00AA60AF" w14:paraId="212FE238" w14:textId="77777777" w:rsidTr="00AA60AF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C0F53ED" w14:textId="3DF94376" w:rsidR="00AA60AF" w:rsidRDefault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Análise e </w:t>
            </w:r>
            <w:r w:rsidR="00AA60AF">
              <w:rPr>
                <w:bCs/>
              </w:rPr>
              <w:t>Aprovação das Diretrizes pela CPFI e envio ao Plenário do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3139460" w14:textId="77777777" w:rsidR="00AA60AF" w:rsidRDefault="00AA60AF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09 e 10 de julho/20</w:t>
            </w:r>
          </w:p>
        </w:tc>
      </w:tr>
      <w:tr w:rsidR="00E943E9" w14:paraId="6CA02CF1" w14:textId="77777777" w:rsidTr="00E943E9">
        <w:trPr>
          <w:trHeight w:val="788"/>
        </w:trPr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50652CA" w14:textId="003C1070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Envio das Diretrizes aos CAU/UF e unidades do CAU/BR, conforme cronograma aprovado pela </w:t>
            </w:r>
            <w:r w:rsidRPr="00E943E9">
              <w:rPr>
                <w:bCs/>
              </w:rPr>
              <w:t>DELIBERAÇÃO CD-CAU/BR N° 21/2020</w:t>
            </w:r>
            <w:r>
              <w:rPr>
                <w:bCs/>
              </w:rPr>
              <w:t>, de 15 de julho de 2020.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EA2F510" w14:textId="46A6C75B" w:rsidR="00E943E9" w:rsidRDefault="00E943E9" w:rsidP="00E943E9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15 de julho/20</w:t>
            </w:r>
          </w:p>
        </w:tc>
      </w:tr>
      <w:tr w:rsidR="00E943E9" w14:paraId="3B13774D" w14:textId="77777777" w:rsidTr="0001627F">
        <w:trPr>
          <w:trHeight w:val="815"/>
        </w:trPr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8956FE1" w14:textId="47EA319F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Análise e Aprovação das Diretrizes pelo Plenário do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17F2076C" w14:textId="77777777" w:rsidR="00E943E9" w:rsidRDefault="00E943E9" w:rsidP="00E943E9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30 e 31 de julho/20</w:t>
            </w:r>
          </w:p>
        </w:tc>
      </w:tr>
      <w:tr w:rsidR="00E943E9" w14:paraId="466EAA2F" w14:textId="77777777" w:rsidTr="00AA60AF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4D4A03B" w14:textId="649FDB5C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 w:rsidRPr="00A23FE5">
              <w:rPr>
                <w:b/>
                <w:u w:val="single"/>
              </w:rPr>
              <w:t>ELABORAÇÃO</w:t>
            </w:r>
            <w:r>
              <w:rPr>
                <w:bCs/>
              </w:rPr>
              <w:t xml:space="preserve"> da Reprogramação do Plano de Ação e Orçamento pelos CAU/UF e CAU/BR; Assessoramento técnico aos CAU/UF pela GERPLAN e </w:t>
            </w:r>
            <w:r>
              <w:rPr>
                <w:b/>
                <w:u w:val="single"/>
              </w:rPr>
              <w:t>ENVIO</w:t>
            </w:r>
            <w:r>
              <w:rPr>
                <w:bCs/>
              </w:rPr>
              <w:t xml:space="preserve"> Proposta ao CAU/BR para análise 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1C1400C8" w14:textId="64B8388A" w:rsidR="00E943E9" w:rsidRDefault="00E943E9" w:rsidP="00E943E9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Até 03 de agosto/20</w:t>
            </w:r>
          </w:p>
        </w:tc>
      </w:tr>
      <w:tr w:rsidR="00E943E9" w14:paraId="73FC0CA5" w14:textId="77777777" w:rsidTr="00AA60AF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72014BF" w14:textId="59E55867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Análise das propostas enviadas pela GERPLAN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4C8BCB4" w14:textId="7D50C8A1" w:rsidR="00E943E9" w:rsidRDefault="00E943E9" w:rsidP="00E943E9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04 a 18 de agosto/20</w:t>
            </w:r>
          </w:p>
        </w:tc>
      </w:tr>
      <w:tr w:rsidR="00E943E9" w14:paraId="7E0BF38C" w14:textId="77777777" w:rsidTr="00AA60AF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0DAA4DD" w14:textId="77777777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Elaboração da Consolidação da Reprogramação do Plano de Ação e Orçamento do CAU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1EF37CEB" w14:textId="482B58A5" w:rsidR="00E943E9" w:rsidRDefault="00E943E9" w:rsidP="00E943E9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Até 19 de agosto/20</w:t>
            </w:r>
          </w:p>
        </w:tc>
      </w:tr>
      <w:tr w:rsidR="00E943E9" w14:paraId="35058CA9" w14:textId="77777777" w:rsidTr="0001627F">
        <w:trPr>
          <w:trHeight w:val="1102"/>
        </w:trPr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2B8B3A32" w14:textId="77777777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Aprovação pela CPFI do CAU/BR da Reprogramação do Plano de Ação e Orçamento do CAU e envio ao Plenário do CAU/BR (Extraordinária)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17445F37" w14:textId="1E852CB0" w:rsidR="00E943E9" w:rsidRDefault="000B65B9" w:rsidP="00E943E9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20</w:t>
            </w:r>
            <w:r w:rsidR="00E943E9">
              <w:rPr>
                <w:bCs/>
              </w:rPr>
              <w:t xml:space="preserve"> de agosto/20</w:t>
            </w:r>
          </w:p>
        </w:tc>
      </w:tr>
      <w:tr w:rsidR="00E943E9" w14:paraId="43FC1B61" w14:textId="77777777" w:rsidTr="00AA60AF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30F1F468" w14:textId="77777777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Aprovação pelo Plenário do CAU/BR da Reprogramação do Plano de Ação e Orçamento do CAU 2020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D39F86C" w14:textId="7610278A" w:rsidR="00E943E9" w:rsidRDefault="00E943E9" w:rsidP="00E943E9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28 de agosto/20</w:t>
            </w:r>
          </w:p>
        </w:tc>
      </w:tr>
      <w:tr w:rsidR="00E943E9" w14:paraId="4FF1E98F" w14:textId="77777777" w:rsidTr="00AA60AF"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39B33167" w14:textId="77777777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Envio aos CAU/UF, a aprovação da Reprogramação do Plano de Ação e Orçamento do CAU, na forma aprovada pelo Plenário do CAU/BR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2A7B1C1A" w14:textId="77777777" w:rsidR="00E943E9" w:rsidRDefault="00E943E9" w:rsidP="00E943E9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Até 31 de agosto/20</w:t>
            </w:r>
          </w:p>
        </w:tc>
      </w:tr>
      <w:tr w:rsidR="00E943E9" w14:paraId="7307A75C" w14:textId="77777777" w:rsidTr="0001627F">
        <w:trPr>
          <w:trHeight w:val="910"/>
        </w:trPr>
        <w:tc>
          <w:tcPr>
            <w:tcW w:w="6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E9A042B" w14:textId="77777777" w:rsidR="00E943E9" w:rsidRDefault="00E943E9" w:rsidP="00E943E9">
            <w:pPr>
              <w:tabs>
                <w:tab w:val="left" w:pos="1418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Envio, pelo CAU/BR, da Reprogramação para publicação no Diário Oficial da União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59EAAB4" w14:textId="77777777" w:rsidR="00E943E9" w:rsidRDefault="00E943E9" w:rsidP="00E943E9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Até 31 de agosto/20</w:t>
            </w:r>
          </w:p>
        </w:tc>
      </w:tr>
      <w:bookmarkEnd w:id="542"/>
    </w:tbl>
    <w:p w14:paraId="07AC6AD0" w14:textId="77777777" w:rsidR="00AA60AF" w:rsidRDefault="00AA60AF" w:rsidP="00AA60AF">
      <w:r>
        <w:br w:type="page"/>
      </w:r>
    </w:p>
    <w:p w14:paraId="4BCE1ED6" w14:textId="77777777" w:rsidR="00A44E70" w:rsidRDefault="00A44E70"/>
    <w:tbl>
      <w:tblPr>
        <w:tblStyle w:val="Tabelacomgrade"/>
        <w:tblpPr w:leftFromText="141" w:rightFromText="141" w:vertAnchor="page" w:horzAnchor="margin" w:tblpY="2041"/>
        <w:tblW w:w="0" w:type="auto"/>
        <w:tblBorders>
          <w:top w:val="none" w:sz="0" w:space="0" w:color="auto"/>
          <w:left w:val="none" w:sz="0" w:space="0" w:color="auto"/>
          <w:bottom w:val="dotted" w:sz="4" w:space="0" w:color="BFBFBF" w:themeColor="background1" w:themeShade="BF"/>
          <w:right w:val="none" w:sz="0" w:space="0" w:color="auto"/>
          <w:insideH w:val="dotted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956DF" w14:paraId="17A6E1CF" w14:textId="77777777" w:rsidTr="00B956DF">
        <w:trPr>
          <w:trHeight w:val="839"/>
        </w:trPr>
        <w:tc>
          <w:tcPr>
            <w:tcW w:w="8931" w:type="dxa"/>
            <w:vAlign w:val="center"/>
          </w:tcPr>
          <w:p w14:paraId="482F7FF4" w14:textId="77777777" w:rsidR="00EA2E0B" w:rsidRDefault="00673A8D" w:rsidP="003F615F">
            <w:pPr>
              <w:pStyle w:val="Ttulo1"/>
              <w:numPr>
                <w:ilvl w:val="0"/>
                <w:numId w:val="6"/>
              </w:numPr>
              <w:ind w:hanging="720"/>
              <w:jc w:val="both"/>
              <w:outlineLvl w:val="0"/>
              <w:rPr>
                <w:color w:val="006666"/>
                <w:sz w:val="28"/>
                <w:szCs w:val="28"/>
              </w:rPr>
            </w:pPr>
            <w:bookmarkStart w:id="543" w:name="_Toc12119530"/>
            <w:bookmarkStart w:id="544" w:name="_Toc12185099"/>
            <w:bookmarkStart w:id="545" w:name="_Toc12225210"/>
            <w:bookmarkStart w:id="546" w:name="_Toc45572833"/>
            <w:bookmarkStart w:id="547" w:name="_Toc45579786"/>
            <w:r w:rsidRPr="00673A8D">
              <w:rPr>
                <w:color w:val="006666"/>
                <w:sz w:val="28"/>
                <w:szCs w:val="28"/>
              </w:rPr>
              <w:t>ANEXOS</w:t>
            </w:r>
            <w:bookmarkEnd w:id="543"/>
            <w:bookmarkEnd w:id="544"/>
            <w:bookmarkEnd w:id="545"/>
            <w:bookmarkEnd w:id="546"/>
            <w:bookmarkEnd w:id="547"/>
            <w:r w:rsidRPr="00673A8D">
              <w:rPr>
                <w:color w:val="006666"/>
                <w:sz w:val="28"/>
                <w:szCs w:val="28"/>
              </w:rPr>
              <w:t xml:space="preserve"> </w:t>
            </w:r>
          </w:p>
          <w:p w14:paraId="4298CDDB" w14:textId="34FCE10F" w:rsidR="00FE14E9" w:rsidRDefault="00FE14E9" w:rsidP="0001627F">
            <w:pPr>
              <w:spacing w:before="120"/>
              <w:jc w:val="both"/>
            </w:pPr>
            <w:r>
              <w:t>ANEXO I – CAU– Posição de arquitetos e urbanistas, empresas e RRT – Reprogramação 2020</w:t>
            </w:r>
          </w:p>
          <w:p w14:paraId="7B1E2C43" w14:textId="6452D9EC" w:rsidR="00FE14E9" w:rsidRDefault="00FE14E9" w:rsidP="0001627F">
            <w:pPr>
              <w:spacing w:before="120"/>
              <w:jc w:val="both"/>
            </w:pPr>
            <w:r>
              <w:t>ANEXO II – Reestimativa da Receita Total do CAU – Reprogramação Total 2020</w:t>
            </w:r>
            <w:r>
              <w:tab/>
            </w:r>
          </w:p>
          <w:p w14:paraId="4F950126" w14:textId="597F1048" w:rsidR="00FE14E9" w:rsidRDefault="00FE14E9" w:rsidP="0001627F">
            <w:pPr>
              <w:spacing w:before="120"/>
              <w:jc w:val="both"/>
            </w:pPr>
            <w:r>
              <w:t>ANEXO III – Comparativo da Receita Total do CAU (100%) – Reprogramação x Programação 2020</w:t>
            </w:r>
          </w:p>
          <w:p w14:paraId="2259DD8E" w14:textId="7AA07EB5" w:rsidR="00FE14E9" w:rsidRDefault="00FE14E9" w:rsidP="0001627F">
            <w:pPr>
              <w:spacing w:before="120"/>
              <w:jc w:val="both"/>
            </w:pPr>
            <w:r>
              <w:t>ANEXO III.I – Comparativo da Receita Total do CAU (100%) – Reprogramação x Programação 2020</w:t>
            </w:r>
          </w:p>
          <w:p w14:paraId="6C9566C0" w14:textId="7CBF6485" w:rsidR="00FE14E9" w:rsidRDefault="00FE14E9" w:rsidP="0001627F">
            <w:pPr>
              <w:spacing w:before="120"/>
              <w:jc w:val="both"/>
            </w:pPr>
            <w:r>
              <w:t>ANEXO IV – Reestimativa da Receita dos CAU/UF e CAU/BR – Reprogramação 2020</w:t>
            </w:r>
          </w:p>
          <w:p w14:paraId="3A93CF9B" w14:textId="7A29DCD0" w:rsidR="00FE14E9" w:rsidRDefault="00FE14E9" w:rsidP="0001627F">
            <w:pPr>
              <w:spacing w:before="120"/>
              <w:jc w:val="both"/>
            </w:pPr>
            <w:r>
              <w:t>ANEXO V – Reestimativa de Anuidades de Pessoa Física – Reprogramação 2020 (Quantitativo)</w:t>
            </w:r>
          </w:p>
          <w:p w14:paraId="539050E3" w14:textId="33090988" w:rsidR="00FE14E9" w:rsidRDefault="00FE14E9" w:rsidP="0001627F">
            <w:pPr>
              <w:spacing w:before="120"/>
              <w:jc w:val="both"/>
            </w:pPr>
            <w:r>
              <w:t>ANEXO V.I – Reestimativa de Anuidades de Pessoa Física – Reprogramação do Exercício de 2020 (Valores em R$ 1,00)</w:t>
            </w:r>
          </w:p>
          <w:p w14:paraId="627BFDAA" w14:textId="55803268" w:rsidR="00FE14E9" w:rsidRDefault="00FE14E9" w:rsidP="0001627F">
            <w:pPr>
              <w:spacing w:before="120"/>
              <w:jc w:val="both"/>
            </w:pPr>
            <w:r>
              <w:t>ANEXO VI – Reestimativa de Anuidades de Pessoa Jurídica – Reprogramação 2020– (Quantitativo)</w:t>
            </w:r>
          </w:p>
          <w:p w14:paraId="49BF3D7F" w14:textId="321AB5CB" w:rsidR="00FE14E9" w:rsidRDefault="00FE14E9" w:rsidP="0001627F">
            <w:pPr>
              <w:spacing w:before="120"/>
              <w:jc w:val="both"/>
            </w:pPr>
            <w:r>
              <w:t>ANEXO VI.I - Reestimativa de Anuidades de Pessoa Jurídica – Reprogramação do Exercício 2020 – (Valores em R$ 1,00)</w:t>
            </w:r>
          </w:p>
          <w:p w14:paraId="48A709B4" w14:textId="45BD09CF" w:rsidR="00FE14E9" w:rsidRDefault="00FE14E9" w:rsidP="0001627F">
            <w:pPr>
              <w:spacing w:before="120"/>
              <w:jc w:val="both"/>
            </w:pPr>
            <w:r>
              <w:t>ANEXO VII – Reestimativa da Receita de RRT TOTAL – Reprogramação 2020</w:t>
            </w:r>
          </w:p>
          <w:p w14:paraId="4B2C0CB1" w14:textId="002E149B" w:rsidR="00FE14E9" w:rsidRDefault="00FE14E9" w:rsidP="0001627F">
            <w:pPr>
              <w:spacing w:before="120"/>
              <w:jc w:val="both"/>
            </w:pPr>
            <w:r>
              <w:t>ANEXO VIII – Reestimativa da Receita com Taxas e Multas – Reprogramação 2020</w:t>
            </w:r>
          </w:p>
          <w:p w14:paraId="73EFB505" w14:textId="02D93FF3" w:rsidR="00FE14E9" w:rsidRDefault="00FE14E9" w:rsidP="0001627F">
            <w:pPr>
              <w:spacing w:before="120"/>
              <w:jc w:val="both"/>
            </w:pPr>
            <w:r>
              <w:t>ANEXO IX – Comparativo da Receita dos CAU/UF (80%) – Reprogramação Total 2020</w:t>
            </w:r>
          </w:p>
          <w:p w14:paraId="4E006F09" w14:textId="63770540" w:rsidR="00FE14E9" w:rsidRDefault="00FE14E9" w:rsidP="0001627F">
            <w:pPr>
              <w:spacing w:before="120"/>
              <w:jc w:val="both"/>
            </w:pPr>
            <w:r>
              <w:t>ANEXO IX.I – Comparativo da Receita dos CAU/UF (80%) Anuidades e Exercícios anteriores – Reprogramação 2020</w:t>
            </w:r>
          </w:p>
          <w:p w14:paraId="01B08D9B" w14:textId="68114466" w:rsidR="00FE14E9" w:rsidRDefault="00FE14E9" w:rsidP="0001627F">
            <w:pPr>
              <w:spacing w:before="120"/>
              <w:jc w:val="both"/>
            </w:pPr>
            <w:r>
              <w:t>ANEXO X – Fundo de Apoio – Aporte Financeiro (Reprogramação 2020)</w:t>
            </w:r>
          </w:p>
          <w:p w14:paraId="6D3524E9" w14:textId="652DC614" w:rsidR="00FE14E9" w:rsidRDefault="00FE14E9" w:rsidP="0001627F">
            <w:pPr>
              <w:spacing w:before="120"/>
              <w:jc w:val="both"/>
            </w:pPr>
            <w:r>
              <w:t>ANEXO X.I – Fundo de Apoio – Exercício 20</w:t>
            </w:r>
            <w:r w:rsidR="00413AE7">
              <w:t>20</w:t>
            </w:r>
            <w:r>
              <w:t xml:space="preserve"> – Destinação dos Recursos por CAU/Básico</w:t>
            </w:r>
          </w:p>
          <w:p w14:paraId="2AD5E1EE" w14:textId="549FE50F" w:rsidR="00FE14E9" w:rsidRDefault="00FE14E9" w:rsidP="0001627F">
            <w:pPr>
              <w:spacing w:before="120"/>
              <w:jc w:val="both"/>
            </w:pPr>
            <w:r>
              <w:t>ANEXO XI – Demonstrativo da Participação dos CAU/UF e do CAU/BR nas Despesas do Centro de Serviços Compartilhados</w:t>
            </w:r>
          </w:p>
          <w:p w14:paraId="6A49256D" w14:textId="1523463F" w:rsidR="00FE14E9" w:rsidRDefault="00FE14E9" w:rsidP="0001627F">
            <w:pPr>
              <w:spacing w:before="120"/>
              <w:jc w:val="both"/>
            </w:pPr>
            <w:r>
              <w:t>ANEXO XI.I – Demonstrativo da Participação dos CAU/UF e do CAU/BR nas Despesas do Centro de Serviços Compartilhados (RIA – TAQ e 0800)</w:t>
            </w:r>
          </w:p>
          <w:p w14:paraId="132DA8C2" w14:textId="054A918B" w:rsidR="00FE14E9" w:rsidRDefault="00FE14E9" w:rsidP="0001627F">
            <w:pPr>
              <w:spacing w:before="120"/>
              <w:jc w:val="both"/>
            </w:pPr>
            <w:r>
              <w:t>ANEXO XI.II – Demonstrativo da Participação dos CAU/UF e do CAU/BR nas Despesas do Centro de Serviços Compartilhados (Demais serviços essenciais)</w:t>
            </w:r>
          </w:p>
          <w:p w14:paraId="59AFCC01" w14:textId="18BE2CE2" w:rsidR="00FE14E9" w:rsidRDefault="00FE14E9" w:rsidP="0001627F">
            <w:pPr>
              <w:spacing w:before="120"/>
              <w:jc w:val="both"/>
            </w:pPr>
            <w:r>
              <w:t>ANEXO XI.III - Encontro de Contas - CSC – TAQ e 0800 – exercício 2020</w:t>
            </w:r>
          </w:p>
          <w:p w14:paraId="45CFA44B" w14:textId="02B2E123" w:rsidR="00FE14E9" w:rsidRDefault="00FE14E9" w:rsidP="0001627F">
            <w:pPr>
              <w:spacing w:before="120"/>
              <w:jc w:val="both"/>
            </w:pPr>
            <w:r>
              <w:t>ANEXO XII.I –Despesas do Centro de Serviços Compartilhados (Serviços por Adesão- SISCAF)</w:t>
            </w:r>
          </w:p>
          <w:p w14:paraId="49DEBC18" w14:textId="2373A1A1" w:rsidR="00FE14E9" w:rsidRDefault="00FE14E9" w:rsidP="0001627F">
            <w:pPr>
              <w:spacing w:before="120"/>
              <w:jc w:val="both"/>
            </w:pPr>
            <w:r>
              <w:t>ANEXO XIII– Ressarcimento de taxas bancárias aos CAU/UF, correspondente a 20% do total previsto</w:t>
            </w:r>
          </w:p>
          <w:p w14:paraId="00E2BF50" w14:textId="260C73E3" w:rsidR="00FE14E9" w:rsidRDefault="00FE14E9" w:rsidP="0001627F">
            <w:pPr>
              <w:spacing w:before="120"/>
              <w:jc w:val="both"/>
            </w:pPr>
            <w:r>
              <w:t>ANEXO XIV.I - Indicadores Institucionais e de Resultados</w:t>
            </w:r>
          </w:p>
          <w:p w14:paraId="1D1A5E78" w14:textId="46C68024" w:rsidR="005B7762" w:rsidRPr="005B7762" w:rsidRDefault="00FE14E9" w:rsidP="0001627F">
            <w:pPr>
              <w:spacing w:before="120"/>
              <w:jc w:val="both"/>
            </w:pPr>
            <w:r>
              <w:t>ANEXO XV – Modelo para Elaboração da Reprogramação do Plano de Ação e Orçamento – Reprogramação 2020</w:t>
            </w:r>
          </w:p>
        </w:tc>
      </w:tr>
    </w:tbl>
    <w:p w14:paraId="3F0613FE" w14:textId="36C065B1" w:rsidR="00AD228E" w:rsidRPr="00AD228E" w:rsidRDefault="00954CFC" w:rsidP="005B7762">
      <w:pPr>
        <w:jc w:val="both"/>
        <w:rPr>
          <w:rFonts w:eastAsiaTheme="minorEastAsia"/>
          <w:lang w:eastAsia="pt-BR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46976" behindDoc="0" locked="0" layoutInCell="1" allowOverlap="1" wp14:anchorId="48D6EA64" wp14:editId="77EAE161">
                <wp:simplePos x="0" y="0"/>
                <wp:positionH relativeFrom="rightMargin">
                  <wp:posOffset>-4105910</wp:posOffset>
                </wp:positionH>
                <wp:positionV relativeFrom="margin">
                  <wp:posOffset>4007485</wp:posOffset>
                </wp:positionV>
                <wp:extent cx="9118600" cy="824865"/>
                <wp:effectExtent l="13017" t="6033" r="318" b="317"/>
                <wp:wrapSquare wrapText="bothSides"/>
                <wp:docPr id="73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11860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D1F54" w14:textId="77777777" w:rsidR="00E6690C" w:rsidRPr="00A02CB0" w:rsidRDefault="00E6690C" w:rsidP="00A60E6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5D2039"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EA64" id="Caixa de Texto 141" o:spid="_x0000_s1032" type="#_x0000_t202" style="position:absolute;left:0;text-align:left;margin-left:-323.3pt;margin-top:315.55pt;width:718pt;height:64.95pt;rotation:-90;z-index:25164697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A0D1F54" w14:textId="77777777" w:rsidR="00E6690C" w:rsidRPr="00A02CB0" w:rsidRDefault="00E6690C" w:rsidP="00A60E6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5D2039"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39BCF4" w14:textId="77777777" w:rsidR="00B504E9" w:rsidRPr="00AD228E" w:rsidRDefault="00B504E9" w:rsidP="00AD228E">
      <w:pPr>
        <w:spacing w:line="240" w:lineRule="auto"/>
        <w:jc w:val="both"/>
        <w:rPr>
          <w:sz w:val="18"/>
          <w:szCs w:val="18"/>
        </w:rPr>
      </w:pPr>
    </w:p>
    <w:p w14:paraId="2D12D9FF" w14:textId="77777777" w:rsidR="00B504E9" w:rsidRPr="00AD228E" w:rsidRDefault="00B504E9" w:rsidP="00201128">
      <w:pPr>
        <w:rPr>
          <w:sz w:val="20"/>
          <w:szCs w:val="20"/>
        </w:rPr>
      </w:pPr>
    </w:p>
    <w:p w14:paraId="4741E10E" w14:textId="77777777" w:rsidR="00B504E9" w:rsidRPr="00AD228E" w:rsidRDefault="00B504E9" w:rsidP="00201128">
      <w:pPr>
        <w:rPr>
          <w:sz w:val="20"/>
          <w:szCs w:val="20"/>
        </w:rPr>
      </w:pPr>
    </w:p>
    <w:p w14:paraId="4563B29F" w14:textId="77777777" w:rsidR="00B504E9" w:rsidRDefault="00B504E9" w:rsidP="00201128"/>
    <w:p w14:paraId="1CC8641E" w14:textId="77777777" w:rsidR="00B504E9" w:rsidRDefault="00B504E9" w:rsidP="00201128"/>
    <w:p w14:paraId="4EB58B05" w14:textId="77777777" w:rsidR="00B504E9" w:rsidRDefault="00B504E9" w:rsidP="00201128"/>
    <w:p w14:paraId="25A31A88" w14:textId="77777777" w:rsidR="00201128" w:rsidRPr="00AC71B8" w:rsidRDefault="00353EB1" w:rsidP="00AC71B8">
      <w:r>
        <w:rPr>
          <w:rFonts w:eastAsia="Arial Unicode MS" w:cs="Calibri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62336" behindDoc="0" locked="0" layoutInCell="1" allowOverlap="1" wp14:anchorId="08D54B64" wp14:editId="79B9E642">
                <wp:simplePos x="0" y="0"/>
                <wp:positionH relativeFrom="margin">
                  <wp:posOffset>1932305</wp:posOffset>
                </wp:positionH>
                <wp:positionV relativeFrom="margin">
                  <wp:posOffset>3547110</wp:posOffset>
                </wp:positionV>
                <wp:extent cx="8587740" cy="1159510"/>
                <wp:effectExtent l="18415" t="635" r="3175" b="3175"/>
                <wp:wrapSquare wrapText="bothSides"/>
                <wp:docPr id="72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1159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F29D5" w14:textId="77777777" w:rsidR="00E6690C" w:rsidRDefault="00E6690C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 w14:paraId="2B24783E" w14:textId="77777777" w:rsidR="00E6690C" w:rsidRDefault="00E6690C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3125AE47" w14:textId="77777777" w:rsidR="00E6690C" w:rsidRPr="00A02CB0" w:rsidRDefault="00E6690C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4B64" id="_x0000_s1033" type="#_x0000_t202" style="position:absolute;margin-left:152.15pt;margin-top:279.3pt;width:676.2pt;height:91.3pt;rotation:-90;z-index:25166233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0DEF29D5" w14:textId="77777777" w:rsidR="00E6690C" w:rsidRDefault="00E6690C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 w14:paraId="2B24783E" w14:textId="77777777" w:rsidR="00E6690C" w:rsidRDefault="00E6690C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3125AE47" w14:textId="77777777" w:rsidR="00E6690C" w:rsidRPr="00A02CB0" w:rsidRDefault="00E6690C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D3D9377" w14:textId="77777777" w:rsidR="00201128" w:rsidRPr="00AC71B8" w:rsidRDefault="00201128" w:rsidP="00AC71B8"/>
    <w:p w14:paraId="3E4F480C" w14:textId="77777777" w:rsidR="00034628" w:rsidRPr="00AC71B8" w:rsidRDefault="00034628" w:rsidP="00AC71B8"/>
    <w:p w14:paraId="028BCC1B" w14:textId="77777777" w:rsidR="00034628" w:rsidRPr="00AC71B8" w:rsidRDefault="00034628" w:rsidP="00AC71B8"/>
    <w:p w14:paraId="4821CFD2" w14:textId="77777777" w:rsidR="00EA2E0B" w:rsidRPr="00AC71B8" w:rsidRDefault="00EA2E0B" w:rsidP="00AC71B8"/>
    <w:p w14:paraId="542E84FB" w14:textId="77777777" w:rsidR="009F6508" w:rsidRPr="00AC71B8" w:rsidRDefault="009F6508" w:rsidP="00AC71B8"/>
    <w:p w14:paraId="17B06BED" w14:textId="77777777" w:rsidR="009F6508" w:rsidRPr="00AC71B8" w:rsidRDefault="009F6508" w:rsidP="00AC71B8"/>
    <w:p w14:paraId="6629154C" w14:textId="77777777" w:rsidR="009F6508" w:rsidRPr="00AC71B8" w:rsidRDefault="009F6508" w:rsidP="00AC71B8"/>
    <w:p w14:paraId="5122F946" w14:textId="77777777" w:rsidR="009F6508" w:rsidRPr="00AC71B8" w:rsidRDefault="009F6508" w:rsidP="00AC71B8"/>
    <w:p w14:paraId="45C1C527" w14:textId="77777777" w:rsidR="00EA2E0B" w:rsidRPr="00AC71B8" w:rsidRDefault="00EA2E0B" w:rsidP="00AC71B8"/>
    <w:p w14:paraId="41BBFFDA" w14:textId="07BA73A3" w:rsidR="00034628" w:rsidRPr="00AC71B8" w:rsidRDefault="00EA2E0B" w:rsidP="00AC71B8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  <w:sectPr w:rsidR="00034628" w:rsidRPr="00AC71B8" w:rsidSect="00862AF2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18" w:right="1418" w:bottom="1418" w:left="1418" w:header="397" w:footer="157" w:gutter="0"/>
          <w:pgNumType w:start="0"/>
          <w:cols w:space="708"/>
          <w:titlePg/>
          <w:docGrid w:linePitch="360"/>
        </w:sectPr>
      </w:pPr>
      <w:r w:rsidRPr="00AC71B8">
        <w:rPr>
          <w:rFonts w:eastAsia="Arial Unicode MS"/>
          <w:b/>
          <w:i w:val="0"/>
          <w:color w:val="006666"/>
          <w:sz w:val="44"/>
        </w:rPr>
        <w:t>ANEXO I - CAU/UF – Posição de Arquitetos e Urbanistas, Emp</w:t>
      </w:r>
      <w:r w:rsidR="00DF6628" w:rsidRPr="00AC71B8">
        <w:rPr>
          <w:rFonts w:eastAsia="Arial Unicode MS"/>
          <w:b/>
          <w:i w:val="0"/>
          <w:color w:val="006666"/>
          <w:sz w:val="44"/>
        </w:rPr>
        <w:t>resas e RRT – Reprogramação 2020</w:t>
      </w:r>
    </w:p>
    <w:p w14:paraId="6453147A" w14:textId="3D16A33E" w:rsidR="00201128" w:rsidRDefault="00201128" w:rsidP="00A9527E">
      <w:pPr>
        <w:pStyle w:val="Ttulo3"/>
        <w:ind w:hanging="1146"/>
      </w:pPr>
      <w:bookmarkStart w:id="548" w:name="_Toc485391720"/>
      <w:bookmarkStart w:id="549" w:name="_Toc485394004"/>
      <w:bookmarkStart w:id="550" w:name="_Toc485396234"/>
      <w:bookmarkStart w:id="551" w:name="_Toc485637257"/>
      <w:bookmarkStart w:id="552" w:name="_Toc516740132"/>
      <w:bookmarkStart w:id="553" w:name="_Toc516747760"/>
      <w:bookmarkStart w:id="554" w:name="_Toc516748150"/>
      <w:bookmarkStart w:id="555" w:name="_Toc517112011"/>
      <w:bookmarkStart w:id="556" w:name="_Toc517188767"/>
      <w:bookmarkStart w:id="557" w:name="_Toc12119632"/>
      <w:bookmarkStart w:id="558" w:name="_Toc12119776"/>
      <w:bookmarkStart w:id="559" w:name="_Toc12185100"/>
      <w:bookmarkStart w:id="560" w:name="_Toc12225211"/>
      <w:bookmarkStart w:id="561" w:name="_Toc45563827"/>
      <w:bookmarkStart w:id="562" w:name="_Toc45572834"/>
      <w:bookmarkStart w:id="563" w:name="_Toc45579787"/>
      <w:r w:rsidRPr="00353EB1">
        <w:lastRenderedPageBreak/>
        <w:t xml:space="preserve">ANEXO I – CAU– Posição de arquitetos </w:t>
      </w:r>
      <w:r w:rsidR="00B824BE" w:rsidRPr="00353EB1">
        <w:t xml:space="preserve">e urbanistas, empresas e RRT – </w:t>
      </w:r>
      <w:r w:rsidRPr="00353EB1">
        <w:t>Reprogramação 20</w:t>
      </w:r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r w:rsidR="00CB2D65">
        <w:t>20</w:t>
      </w:r>
      <w:bookmarkEnd w:id="561"/>
      <w:bookmarkEnd w:id="562"/>
      <w:bookmarkEnd w:id="563"/>
    </w:p>
    <w:p w14:paraId="0018C894" w14:textId="430E3EE8" w:rsidR="00FA5C57" w:rsidRDefault="00FA5C57" w:rsidP="00B753EC">
      <w:pPr>
        <w:ind w:hanging="426"/>
        <w:rPr>
          <w:rFonts w:ascii="Calibri" w:eastAsia="Times New Roman" w:hAnsi="Calibri" w:cs="Times New Roman"/>
          <w:color w:val="000000"/>
          <w:sz w:val="16"/>
          <w:lang w:eastAsia="pt-BR"/>
        </w:rPr>
      </w:pPr>
      <w:r w:rsidRPr="00FA5C57">
        <w:rPr>
          <w:noProof/>
          <w:lang w:eastAsia="pt-BR"/>
        </w:rPr>
        <w:drawing>
          <wp:inline distT="0" distB="0" distL="0" distR="0" wp14:anchorId="2005D467" wp14:editId="401FB8A5">
            <wp:extent cx="9575059" cy="5128115"/>
            <wp:effectExtent l="0" t="0" r="762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25188" cy="51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Fonte da execução: Siccau </w:t>
      </w:r>
      <w:r w:rsidR="003C7F70">
        <w:rPr>
          <w:rFonts w:ascii="Calibri" w:eastAsia="Times New Roman" w:hAnsi="Calibri" w:cs="Times New Roman"/>
          <w:color w:val="000000"/>
          <w:sz w:val="16"/>
          <w:lang w:eastAsia="pt-BR"/>
        </w:rPr>
        <w:t>até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</w:t>
      </w:r>
      <w:r w:rsidR="002B229E">
        <w:rPr>
          <w:rFonts w:ascii="Calibri" w:eastAsia="Times New Roman" w:hAnsi="Calibri" w:cs="Times New Roman"/>
          <w:color w:val="000000"/>
          <w:sz w:val="16"/>
          <w:lang w:eastAsia="pt-BR"/>
        </w:rPr>
        <w:t>22/06/2020</w:t>
      </w:r>
      <w:r w:rsidR="00F4450F">
        <w:rPr>
          <w:rFonts w:ascii="Calibri" w:eastAsia="Times New Roman" w:hAnsi="Calibri" w:cs="Times New Roman"/>
          <w:color w:val="000000"/>
          <w:sz w:val="16"/>
          <w:lang w:eastAsia="pt-BR"/>
        </w:rPr>
        <w:t>.</w:t>
      </w:r>
    </w:p>
    <w:p w14:paraId="75652540" w14:textId="176676CE" w:rsidR="005B7762" w:rsidRDefault="005B7762" w:rsidP="00DF6628">
      <w:pPr>
        <w:rPr>
          <w:rFonts w:ascii="Calibri" w:eastAsia="Times New Roman" w:hAnsi="Calibri" w:cs="Times New Roman"/>
          <w:color w:val="000000"/>
          <w:sz w:val="16"/>
          <w:lang w:eastAsia="pt-BR"/>
        </w:rPr>
      </w:pP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</w:t>
      </w:r>
      <w:r w:rsidR="00B504E9">
        <w:rPr>
          <w:rFonts w:ascii="Calibri" w:eastAsia="Times New Roman" w:hAnsi="Calibri" w:cs="Times New Roman"/>
          <w:color w:val="000000"/>
          <w:sz w:val="16"/>
          <w:lang w:eastAsia="pt-BR"/>
        </w:rPr>
        <w:t>P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>r</w:t>
      </w:r>
      <w:r w:rsidR="002A238A" w:rsidRPr="00D23950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ogramação </w:t>
      </w:r>
      <w:r w:rsidR="002B229E">
        <w:rPr>
          <w:rFonts w:ascii="Calibri" w:eastAsia="Times New Roman" w:hAnsi="Calibri" w:cs="Times New Roman"/>
          <w:color w:val="000000"/>
          <w:sz w:val="16"/>
          <w:lang w:eastAsia="pt-BR"/>
        </w:rPr>
        <w:t>2020</w:t>
      </w:r>
      <w:r w:rsidR="002A238A" w:rsidRPr="00D23950">
        <w:rPr>
          <w:rFonts w:ascii="Calibri" w:eastAsia="Times New Roman" w:hAnsi="Calibri" w:cs="Times New Roman"/>
          <w:color w:val="000000"/>
          <w:sz w:val="16"/>
          <w:lang w:eastAsia="pt-BR"/>
        </w:rPr>
        <w:t>: Valores aprovados no</w:t>
      </w:r>
      <w:r w:rsidR="001A5ABA">
        <w:rPr>
          <w:rFonts w:ascii="Calibri" w:eastAsia="Times New Roman" w:hAnsi="Calibri" w:cs="Times New Roman"/>
          <w:color w:val="000000"/>
          <w:sz w:val="16"/>
          <w:lang w:eastAsia="pt-BR"/>
        </w:rPr>
        <w:t>s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Plano</w:t>
      </w:r>
      <w:r w:rsidR="001A5ABA">
        <w:rPr>
          <w:rFonts w:ascii="Calibri" w:eastAsia="Times New Roman" w:hAnsi="Calibri" w:cs="Times New Roman"/>
          <w:color w:val="000000"/>
          <w:sz w:val="16"/>
          <w:lang w:eastAsia="pt-BR"/>
        </w:rPr>
        <w:t>s de Ação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da </w:t>
      </w:r>
      <w:r w:rsidR="00B504E9">
        <w:rPr>
          <w:rFonts w:ascii="Calibri" w:eastAsia="Times New Roman" w:hAnsi="Calibri" w:cs="Times New Roman"/>
          <w:color w:val="000000"/>
          <w:sz w:val="16"/>
          <w:lang w:eastAsia="pt-BR"/>
        </w:rPr>
        <w:t>P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>r</w:t>
      </w:r>
      <w:r w:rsidR="002B229E">
        <w:rPr>
          <w:rFonts w:ascii="Calibri" w:eastAsia="Times New Roman" w:hAnsi="Calibri" w:cs="Times New Roman"/>
          <w:color w:val="000000"/>
          <w:sz w:val="16"/>
          <w:lang w:eastAsia="pt-BR"/>
        </w:rPr>
        <w:t>ogramação 2020</w:t>
      </w:r>
    </w:p>
    <w:p w14:paraId="1D9AAB7B" w14:textId="69798160" w:rsidR="005B7762" w:rsidRPr="00DF6628" w:rsidRDefault="005B7762" w:rsidP="00DF6628">
      <w:pPr>
        <w:sectPr w:rsidR="005B7762" w:rsidRPr="00DF6628" w:rsidSect="00512BEA">
          <w:pgSz w:w="16838" w:h="11906" w:orient="landscape"/>
          <w:pgMar w:top="1418" w:right="1418" w:bottom="993" w:left="1418" w:header="426" w:footer="157" w:gutter="0"/>
          <w:cols w:space="708"/>
          <w:titlePg/>
          <w:docGrid w:linePitch="360"/>
        </w:sectPr>
      </w:pPr>
    </w:p>
    <w:p w14:paraId="51B146DA" w14:textId="77777777" w:rsidR="00201128" w:rsidRDefault="00201128" w:rsidP="00201128">
      <w:pPr>
        <w:tabs>
          <w:tab w:val="left" w:pos="7515"/>
        </w:tabs>
      </w:pPr>
    </w:p>
    <w:p w14:paraId="18F809BE" w14:textId="77777777" w:rsidR="00201128" w:rsidRPr="00201128" w:rsidRDefault="00201128" w:rsidP="00201128"/>
    <w:p w14:paraId="7E9A6AC1" w14:textId="77777777" w:rsidR="00201128" w:rsidRPr="00201128" w:rsidRDefault="00201128" w:rsidP="00201128"/>
    <w:p w14:paraId="04FE58D1" w14:textId="77777777" w:rsidR="00201128" w:rsidRPr="00201128" w:rsidRDefault="00201128" w:rsidP="00201128"/>
    <w:p w14:paraId="2CA1F037" w14:textId="77777777" w:rsidR="00201128" w:rsidRPr="00201128" w:rsidRDefault="00201128" w:rsidP="00201128"/>
    <w:p w14:paraId="5B8940DA" w14:textId="77777777" w:rsidR="00201128" w:rsidRPr="00201128" w:rsidRDefault="00201128" w:rsidP="00201128"/>
    <w:p w14:paraId="3B89C0FD" w14:textId="77777777" w:rsidR="00201128" w:rsidRPr="00201128" w:rsidRDefault="00201128" w:rsidP="00201128"/>
    <w:p w14:paraId="2EBD82ED" w14:textId="77777777" w:rsidR="00201128" w:rsidRPr="00201128" w:rsidRDefault="00201128" w:rsidP="00201128"/>
    <w:p w14:paraId="37548FD8" w14:textId="77777777" w:rsidR="00201128" w:rsidRPr="00201128" w:rsidRDefault="00201128" w:rsidP="00201128"/>
    <w:p w14:paraId="421F31D4" w14:textId="77777777" w:rsidR="00201128" w:rsidRPr="00201128" w:rsidRDefault="00201128" w:rsidP="00201128"/>
    <w:p w14:paraId="41C75C1F" w14:textId="77777777" w:rsidR="00201128" w:rsidRPr="00353EB1" w:rsidRDefault="003C2A0A" w:rsidP="00353EB1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49024" behindDoc="0" locked="0" layoutInCell="1" allowOverlap="1" wp14:anchorId="7D2E1E94" wp14:editId="6D581EAE">
                <wp:simplePos x="0" y="0"/>
                <wp:positionH relativeFrom="rightMargin">
                  <wp:posOffset>-3910330</wp:posOffset>
                </wp:positionH>
                <wp:positionV relativeFrom="margin">
                  <wp:posOffset>3467735</wp:posOffset>
                </wp:positionV>
                <wp:extent cx="8587740" cy="942975"/>
                <wp:effectExtent l="12382" t="6668" r="0" b="0"/>
                <wp:wrapSquare wrapText="bothSides"/>
                <wp:docPr id="71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35773" w14:textId="77777777" w:rsidR="00E6690C" w:rsidRDefault="00E6690C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  <w:p w14:paraId="77AEAB4B" w14:textId="77777777" w:rsidR="00E6690C" w:rsidRDefault="00E6690C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02EE5842" w14:textId="77777777" w:rsidR="00E6690C" w:rsidRPr="00A02CB0" w:rsidRDefault="00E6690C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1E94" id="_x0000_s1034" type="#_x0000_t202" style="position:absolute;margin-left:-307.9pt;margin-top:273.05pt;width:676.2pt;height:74.25pt;rotation:-90;z-index:25164902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7335773" w14:textId="77777777" w:rsidR="00E6690C" w:rsidRDefault="00E6690C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  <w:p w14:paraId="77AEAB4B" w14:textId="77777777" w:rsidR="00E6690C" w:rsidRDefault="00E6690C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02EE5842" w14:textId="77777777" w:rsidR="00E6690C" w:rsidRPr="00A02CB0" w:rsidRDefault="00E6690C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57A0A" w:rsidRPr="00875618">
        <w:rPr>
          <w:b/>
          <w:sz w:val="36"/>
          <w:szCs w:val="36"/>
        </w:rPr>
        <w:t xml:space="preserve"> </w:t>
      </w:r>
      <w:r w:rsidR="00353EB1" w:rsidRPr="00353EB1">
        <w:rPr>
          <w:rFonts w:eastAsia="Arial Unicode MS"/>
          <w:b/>
          <w:i w:val="0"/>
          <w:color w:val="006666"/>
          <w:sz w:val="44"/>
        </w:rPr>
        <w:t>ANEXO II - R</w:t>
      </w:r>
      <w:r w:rsidR="00057A0A" w:rsidRPr="00353EB1">
        <w:rPr>
          <w:rFonts w:eastAsia="Arial Unicode MS"/>
          <w:b/>
          <w:i w:val="0"/>
          <w:color w:val="006666"/>
          <w:sz w:val="44"/>
        </w:rPr>
        <w:t xml:space="preserve">eestimativa da Receita Total do CAU – Reprogramação </w:t>
      </w:r>
      <w:r w:rsidR="00B72847">
        <w:rPr>
          <w:rFonts w:eastAsia="Arial Unicode MS"/>
          <w:b/>
          <w:i w:val="0"/>
          <w:color w:val="006666"/>
          <w:sz w:val="44"/>
        </w:rPr>
        <w:t>20</w:t>
      </w:r>
      <w:r w:rsidR="00DF6628">
        <w:rPr>
          <w:rFonts w:eastAsia="Arial Unicode MS"/>
          <w:b/>
          <w:i w:val="0"/>
          <w:color w:val="006666"/>
          <w:sz w:val="44"/>
        </w:rPr>
        <w:t>20</w:t>
      </w:r>
    </w:p>
    <w:p w14:paraId="1825DD64" w14:textId="77777777" w:rsidR="00201128" w:rsidRPr="00201128" w:rsidRDefault="00201128" w:rsidP="00201128"/>
    <w:p w14:paraId="7FAB0DC8" w14:textId="77777777" w:rsidR="00201128" w:rsidRPr="00201128" w:rsidRDefault="00201128" w:rsidP="00201128"/>
    <w:p w14:paraId="603CA44B" w14:textId="77777777" w:rsidR="00201128" w:rsidRPr="00201128" w:rsidRDefault="00201128" w:rsidP="00201128"/>
    <w:p w14:paraId="1177CE28" w14:textId="77777777" w:rsidR="00201128" w:rsidRPr="00201128" w:rsidRDefault="00201128" w:rsidP="00201128"/>
    <w:p w14:paraId="3C2C8024" w14:textId="77777777" w:rsidR="00201128" w:rsidRPr="00201128" w:rsidRDefault="00201128" w:rsidP="00201128"/>
    <w:p w14:paraId="123CB3FB" w14:textId="77777777" w:rsidR="00201128" w:rsidRPr="00201128" w:rsidRDefault="00201128" w:rsidP="00201128"/>
    <w:p w14:paraId="3DD161ED" w14:textId="77777777" w:rsidR="00201128" w:rsidRPr="00201128" w:rsidRDefault="00201128" w:rsidP="00201128"/>
    <w:p w14:paraId="24A68E5A" w14:textId="77777777" w:rsidR="00201128" w:rsidRPr="00201128" w:rsidRDefault="00201128" w:rsidP="00201128"/>
    <w:p w14:paraId="24AFD097" w14:textId="77777777" w:rsidR="00201128" w:rsidRPr="00201128" w:rsidRDefault="00201128" w:rsidP="00201128"/>
    <w:p w14:paraId="07E1E5AF" w14:textId="77777777" w:rsidR="00201128" w:rsidRDefault="00201128" w:rsidP="00201128"/>
    <w:p w14:paraId="0035203A" w14:textId="77777777" w:rsidR="00383BF0" w:rsidRDefault="00383BF0" w:rsidP="00201128"/>
    <w:p w14:paraId="112206A6" w14:textId="77777777" w:rsidR="00383BF0" w:rsidRPr="00201128" w:rsidRDefault="00383BF0" w:rsidP="00201128"/>
    <w:p w14:paraId="6165BCE9" w14:textId="77777777" w:rsidR="00201128" w:rsidRPr="00201128" w:rsidRDefault="00201128" w:rsidP="00201128"/>
    <w:p w14:paraId="170D1E1B" w14:textId="77777777" w:rsidR="00034628" w:rsidRDefault="00034628" w:rsidP="00201128">
      <w:pPr>
        <w:sectPr w:rsidR="00034628" w:rsidSect="00512BEA">
          <w:pgSz w:w="11906" w:h="16838"/>
          <w:pgMar w:top="1418" w:right="1418" w:bottom="1418" w:left="1418" w:header="709" w:footer="397" w:gutter="0"/>
          <w:cols w:space="708"/>
          <w:docGrid w:linePitch="360"/>
        </w:sectPr>
      </w:pPr>
    </w:p>
    <w:p w14:paraId="6D48A73B" w14:textId="3F6E0DBE" w:rsidR="00FE21F1" w:rsidRDefault="00034628" w:rsidP="00D61212">
      <w:pPr>
        <w:pStyle w:val="Ttulo3"/>
        <w:ind w:hanging="720"/>
      </w:pPr>
      <w:bookmarkStart w:id="564" w:name="_Toc485391721"/>
      <w:bookmarkStart w:id="565" w:name="_Toc485394005"/>
      <w:bookmarkStart w:id="566" w:name="_Toc485396235"/>
      <w:bookmarkStart w:id="567" w:name="_Toc485637258"/>
      <w:bookmarkStart w:id="568" w:name="_Toc516740133"/>
      <w:bookmarkStart w:id="569" w:name="_Toc516747761"/>
      <w:bookmarkStart w:id="570" w:name="_Toc516748151"/>
      <w:bookmarkStart w:id="571" w:name="_Toc517112012"/>
      <w:bookmarkStart w:id="572" w:name="_Toc517188768"/>
      <w:bookmarkStart w:id="573" w:name="_Toc12119633"/>
      <w:bookmarkStart w:id="574" w:name="_Toc12119777"/>
      <w:bookmarkStart w:id="575" w:name="_Toc12185101"/>
      <w:bookmarkStart w:id="576" w:name="_Toc12225212"/>
      <w:bookmarkStart w:id="577" w:name="_Toc45563828"/>
      <w:bookmarkStart w:id="578" w:name="_Toc45572835"/>
      <w:bookmarkStart w:id="579" w:name="_Toc45579788"/>
      <w:r w:rsidRPr="001D0EAC">
        <w:lastRenderedPageBreak/>
        <w:t xml:space="preserve">ANEXO II – Reestimativa da Receita Total do CAU – Reprogramação </w:t>
      </w:r>
      <w:r w:rsidR="00F06920" w:rsidRPr="001D0EAC">
        <w:t xml:space="preserve">Total </w:t>
      </w:r>
      <w:bookmarkEnd w:id="564"/>
      <w:bookmarkEnd w:id="565"/>
      <w:bookmarkEnd w:id="566"/>
      <w:bookmarkEnd w:id="567"/>
      <w:r w:rsidR="00EE2A54">
        <w:t>20</w:t>
      </w:r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r w:rsidR="00DF6628">
        <w:t>20</w:t>
      </w:r>
      <w:bookmarkEnd w:id="577"/>
      <w:bookmarkEnd w:id="578"/>
      <w:bookmarkEnd w:id="579"/>
    </w:p>
    <w:p w14:paraId="17446FD5" w14:textId="7C120BDC" w:rsidR="009F6508" w:rsidRDefault="0001627F" w:rsidP="009F6508">
      <w:r w:rsidRPr="00DF6628"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689DF06B" wp14:editId="1BF0377C">
            <wp:simplePos x="0" y="0"/>
            <wp:positionH relativeFrom="margin">
              <wp:posOffset>-130810</wp:posOffset>
            </wp:positionH>
            <wp:positionV relativeFrom="paragraph">
              <wp:posOffset>368935</wp:posOffset>
            </wp:positionV>
            <wp:extent cx="5758815" cy="6572250"/>
            <wp:effectExtent l="0" t="0" r="0" b="0"/>
            <wp:wrapTight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ight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82F959" w14:textId="614F2A09" w:rsidR="009F6508" w:rsidRPr="009F6508" w:rsidRDefault="009F6508" w:rsidP="009F6508"/>
    <w:p w14:paraId="36A4A34C" w14:textId="77777777" w:rsidR="00AA1E20" w:rsidRPr="00AA1E20" w:rsidRDefault="00AA1E20" w:rsidP="00AA1E20"/>
    <w:p w14:paraId="65197DE3" w14:textId="77777777" w:rsidR="00201128" w:rsidRDefault="00201128" w:rsidP="00353EB1">
      <w:pPr>
        <w:tabs>
          <w:tab w:val="left" w:pos="0"/>
          <w:tab w:val="left" w:pos="1418"/>
        </w:tabs>
        <w:spacing w:after="0" w:line="360" w:lineRule="auto"/>
        <w:ind w:right="253"/>
        <w:rPr>
          <w:rFonts w:cstheme="minorHAnsi"/>
          <w:bCs/>
          <w:sz w:val="40"/>
          <w:szCs w:val="40"/>
        </w:rPr>
        <w:sectPr w:rsidR="00201128" w:rsidSect="00512BEA">
          <w:pgSz w:w="11906" w:h="16838"/>
          <w:pgMar w:top="1418" w:right="1418" w:bottom="1418" w:left="1418" w:header="709" w:footer="397" w:gutter="0"/>
          <w:cols w:space="708"/>
          <w:docGrid w:linePitch="360"/>
        </w:sectPr>
      </w:pPr>
      <w:r w:rsidRPr="0057384D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t xml:space="preserve"> </w:t>
      </w:r>
    </w:p>
    <w:p w14:paraId="1DFF6128" w14:textId="77777777" w:rsidR="00B176F4" w:rsidRDefault="00954CFC" w:rsidP="00201128">
      <w:pPr>
        <w:tabs>
          <w:tab w:val="left" w:pos="5460"/>
        </w:tabs>
      </w:pPr>
      <w:r>
        <w:rPr>
          <w:rFonts w:eastAsia="Arial Unicode MS" w:cs="Calibr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228600" distR="228600" simplePos="0" relativeHeight="251650048" behindDoc="0" locked="0" layoutInCell="1" allowOverlap="1" wp14:anchorId="1217E018" wp14:editId="38FCBC3B">
                <wp:simplePos x="0" y="0"/>
                <wp:positionH relativeFrom="rightMargin">
                  <wp:posOffset>-3991610</wp:posOffset>
                </wp:positionH>
                <wp:positionV relativeFrom="margin">
                  <wp:posOffset>3907790</wp:posOffset>
                </wp:positionV>
                <wp:extent cx="8587740" cy="824865"/>
                <wp:effectExtent l="14287" t="4763" r="0" b="0"/>
                <wp:wrapSquare wrapText="bothSides"/>
                <wp:docPr id="70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4C02A" w14:textId="77777777" w:rsidR="00E6690C" w:rsidRDefault="00E6690C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  <w:p w14:paraId="696CD760" w14:textId="77777777" w:rsidR="00E6690C" w:rsidRDefault="00E6690C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0F8F5D69" w14:textId="77777777" w:rsidR="00E6690C" w:rsidRPr="00A02CB0" w:rsidRDefault="00E6690C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E018" id="_x0000_s1035" type="#_x0000_t202" style="position:absolute;margin-left:-314.3pt;margin-top:307.7pt;width:676.2pt;height:64.95pt;rotation:-90;z-index:25165004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36A4C02A" w14:textId="77777777" w:rsidR="00E6690C" w:rsidRDefault="00E6690C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  <w:p w14:paraId="696CD760" w14:textId="77777777" w:rsidR="00E6690C" w:rsidRDefault="00E6690C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0F8F5D69" w14:textId="77777777" w:rsidR="00E6690C" w:rsidRPr="00A02CB0" w:rsidRDefault="00E6690C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93F0063" w14:textId="77777777" w:rsidR="00B176F4" w:rsidRPr="00B176F4" w:rsidRDefault="00B176F4" w:rsidP="00B176F4"/>
    <w:p w14:paraId="30FED365" w14:textId="77777777" w:rsidR="00B176F4" w:rsidRPr="00B176F4" w:rsidRDefault="00B176F4" w:rsidP="00B176F4"/>
    <w:p w14:paraId="3B00A614" w14:textId="77777777" w:rsidR="00B176F4" w:rsidRPr="00B176F4" w:rsidRDefault="00B176F4" w:rsidP="00B176F4"/>
    <w:p w14:paraId="22F025AF" w14:textId="77777777" w:rsidR="00B176F4" w:rsidRPr="00B176F4" w:rsidRDefault="00B176F4" w:rsidP="00B176F4"/>
    <w:p w14:paraId="71E26AEF" w14:textId="77777777" w:rsidR="00B176F4" w:rsidRPr="00B176F4" w:rsidRDefault="00B176F4" w:rsidP="00B176F4"/>
    <w:p w14:paraId="162D5427" w14:textId="77777777" w:rsidR="00B176F4" w:rsidRPr="00B176F4" w:rsidRDefault="00B176F4" w:rsidP="00B176F4"/>
    <w:p w14:paraId="6402236C" w14:textId="77777777" w:rsidR="00B176F4" w:rsidRPr="00B176F4" w:rsidRDefault="00B176F4" w:rsidP="00B176F4"/>
    <w:p w14:paraId="4115DC79" w14:textId="77777777" w:rsidR="00B176F4" w:rsidRPr="00B176F4" w:rsidRDefault="00B176F4" w:rsidP="00B176F4"/>
    <w:p w14:paraId="7EB7D98E" w14:textId="77777777" w:rsidR="00B176F4" w:rsidRPr="00B176F4" w:rsidRDefault="00B176F4" w:rsidP="00B176F4"/>
    <w:p w14:paraId="6E22275A" w14:textId="77777777" w:rsidR="00B176F4" w:rsidRPr="00B176F4" w:rsidRDefault="00B176F4" w:rsidP="00B176F4"/>
    <w:p w14:paraId="2F4C90D2" w14:textId="77777777" w:rsidR="00B176F4" w:rsidRPr="00AE3DBE" w:rsidRDefault="00AE3DBE" w:rsidP="00AE3DBE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III - 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Comparativo da Receita Total do CAU – Reprogramação x </w:t>
      </w:r>
      <w:r w:rsidR="00B72847">
        <w:rPr>
          <w:rFonts w:eastAsia="Arial Unicode MS"/>
          <w:b/>
          <w:i w:val="0"/>
          <w:color w:val="006666"/>
          <w:sz w:val="44"/>
        </w:rPr>
        <w:t>Programação 20</w:t>
      </w:r>
      <w:r w:rsidR="00DF6628">
        <w:rPr>
          <w:rFonts w:eastAsia="Arial Unicode MS"/>
          <w:b/>
          <w:i w:val="0"/>
          <w:color w:val="006666"/>
          <w:sz w:val="44"/>
        </w:rPr>
        <w:t>20</w:t>
      </w:r>
    </w:p>
    <w:p w14:paraId="275C9C23" w14:textId="77777777" w:rsidR="00B176F4" w:rsidRPr="00B176F4" w:rsidRDefault="00B176F4" w:rsidP="00B176F4"/>
    <w:p w14:paraId="26DEA802" w14:textId="77777777" w:rsidR="00B176F4" w:rsidRPr="00B176F4" w:rsidRDefault="00B176F4" w:rsidP="00B176F4"/>
    <w:p w14:paraId="46E01E88" w14:textId="77777777" w:rsidR="00B176F4" w:rsidRPr="00B176F4" w:rsidRDefault="00B176F4" w:rsidP="00B176F4"/>
    <w:p w14:paraId="1F001E07" w14:textId="77777777" w:rsidR="00B176F4" w:rsidRPr="00B176F4" w:rsidRDefault="00B176F4" w:rsidP="00B176F4"/>
    <w:p w14:paraId="628CA51E" w14:textId="77777777" w:rsidR="00B176F4" w:rsidRPr="00B176F4" w:rsidRDefault="00B176F4" w:rsidP="00B176F4"/>
    <w:p w14:paraId="48A7610A" w14:textId="77777777" w:rsidR="00B176F4" w:rsidRPr="00B176F4" w:rsidRDefault="00B176F4" w:rsidP="00B176F4"/>
    <w:p w14:paraId="5842A11C" w14:textId="77777777" w:rsidR="00B176F4" w:rsidRPr="00B176F4" w:rsidRDefault="00B176F4" w:rsidP="00B176F4"/>
    <w:p w14:paraId="0F2B9F45" w14:textId="77777777" w:rsidR="00B176F4" w:rsidRPr="00B176F4" w:rsidRDefault="00B176F4" w:rsidP="00B176F4"/>
    <w:p w14:paraId="1789C35B" w14:textId="77777777" w:rsidR="00B176F4" w:rsidRPr="00B176F4" w:rsidRDefault="00B176F4" w:rsidP="00B176F4"/>
    <w:p w14:paraId="1B1830C2" w14:textId="77777777" w:rsidR="00B176F4" w:rsidRDefault="00B176F4" w:rsidP="00B176F4"/>
    <w:p w14:paraId="0A134CE2" w14:textId="77777777" w:rsidR="00201128" w:rsidRDefault="00B176F4" w:rsidP="00B176F4">
      <w:pPr>
        <w:tabs>
          <w:tab w:val="left" w:pos="5115"/>
        </w:tabs>
      </w:pPr>
      <w:r>
        <w:tab/>
      </w:r>
    </w:p>
    <w:p w14:paraId="21793BBE" w14:textId="77777777" w:rsidR="00B176F4" w:rsidRDefault="00B176F4" w:rsidP="00B176F4">
      <w:pPr>
        <w:tabs>
          <w:tab w:val="left" w:pos="5115"/>
        </w:tabs>
      </w:pPr>
    </w:p>
    <w:p w14:paraId="42F59FFF" w14:textId="77777777" w:rsidR="00B176F4" w:rsidRDefault="00B176F4" w:rsidP="00B176F4">
      <w:pPr>
        <w:tabs>
          <w:tab w:val="left" w:pos="5115"/>
        </w:tabs>
        <w:sectPr w:rsidR="00B176F4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6407C769" w14:textId="513C3F1C" w:rsidR="008F43E9" w:rsidRDefault="00B176F4" w:rsidP="00EA05A3">
      <w:pPr>
        <w:pStyle w:val="Ttulo3"/>
        <w:ind w:hanging="862"/>
      </w:pPr>
      <w:bookmarkStart w:id="580" w:name="_Toc485391722"/>
      <w:bookmarkStart w:id="581" w:name="_Toc485394006"/>
      <w:bookmarkStart w:id="582" w:name="_Toc485396236"/>
      <w:bookmarkStart w:id="583" w:name="_Toc485637259"/>
      <w:bookmarkStart w:id="584" w:name="_Toc516740134"/>
      <w:bookmarkStart w:id="585" w:name="_Toc516747762"/>
      <w:bookmarkStart w:id="586" w:name="_Toc516748152"/>
      <w:bookmarkStart w:id="587" w:name="_Toc517110603"/>
      <w:bookmarkStart w:id="588" w:name="_Toc517112013"/>
      <w:bookmarkStart w:id="589" w:name="_Toc517188769"/>
      <w:bookmarkStart w:id="590" w:name="_Toc12119634"/>
      <w:bookmarkStart w:id="591" w:name="_Toc12119778"/>
      <w:bookmarkStart w:id="592" w:name="_Toc12185102"/>
      <w:bookmarkStart w:id="593" w:name="_Toc12225213"/>
      <w:bookmarkStart w:id="594" w:name="_Toc45563829"/>
      <w:bookmarkStart w:id="595" w:name="_Toc45572836"/>
      <w:bookmarkStart w:id="596" w:name="_Toc45579789"/>
      <w:r w:rsidRPr="00EA05A3">
        <w:lastRenderedPageBreak/>
        <w:t>ANEXO III</w:t>
      </w:r>
      <w:r w:rsidRPr="00B72847">
        <w:t xml:space="preserve"> – </w:t>
      </w:r>
      <w:r w:rsidR="00B06FF3" w:rsidRPr="00B72847">
        <w:t>Comparativo da</w:t>
      </w:r>
      <w:r w:rsidRPr="00B72847">
        <w:t xml:space="preserve"> Receita </w:t>
      </w:r>
      <w:r w:rsidR="00B06FF3" w:rsidRPr="00B72847">
        <w:t xml:space="preserve">Total </w:t>
      </w:r>
      <w:r w:rsidRPr="00B72847">
        <w:t>do CAU</w:t>
      </w:r>
      <w:r w:rsidR="00BF1DC5" w:rsidRPr="00B72847">
        <w:t xml:space="preserve"> (100%)</w:t>
      </w:r>
      <w:r w:rsidRPr="00B72847">
        <w:t xml:space="preserve"> – Reprogramação</w:t>
      </w:r>
      <w:r w:rsidR="00B06FF3" w:rsidRPr="00B72847">
        <w:t xml:space="preserve"> x </w:t>
      </w:r>
      <w:r w:rsidR="000C0889" w:rsidRPr="00B72847">
        <w:t>P</w:t>
      </w:r>
      <w:r w:rsidR="00B06FF3" w:rsidRPr="00B72847">
        <w:t xml:space="preserve">rogramação </w:t>
      </w:r>
      <w:r w:rsidR="000C0889" w:rsidRPr="00B72847">
        <w:t>20</w:t>
      </w:r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r w:rsidR="00EA05A3">
        <w:t>20</w:t>
      </w:r>
      <w:bookmarkEnd w:id="594"/>
      <w:bookmarkEnd w:id="595"/>
      <w:bookmarkEnd w:id="596"/>
      <w:r w:rsidR="00B72847">
        <w:tab/>
      </w:r>
    </w:p>
    <w:p w14:paraId="1979F5D1" w14:textId="145EBA02" w:rsidR="002A238A" w:rsidRPr="002A238A" w:rsidRDefault="00FA5C57" w:rsidP="00F70242">
      <w:pPr>
        <w:pStyle w:val="SemEspaamento"/>
        <w:ind w:left="-284"/>
        <w:rPr>
          <w:sz w:val="16"/>
          <w:szCs w:val="16"/>
        </w:rPr>
      </w:pPr>
      <w:bookmarkStart w:id="597" w:name="_Toc485391724"/>
      <w:r w:rsidRPr="00FA5C57">
        <w:rPr>
          <w:noProof/>
        </w:rPr>
        <w:drawing>
          <wp:inline distT="0" distB="0" distL="0" distR="0" wp14:anchorId="11128F35" wp14:editId="3D35985E">
            <wp:extent cx="9633441" cy="4468969"/>
            <wp:effectExtent l="0" t="0" r="6350" b="825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33441" cy="44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950">
        <w:rPr>
          <w:rFonts w:eastAsia="Times New Roman"/>
          <w:sz w:val="16"/>
          <w:szCs w:val="16"/>
        </w:rPr>
        <w:t xml:space="preserve">Fonte da execução: Siccau </w:t>
      </w:r>
      <w:r w:rsidR="003C7F70">
        <w:rPr>
          <w:rFonts w:eastAsia="Times New Roman"/>
          <w:sz w:val="16"/>
          <w:szCs w:val="16"/>
        </w:rPr>
        <w:t>até</w:t>
      </w:r>
      <w:r w:rsidR="00D23950">
        <w:rPr>
          <w:rFonts w:eastAsia="Times New Roman"/>
          <w:sz w:val="16"/>
          <w:szCs w:val="16"/>
        </w:rPr>
        <w:t xml:space="preserve"> </w:t>
      </w:r>
      <w:r w:rsidR="00EA05A3">
        <w:rPr>
          <w:rFonts w:eastAsia="Times New Roman"/>
          <w:sz w:val="16"/>
          <w:szCs w:val="16"/>
        </w:rPr>
        <w:t>22/06/2020</w:t>
      </w:r>
      <w:r w:rsidR="002A238A" w:rsidRPr="002A238A">
        <w:rPr>
          <w:rFonts w:eastAsia="Times New Roman"/>
          <w:sz w:val="16"/>
          <w:szCs w:val="16"/>
        </w:rPr>
        <w:t xml:space="preserve">. </w:t>
      </w:r>
    </w:p>
    <w:p w14:paraId="76D81143" w14:textId="026B44BE" w:rsidR="00501E16" w:rsidRDefault="002A238A" w:rsidP="002A4EC9">
      <w:pPr>
        <w:pStyle w:val="SemEspaamento"/>
        <w:ind w:left="142" w:hanging="426"/>
        <w:rPr>
          <w:sz w:val="16"/>
          <w:szCs w:val="16"/>
        </w:rPr>
      </w:pPr>
      <w:r w:rsidRPr="002A238A">
        <w:rPr>
          <w:rFonts w:eastAsia="Times New Roman"/>
          <w:sz w:val="16"/>
          <w:szCs w:val="16"/>
        </w:rPr>
        <w:t xml:space="preserve">Programação </w:t>
      </w:r>
      <w:r w:rsidR="00EE2A54">
        <w:rPr>
          <w:rFonts w:eastAsia="Times New Roman"/>
          <w:sz w:val="16"/>
          <w:szCs w:val="16"/>
        </w:rPr>
        <w:t>2</w:t>
      </w:r>
      <w:r w:rsidR="00413AE7">
        <w:rPr>
          <w:rFonts w:eastAsia="Times New Roman"/>
          <w:sz w:val="16"/>
          <w:szCs w:val="16"/>
        </w:rPr>
        <w:t>020</w:t>
      </w:r>
      <w:r w:rsidRPr="002A238A">
        <w:rPr>
          <w:rFonts w:eastAsia="Times New Roman"/>
          <w:sz w:val="16"/>
          <w:szCs w:val="16"/>
        </w:rPr>
        <w:t>: Valores aprovados no</w:t>
      </w:r>
      <w:r w:rsidR="001A5ABA">
        <w:rPr>
          <w:rFonts w:eastAsia="Times New Roman"/>
          <w:sz w:val="16"/>
          <w:szCs w:val="16"/>
        </w:rPr>
        <w:t>s</w:t>
      </w:r>
      <w:r w:rsidRPr="002A238A">
        <w:rPr>
          <w:rFonts w:eastAsia="Times New Roman"/>
          <w:sz w:val="16"/>
          <w:szCs w:val="16"/>
        </w:rPr>
        <w:t xml:space="preserve"> Plano</w:t>
      </w:r>
      <w:r w:rsidR="001A5ABA">
        <w:rPr>
          <w:rFonts w:eastAsia="Times New Roman"/>
          <w:sz w:val="16"/>
          <w:szCs w:val="16"/>
        </w:rPr>
        <w:t>s</w:t>
      </w:r>
      <w:r w:rsidRPr="002A238A">
        <w:rPr>
          <w:rFonts w:eastAsia="Times New Roman"/>
          <w:sz w:val="16"/>
          <w:szCs w:val="16"/>
        </w:rPr>
        <w:t xml:space="preserve"> de Ação da Programação </w:t>
      </w:r>
      <w:r w:rsidR="00EA05A3">
        <w:rPr>
          <w:rFonts w:eastAsia="Times New Roman"/>
          <w:sz w:val="16"/>
          <w:szCs w:val="16"/>
        </w:rPr>
        <w:t>2020</w:t>
      </w:r>
      <w:r w:rsidRPr="002A238A">
        <w:rPr>
          <w:rFonts w:eastAsia="Times New Roman"/>
          <w:sz w:val="16"/>
          <w:szCs w:val="16"/>
        </w:rPr>
        <w:t>.</w:t>
      </w:r>
      <w:r w:rsidRPr="002A238A">
        <w:rPr>
          <w:sz w:val="16"/>
          <w:szCs w:val="16"/>
        </w:rPr>
        <w:t xml:space="preserve"> </w:t>
      </w:r>
      <w:bookmarkStart w:id="598" w:name="_Toc517112014"/>
      <w:bookmarkStart w:id="599" w:name="_Toc517188770"/>
      <w:bookmarkStart w:id="600" w:name="_Toc12119635"/>
      <w:bookmarkStart w:id="601" w:name="_Toc12119779"/>
      <w:bookmarkStart w:id="602" w:name="_Toc12185103"/>
      <w:bookmarkStart w:id="603" w:name="_Toc12225214"/>
      <w:bookmarkStart w:id="604" w:name="_Toc517110604"/>
    </w:p>
    <w:p w14:paraId="655BD14B" w14:textId="3D3E724C" w:rsidR="00FA5C57" w:rsidRDefault="00FA5C57">
      <w:pPr>
        <w:rPr>
          <w:rFonts w:eastAsiaTheme="minorEastAsia"/>
          <w:sz w:val="16"/>
          <w:szCs w:val="16"/>
          <w:lang w:eastAsia="pt-BR"/>
        </w:rPr>
      </w:pPr>
      <w:r>
        <w:rPr>
          <w:sz w:val="16"/>
          <w:szCs w:val="16"/>
        </w:rPr>
        <w:br w:type="page"/>
      </w:r>
    </w:p>
    <w:p w14:paraId="1FB3AC05" w14:textId="77777777" w:rsidR="00FA5C57" w:rsidRPr="002A4EC9" w:rsidRDefault="00FA5C57" w:rsidP="002A4EC9">
      <w:pPr>
        <w:pStyle w:val="SemEspaamento"/>
        <w:ind w:left="142" w:hanging="426"/>
        <w:rPr>
          <w:sz w:val="16"/>
          <w:szCs w:val="16"/>
        </w:rPr>
      </w:pPr>
    </w:p>
    <w:p w14:paraId="5A1B3C56" w14:textId="1B5960C5" w:rsidR="00E405AF" w:rsidRPr="00E405AF" w:rsidRDefault="00FA5C57" w:rsidP="002A4EC9">
      <w:pPr>
        <w:pStyle w:val="Ttulo3"/>
        <w:ind w:hanging="720"/>
      </w:pPr>
      <w:bookmarkStart w:id="605" w:name="_Toc45572837"/>
      <w:bookmarkStart w:id="606" w:name="_Toc45579790"/>
      <w:bookmarkStart w:id="607" w:name="_Toc45563830"/>
      <w:r w:rsidRPr="00A56B94">
        <w:t>ANEXO III</w:t>
      </w:r>
      <w:r w:rsidR="00AC71B8" w:rsidRPr="00A56B94">
        <w:t>.I</w:t>
      </w:r>
      <w:r w:rsidRPr="00A56B94">
        <w:t xml:space="preserve"> – Comparativo da Receita Total do CAU (100%) – Reprogramação x Programação 2020</w:t>
      </w:r>
      <w:bookmarkEnd w:id="605"/>
      <w:bookmarkEnd w:id="606"/>
      <w:r w:rsidR="00C93730" w:rsidRPr="00EA5232">
        <w:t xml:space="preserve"> </w:t>
      </w:r>
      <w:bookmarkEnd w:id="597"/>
      <w:bookmarkEnd w:id="598"/>
      <w:bookmarkEnd w:id="599"/>
      <w:bookmarkEnd w:id="600"/>
      <w:bookmarkEnd w:id="601"/>
      <w:bookmarkEnd w:id="602"/>
      <w:bookmarkEnd w:id="603"/>
      <w:bookmarkEnd w:id="607"/>
    </w:p>
    <w:bookmarkEnd w:id="604"/>
    <w:p w14:paraId="61E698F7" w14:textId="7C69ACC3" w:rsidR="00D61212" w:rsidRPr="00D61212" w:rsidRDefault="00355DBB" w:rsidP="00F70242">
      <w:pPr>
        <w:pStyle w:val="SemEspaamento"/>
        <w:ind w:left="-284"/>
        <w:rPr>
          <w:sz w:val="16"/>
          <w:szCs w:val="16"/>
        </w:rPr>
      </w:pPr>
      <w:r w:rsidRPr="00355DBB">
        <w:rPr>
          <w:noProof/>
        </w:rPr>
        <w:drawing>
          <wp:inline distT="0" distB="0" distL="0" distR="0" wp14:anchorId="7D15B03E" wp14:editId="43978EF8">
            <wp:extent cx="9719348" cy="482644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49094" cy="484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38A" w:rsidRPr="00D61212">
        <w:rPr>
          <w:sz w:val="16"/>
          <w:szCs w:val="16"/>
        </w:rPr>
        <w:t xml:space="preserve">Fonte da execução: Siccau </w:t>
      </w:r>
      <w:r w:rsidR="003C7F70">
        <w:rPr>
          <w:sz w:val="16"/>
          <w:szCs w:val="16"/>
        </w:rPr>
        <w:t>até</w:t>
      </w:r>
      <w:r w:rsidR="002A238A" w:rsidRPr="00D61212">
        <w:rPr>
          <w:sz w:val="16"/>
          <w:szCs w:val="16"/>
        </w:rPr>
        <w:t xml:space="preserve"> </w:t>
      </w:r>
      <w:r w:rsidR="002B229E">
        <w:rPr>
          <w:sz w:val="16"/>
          <w:szCs w:val="16"/>
        </w:rPr>
        <w:t>22/06/2020</w:t>
      </w:r>
      <w:r w:rsidR="00D23950">
        <w:rPr>
          <w:sz w:val="16"/>
          <w:szCs w:val="16"/>
        </w:rPr>
        <w:t xml:space="preserve">. </w:t>
      </w:r>
    </w:p>
    <w:p w14:paraId="668720E2" w14:textId="5290A140" w:rsidR="00FC6623" w:rsidRDefault="00DB3C5D" w:rsidP="00F70242">
      <w:pPr>
        <w:pStyle w:val="SemEspaamento"/>
        <w:ind w:left="-142" w:hanging="142"/>
        <w:rPr>
          <w:sz w:val="16"/>
          <w:szCs w:val="16"/>
        </w:rPr>
      </w:pPr>
      <w:r>
        <w:rPr>
          <w:sz w:val="16"/>
          <w:szCs w:val="16"/>
        </w:rPr>
        <w:t>P</w:t>
      </w:r>
      <w:r w:rsidR="002B229E">
        <w:rPr>
          <w:sz w:val="16"/>
          <w:szCs w:val="16"/>
        </w:rPr>
        <w:t>rogramação 2020</w:t>
      </w:r>
      <w:r w:rsidR="002A238A" w:rsidRPr="00D61212">
        <w:rPr>
          <w:sz w:val="16"/>
          <w:szCs w:val="16"/>
        </w:rPr>
        <w:t xml:space="preserve">: Valores </w:t>
      </w:r>
      <w:r w:rsidR="00D23950">
        <w:rPr>
          <w:sz w:val="16"/>
          <w:szCs w:val="16"/>
        </w:rPr>
        <w:t>aprovados no</w:t>
      </w:r>
      <w:r w:rsidR="00355DBB">
        <w:rPr>
          <w:sz w:val="16"/>
          <w:szCs w:val="16"/>
        </w:rPr>
        <w:t>s</w:t>
      </w:r>
      <w:r w:rsidR="00D23950">
        <w:rPr>
          <w:sz w:val="16"/>
          <w:szCs w:val="16"/>
        </w:rPr>
        <w:t xml:space="preserve"> Plano</w:t>
      </w:r>
      <w:r w:rsidR="00355DBB">
        <w:rPr>
          <w:sz w:val="16"/>
          <w:szCs w:val="16"/>
        </w:rPr>
        <w:t>s</w:t>
      </w:r>
      <w:r w:rsidR="00D23950">
        <w:rPr>
          <w:sz w:val="16"/>
          <w:szCs w:val="16"/>
        </w:rPr>
        <w:t xml:space="preserve"> de Ação da </w:t>
      </w:r>
      <w:r>
        <w:rPr>
          <w:sz w:val="16"/>
          <w:szCs w:val="16"/>
        </w:rPr>
        <w:t>P</w:t>
      </w:r>
      <w:r w:rsidR="002B229E">
        <w:rPr>
          <w:sz w:val="16"/>
          <w:szCs w:val="16"/>
        </w:rPr>
        <w:t>rogramação 2020</w:t>
      </w:r>
      <w:r w:rsidR="002A238A" w:rsidRPr="00D61212">
        <w:rPr>
          <w:sz w:val="16"/>
          <w:szCs w:val="16"/>
        </w:rPr>
        <w:t xml:space="preserve">. </w:t>
      </w:r>
    </w:p>
    <w:p w14:paraId="6905602E" w14:textId="77777777" w:rsidR="00B72847" w:rsidRPr="00B72847" w:rsidRDefault="00B72847" w:rsidP="00B72847">
      <w:pPr>
        <w:sectPr w:rsidR="00B72847" w:rsidRPr="00B72847" w:rsidSect="00512BEA">
          <w:pgSz w:w="16838" w:h="11906" w:orient="landscape"/>
          <w:pgMar w:top="1418" w:right="1418" w:bottom="851" w:left="1276" w:header="426" w:footer="158" w:gutter="0"/>
          <w:cols w:space="708"/>
          <w:titlePg/>
          <w:docGrid w:linePitch="360"/>
        </w:sectPr>
      </w:pPr>
    </w:p>
    <w:p w14:paraId="0E47BC00" w14:textId="77777777" w:rsidR="00B176F4" w:rsidRDefault="00B176F4" w:rsidP="00B176F4">
      <w:pPr>
        <w:tabs>
          <w:tab w:val="left" w:pos="5115"/>
        </w:tabs>
      </w:pPr>
    </w:p>
    <w:p w14:paraId="71040611" w14:textId="77777777" w:rsidR="00B176F4" w:rsidRPr="00B176F4" w:rsidRDefault="00B176F4" w:rsidP="00B176F4"/>
    <w:p w14:paraId="4269B19D" w14:textId="77777777" w:rsidR="00B176F4" w:rsidRPr="00B176F4" w:rsidRDefault="00B176F4" w:rsidP="00B176F4"/>
    <w:p w14:paraId="6BCF9C30" w14:textId="77777777" w:rsidR="00B176F4" w:rsidRPr="00B176F4" w:rsidRDefault="00B176F4" w:rsidP="00B176F4"/>
    <w:p w14:paraId="16A7DA92" w14:textId="77777777" w:rsidR="00B176F4" w:rsidRPr="00B176F4" w:rsidRDefault="00B176F4" w:rsidP="00B176F4"/>
    <w:p w14:paraId="4078D3B4" w14:textId="77777777" w:rsidR="00B176F4" w:rsidRPr="00B176F4" w:rsidRDefault="00B176F4" w:rsidP="00B176F4"/>
    <w:p w14:paraId="765E70DC" w14:textId="77777777" w:rsidR="00B176F4" w:rsidRPr="00B176F4" w:rsidRDefault="00B176F4" w:rsidP="00B176F4"/>
    <w:p w14:paraId="201CAB46" w14:textId="77777777" w:rsidR="00B176F4" w:rsidRPr="00B176F4" w:rsidRDefault="00B176F4" w:rsidP="00B176F4"/>
    <w:p w14:paraId="06E35FF2" w14:textId="77777777" w:rsidR="00B176F4" w:rsidRDefault="00B176F4" w:rsidP="00B176F4"/>
    <w:p w14:paraId="5BE46D47" w14:textId="77777777" w:rsidR="00B176F4" w:rsidRPr="00B176F4" w:rsidRDefault="00B176F4" w:rsidP="00B176F4"/>
    <w:p w14:paraId="654116A1" w14:textId="77777777" w:rsidR="00B176F4" w:rsidRPr="00B176F4" w:rsidRDefault="00B176F4" w:rsidP="00B176F4"/>
    <w:p w14:paraId="0D0E1687" w14:textId="77777777" w:rsidR="00B176F4" w:rsidRPr="00AE3DBE" w:rsidRDefault="00AE3DBE" w:rsidP="00D61212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IV - </w:t>
      </w:r>
      <w:r w:rsidR="005C738C" w:rsidRPr="00AE3DBE">
        <w:rPr>
          <w:rFonts w:eastAsia="Arial Unicode MS"/>
          <w:b/>
          <w:i w:val="0"/>
          <w:color w:val="006666"/>
          <w:sz w:val="44"/>
        </w:rPr>
        <w:t>Reestimativa da R</w:t>
      </w:r>
      <w:r w:rsidR="006D5DB0" w:rsidRPr="00AE3DBE">
        <w:rPr>
          <w:rFonts w:eastAsia="Arial Unicode MS"/>
          <w:b/>
          <w:i w:val="0"/>
          <w:color w:val="006666"/>
          <w:sz w:val="44"/>
        </w:rPr>
        <w:t>eceita dos CAU/</w:t>
      </w:r>
      <w:r w:rsidR="008C785E">
        <w:rPr>
          <w:rFonts w:eastAsia="Arial Unicode MS"/>
          <w:b/>
          <w:i w:val="0"/>
          <w:color w:val="006666"/>
          <w:sz w:val="44"/>
        </w:rPr>
        <w:t>UF e CAU/BR – Reprogramação 2020</w:t>
      </w:r>
    </w:p>
    <w:p w14:paraId="7082EC11" w14:textId="77777777" w:rsidR="00B176F4" w:rsidRPr="00B176F4" w:rsidRDefault="0061705D" w:rsidP="00B176F4"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51072" behindDoc="0" locked="0" layoutInCell="1" allowOverlap="1" wp14:anchorId="6F340545" wp14:editId="39BB1A2F">
                <wp:simplePos x="0" y="0"/>
                <wp:positionH relativeFrom="rightMargin">
                  <wp:posOffset>-4328795</wp:posOffset>
                </wp:positionH>
                <wp:positionV relativeFrom="margin">
                  <wp:posOffset>4014470</wp:posOffset>
                </wp:positionV>
                <wp:extent cx="8587740" cy="824865"/>
                <wp:effectExtent l="14287" t="4763" r="0" b="0"/>
                <wp:wrapSquare wrapText="bothSides"/>
                <wp:docPr id="69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2F640" w14:textId="77777777" w:rsidR="00E6690C" w:rsidRDefault="00E6690C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  <w:p w14:paraId="7AFDB995" w14:textId="77777777" w:rsidR="00E6690C" w:rsidRDefault="00E6690C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72C57C24" w14:textId="77777777" w:rsidR="00E6690C" w:rsidRPr="00A02CB0" w:rsidRDefault="00E6690C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0545" id="_x0000_s1036" type="#_x0000_t202" style="position:absolute;margin-left:-340.85pt;margin-top:316.1pt;width:676.2pt;height:64.95pt;rotation:-90;z-index:251651072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292F640" w14:textId="77777777" w:rsidR="00E6690C" w:rsidRDefault="00E6690C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  <w:p w14:paraId="7AFDB995" w14:textId="77777777" w:rsidR="00E6690C" w:rsidRDefault="00E6690C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72C57C24" w14:textId="77777777" w:rsidR="00E6690C" w:rsidRPr="00A02CB0" w:rsidRDefault="00E6690C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9A73CC3" w14:textId="77777777" w:rsidR="00B176F4" w:rsidRPr="00B176F4" w:rsidRDefault="00B176F4" w:rsidP="00B176F4"/>
    <w:p w14:paraId="4FD2F6F4" w14:textId="77777777" w:rsidR="00B176F4" w:rsidRPr="00B176F4" w:rsidRDefault="00B176F4" w:rsidP="00B176F4"/>
    <w:p w14:paraId="6B58E0FB" w14:textId="77777777" w:rsidR="00B176F4" w:rsidRPr="00B176F4" w:rsidRDefault="00B176F4" w:rsidP="00B176F4"/>
    <w:p w14:paraId="4BBBDE11" w14:textId="77777777" w:rsidR="00B176F4" w:rsidRPr="00B176F4" w:rsidRDefault="00B176F4" w:rsidP="00B176F4"/>
    <w:p w14:paraId="014306C6" w14:textId="77777777" w:rsidR="00B176F4" w:rsidRPr="00B176F4" w:rsidRDefault="00B176F4" w:rsidP="00B176F4"/>
    <w:p w14:paraId="0367902F" w14:textId="77777777" w:rsidR="00B176F4" w:rsidRPr="00B176F4" w:rsidRDefault="00B176F4" w:rsidP="00B176F4"/>
    <w:p w14:paraId="3712FBAC" w14:textId="77777777" w:rsidR="00B176F4" w:rsidRPr="00B176F4" w:rsidRDefault="00B176F4" w:rsidP="00B176F4"/>
    <w:p w14:paraId="6E4DB4FB" w14:textId="77777777" w:rsidR="00B176F4" w:rsidRPr="00B176F4" w:rsidRDefault="00B176F4" w:rsidP="00B176F4"/>
    <w:p w14:paraId="3624E451" w14:textId="77777777" w:rsidR="00B176F4" w:rsidRPr="00B176F4" w:rsidRDefault="00B176F4" w:rsidP="00B176F4"/>
    <w:p w14:paraId="4057B6E4" w14:textId="77777777" w:rsidR="00B176F4" w:rsidRPr="00B176F4" w:rsidRDefault="00B176F4" w:rsidP="00B176F4"/>
    <w:p w14:paraId="00101CE7" w14:textId="77777777" w:rsidR="00B176F4" w:rsidRPr="00B176F4" w:rsidRDefault="00B176F4" w:rsidP="00B176F4"/>
    <w:p w14:paraId="053175C1" w14:textId="77777777" w:rsidR="00B176F4" w:rsidRPr="00B176F4" w:rsidRDefault="00B176F4" w:rsidP="00B176F4"/>
    <w:p w14:paraId="557F2A8E" w14:textId="77777777" w:rsidR="00B176F4" w:rsidRDefault="00B176F4" w:rsidP="00B176F4">
      <w:pPr>
        <w:jc w:val="center"/>
      </w:pPr>
    </w:p>
    <w:p w14:paraId="0A906EFC" w14:textId="77777777" w:rsidR="00A33659" w:rsidRDefault="00A33659" w:rsidP="00A33659">
      <w:pPr>
        <w:pStyle w:val="PargrafodaLista"/>
        <w:tabs>
          <w:tab w:val="left" w:pos="1418"/>
        </w:tabs>
        <w:spacing w:after="0" w:line="360" w:lineRule="auto"/>
        <w:ind w:left="-567"/>
        <w:jc w:val="both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14:paraId="61FE824D" w14:textId="77777777" w:rsidR="0017672D" w:rsidRDefault="0017672D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bookmarkStart w:id="608" w:name="_Toc485391727"/>
      <w:bookmarkStart w:id="609" w:name="_Toc485394009"/>
      <w:bookmarkStart w:id="610" w:name="_Toc485396237"/>
      <w:bookmarkStart w:id="611" w:name="_Toc485637260"/>
      <w:r>
        <w:br w:type="page"/>
      </w:r>
    </w:p>
    <w:p w14:paraId="7BD9AC1F" w14:textId="1928A33D" w:rsidR="00A33659" w:rsidRDefault="00A33659" w:rsidP="001A709E">
      <w:pPr>
        <w:pStyle w:val="Ttulo3"/>
        <w:ind w:hanging="720"/>
      </w:pPr>
      <w:bookmarkStart w:id="612" w:name="_Toc516740135"/>
      <w:bookmarkStart w:id="613" w:name="_Toc516747763"/>
      <w:bookmarkStart w:id="614" w:name="_Toc516748153"/>
      <w:bookmarkStart w:id="615" w:name="_Toc517112015"/>
      <w:bookmarkStart w:id="616" w:name="_Toc517188771"/>
      <w:bookmarkStart w:id="617" w:name="_Toc12119637"/>
      <w:bookmarkStart w:id="618" w:name="_Toc12119781"/>
      <w:bookmarkStart w:id="619" w:name="_Toc12185105"/>
      <w:bookmarkStart w:id="620" w:name="_Toc12225216"/>
      <w:bookmarkStart w:id="621" w:name="_Toc45563831"/>
      <w:bookmarkStart w:id="622" w:name="_Toc45572838"/>
      <w:bookmarkStart w:id="623" w:name="_Toc45579791"/>
      <w:r w:rsidRPr="001D0EAC">
        <w:lastRenderedPageBreak/>
        <w:t>ANEXO IV – Reestimativa da Receita dos CAU/UF e CAU/BR – Reprogramação 20</w:t>
      </w:r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r w:rsidR="008C785E">
        <w:t>20</w:t>
      </w:r>
      <w:bookmarkEnd w:id="621"/>
      <w:bookmarkEnd w:id="622"/>
      <w:bookmarkEnd w:id="623"/>
    </w:p>
    <w:p w14:paraId="470B214B" w14:textId="77777777" w:rsidR="00F70242" w:rsidRPr="00F70242" w:rsidRDefault="00F70242" w:rsidP="00F70242"/>
    <w:p w14:paraId="68AD0D88" w14:textId="66F4EF0F" w:rsidR="008C785E" w:rsidRPr="008C785E" w:rsidRDefault="00F70242" w:rsidP="008C785E">
      <w:r w:rsidRPr="00F70242">
        <w:rPr>
          <w:noProof/>
          <w:lang w:eastAsia="pt-BR"/>
        </w:rPr>
        <w:drawing>
          <wp:inline distT="0" distB="0" distL="0" distR="0" wp14:anchorId="5D83F341" wp14:editId="1ADFDCDC">
            <wp:extent cx="5776175" cy="5131929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3468" cy="517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0661" w14:textId="77777777" w:rsidR="00BA4B73" w:rsidRPr="0057384D" w:rsidRDefault="00BA4B73" w:rsidP="0024471C">
      <w:pPr>
        <w:pStyle w:val="PargrafodaLista"/>
        <w:tabs>
          <w:tab w:val="left" w:pos="1418"/>
        </w:tabs>
        <w:spacing w:after="0" w:line="360" w:lineRule="auto"/>
        <w:ind w:left="-567" w:right="-569"/>
        <w:jc w:val="center"/>
        <w:rPr>
          <w:rFonts w:ascii="Calibri" w:eastAsia="Times New Roman" w:hAnsi="Calibri" w:cs="Calibri"/>
          <w:b/>
          <w:color w:val="1F3864" w:themeColor="accent5" w:themeShade="80"/>
          <w:sz w:val="20"/>
          <w:szCs w:val="20"/>
        </w:rPr>
      </w:pPr>
    </w:p>
    <w:p w14:paraId="0D1A8744" w14:textId="77777777" w:rsidR="00A33659" w:rsidRDefault="00A33659" w:rsidP="0047288A">
      <w:pPr>
        <w:pStyle w:val="PargrafodaLista"/>
        <w:tabs>
          <w:tab w:val="left" w:pos="1418"/>
        </w:tabs>
        <w:spacing w:line="360" w:lineRule="auto"/>
        <w:ind w:left="0"/>
        <w:jc w:val="both"/>
        <w:rPr>
          <w:rFonts w:cstheme="minorHAnsi"/>
          <w:b/>
          <w:bCs/>
          <w:sz w:val="38"/>
          <w:szCs w:val="38"/>
        </w:rPr>
      </w:pPr>
    </w:p>
    <w:p w14:paraId="4DC3EEE1" w14:textId="77777777" w:rsidR="00A33659" w:rsidRDefault="00A33659" w:rsidP="00A33659">
      <w:pPr>
        <w:ind w:hanging="851"/>
        <w:jc w:val="center"/>
      </w:pPr>
    </w:p>
    <w:p w14:paraId="70B009E6" w14:textId="77777777" w:rsidR="00A33659" w:rsidRPr="00A33659" w:rsidRDefault="00A33659" w:rsidP="00A33659"/>
    <w:p w14:paraId="2C78A66E" w14:textId="77777777" w:rsidR="00A33659" w:rsidRPr="00A33659" w:rsidRDefault="00A33659" w:rsidP="00A33659"/>
    <w:p w14:paraId="2B9596C4" w14:textId="77777777" w:rsidR="00A33659" w:rsidRPr="00A33659" w:rsidRDefault="00A33659" w:rsidP="00A33659"/>
    <w:p w14:paraId="24C597A6" w14:textId="77777777" w:rsidR="00A33659" w:rsidRDefault="00A33659" w:rsidP="00A33659"/>
    <w:p w14:paraId="4B5788DB" w14:textId="77777777" w:rsidR="00B176F4" w:rsidRDefault="00A33659" w:rsidP="00A33659">
      <w:pPr>
        <w:tabs>
          <w:tab w:val="left" w:pos="3285"/>
        </w:tabs>
      </w:pPr>
      <w:r>
        <w:tab/>
      </w:r>
    </w:p>
    <w:p w14:paraId="782A1352" w14:textId="77777777" w:rsidR="00A33659" w:rsidRDefault="00A33659" w:rsidP="00A33659">
      <w:pPr>
        <w:tabs>
          <w:tab w:val="left" w:pos="3285"/>
        </w:tabs>
      </w:pPr>
    </w:p>
    <w:p w14:paraId="013421DC" w14:textId="77777777" w:rsidR="00A33659" w:rsidRDefault="00A33659" w:rsidP="00A33659">
      <w:pPr>
        <w:tabs>
          <w:tab w:val="left" w:pos="3285"/>
        </w:tabs>
      </w:pPr>
    </w:p>
    <w:p w14:paraId="4803AC25" w14:textId="77777777" w:rsidR="00DC65D2" w:rsidRDefault="00DC65D2" w:rsidP="00A33659">
      <w:pPr>
        <w:tabs>
          <w:tab w:val="left" w:pos="3285"/>
        </w:tabs>
      </w:pPr>
    </w:p>
    <w:p w14:paraId="4FEFDC43" w14:textId="77777777" w:rsidR="00DC65D2" w:rsidRPr="00DC65D2" w:rsidRDefault="00DC65D2" w:rsidP="00DC65D2"/>
    <w:p w14:paraId="3FE1CCF5" w14:textId="77777777" w:rsidR="00DC65D2" w:rsidRPr="00DC65D2" w:rsidRDefault="00DC65D2" w:rsidP="00DC65D2"/>
    <w:p w14:paraId="5480ABF1" w14:textId="77777777" w:rsidR="00DC65D2" w:rsidRPr="00DC65D2" w:rsidRDefault="00DC65D2" w:rsidP="00DC65D2"/>
    <w:p w14:paraId="67512DB1" w14:textId="77777777" w:rsidR="00DC65D2" w:rsidRPr="00DC65D2" w:rsidRDefault="00DC65D2" w:rsidP="00DC65D2"/>
    <w:p w14:paraId="3052C3C8" w14:textId="77777777" w:rsidR="00DC65D2" w:rsidRDefault="00DC65D2" w:rsidP="00DC65D2"/>
    <w:p w14:paraId="722D9962" w14:textId="77777777" w:rsidR="0047288A" w:rsidRDefault="0047288A" w:rsidP="00DC65D2"/>
    <w:p w14:paraId="5A623A9D" w14:textId="77777777" w:rsidR="0047288A" w:rsidRDefault="0047288A" w:rsidP="00DC65D2"/>
    <w:p w14:paraId="056F762D" w14:textId="77777777" w:rsidR="0047288A" w:rsidRDefault="0047288A" w:rsidP="00DC65D2"/>
    <w:p w14:paraId="2015475C" w14:textId="77777777" w:rsidR="0047288A" w:rsidRDefault="0047288A" w:rsidP="00DC65D2"/>
    <w:p w14:paraId="6B5F51F0" w14:textId="77777777" w:rsidR="0047288A" w:rsidRPr="00DC65D2" w:rsidRDefault="0047288A" w:rsidP="00DC65D2"/>
    <w:p w14:paraId="42D742E6" w14:textId="70E076E3" w:rsidR="00DC65D2" w:rsidRPr="00DC65D2" w:rsidRDefault="0061705D" w:rsidP="00D61212">
      <w:pPr>
        <w:pStyle w:val="Ttulo4"/>
        <w:jc w:val="both"/>
      </w:pPr>
      <w:r w:rsidRPr="00AE3DB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2096" behindDoc="0" locked="0" layoutInCell="1" allowOverlap="1" wp14:anchorId="1D6570B9" wp14:editId="57A218DC">
                <wp:simplePos x="0" y="0"/>
                <wp:positionH relativeFrom="rightMargin">
                  <wp:posOffset>-4262755</wp:posOffset>
                </wp:positionH>
                <wp:positionV relativeFrom="margin">
                  <wp:posOffset>3510280</wp:posOffset>
                </wp:positionV>
                <wp:extent cx="8587740" cy="824865"/>
                <wp:effectExtent l="14287" t="4763" r="0" b="0"/>
                <wp:wrapSquare wrapText="bothSides"/>
                <wp:docPr id="68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634CE" w14:textId="77777777" w:rsidR="00E6690C" w:rsidRDefault="00E6690C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 w14:paraId="3E347856" w14:textId="77777777" w:rsidR="00E6690C" w:rsidRDefault="00E6690C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7DF9493D" w14:textId="77777777" w:rsidR="00E6690C" w:rsidRPr="00A02CB0" w:rsidRDefault="00E6690C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70B9" id="_x0000_s1037" type="#_x0000_t202" style="position:absolute;left:0;text-align:left;margin-left:-335.65pt;margin-top:276.4pt;width:676.2pt;height:64.95pt;rotation:-90;z-index:25165209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185634CE" w14:textId="77777777" w:rsidR="00E6690C" w:rsidRDefault="00E6690C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 w14:paraId="3E347856" w14:textId="77777777" w:rsidR="00E6690C" w:rsidRDefault="00E6690C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7DF9493D" w14:textId="77777777" w:rsidR="00E6690C" w:rsidRPr="00A02CB0" w:rsidRDefault="00E6690C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3DBE" w:rsidRPr="00AE3DBE">
        <w:rPr>
          <w:rFonts w:eastAsia="Arial Unicode MS"/>
          <w:b/>
          <w:i w:val="0"/>
          <w:color w:val="006666"/>
          <w:sz w:val="44"/>
        </w:rPr>
        <w:t>ANEXO V</w:t>
      </w:r>
      <w:r w:rsidR="000B1A52">
        <w:rPr>
          <w:rFonts w:eastAsia="Arial Unicode MS"/>
          <w:b/>
          <w:i w:val="0"/>
          <w:color w:val="006666"/>
          <w:sz w:val="44"/>
        </w:rPr>
        <w:t xml:space="preserve"> </w:t>
      </w:r>
      <w:r w:rsidR="00AE3DBE" w:rsidRPr="00AE3DBE">
        <w:rPr>
          <w:rFonts w:eastAsia="Arial Unicode MS"/>
          <w:b/>
          <w:i w:val="0"/>
          <w:color w:val="006666"/>
          <w:sz w:val="44"/>
        </w:rPr>
        <w:t xml:space="preserve">- </w:t>
      </w:r>
      <w:r w:rsidR="005C738C" w:rsidRPr="00AE3DBE">
        <w:rPr>
          <w:rFonts w:eastAsia="Arial Unicode MS"/>
          <w:b/>
          <w:i w:val="0"/>
          <w:color w:val="006666"/>
          <w:sz w:val="44"/>
        </w:rPr>
        <w:t>Reestimativa</w:t>
      </w:r>
      <w:r w:rsidR="003123D8" w:rsidRPr="00AE3DBE">
        <w:rPr>
          <w:rFonts w:eastAsia="Arial Unicode MS"/>
          <w:b/>
          <w:i w:val="0"/>
          <w:color w:val="006666"/>
          <w:sz w:val="44"/>
        </w:rPr>
        <w:t xml:space="preserve"> da Receita</w:t>
      </w:r>
      <w:r w:rsidR="005C738C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0002A7" w:rsidRPr="00AE3DBE">
        <w:rPr>
          <w:rFonts w:eastAsia="Arial Unicode MS"/>
          <w:b/>
          <w:i w:val="0"/>
          <w:color w:val="006666"/>
          <w:sz w:val="44"/>
        </w:rPr>
        <w:t>de Anuidades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0002A7" w:rsidRPr="00AE3DBE">
        <w:rPr>
          <w:rFonts w:eastAsia="Arial Unicode MS"/>
          <w:b/>
          <w:i w:val="0"/>
          <w:color w:val="006666"/>
          <w:sz w:val="44"/>
        </w:rPr>
        <w:t>de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 Pessoa Física –</w:t>
      </w:r>
      <w:r w:rsidR="00EA5232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Reprogramação </w:t>
      </w:r>
      <w:r w:rsidR="008C785E">
        <w:rPr>
          <w:rFonts w:eastAsia="Arial Unicode MS"/>
          <w:b/>
          <w:i w:val="0"/>
          <w:color w:val="006666"/>
          <w:sz w:val="44"/>
        </w:rPr>
        <w:t>2020</w:t>
      </w:r>
      <w:r w:rsidR="00EA5232" w:rsidRPr="00AE3DBE">
        <w:rPr>
          <w:rFonts w:eastAsia="Arial Unicode MS"/>
          <w:b/>
          <w:i w:val="0"/>
          <w:color w:val="006666"/>
          <w:sz w:val="44"/>
        </w:rPr>
        <w:t xml:space="preserve"> (Quantitativo e Valores</w:t>
      </w:r>
      <w:r w:rsidR="00AE3DBE" w:rsidRPr="00AE3DBE">
        <w:rPr>
          <w:rFonts w:eastAsia="Arial Unicode MS"/>
          <w:b/>
          <w:i w:val="0"/>
          <w:color w:val="006666"/>
          <w:sz w:val="44"/>
        </w:rPr>
        <w:t>)</w:t>
      </w:r>
      <w:r w:rsidR="00EA5232" w:rsidRPr="00EA5232">
        <w:rPr>
          <w:b/>
          <w:sz w:val="36"/>
          <w:szCs w:val="36"/>
        </w:rPr>
        <w:t xml:space="preserve"> </w:t>
      </w:r>
    </w:p>
    <w:p w14:paraId="572E3BCF" w14:textId="77777777" w:rsidR="00DC65D2" w:rsidRPr="00DC65D2" w:rsidRDefault="00DC65D2" w:rsidP="00DC65D2"/>
    <w:p w14:paraId="23B94E44" w14:textId="77777777" w:rsidR="00DC65D2" w:rsidRPr="00DC65D2" w:rsidRDefault="00DC65D2" w:rsidP="00DC65D2"/>
    <w:p w14:paraId="16FC46EB" w14:textId="77777777" w:rsidR="00DC65D2" w:rsidRPr="00DC65D2" w:rsidRDefault="00DC65D2" w:rsidP="00DC65D2"/>
    <w:p w14:paraId="67397265" w14:textId="77777777" w:rsidR="00DC65D2" w:rsidRPr="00DC65D2" w:rsidRDefault="00DC65D2" w:rsidP="00DC65D2"/>
    <w:p w14:paraId="21E68268" w14:textId="77777777" w:rsidR="00DC65D2" w:rsidRPr="00DC65D2" w:rsidRDefault="00DC65D2" w:rsidP="00DC65D2"/>
    <w:p w14:paraId="232590F9" w14:textId="77777777" w:rsidR="00DC65D2" w:rsidRPr="00DC65D2" w:rsidRDefault="00DC65D2" w:rsidP="00DC65D2"/>
    <w:p w14:paraId="733754FB" w14:textId="77777777" w:rsidR="00DC65D2" w:rsidRPr="00DC65D2" w:rsidRDefault="00DC65D2" w:rsidP="00DC65D2"/>
    <w:p w14:paraId="2CC407B0" w14:textId="77777777" w:rsidR="00DC65D2" w:rsidRPr="00DC65D2" w:rsidRDefault="00DC65D2" w:rsidP="00DC65D2"/>
    <w:p w14:paraId="7767B0FE" w14:textId="77777777" w:rsidR="00DC65D2" w:rsidRPr="00DC65D2" w:rsidRDefault="00DC65D2" w:rsidP="00DC65D2"/>
    <w:p w14:paraId="5FFDFA1B" w14:textId="77777777" w:rsidR="00A33659" w:rsidRDefault="00DC65D2" w:rsidP="00DC65D2">
      <w:pPr>
        <w:tabs>
          <w:tab w:val="left" w:pos="4725"/>
        </w:tabs>
      </w:pPr>
      <w:r>
        <w:tab/>
      </w:r>
    </w:p>
    <w:p w14:paraId="2D70C523" w14:textId="77777777" w:rsidR="00DC65D2" w:rsidRDefault="00DC65D2" w:rsidP="00DC65D2">
      <w:pPr>
        <w:tabs>
          <w:tab w:val="left" w:pos="4725"/>
        </w:tabs>
        <w:sectPr w:rsidR="00DC65D2" w:rsidSect="00512BEA">
          <w:pgSz w:w="11906" w:h="16838"/>
          <w:pgMar w:top="1843" w:right="1418" w:bottom="1418" w:left="1418" w:header="709" w:footer="153" w:gutter="0"/>
          <w:cols w:space="708"/>
          <w:docGrid w:linePitch="360"/>
        </w:sectPr>
      </w:pPr>
    </w:p>
    <w:p w14:paraId="5A4795B2" w14:textId="77777777" w:rsidR="00185373" w:rsidRDefault="00F90AB2" w:rsidP="00A31A04">
      <w:pPr>
        <w:pStyle w:val="Ttulo3"/>
        <w:ind w:hanging="720"/>
      </w:pPr>
      <w:bookmarkStart w:id="624" w:name="_Toc485391728"/>
      <w:bookmarkStart w:id="625" w:name="_Toc485394010"/>
      <w:bookmarkStart w:id="626" w:name="_Toc485396238"/>
      <w:bookmarkStart w:id="627" w:name="_Toc485637261"/>
      <w:bookmarkStart w:id="628" w:name="_Toc516740136"/>
      <w:bookmarkStart w:id="629" w:name="_Toc516747764"/>
      <w:bookmarkStart w:id="630" w:name="_Toc516748154"/>
      <w:bookmarkStart w:id="631" w:name="_Toc517112016"/>
      <w:bookmarkStart w:id="632" w:name="_Toc517188772"/>
      <w:bookmarkStart w:id="633" w:name="_Toc12225217"/>
      <w:bookmarkStart w:id="634" w:name="_Toc45563832"/>
      <w:bookmarkStart w:id="635" w:name="_Toc45572839"/>
      <w:bookmarkStart w:id="636" w:name="_Toc45579792"/>
      <w:bookmarkStart w:id="637" w:name="_Toc12119638"/>
      <w:bookmarkStart w:id="638" w:name="_Toc12119782"/>
      <w:bookmarkStart w:id="639" w:name="_Toc12185106"/>
      <w:r w:rsidRPr="009B2BB3">
        <w:rPr>
          <w:noProof/>
          <w:lang w:eastAsia="pt-BR"/>
        </w:rPr>
        <w:lastRenderedPageBreak/>
        <w:drawing>
          <wp:anchor distT="0" distB="0" distL="114300" distR="114300" simplePos="0" relativeHeight="251694080" behindDoc="1" locked="0" layoutInCell="1" allowOverlap="1" wp14:anchorId="00A09DD9" wp14:editId="26CCBAEB">
            <wp:simplePos x="0" y="0"/>
            <wp:positionH relativeFrom="margin">
              <wp:posOffset>21590</wp:posOffset>
            </wp:positionH>
            <wp:positionV relativeFrom="paragraph">
              <wp:posOffset>300659</wp:posOffset>
            </wp:positionV>
            <wp:extent cx="9175115" cy="4857750"/>
            <wp:effectExtent l="0" t="0" r="6985" b="0"/>
            <wp:wrapTight wrapText="bothSides">
              <wp:wrapPolygon edited="0">
                <wp:start x="0" y="0"/>
                <wp:lineTo x="0" y="21515"/>
                <wp:lineTo x="21572" y="21515"/>
                <wp:lineTo x="21572" y="0"/>
                <wp:lineTo x="0" y="0"/>
              </wp:wrapPolygon>
            </wp:wrapTight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11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9F" w:rsidRPr="00AE3DBE">
        <w:t>ANEXO V</w:t>
      </w:r>
      <w:r w:rsidR="000002A7" w:rsidRPr="00AE3DBE">
        <w:t xml:space="preserve"> – Reestimativa de Anuidades de Pessoa </w:t>
      </w:r>
      <w:r w:rsidR="008950AE" w:rsidRPr="00AE3DBE">
        <w:t xml:space="preserve">Física – </w:t>
      </w:r>
      <w:r w:rsidR="00DC65D2" w:rsidRPr="00AE3DBE">
        <w:t xml:space="preserve">Reprogramação </w:t>
      </w:r>
      <w:r>
        <w:t>2020</w:t>
      </w:r>
      <w:r w:rsidR="00DC65D2" w:rsidRPr="00AE3DBE">
        <w:t xml:space="preserve"> </w:t>
      </w:r>
      <w:r w:rsidR="000002A7" w:rsidRPr="00AE3DBE">
        <w:t>(Quantitativo)</w:t>
      </w:r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r w:rsidR="008950AE" w:rsidRPr="00AE3DBE">
        <w:t xml:space="preserve"> </w:t>
      </w:r>
      <w:bookmarkEnd w:id="637"/>
      <w:bookmarkEnd w:id="638"/>
      <w:bookmarkEnd w:id="639"/>
    </w:p>
    <w:p w14:paraId="0746C088" w14:textId="77777777" w:rsidR="00ED4317" w:rsidRDefault="00ED4317" w:rsidP="001E5C24">
      <w:pPr>
        <w:pStyle w:val="SemEspaamento"/>
        <w:rPr>
          <w:rFonts w:eastAsia="Times New Roman"/>
          <w:sz w:val="16"/>
          <w:szCs w:val="16"/>
        </w:rPr>
      </w:pPr>
    </w:p>
    <w:p w14:paraId="42DBC507" w14:textId="2AFA9E8D" w:rsidR="00F82162" w:rsidRPr="00181E74" w:rsidRDefault="002A238A" w:rsidP="00F70242">
      <w:pPr>
        <w:pStyle w:val="SemEspaamento"/>
        <w:rPr>
          <w:rStyle w:val="Ttulo3Char"/>
          <w:rFonts w:eastAsiaTheme="minorEastAsia"/>
          <w:b w:val="0"/>
          <w:color w:val="000000" w:themeColor="text1"/>
          <w:sz w:val="16"/>
          <w:szCs w:val="16"/>
        </w:rPr>
      </w:pPr>
      <w:r w:rsidRPr="00181E74">
        <w:rPr>
          <w:rFonts w:eastAsia="Times New Roman"/>
          <w:sz w:val="16"/>
          <w:szCs w:val="16"/>
        </w:rPr>
        <w:t xml:space="preserve">Fonte da execução: Siccau </w:t>
      </w:r>
      <w:r w:rsidR="003C7F70">
        <w:rPr>
          <w:rFonts w:eastAsia="Times New Roman"/>
          <w:sz w:val="16"/>
          <w:szCs w:val="16"/>
        </w:rPr>
        <w:t>até</w:t>
      </w:r>
      <w:r w:rsidRPr="00181E74">
        <w:rPr>
          <w:rFonts w:eastAsia="Times New Roman"/>
          <w:sz w:val="16"/>
          <w:szCs w:val="16"/>
        </w:rPr>
        <w:t xml:space="preserve"> </w:t>
      </w:r>
      <w:r w:rsidR="002B229E">
        <w:rPr>
          <w:rFonts w:eastAsia="Times New Roman"/>
          <w:sz w:val="16"/>
          <w:szCs w:val="16"/>
        </w:rPr>
        <w:t>22/06/2020</w:t>
      </w:r>
      <w:r w:rsidRPr="00181E74">
        <w:rPr>
          <w:rFonts w:eastAsia="Times New Roman"/>
          <w:sz w:val="16"/>
          <w:szCs w:val="16"/>
        </w:rPr>
        <w:t xml:space="preserve">. </w:t>
      </w:r>
    </w:p>
    <w:p w14:paraId="04227D75" w14:textId="10A77A76" w:rsidR="00F90AB2" w:rsidRPr="00F90AB2" w:rsidRDefault="00F90AB2" w:rsidP="00932140">
      <w:pPr>
        <w:pStyle w:val="Ttulo3"/>
        <w:ind w:left="-142" w:hanging="284"/>
      </w:pPr>
      <w:bookmarkStart w:id="640" w:name="_Toc485391729"/>
      <w:bookmarkStart w:id="641" w:name="_Toc485394011"/>
      <w:bookmarkStart w:id="642" w:name="_Toc485396239"/>
      <w:bookmarkStart w:id="643" w:name="_Toc485637262"/>
      <w:bookmarkStart w:id="644" w:name="_Toc516740137"/>
      <w:bookmarkStart w:id="645" w:name="_Toc516747765"/>
      <w:bookmarkStart w:id="646" w:name="_Toc516748155"/>
      <w:bookmarkStart w:id="647" w:name="_Toc517112017"/>
      <w:bookmarkStart w:id="648" w:name="_Toc517188773"/>
      <w:bookmarkStart w:id="649" w:name="_Toc12119639"/>
      <w:bookmarkStart w:id="650" w:name="_Toc12119783"/>
      <w:bookmarkStart w:id="651" w:name="_Toc12185107"/>
      <w:bookmarkStart w:id="652" w:name="_Toc12225218"/>
      <w:bookmarkStart w:id="653" w:name="_Toc45563833"/>
      <w:bookmarkStart w:id="654" w:name="_Toc45572840"/>
      <w:bookmarkStart w:id="655" w:name="_Toc45579793"/>
      <w:r w:rsidRPr="00F90AB2">
        <w:rPr>
          <w:noProof/>
          <w:lang w:eastAsia="pt-BR"/>
        </w:rPr>
        <w:lastRenderedPageBreak/>
        <w:drawing>
          <wp:anchor distT="0" distB="0" distL="114300" distR="114300" simplePos="0" relativeHeight="251695104" behindDoc="1" locked="0" layoutInCell="1" allowOverlap="1" wp14:anchorId="62C988AD" wp14:editId="72EEDF61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8888730" cy="4738370"/>
            <wp:effectExtent l="0" t="0" r="7620" b="5080"/>
            <wp:wrapTight wrapText="bothSides">
              <wp:wrapPolygon edited="0">
                <wp:start x="0" y="0"/>
                <wp:lineTo x="0" y="21536"/>
                <wp:lineTo x="21572" y="21536"/>
                <wp:lineTo x="21572" y="0"/>
                <wp:lineTo x="0" y="0"/>
              </wp:wrapPolygon>
            </wp:wrapTight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808" cy="474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D2" w:rsidRPr="00AE3DBE">
        <w:t xml:space="preserve">ANEXO </w:t>
      </w:r>
      <w:r w:rsidR="00DC65D2" w:rsidRPr="00A36599">
        <w:t>V.</w:t>
      </w:r>
      <w:r w:rsidR="009D4E83" w:rsidRPr="00A36599">
        <w:t>I</w:t>
      </w:r>
      <w:r w:rsidR="00DC65D2" w:rsidRPr="00AE3DBE">
        <w:t xml:space="preserve"> – Reestimativa de Anuidades </w:t>
      </w:r>
      <w:r w:rsidR="000002A7" w:rsidRPr="00AE3DBE">
        <w:t>de</w:t>
      </w:r>
      <w:r w:rsidR="008950AE" w:rsidRPr="00AE3DBE">
        <w:t xml:space="preserve"> Pessoa Física – </w:t>
      </w:r>
      <w:r w:rsidR="00DC65D2" w:rsidRPr="00AE3DBE">
        <w:t xml:space="preserve">Reprogramação </w:t>
      </w:r>
      <w:r>
        <w:t>2020</w:t>
      </w:r>
      <w:r w:rsidR="00A224CA" w:rsidRPr="00AE3DBE">
        <w:t xml:space="preserve"> </w:t>
      </w:r>
      <w:r w:rsidR="000002A7" w:rsidRPr="00AE3DBE">
        <w:t>(Valores em R$</w:t>
      </w:r>
      <w:r w:rsidR="003C2A0A" w:rsidRPr="00AE3DBE">
        <w:t xml:space="preserve"> </w:t>
      </w:r>
      <w:r w:rsidR="000002A7" w:rsidRPr="00AE3DBE">
        <w:t>1,00)</w:t>
      </w:r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r w:rsidR="008950AE" w:rsidRPr="00AE3DBE">
        <w:t xml:space="preserve"> </w:t>
      </w:r>
    </w:p>
    <w:p w14:paraId="48ED801A" w14:textId="77777777" w:rsidR="00355DBB" w:rsidRDefault="00A31A04" w:rsidP="00355DBB">
      <w:pPr>
        <w:spacing w:after="0" w:line="240" w:lineRule="auto"/>
        <w:ind w:hanging="426"/>
        <w:rPr>
          <w:sz w:val="16"/>
          <w:szCs w:val="16"/>
        </w:rPr>
      </w:pPr>
      <w:r w:rsidRPr="00D064EF">
        <w:rPr>
          <w:sz w:val="16"/>
          <w:szCs w:val="16"/>
        </w:rPr>
        <w:t>Fonte da execução:</w:t>
      </w:r>
      <w:r w:rsidR="003C7F70">
        <w:rPr>
          <w:sz w:val="16"/>
          <w:szCs w:val="16"/>
        </w:rPr>
        <w:t xml:space="preserve"> Siccau até</w:t>
      </w:r>
      <w:r w:rsidRPr="00D064EF">
        <w:rPr>
          <w:sz w:val="16"/>
          <w:szCs w:val="16"/>
        </w:rPr>
        <w:t xml:space="preserve"> </w:t>
      </w:r>
      <w:r w:rsidR="002B229E">
        <w:rPr>
          <w:sz w:val="16"/>
          <w:szCs w:val="16"/>
        </w:rPr>
        <w:t>22/06/2020</w:t>
      </w:r>
      <w:r w:rsidRPr="00D064EF">
        <w:rPr>
          <w:sz w:val="16"/>
          <w:szCs w:val="16"/>
        </w:rPr>
        <w:t>.</w:t>
      </w:r>
      <w:r w:rsidR="002B229E">
        <w:rPr>
          <w:sz w:val="16"/>
          <w:szCs w:val="16"/>
        </w:rPr>
        <w:t xml:space="preserve"> </w:t>
      </w:r>
    </w:p>
    <w:p w14:paraId="3A3391CC" w14:textId="43BFE44A" w:rsidR="00A31A04" w:rsidRPr="00D064EF" w:rsidRDefault="002B229E" w:rsidP="00355DBB">
      <w:pPr>
        <w:spacing w:after="0" w:line="240" w:lineRule="auto"/>
        <w:ind w:hanging="426"/>
        <w:rPr>
          <w:rFonts w:ascii="Calibri" w:hAnsi="Calibri" w:cs="Calibri"/>
          <w:color w:val="006666"/>
          <w:sz w:val="18"/>
          <w:szCs w:val="18"/>
        </w:rPr>
      </w:pPr>
      <w:r>
        <w:rPr>
          <w:sz w:val="16"/>
          <w:szCs w:val="16"/>
        </w:rPr>
        <w:t>Programação 2020</w:t>
      </w:r>
      <w:r w:rsidR="00A31A04" w:rsidRPr="00D064EF">
        <w:rPr>
          <w:sz w:val="16"/>
          <w:szCs w:val="16"/>
        </w:rPr>
        <w:t>: Valores aprovados no</w:t>
      </w:r>
      <w:r w:rsidR="00355DBB">
        <w:rPr>
          <w:sz w:val="16"/>
          <w:szCs w:val="16"/>
        </w:rPr>
        <w:t>s</w:t>
      </w:r>
      <w:r w:rsidR="00A31A04" w:rsidRPr="00D064EF">
        <w:rPr>
          <w:sz w:val="16"/>
          <w:szCs w:val="16"/>
        </w:rPr>
        <w:t xml:space="preserve"> Plano</w:t>
      </w:r>
      <w:r w:rsidR="00355DBB">
        <w:rPr>
          <w:sz w:val="16"/>
          <w:szCs w:val="16"/>
        </w:rPr>
        <w:t>s</w:t>
      </w:r>
      <w:r w:rsidR="00A31A04" w:rsidRPr="00D064EF">
        <w:rPr>
          <w:sz w:val="16"/>
          <w:szCs w:val="16"/>
        </w:rPr>
        <w:t xml:space="preserve"> de Ação </w:t>
      </w:r>
      <w:r>
        <w:rPr>
          <w:sz w:val="16"/>
          <w:szCs w:val="16"/>
        </w:rPr>
        <w:t>da Programação 2020</w:t>
      </w:r>
      <w:r w:rsidR="00A31A04" w:rsidRPr="00D064EF">
        <w:rPr>
          <w:sz w:val="16"/>
          <w:szCs w:val="16"/>
        </w:rPr>
        <w:t xml:space="preserve">. </w:t>
      </w:r>
    </w:p>
    <w:p w14:paraId="676D23F6" w14:textId="77777777" w:rsidR="00995BE6" w:rsidRDefault="00995BE6" w:rsidP="00355DBB">
      <w:pPr>
        <w:spacing w:after="0" w:line="240" w:lineRule="auto"/>
        <w:ind w:right="-315"/>
        <w:sectPr w:rsidR="00995BE6" w:rsidSect="00512BEA"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14:paraId="610980F0" w14:textId="77777777" w:rsidR="0028319F" w:rsidRDefault="0028319F" w:rsidP="00DC65D2">
      <w:pPr>
        <w:tabs>
          <w:tab w:val="left" w:pos="4725"/>
        </w:tabs>
      </w:pPr>
    </w:p>
    <w:p w14:paraId="44A45898" w14:textId="77777777" w:rsidR="0028319F" w:rsidRPr="0028319F" w:rsidRDefault="0028319F" w:rsidP="0028319F"/>
    <w:p w14:paraId="6FE79E26" w14:textId="77777777" w:rsidR="0028319F" w:rsidRPr="0028319F" w:rsidRDefault="0028319F" w:rsidP="0028319F"/>
    <w:p w14:paraId="23AB1D54" w14:textId="77777777" w:rsidR="0028319F" w:rsidRPr="0028319F" w:rsidRDefault="0028319F" w:rsidP="0028319F"/>
    <w:p w14:paraId="7690ED5D" w14:textId="77777777" w:rsidR="0028319F" w:rsidRDefault="0028319F" w:rsidP="0028319F"/>
    <w:p w14:paraId="30EEFE6D" w14:textId="77777777" w:rsidR="00475FD5" w:rsidRDefault="00475FD5" w:rsidP="0028319F"/>
    <w:p w14:paraId="5BA355F7" w14:textId="77777777" w:rsidR="00475FD5" w:rsidRDefault="00475FD5" w:rsidP="0028319F"/>
    <w:p w14:paraId="2425D1AE" w14:textId="77777777" w:rsidR="0028319F" w:rsidRPr="0028319F" w:rsidRDefault="0028319F" w:rsidP="0028319F"/>
    <w:p w14:paraId="59E9B7BB" w14:textId="77777777" w:rsidR="0028319F" w:rsidRPr="0028319F" w:rsidRDefault="0028319F" w:rsidP="0028319F"/>
    <w:p w14:paraId="763A719F" w14:textId="77777777" w:rsidR="00E43981" w:rsidRDefault="00353EB1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3120" behindDoc="0" locked="0" layoutInCell="1" allowOverlap="1" wp14:anchorId="0ECCEEE7" wp14:editId="66F5CBBD">
                <wp:simplePos x="0" y="0"/>
                <wp:positionH relativeFrom="rightMargin">
                  <wp:posOffset>-3820160</wp:posOffset>
                </wp:positionH>
                <wp:positionV relativeFrom="margin">
                  <wp:posOffset>3507740</wp:posOffset>
                </wp:positionV>
                <wp:extent cx="8587740" cy="824865"/>
                <wp:effectExtent l="14287" t="4763" r="0" b="0"/>
                <wp:wrapSquare wrapText="bothSides"/>
                <wp:docPr id="67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E80A4" w14:textId="77777777" w:rsidR="00E6690C" w:rsidRDefault="00E6690C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</w:p>
                          <w:p w14:paraId="29B9CCFA" w14:textId="77777777" w:rsidR="00E6690C" w:rsidRDefault="00E6690C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57F94B8A" w14:textId="77777777" w:rsidR="00E6690C" w:rsidRPr="00A02CB0" w:rsidRDefault="00E6690C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EEE7" id="_x0000_s1038" type="#_x0000_t202" style="position:absolute;margin-left:-300.8pt;margin-top:276.2pt;width:676.2pt;height:64.95pt;rotation:-90;z-index:25165312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69E80A4" w14:textId="77777777" w:rsidR="00E6690C" w:rsidRDefault="00E6690C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</w:p>
                    <w:p w14:paraId="29B9CCFA" w14:textId="77777777" w:rsidR="00E6690C" w:rsidRDefault="00E6690C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57F94B8A" w14:textId="77777777" w:rsidR="00E6690C" w:rsidRPr="00A02CB0" w:rsidRDefault="00E6690C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3DBE" w:rsidRPr="00CC59CE">
        <w:rPr>
          <w:rFonts w:eastAsia="Arial Unicode MS"/>
          <w:b/>
          <w:i w:val="0"/>
          <w:color w:val="006666"/>
          <w:sz w:val="44"/>
        </w:rPr>
        <w:t xml:space="preserve">ANEXO VI - 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Reestimativa </w:t>
      </w:r>
      <w:r w:rsidR="003123D8" w:rsidRPr="00CC59CE">
        <w:rPr>
          <w:rFonts w:eastAsia="Arial Unicode MS"/>
          <w:b/>
          <w:i w:val="0"/>
          <w:color w:val="006666"/>
          <w:sz w:val="44"/>
        </w:rPr>
        <w:t xml:space="preserve">da Receita </w:t>
      </w:r>
      <w:r w:rsidR="005C738C" w:rsidRPr="00CC59CE">
        <w:rPr>
          <w:rFonts w:eastAsia="Arial Unicode MS"/>
          <w:b/>
          <w:i w:val="0"/>
          <w:color w:val="006666"/>
          <w:sz w:val="44"/>
        </w:rPr>
        <w:t>d</w:t>
      </w:r>
      <w:r w:rsidR="000002A7" w:rsidRPr="00CC59CE">
        <w:rPr>
          <w:rFonts w:eastAsia="Arial Unicode MS"/>
          <w:b/>
          <w:i w:val="0"/>
          <w:color w:val="006666"/>
          <w:sz w:val="44"/>
        </w:rPr>
        <w:t>e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 Anuidade</w:t>
      </w:r>
      <w:r w:rsidR="000002A7" w:rsidRPr="00CC59CE">
        <w:rPr>
          <w:rFonts w:eastAsia="Arial Unicode MS"/>
          <w:b/>
          <w:i w:val="0"/>
          <w:color w:val="006666"/>
          <w:sz w:val="44"/>
        </w:rPr>
        <w:t>s de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 Pessoa Jurídica –</w:t>
      </w:r>
      <w:r w:rsidR="00AE3DBE" w:rsidRPr="00CC59CE">
        <w:rPr>
          <w:rFonts w:eastAsia="Arial Unicode MS"/>
          <w:b/>
          <w:i w:val="0"/>
          <w:color w:val="006666"/>
          <w:sz w:val="44"/>
        </w:rPr>
        <w:t xml:space="preserve"> </w:t>
      </w:r>
      <w:r w:rsidR="00932140">
        <w:rPr>
          <w:rFonts w:eastAsia="Arial Unicode MS"/>
          <w:b/>
          <w:i w:val="0"/>
          <w:color w:val="006666"/>
          <w:sz w:val="44"/>
        </w:rPr>
        <w:t>Reprogramação 2020</w:t>
      </w:r>
      <w:r w:rsidR="00EA5232" w:rsidRPr="00CC59CE">
        <w:rPr>
          <w:rFonts w:eastAsia="Arial Unicode MS"/>
          <w:b/>
          <w:i w:val="0"/>
          <w:color w:val="006666"/>
          <w:sz w:val="44"/>
        </w:rPr>
        <w:t xml:space="preserve"> (Quantitativo e Valores)</w:t>
      </w:r>
    </w:p>
    <w:p w14:paraId="3B25E828" w14:textId="77777777" w:rsidR="007062C1" w:rsidRDefault="007062C1" w:rsidP="007062C1"/>
    <w:p w14:paraId="38482910" w14:textId="77777777" w:rsidR="007062C1" w:rsidRDefault="007062C1" w:rsidP="007062C1"/>
    <w:p w14:paraId="435C1F2F" w14:textId="77777777" w:rsidR="007062C1" w:rsidRDefault="007062C1" w:rsidP="007062C1"/>
    <w:p w14:paraId="402515C8" w14:textId="77777777" w:rsidR="007062C1" w:rsidRPr="007062C1" w:rsidRDefault="007062C1" w:rsidP="007062C1">
      <w:pPr>
        <w:sectPr w:rsidR="007062C1" w:rsidRPr="007062C1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69C16CF9" w14:textId="5904C7D2" w:rsidR="00BA4B73" w:rsidRPr="00CC59CE" w:rsidRDefault="000002A7" w:rsidP="001A709E">
      <w:pPr>
        <w:pStyle w:val="Ttulo3"/>
        <w:ind w:hanging="720"/>
      </w:pPr>
      <w:bookmarkStart w:id="656" w:name="_Toc485391730"/>
      <w:bookmarkStart w:id="657" w:name="_Toc485394012"/>
      <w:bookmarkStart w:id="658" w:name="_Toc485396240"/>
      <w:bookmarkStart w:id="659" w:name="_Toc485637263"/>
      <w:bookmarkStart w:id="660" w:name="_Toc516740138"/>
      <w:bookmarkStart w:id="661" w:name="_Toc516747766"/>
      <w:bookmarkStart w:id="662" w:name="_Toc516748156"/>
      <w:bookmarkStart w:id="663" w:name="_Toc517112018"/>
      <w:bookmarkStart w:id="664" w:name="_Toc517188775"/>
      <w:bookmarkStart w:id="665" w:name="_Toc12119641"/>
      <w:bookmarkStart w:id="666" w:name="_Toc12119785"/>
      <w:bookmarkStart w:id="667" w:name="_Toc12185109"/>
      <w:bookmarkStart w:id="668" w:name="_Toc12225220"/>
      <w:bookmarkStart w:id="669" w:name="_Toc45563834"/>
      <w:bookmarkStart w:id="670" w:name="_Toc45572841"/>
      <w:bookmarkStart w:id="671" w:name="_Toc45579794"/>
      <w:r w:rsidRPr="00CC59CE">
        <w:lastRenderedPageBreak/>
        <w:t>ANEXO VI</w:t>
      </w:r>
      <w:r w:rsidR="00D949A9" w:rsidRPr="00CC59CE">
        <w:t xml:space="preserve"> </w:t>
      </w:r>
      <w:r w:rsidRPr="00CC59CE">
        <w:t>– Reestimativa de</w:t>
      </w:r>
      <w:r w:rsidR="0028319F" w:rsidRPr="00CC59CE">
        <w:t xml:space="preserve"> Anuidades </w:t>
      </w:r>
      <w:r w:rsidRPr="00CC59CE">
        <w:t xml:space="preserve">de </w:t>
      </w:r>
      <w:r w:rsidR="00CF618A" w:rsidRPr="00CC59CE">
        <w:t xml:space="preserve">Pessoa Jurídica – </w:t>
      </w:r>
      <w:r w:rsidR="002704B7">
        <w:t>Reprogramação 2020</w:t>
      </w:r>
      <w:r w:rsidR="0028319F" w:rsidRPr="00CC59CE">
        <w:t>– (Quantitativo</w:t>
      </w:r>
      <w:r w:rsidR="00BA4B73" w:rsidRPr="00CC59CE">
        <w:t>)</w:t>
      </w:r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</w:p>
    <w:p w14:paraId="7045695A" w14:textId="77777777" w:rsidR="00355DBB" w:rsidRDefault="0075152E" w:rsidP="005B7762">
      <w:pPr>
        <w:pStyle w:val="SemEspaamento"/>
        <w:jc w:val="both"/>
        <w:rPr>
          <w:rFonts w:eastAsia="Times New Roman"/>
          <w:sz w:val="16"/>
          <w:szCs w:val="16"/>
        </w:rPr>
      </w:pPr>
      <w:r w:rsidRPr="0075152E">
        <w:rPr>
          <w:noProof/>
        </w:rPr>
        <w:drawing>
          <wp:inline distT="0" distB="0" distL="0" distR="0" wp14:anchorId="1D873859" wp14:editId="3BC47947">
            <wp:extent cx="8940800" cy="4953662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973465" cy="497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34D2" w14:textId="77777777" w:rsidR="00355DBB" w:rsidRDefault="00913F1A" w:rsidP="00355DBB">
      <w:pPr>
        <w:spacing w:after="0" w:line="240" w:lineRule="auto"/>
        <w:ind w:hanging="426"/>
        <w:rPr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Fonte da execução: Siccau </w:t>
      </w:r>
      <w:r w:rsidR="003C7F70">
        <w:rPr>
          <w:rFonts w:eastAsia="Times New Roman"/>
          <w:sz w:val="16"/>
          <w:szCs w:val="16"/>
        </w:rPr>
        <w:t>até</w:t>
      </w:r>
      <w:r w:rsidRPr="009F2B6C">
        <w:rPr>
          <w:rFonts w:eastAsia="Times New Roman"/>
          <w:sz w:val="16"/>
          <w:szCs w:val="16"/>
        </w:rPr>
        <w:t xml:space="preserve"> </w:t>
      </w:r>
      <w:r w:rsidR="002B229E">
        <w:rPr>
          <w:rFonts w:eastAsia="Times New Roman"/>
          <w:sz w:val="16"/>
          <w:szCs w:val="16"/>
        </w:rPr>
        <w:t>22/06/2020</w:t>
      </w:r>
      <w:r w:rsidRPr="009F2B6C">
        <w:rPr>
          <w:rFonts w:eastAsia="Times New Roman"/>
          <w:sz w:val="16"/>
          <w:szCs w:val="16"/>
        </w:rPr>
        <w:t xml:space="preserve">. </w:t>
      </w:r>
      <w:bookmarkStart w:id="672" w:name="_Toc485391731"/>
      <w:bookmarkStart w:id="673" w:name="_Toc485394013"/>
      <w:bookmarkStart w:id="674" w:name="_Toc485396241"/>
      <w:bookmarkStart w:id="675" w:name="_Toc485637264"/>
      <w:r w:rsidR="00355DBB">
        <w:rPr>
          <w:sz w:val="16"/>
          <w:szCs w:val="16"/>
        </w:rPr>
        <w:t>Programação 2020</w:t>
      </w:r>
      <w:r w:rsidR="00355DBB" w:rsidRPr="00D064EF">
        <w:rPr>
          <w:sz w:val="16"/>
          <w:szCs w:val="16"/>
        </w:rPr>
        <w:t xml:space="preserve">: </w:t>
      </w:r>
    </w:p>
    <w:p w14:paraId="7E2B7F37" w14:textId="2E7F5719" w:rsidR="00355DBB" w:rsidRPr="00D064EF" w:rsidRDefault="00355DBB" w:rsidP="00355DBB">
      <w:pPr>
        <w:spacing w:after="0" w:line="240" w:lineRule="auto"/>
        <w:ind w:hanging="426"/>
        <w:rPr>
          <w:rFonts w:ascii="Calibri" w:hAnsi="Calibri" w:cs="Calibri"/>
          <w:color w:val="006666"/>
          <w:sz w:val="18"/>
          <w:szCs w:val="18"/>
        </w:rPr>
      </w:pPr>
      <w:r w:rsidRPr="00D064EF">
        <w:rPr>
          <w:sz w:val="16"/>
          <w:szCs w:val="16"/>
        </w:rPr>
        <w:t>Valores aprovados no</w:t>
      </w:r>
      <w:r>
        <w:rPr>
          <w:sz w:val="16"/>
          <w:szCs w:val="16"/>
        </w:rPr>
        <w:t>s</w:t>
      </w:r>
      <w:r w:rsidRPr="00D064EF">
        <w:rPr>
          <w:sz w:val="16"/>
          <w:szCs w:val="16"/>
        </w:rPr>
        <w:t xml:space="preserve"> Plano</w:t>
      </w:r>
      <w:r>
        <w:rPr>
          <w:sz w:val="16"/>
          <w:szCs w:val="16"/>
        </w:rPr>
        <w:t>s</w:t>
      </w:r>
      <w:r w:rsidRPr="00D064EF">
        <w:rPr>
          <w:sz w:val="16"/>
          <w:szCs w:val="16"/>
        </w:rPr>
        <w:t xml:space="preserve"> de Ação </w:t>
      </w:r>
      <w:r>
        <w:rPr>
          <w:sz w:val="16"/>
          <w:szCs w:val="16"/>
        </w:rPr>
        <w:t>da Programação 2020</w:t>
      </w:r>
      <w:r w:rsidRPr="00D064EF">
        <w:rPr>
          <w:sz w:val="16"/>
          <w:szCs w:val="16"/>
        </w:rPr>
        <w:t xml:space="preserve">. </w:t>
      </w:r>
    </w:p>
    <w:p w14:paraId="65BC5DBC" w14:textId="77777777" w:rsidR="00355DBB" w:rsidRDefault="00355DBB" w:rsidP="00355DBB">
      <w:pPr>
        <w:spacing w:after="0" w:line="240" w:lineRule="auto"/>
        <w:ind w:right="-315"/>
        <w:sectPr w:rsidR="00355DBB" w:rsidSect="00512BEA"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14:paraId="0E7C3237" w14:textId="4FF64CA4" w:rsidR="003B2950" w:rsidRPr="00CC59CE" w:rsidRDefault="0028319F" w:rsidP="003C1931">
      <w:pPr>
        <w:pStyle w:val="Ttulo3"/>
        <w:ind w:hanging="720"/>
      </w:pPr>
      <w:bookmarkStart w:id="676" w:name="_Toc516740139"/>
      <w:bookmarkStart w:id="677" w:name="_Toc516747767"/>
      <w:bookmarkStart w:id="678" w:name="_Toc516748157"/>
      <w:bookmarkStart w:id="679" w:name="_Toc517112019"/>
      <w:bookmarkStart w:id="680" w:name="_Toc517188776"/>
      <w:bookmarkStart w:id="681" w:name="_Toc12119642"/>
      <w:bookmarkStart w:id="682" w:name="_Toc12119786"/>
      <w:bookmarkStart w:id="683" w:name="_Toc12185110"/>
      <w:bookmarkStart w:id="684" w:name="_Toc12225221"/>
      <w:bookmarkStart w:id="685" w:name="_Toc45563835"/>
      <w:bookmarkStart w:id="686" w:name="_Toc45572842"/>
      <w:bookmarkStart w:id="687" w:name="_Toc45579795"/>
      <w:r w:rsidRPr="00CC59CE">
        <w:lastRenderedPageBreak/>
        <w:t>ANEXO VI.</w:t>
      </w:r>
      <w:r w:rsidR="00D949A9" w:rsidRPr="00CC59CE">
        <w:t>I</w:t>
      </w:r>
      <w:r w:rsidRPr="00CC59CE">
        <w:t xml:space="preserve"> - Reestimativa d</w:t>
      </w:r>
      <w:r w:rsidR="000002A7" w:rsidRPr="00CC59CE">
        <w:t xml:space="preserve">e </w:t>
      </w:r>
      <w:r w:rsidRPr="00CC59CE">
        <w:t xml:space="preserve">Anuidades </w:t>
      </w:r>
      <w:r w:rsidR="000002A7" w:rsidRPr="00CC59CE">
        <w:t>de P</w:t>
      </w:r>
      <w:r w:rsidRPr="00CC59CE">
        <w:t xml:space="preserve">essoa Jurídica – Reprogramação do Exercício </w:t>
      </w:r>
      <w:r w:rsidR="002704B7">
        <w:t>2020</w:t>
      </w:r>
      <w:r w:rsidRPr="00CC59CE">
        <w:t xml:space="preserve"> – (Valores em R$</w:t>
      </w:r>
      <w:r w:rsidR="000002A7" w:rsidRPr="00CC59CE">
        <w:t xml:space="preserve"> 1,00</w:t>
      </w:r>
      <w:r w:rsidRPr="00CC59CE">
        <w:t>)</w:t>
      </w:r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</w:p>
    <w:p w14:paraId="6AC236A0" w14:textId="0C9BBB89" w:rsidR="009F2B6C" w:rsidRPr="009F2B6C" w:rsidRDefault="0075152E" w:rsidP="009F2B6C">
      <w:pPr>
        <w:pStyle w:val="SemEspaamento"/>
        <w:jc w:val="both"/>
        <w:rPr>
          <w:sz w:val="16"/>
          <w:szCs w:val="16"/>
        </w:rPr>
      </w:pPr>
      <w:bookmarkStart w:id="688" w:name="_Toc517188777"/>
      <w:bookmarkStart w:id="689" w:name="_Toc12119643"/>
      <w:bookmarkStart w:id="690" w:name="_Toc12119787"/>
      <w:bookmarkStart w:id="691" w:name="_Toc12185111"/>
      <w:r w:rsidRPr="0075152E">
        <w:rPr>
          <w:noProof/>
        </w:rPr>
        <w:drawing>
          <wp:inline distT="0" distB="0" distL="0" distR="0" wp14:anchorId="59EAFF8C" wp14:editId="1B4E94AF">
            <wp:extent cx="8731250" cy="506857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B6C" w:rsidRPr="009F2B6C">
        <w:rPr>
          <w:rFonts w:eastAsia="Times New Roman"/>
          <w:sz w:val="16"/>
          <w:szCs w:val="16"/>
        </w:rPr>
        <w:t xml:space="preserve">Fonte da execução: Siccau </w:t>
      </w:r>
      <w:r w:rsidR="003C7F70">
        <w:rPr>
          <w:rFonts w:eastAsia="Times New Roman"/>
          <w:sz w:val="16"/>
          <w:szCs w:val="16"/>
        </w:rPr>
        <w:t>até</w:t>
      </w:r>
      <w:r w:rsidR="009F2B6C" w:rsidRPr="009F2B6C">
        <w:rPr>
          <w:rFonts w:eastAsia="Times New Roman"/>
          <w:sz w:val="16"/>
          <w:szCs w:val="16"/>
        </w:rPr>
        <w:t xml:space="preserve"> </w:t>
      </w:r>
      <w:r w:rsidR="002B229E">
        <w:rPr>
          <w:rFonts w:eastAsia="Times New Roman"/>
          <w:sz w:val="16"/>
          <w:szCs w:val="16"/>
        </w:rPr>
        <w:t>22/06/2020</w:t>
      </w:r>
      <w:r w:rsidR="009F2B6C" w:rsidRPr="009F2B6C">
        <w:rPr>
          <w:rFonts w:eastAsia="Times New Roman"/>
          <w:sz w:val="16"/>
          <w:szCs w:val="16"/>
        </w:rPr>
        <w:t xml:space="preserve">. Programação </w:t>
      </w:r>
      <w:r w:rsidR="00413AE7">
        <w:rPr>
          <w:rFonts w:eastAsia="Times New Roman"/>
          <w:sz w:val="16"/>
          <w:szCs w:val="16"/>
        </w:rPr>
        <w:t>2020</w:t>
      </w:r>
      <w:r w:rsidR="009F2B6C" w:rsidRPr="009F2B6C">
        <w:rPr>
          <w:rFonts w:eastAsia="Times New Roman"/>
          <w:sz w:val="16"/>
          <w:szCs w:val="16"/>
        </w:rPr>
        <w:t>: Valores aprovados no P</w:t>
      </w:r>
      <w:r w:rsidR="002B229E">
        <w:rPr>
          <w:rFonts w:eastAsia="Times New Roman"/>
          <w:sz w:val="16"/>
          <w:szCs w:val="16"/>
        </w:rPr>
        <w:t>lano de Ação da Programação 2020</w:t>
      </w:r>
      <w:r w:rsidR="009F2B6C" w:rsidRPr="009F2B6C">
        <w:rPr>
          <w:rFonts w:eastAsia="Times New Roman"/>
          <w:sz w:val="16"/>
          <w:szCs w:val="16"/>
        </w:rPr>
        <w:t>.</w:t>
      </w:r>
      <w:r w:rsidR="009F2B6C" w:rsidRPr="009F2B6C">
        <w:rPr>
          <w:sz w:val="16"/>
          <w:szCs w:val="16"/>
        </w:rPr>
        <w:t xml:space="preserve">  </w:t>
      </w:r>
    </w:p>
    <w:bookmarkEnd w:id="688"/>
    <w:bookmarkEnd w:id="689"/>
    <w:bookmarkEnd w:id="690"/>
    <w:bookmarkEnd w:id="691"/>
    <w:p w14:paraId="37B6781C" w14:textId="77777777" w:rsidR="00E9557C" w:rsidRDefault="00E9557C" w:rsidP="00751352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sectPr w:rsidR="00E9557C" w:rsidSect="003C1931">
          <w:pgSz w:w="16838" w:h="11906" w:orient="landscape"/>
          <w:pgMar w:top="1418" w:right="1670" w:bottom="851" w:left="1418" w:header="709" w:footer="153" w:gutter="0"/>
          <w:cols w:space="708"/>
          <w:docGrid w:linePitch="360"/>
        </w:sectPr>
      </w:pPr>
    </w:p>
    <w:p w14:paraId="6E2A97CC" w14:textId="77777777" w:rsidR="003B2950" w:rsidRDefault="003B2950" w:rsidP="0028319F">
      <w:pPr>
        <w:tabs>
          <w:tab w:val="left" w:pos="1418"/>
        </w:tabs>
        <w:spacing w:after="0" w:line="360" w:lineRule="auto"/>
        <w:ind w:hanging="426"/>
        <w:rPr>
          <w:noProof/>
          <w:lang w:eastAsia="pt-BR"/>
        </w:rPr>
      </w:pPr>
    </w:p>
    <w:p w14:paraId="730E4DD7" w14:textId="54519D84" w:rsidR="00726F45" w:rsidRPr="0057384D" w:rsidRDefault="00726F45" w:rsidP="00944CE9">
      <w:pPr>
        <w:tabs>
          <w:tab w:val="left" w:pos="5220"/>
        </w:tabs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14:paraId="06CD1E21" w14:textId="77777777" w:rsidR="002953AB" w:rsidRDefault="002953AB" w:rsidP="002953AB"/>
    <w:p w14:paraId="0609968F" w14:textId="77777777" w:rsidR="00726F45" w:rsidRDefault="00726F45" w:rsidP="002953AB"/>
    <w:p w14:paraId="38E192C3" w14:textId="77777777" w:rsidR="00726F45" w:rsidRDefault="00726F45" w:rsidP="002953AB"/>
    <w:p w14:paraId="40C82020" w14:textId="77777777" w:rsidR="004E7C72" w:rsidRDefault="004E7C72" w:rsidP="002953AB"/>
    <w:p w14:paraId="58854AEF" w14:textId="77777777" w:rsidR="004E7C72" w:rsidRDefault="004E7C72" w:rsidP="002953AB"/>
    <w:p w14:paraId="0C988E77" w14:textId="77777777" w:rsidR="004E7C72" w:rsidRDefault="004E7C72" w:rsidP="002953AB"/>
    <w:p w14:paraId="539E2453" w14:textId="77777777" w:rsidR="00726F45" w:rsidRPr="002953AB" w:rsidRDefault="00726F45" w:rsidP="002953AB"/>
    <w:p w14:paraId="74E46DB9" w14:textId="5395F82C" w:rsidR="002953AB" w:rsidRPr="00AE3DBE" w:rsidRDefault="00CC59CE" w:rsidP="00AE3DBE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VII - </w:t>
      </w:r>
      <w:r w:rsidR="00545035" w:rsidRPr="00AE3DBE">
        <w:rPr>
          <w:rFonts w:eastAsia="Arial Unicode MS"/>
          <w:b/>
          <w:i w:val="0"/>
          <w:color w:val="006666"/>
          <w:sz w:val="44"/>
        </w:rPr>
        <w:t xml:space="preserve">Reestimativa da Receita de RRT – </w:t>
      </w:r>
      <w:r w:rsidR="007B70AC" w:rsidRPr="00AE3DBE">
        <w:rPr>
          <w:rFonts w:eastAsia="Arial Unicode MS"/>
          <w:b/>
          <w:i w:val="0"/>
          <w:color w:val="006666"/>
          <w:sz w:val="44"/>
        </w:rPr>
        <w:t>Reprogramaç</w:t>
      </w:r>
      <w:r w:rsidR="007169C8" w:rsidRPr="00AE3DBE">
        <w:rPr>
          <w:rFonts w:eastAsia="Arial Unicode MS"/>
          <w:b/>
          <w:i w:val="0"/>
          <w:color w:val="006666"/>
          <w:sz w:val="44"/>
        </w:rPr>
        <w:t xml:space="preserve">ão </w:t>
      </w:r>
      <w:r w:rsidR="00EA5232" w:rsidRPr="00AE3DBE">
        <w:rPr>
          <w:rFonts w:eastAsia="Arial Unicode MS"/>
          <w:b/>
          <w:i w:val="0"/>
          <w:color w:val="006666"/>
          <w:sz w:val="44"/>
        </w:rPr>
        <w:t>TOTAL</w:t>
      </w:r>
      <w:r w:rsidR="00F70242">
        <w:rPr>
          <w:rFonts w:eastAsia="Arial Unicode MS"/>
          <w:b/>
          <w:i w:val="0"/>
          <w:color w:val="006666"/>
          <w:sz w:val="44"/>
        </w:rPr>
        <w:t xml:space="preserve"> 2020</w:t>
      </w:r>
    </w:p>
    <w:p w14:paraId="7A524FC9" w14:textId="5A14BBE0" w:rsidR="0028319F" w:rsidRDefault="00122A7A" w:rsidP="002953AB">
      <w:pPr>
        <w:jc w:val="center"/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63360" behindDoc="0" locked="0" layoutInCell="1" allowOverlap="1" wp14:anchorId="2E6B4BF9" wp14:editId="774E3C60">
                <wp:simplePos x="0" y="0"/>
                <wp:positionH relativeFrom="rightMargin">
                  <wp:posOffset>-4061460</wp:posOffset>
                </wp:positionH>
                <wp:positionV relativeFrom="margin">
                  <wp:posOffset>3469005</wp:posOffset>
                </wp:positionV>
                <wp:extent cx="8472170" cy="824865"/>
                <wp:effectExtent l="13652" t="5398" r="0" b="0"/>
                <wp:wrapSquare wrapText="bothSides"/>
                <wp:docPr id="66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47217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7CEE5" w14:textId="77777777" w:rsidR="00E6690C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</w:t>
                            </w:r>
                          </w:p>
                          <w:p w14:paraId="3478E947" w14:textId="77777777" w:rsidR="00E6690C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1D9A2A94" w14:textId="77777777" w:rsidR="00E6690C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 w14:paraId="3E6024D1" w14:textId="77777777" w:rsidR="00E6690C" w:rsidRPr="00A02CB0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4BF9" id="_x0000_s1039" type="#_x0000_t202" style="position:absolute;left:0;text-align:left;margin-left:-319.8pt;margin-top:273.15pt;width:667.1pt;height:64.95pt;rotation:-90;z-index:25166336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0767CEE5" w14:textId="77777777" w:rsidR="00E6690C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</w:t>
                      </w:r>
                    </w:p>
                    <w:p w14:paraId="3478E947" w14:textId="77777777" w:rsidR="00E6690C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1D9A2A94" w14:textId="77777777" w:rsidR="00E6690C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 w14:paraId="3E6024D1" w14:textId="77777777" w:rsidR="00E6690C" w:rsidRPr="00A02CB0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2CBBC58" w14:textId="77777777" w:rsidR="006B5B16" w:rsidRDefault="006B5B16" w:rsidP="002953AB">
      <w:pPr>
        <w:jc w:val="center"/>
        <w:sectPr w:rsidR="006B5B16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1D054C38" w14:textId="3CFEED25" w:rsidR="002A238A" w:rsidRDefault="006B5B16" w:rsidP="001A709E">
      <w:pPr>
        <w:pStyle w:val="Ttulo3"/>
        <w:ind w:hanging="720"/>
      </w:pPr>
      <w:bookmarkStart w:id="692" w:name="_Toc485391732"/>
      <w:bookmarkStart w:id="693" w:name="_Toc485394014"/>
      <w:bookmarkStart w:id="694" w:name="_Toc485396242"/>
      <w:bookmarkStart w:id="695" w:name="_Toc485637265"/>
      <w:bookmarkStart w:id="696" w:name="_Toc516740140"/>
      <w:bookmarkStart w:id="697" w:name="_Toc516747768"/>
      <w:bookmarkStart w:id="698" w:name="_Toc516748158"/>
      <w:bookmarkStart w:id="699" w:name="_Toc517112020"/>
      <w:bookmarkStart w:id="700" w:name="_Toc517188778"/>
      <w:bookmarkStart w:id="701" w:name="_Toc12119644"/>
      <w:bookmarkStart w:id="702" w:name="_Toc12119788"/>
      <w:bookmarkStart w:id="703" w:name="_Toc12185112"/>
      <w:bookmarkStart w:id="704" w:name="_Toc12225223"/>
      <w:bookmarkStart w:id="705" w:name="_Toc45563836"/>
      <w:bookmarkStart w:id="706" w:name="_Toc45572843"/>
      <w:bookmarkStart w:id="707" w:name="_Toc45579796"/>
      <w:r w:rsidRPr="00CC59CE">
        <w:lastRenderedPageBreak/>
        <w:t>ANEXO VII – Reestim</w:t>
      </w:r>
      <w:r w:rsidR="002A238A" w:rsidRPr="00CC59CE">
        <w:t>ativa da Receita de RRT TOTAL</w:t>
      </w:r>
      <w:r w:rsidRPr="00CC59CE">
        <w:t xml:space="preserve"> – </w:t>
      </w:r>
      <w:r w:rsidR="003A0118" w:rsidRPr="00CC59CE">
        <w:t>Reprogramação 20</w:t>
      </w:r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r w:rsidR="002704B7">
        <w:t>20</w:t>
      </w:r>
      <w:bookmarkEnd w:id="705"/>
      <w:bookmarkEnd w:id="706"/>
      <w:bookmarkEnd w:id="707"/>
    </w:p>
    <w:p w14:paraId="6F49C86C" w14:textId="330EE92F" w:rsidR="00076AAC" w:rsidRDefault="00876A95" w:rsidP="00076AAC">
      <w:pPr>
        <w:rPr>
          <w:noProof/>
          <w:lang w:eastAsia="pt-BR"/>
        </w:rPr>
      </w:pPr>
      <w:r w:rsidRPr="00876A95">
        <w:rPr>
          <w:noProof/>
          <w:lang w:eastAsia="pt-BR"/>
        </w:rPr>
        <w:drawing>
          <wp:inline distT="0" distB="0" distL="0" distR="0" wp14:anchorId="5E148617" wp14:editId="69B6BA1B">
            <wp:extent cx="9435465" cy="51435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446182" cy="514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3561" w14:textId="4BA597C7" w:rsidR="00876A95" w:rsidRDefault="00876A95" w:rsidP="00076AAC">
      <w:pPr>
        <w:rPr>
          <w:noProof/>
          <w:lang w:eastAsia="pt-BR"/>
        </w:rPr>
      </w:pPr>
    </w:p>
    <w:p w14:paraId="2ABC9DC3" w14:textId="77777777" w:rsidR="00876A95" w:rsidRPr="00076AAC" w:rsidRDefault="00876A95" w:rsidP="00076AAC"/>
    <w:p w14:paraId="59C686C3" w14:textId="77777777" w:rsidR="002953AB" w:rsidRDefault="002953AB" w:rsidP="002953AB">
      <w:pPr>
        <w:jc w:val="center"/>
        <w:sectPr w:rsidR="002953AB" w:rsidSect="00512BEA"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14:paraId="302CD669" w14:textId="77777777" w:rsidR="008877A3" w:rsidRPr="008877A3" w:rsidRDefault="008877A3" w:rsidP="008877A3"/>
    <w:p w14:paraId="432A3F61" w14:textId="77777777" w:rsidR="008877A3" w:rsidRDefault="008877A3" w:rsidP="008877A3"/>
    <w:p w14:paraId="46CE3FC9" w14:textId="77777777" w:rsidR="006225DA" w:rsidRDefault="006225DA" w:rsidP="008877A3"/>
    <w:p w14:paraId="7171C9CC" w14:textId="77777777" w:rsidR="006225DA" w:rsidRDefault="006225DA" w:rsidP="008877A3"/>
    <w:p w14:paraId="355797C3" w14:textId="77777777" w:rsidR="006B5B16" w:rsidRDefault="006B5B16" w:rsidP="008877A3"/>
    <w:p w14:paraId="7C65E908" w14:textId="77777777" w:rsidR="009F6508" w:rsidRDefault="009F6508" w:rsidP="008877A3"/>
    <w:p w14:paraId="6CA9C5E6" w14:textId="77777777" w:rsidR="009F6508" w:rsidRDefault="009F6508" w:rsidP="008877A3"/>
    <w:p w14:paraId="4819FB45" w14:textId="77777777" w:rsidR="006B5B16" w:rsidRDefault="006B5B16" w:rsidP="008877A3"/>
    <w:p w14:paraId="27C96381" w14:textId="4D26E9B0" w:rsidR="008877A3" w:rsidRDefault="00CC59CE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color w:val="006666"/>
          <w:sz w:val="44"/>
        </w:rPr>
        <w:t>ANEXO VI</w:t>
      </w:r>
      <w:r>
        <w:rPr>
          <w:rFonts w:eastAsia="Arial Unicode MS"/>
          <w:b/>
          <w:i w:val="0"/>
          <w:color w:val="006666"/>
          <w:sz w:val="44"/>
        </w:rPr>
        <w:t>I</w:t>
      </w:r>
      <w:r w:rsidRPr="00CC59CE">
        <w:rPr>
          <w:rFonts w:eastAsia="Arial Unicode MS"/>
          <w:b/>
          <w:i w:val="0"/>
          <w:color w:val="006666"/>
          <w:sz w:val="44"/>
        </w:rPr>
        <w:t xml:space="preserve">I - </w:t>
      </w:r>
      <w:r w:rsidR="00545035" w:rsidRPr="00CC59CE">
        <w:rPr>
          <w:rFonts w:eastAsia="Arial Unicode MS"/>
          <w:b/>
          <w:i w:val="0"/>
          <w:color w:val="006666"/>
          <w:sz w:val="44"/>
        </w:rPr>
        <w:t xml:space="preserve">Reestimativa da Receita com Taxas e Multas – </w:t>
      </w:r>
      <w:r w:rsidR="004C1E1C">
        <w:rPr>
          <w:rFonts w:eastAsia="Arial Unicode MS"/>
          <w:b/>
          <w:i w:val="0"/>
          <w:color w:val="006666"/>
          <w:sz w:val="44"/>
        </w:rPr>
        <w:t>Reprogramação 20</w:t>
      </w:r>
      <w:r w:rsidR="00F70242">
        <w:rPr>
          <w:rFonts w:eastAsia="Arial Unicode MS"/>
          <w:b/>
          <w:i w:val="0"/>
          <w:color w:val="006666"/>
          <w:sz w:val="44"/>
        </w:rPr>
        <w:t>20</w:t>
      </w:r>
      <w:r w:rsidR="007062C1">
        <w:rPr>
          <w:rFonts w:eastAsia="Arial Unicode MS"/>
          <w:b/>
          <w:i w:val="0"/>
          <w:color w:val="006666"/>
          <w:sz w:val="44"/>
        </w:rPr>
        <w:t xml:space="preserve">   </w:t>
      </w:r>
    </w:p>
    <w:p w14:paraId="73FB12BE" w14:textId="77777777" w:rsidR="007062C1" w:rsidRDefault="007062C1" w:rsidP="007062C1"/>
    <w:p w14:paraId="020AFCC9" w14:textId="77777777" w:rsidR="007062C1" w:rsidRDefault="007062C1" w:rsidP="007062C1"/>
    <w:p w14:paraId="7A9064F0" w14:textId="77777777" w:rsidR="007062C1" w:rsidRDefault="007062C1" w:rsidP="007062C1"/>
    <w:p w14:paraId="107D34B1" w14:textId="77777777" w:rsidR="007062C1" w:rsidRPr="007062C1" w:rsidRDefault="009F6508" w:rsidP="007062C1">
      <w:r w:rsidRPr="00CC59CE">
        <w:rPr>
          <w:rFonts w:eastAsia="Arial Unicode MS"/>
          <w:b/>
          <w:i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4144" behindDoc="0" locked="0" layoutInCell="1" allowOverlap="1" wp14:anchorId="177CBCB9" wp14:editId="2760C98B">
                <wp:simplePos x="0" y="0"/>
                <wp:positionH relativeFrom="rightMargin">
                  <wp:posOffset>-4088765</wp:posOffset>
                </wp:positionH>
                <wp:positionV relativeFrom="margin">
                  <wp:posOffset>3403600</wp:posOffset>
                </wp:positionV>
                <wp:extent cx="8587740" cy="866775"/>
                <wp:effectExtent l="12382" t="6668" r="0" b="0"/>
                <wp:wrapSquare wrapText="bothSides"/>
                <wp:docPr id="6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AE42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VIII</w:t>
                            </w:r>
                          </w:p>
                          <w:p w14:paraId="62F2F011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1CF0B111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14:paraId="58C59A70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  <w:p w14:paraId="2FC29C8C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  <w:p w14:paraId="57FC62E0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  <w:p w14:paraId="086A182D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 xml:space="preserve">O </w:t>
                            </w:r>
                          </w:p>
                          <w:p w14:paraId="692E1FEE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  <w:p w14:paraId="298BE666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14:paraId="771290F9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14:paraId="1E5089F5" w14:textId="77777777" w:rsidR="00E6690C" w:rsidRPr="00A02CB0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BCB9" id="_x0000_s1040" type="#_x0000_t202" style="position:absolute;margin-left:-321.95pt;margin-top:268pt;width:676.2pt;height:68.25pt;rotation:-90;z-index:25165414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565DAE42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VIII</w:t>
                      </w:r>
                    </w:p>
                    <w:p w14:paraId="62F2F011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1CF0B111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</w:t>
                      </w:r>
                    </w:p>
                    <w:p w14:paraId="58C59A70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</w:t>
                      </w:r>
                    </w:p>
                    <w:p w14:paraId="2FC29C8C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E</w:t>
                      </w:r>
                    </w:p>
                    <w:p w14:paraId="57FC62E0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  <w:p w14:paraId="086A182D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 xml:space="preserve">O </w:t>
                      </w:r>
                    </w:p>
                    <w:p w14:paraId="692E1FEE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V</w:t>
                      </w:r>
                    </w:p>
                    <w:p w14:paraId="298BE666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14:paraId="771290F9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14:paraId="1E5089F5" w14:textId="77777777" w:rsidR="00E6690C" w:rsidRPr="00A02CB0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E5B2B44" w14:textId="77777777" w:rsidR="007062C1" w:rsidRDefault="007062C1" w:rsidP="007062C1"/>
    <w:p w14:paraId="7A9795AF" w14:textId="77777777" w:rsidR="008877A3" w:rsidRDefault="008877A3" w:rsidP="008877A3"/>
    <w:p w14:paraId="24564D71" w14:textId="77777777" w:rsidR="00044D17" w:rsidRPr="008877A3" w:rsidRDefault="00044D17" w:rsidP="008877A3"/>
    <w:p w14:paraId="1DE5AD10" w14:textId="77777777" w:rsidR="008877A3" w:rsidRPr="008877A3" w:rsidRDefault="008877A3" w:rsidP="008877A3"/>
    <w:p w14:paraId="0F2CFD75" w14:textId="77777777" w:rsidR="008877A3" w:rsidRPr="008877A3" w:rsidRDefault="008877A3" w:rsidP="008877A3"/>
    <w:p w14:paraId="4C041F49" w14:textId="77777777" w:rsidR="008877A3" w:rsidRDefault="008877A3" w:rsidP="008877A3"/>
    <w:p w14:paraId="55310CAF" w14:textId="77777777" w:rsidR="009236AA" w:rsidRDefault="009236AA" w:rsidP="008877A3"/>
    <w:p w14:paraId="55C07542" w14:textId="77777777" w:rsidR="00C221E9" w:rsidRDefault="00C221E9" w:rsidP="008877A3"/>
    <w:p w14:paraId="535F3D17" w14:textId="77777777" w:rsidR="00C221E9" w:rsidRDefault="00C221E9" w:rsidP="008877A3"/>
    <w:p w14:paraId="07B78C93" w14:textId="77777777" w:rsidR="00C221E9" w:rsidRDefault="00C221E9" w:rsidP="008877A3"/>
    <w:p w14:paraId="2798A87D" w14:textId="77777777" w:rsidR="00C221E9" w:rsidRDefault="00C221E9" w:rsidP="008877A3"/>
    <w:p w14:paraId="26848905" w14:textId="77777777" w:rsidR="00052824" w:rsidRDefault="00052824">
      <w:pPr>
        <w:rPr>
          <w:rStyle w:val="Ttulo3Char"/>
          <w:rFonts w:eastAsiaTheme="minorHAnsi"/>
        </w:rPr>
      </w:pPr>
      <w:bookmarkStart w:id="708" w:name="_Toc485391733"/>
      <w:bookmarkStart w:id="709" w:name="_Toc485394015"/>
      <w:bookmarkStart w:id="710" w:name="_Toc485396243"/>
      <w:bookmarkStart w:id="711" w:name="_Toc485637266"/>
      <w:r>
        <w:rPr>
          <w:rStyle w:val="Ttulo3Char"/>
          <w:rFonts w:eastAsiaTheme="minorHAnsi"/>
        </w:rPr>
        <w:br w:type="page"/>
      </w:r>
    </w:p>
    <w:p w14:paraId="458954D7" w14:textId="77777777" w:rsidR="00077CBB" w:rsidRPr="00A81ADE" w:rsidRDefault="008877A3" w:rsidP="00A81ADE">
      <w:pPr>
        <w:pStyle w:val="Ttulo3"/>
        <w:ind w:hanging="720"/>
      </w:pPr>
      <w:bookmarkStart w:id="712" w:name="_Toc516740141"/>
      <w:bookmarkStart w:id="713" w:name="_Toc516747769"/>
      <w:bookmarkStart w:id="714" w:name="_Toc516748159"/>
      <w:bookmarkStart w:id="715" w:name="_Toc517110605"/>
      <w:bookmarkStart w:id="716" w:name="_Toc517112021"/>
      <w:bookmarkStart w:id="717" w:name="_Toc517188779"/>
      <w:bookmarkStart w:id="718" w:name="_Toc12119645"/>
      <w:bookmarkStart w:id="719" w:name="_Toc12119789"/>
      <w:bookmarkStart w:id="720" w:name="_Toc12225224"/>
      <w:bookmarkStart w:id="721" w:name="_Toc45563837"/>
      <w:bookmarkStart w:id="722" w:name="_Toc45572844"/>
      <w:bookmarkStart w:id="723" w:name="_Toc45579797"/>
      <w:r w:rsidRPr="00A81ADE">
        <w:lastRenderedPageBreak/>
        <w:t xml:space="preserve">ANEXO VIII – Reestimativa da Receita com Taxas e Multas – Reprogramação </w:t>
      </w:r>
      <w:bookmarkEnd w:id="708"/>
      <w:bookmarkEnd w:id="709"/>
      <w:bookmarkEnd w:id="710"/>
      <w:bookmarkEnd w:id="711"/>
      <w:r w:rsidR="00EE2A54" w:rsidRPr="00A81ADE">
        <w:t>20</w:t>
      </w:r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r w:rsidR="002704B7">
        <w:t>20</w:t>
      </w:r>
      <w:bookmarkEnd w:id="721"/>
      <w:bookmarkEnd w:id="722"/>
      <w:bookmarkEnd w:id="723"/>
    </w:p>
    <w:p w14:paraId="408895A5" w14:textId="77777777" w:rsidR="00052824" w:rsidRPr="00C46FF9" w:rsidRDefault="007F6BF9" w:rsidP="00234FD5">
      <w:pPr>
        <w:rPr>
          <w:rFonts w:eastAsia="Cambria"/>
          <w:b/>
          <w:color w:val="000000" w:themeColor="text1"/>
          <w:lang w:eastAsia="pt-BR"/>
        </w:rPr>
      </w:pPr>
      <w:r w:rsidRPr="007F6BF9">
        <w:rPr>
          <w:noProof/>
          <w:lang w:eastAsia="pt-BR"/>
        </w:rPr>
        <w:drawing>
          <wp:inline distT="0" distB="0" distL="0" distR="0" wp14:anchorId="4720A626" wp14:editId="67F7F1C2">
            <wp:extent cx="6104990" cy="6796275"/>
            <wp:effectExtent l="0" t="0" r="0" b="508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36" cy="68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4A52" w14:textId="77777777" w:rsidR="008877A3" w:rsidRPr="008877A3" w:rsidRDefault="008877A3" w:rsidP="008877A3"/>
    <w:p w14:paraId="2F41F884" w14:textId="77777777" w:rsidR="008877A3" w:rsidRPr="008877A3" w:rsidRDefault="008877A3" w:rsidP="008877A3"/>
    <w:p w14:paraId="10E7B9CC" w14:textId="77777777" w:rsidR="008877A3" w:rsidRPr="008877A3" w:rsidRDefault="008877A3" w:rsidP="008877A3"/>
    <w:p w14:paraId="24CF726B" w14:textId="77777777" w:rsidR="008877A3" w:rsidRPr="008877A3" w:rsidRDefault="008877A3" w:rsidP="008877A3"/>
    <w:p w14:paraId="45654C43" w14:textId="77777777" w:rsidR="006B5B16" w:rsidRDefault="006B5B16" w:rsidP="008877A3"/>
    <w:p w14:paraId="5A2B7490" w14:textId="77777777" w:rsidR="006B5B16" w:rsidRDefault="006B5B16" w:rsidP="008877A3"/>
    <w:p w14:paraId="5023AA6D" w14:textId="77777777" w:rsidR="006B5B16" w:rsidRDefault="006B5B16" w:rsidP="008877A3"/>
    <w:p w14:paraId="034E09F1" w14:textId="77777777" w:rsidR="006B5B16" w:rsidRDefault="006B5B16" w:rsidP="008877A3"/>
    <w:p w14:paraId="63E01D11" w14:textId="77777777" w:rsidR="006B5B16" w:rsidRDefault="006B5B16" w:rsidP="008877A3"/>
    <w:p w14:paraId="27C81010" w14:textId="77777777" w:rsidR="006B5B16" w:rsidRDefault="006B5B16" w:rsidP="008877A3"/>
    <w:p w14:paraId="411CFC18" w14:textId="77777777" w:rsidR="006B5B16" w:rsidRDefault="006B5B16" w:rsidP="008877A3"/>
    <w:p w14:paraId="10000D19" w14:textId="77777777" w:rsidR="00402C65" w:rsidRDefault="00402C65" w:rsidP="008877A3"/>
    <w:p w14:paraId="6D032C88" w14:textId="77777777" w:rsidR="00402C65" w:rsidRPr="008877A3" w:rsidRDefault="00402C65" w:rsidP="008877A3"/>
    <w:p w14:paraId="2DD03CF1" w14:textId="77777777" w:rsidR="00545035" w:rsidRPr="007062C1" w:rsidRDefault="00CC59CE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color w:val="006666"/>
          <w:sz w:val="44"/>
        </w:rPr>
        <w:t xml:space="preserve">ANEXO IX - </w:t>
      </w:r>
      <w:r w:rsidR="00545035" w:rsidRPr="00CC59CE">
        <w:rPr>
          <w:rFonts w:eastAsia="Arial Unicode MS"/>
          <w:b/>
          <w:i w:val="0"/>
          <w:color w:val="006666"/>
          <w:sz w:val="44"/>
        </w:rPr>
        <w:t>Reestimativa da Receita dos CAU/UF</w:t>
      </w:r>
      <w:r w:rsidR="00EA5232" w:rsidRPr="00CC59CE">
        <w:rPr>
          <w:rFonts w:eastAsia="Arial Unicode MS"/>
          <w:b/>
          <w:i w:val="0"/>
          <w:color w:val="006666"/>
          <w:sz w:val="44"/>
        </w:rPr>
        <w:t xml:space="preserve"> e Exercícios Anteriores (Anuidade)</w:t>
      </w:r>
      <w:r w:rsidR="00545035" w:rsidRPr="00CC59CE">
        <w:rPr>
          <w:rFonts w:eastAsia="Arial Unicode MS"/>
          <w:b/>
          <w:i w:val="0"/>
          <w:color w:val="006666"/>
          <w:sz w:val="44"/>
        </w:rPr>
        <w:t xml:space="preserve"> – </w:t>
      </w:r>
      <w:r w:rsidR="007F6BF9">
        <w:rPr>
          <w:rFonts w:eastAsia="Arial Unicode MS"/>
          <w:b/>
          <w:i w:val="0"/>
          <w:color w:val="006666"/>
          <w:sz w:val="44"/>
        </w:rPr>
        <w:t>Reprogramação 2020</w:t>
      </w:r>
    </w:p>
    <w:p w14:paraId="28BEB3CE" w14:textId="77777777" w:rsidR="008877A3" w:rsidRPr="008877A3" w:rsidRDefault="009F6508" w:rsidP="008877A3">
      <w:r w:rsidRPr="00CC59CE">
        <w:rPr>
          <w:rFonts w:eastAsia="Arial Unicode MS"/>
          <w:b/>
          <w:i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5168" behindDoc="0" locked="0" layoutInCell="1" allowOverlap="1" wp14:anchorId="7DA90CA3" wp14:editId="5956C897">
                <wp:simplePos x="0" y="0"/>
                <wp:positionH relativeFrom="rightMargin">
                  <wp:posOffset>-4398010</wp:posOffset>
                </wp:positionH>
                <wp:positionV relativeFrom="margin">
                  <wp:posOffset>3780155</wp:posOffset>
                </wp:positionV>
                <wp:extent cx="9124950" cy="824865"/>
                <wp:effectExtent l="16192" t="2858" r="0" b="0"/>
                <wp:wrapSquare wrapText="bothSides"/>
                <wp:docPr id="64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12495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F21B2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IX</w:t>
                            </w:r>
                          </w:p>
                          <w:p w14:paraId="5B3C7976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3A0C8EDE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 w14:paraId="0ED19CD0" w14:textId="77777777" w:rsidR="00E6690C" w:rsidRPr="00A02CB0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0CA3" id="_x0000_s1041" type="#_x0000_t202" style="position:absolute;margin-left:-346.3pt;margin-top:297.65pt;width:718.5pt;height:64.95pt;rotation:-90;z-index:25165516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4F7F21B2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IX</w:t>
                      </w:r>
                    </w:p>
                    <w:p w14:paraId="5B3C7976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3A0C8EDE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 w14:paraId="0ED19CD0" w14:textId="77777777" w:rsidR="00E6690C" w:rsidRPr="00A02CB0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704BFE7" w14:textId="77777777" w:rsidR="008877A3" w:rsidRPr="008877A3" w:rsidRDefault="008877A3" w:rsidP="008877A3"/>
    <w:p w14:paraId="4C42C122" w14:textId="77777777" w:rsidR="008877A3" w:rsidRPr="008877A3" w:rsidRDefault="008877A3" w:rsidP="008877A3"/>
    <w:p w14:paraId="37F80261" w14:textId="77777777" w:rsidR="008877A3" w:rsidRPr="008877A3" w:rsidRDefault="008877A3" w:rsidP="008877A3"/>
    <w:p w14:paraId="40801296" w14:textId="77777777" w:rsidR="008877A3" w:rsidRPr="008877A3" w:rsidRDefault="008877A3" w:rsidP="008877A3"/>
    <w:p w14:paraId="0C55EC0C" w14:textId="77777777" w:rsidR="008877A3" w:rsidRPr="008877A3" w:rsidRDefault="008877A3" w:rsidP="008877A3"/>
    <w:p w14:paraId="574D3CE2" w14:textId="77777777" w:rsidR="008877A3" w:rsidRPr="008877A3" w:rsidRDefault="008877A3" w:rsidP="008877A3"/>
    <w:p w14:paraId="4925909A" w14:textId="77777777" w:rsidR="008877A3" w:rsidRPr="008877A3" w:rsidRDefault="008877A3" w:rsidP="008877A3"/>
    <w:p w14:paraId="4129505E" w14:textId="77777777" w:rsidR="008877A3" w:rsidRPr="008877A3" w:rsidRDefault="008877A3" w:rsidP="008877A3"/>
    <w:p w14:paraId="68FCF99E" w14:textId="77777777" w:rsidR="008877A3" w:rsidRPr="008877A3" w:rsidRDefault="008877A3" w:rsidP="008877A3"/>
    <w:p w14:paraId="4C010993" w14:textId="77777777" w:rsidR="008877A3" w:rsidRDefault="008877A3" w:rsidP="008877A3">
      <w:pPr>
        <w:tabs>
          <w:tab w:val="left" w:pos="5190"/>
        </w:tabs>
      </w:pPr>
    </w:p>
    <w:p w14:paraId="5ED92ACF" w14:textId="77777777" w:rsidR="008877A3" w:rsidRDefault="008877A3" w:rsidP="008877A3">
      <w:pPr>
        <w:tabs>
          <w:tab w:val="left" w:pos="5190"/>
        </w:tabs>
        <w:sectPr w:rsidR="008877A3" w:rsidSect="00847489">
          <w:pgSz w:w="11906" w:h="16838"/>
          <w:pgMar w:top="1418" w:right="849" w:bottom="1418" w:left="1418" w:header="709" w:footer="153" w:gutter="0"/>
          <w:cols w:space="708"/>
          <w:docGrid w:linePitch="360"/>
        </w:sectPr>
      </w:pPr>
    </w:p>
    <w:p w14:paraId="4C4C424E" w14:textId="2AFBD840" w:rsidR="002A68FB" w:rsidRDefault="008877A3" w:rsidP="001A709E">
      <w:pPr>
        <w:pStyle w:val="Ttulo3"/>
        <w:ind w:hanging="720"/>
      </w:pPr>
      <w:bookmarkStart w:id="724" w:name="_Toc485391734"/>
      <w:bookmarkStart w:id="725" w:name="_Toc485394016"/>
      <w:bookmarkStart w:id="726" w:name="_Toc485396244"/>
      <w:bookmarkStart w:id="727" w:name="_Toc485637267"/>
      <w:bookmarkStart w:id="728" w:name="_Toc516740142"/>
      <w:bookmarkStart w:id="729" w:name="_Toc516747770"/>
      <w:bookmarkStart w:id="730" w:name="_Toc516748160"/>
      <w:bookmarkStart w:id="731" w:name="_Toc517112022"/>
      <w:bookmarkStart w:id="732" w:name="_Toc517188780"/>
      <w:bookmarkStart w:id="733" w:name="_Toc12119791"/>
      <w:bookmarkStart w:id="734" w:name="_Toc12185113"/>
      <w:bookmarkStart w:id="735" w:name="_Toc12225225"/>
      <w:bookmarkStart w:id="736" w:name="_Toc45563838"/>
      <w:bookmarkStart w:id="737" w:name="_Toc45572845"/>
      <w:bookmarkStart w:id="738" w:name="_Toc45579798"/>
      <w:r w:rsidRPr="00CC59CE">
        <w:lastRenderedPageBreak/>
        <w:t xml:space="preserve">ANEXO IX – </w:t>
      </w:r>
      <w:r w:rsidR="00532639" w:rsidRPr="00CC59CE">
        <w:t>Comparativo</w:t>
      </w:r>
      <w:r w:rsidR="00BF45BF" w:rsidRPr="00CC59CE">
        <w:t xml:space="preserve"> da Receita dos CAU/UF</w:t>
      </w:r>
      <w:r w:rsidR="00626433" w:rsidRPr="00CC59CE">
        <w:t xml:space="preserve"> (80%)</w:t>
      </w:r>
      <w:r w:rsidR="00BF45BF" w:rsidRPr="00CC59CE">
        <w:t xml:space="preserve"> – </w:t>
      </w:r>
      <w:r w:rsidRPr="00CC59CE">
        <w:t>Reprogramação</w:t>
      </w:r>
      <w:r w:rsidR="00B11ACF">
        <w:t xml:space="preserve"> Total</w:t>
      </w:r>
      <w:r w:rsidRPr="00CC59CE">
        <w:t xml:space="preserve"> 20</w:t>
      </w:r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r w:rsidR="00E500AA">
        <w:t>20</w:t>
      </w:r>
      <w:bookmarkEnd w:id="736"/>
      <w:bookmarkEnd w:id="737"/>
      <w:bookmarkEnd w:id="738"/>
    </w:p>
    <w:p w14:paraId="249894E3" w14:textId="44ABA9B7" w:rsidR="00847489" w:rsidRDefault="002F3714" w:rsidP="003F14B6">
      <w:pPr>
        <w:tabs>
          <w:tab w:val="left" w:pos="1418"/>
        </w:tabs>
        <w:spacing w:after="0" w:line="240" w:lineRule="auto"/>
        <w:rPr>
          <w:rFonts w:eastAsia="Times New Roman"/>
          <w:sz w:val="16"/>
          <w:szCs w:val="16"/>
        </w:rPr>
      </w:pPr>
      <w:r w:rsidRPr="002F3714">
        <w:rPr>
          <w:noProof/>
          <w:lang w:eastAsia="pt-BR"/>
        </w:rPr>
        <w:drawing>
          <wp:inline distT="0" distB="0" distL="0" distR="0" wp14:anchorId="089AA3E8" wp14:editId="0802DFCD">
            <wp:extent cx="9331673" cy="5023692"/>
            <wp:effectExtent l="0" t="0" r="317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388194" cy="5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F70">
        <w:rPr>
          <w:rFonts w:eastAsia="Times New Roman"/>
          <w:sz w:val="16"/>
          <w:szCs w:val="16"/>
        </w:rPr>
        <w:t xml:space="preserve">Fonte da execução: Siccau até </w:t>
      </w:r>
      <w:r w:rsidR="004C4A1B">
        <w:rPr>
          <w:rFonts w:eastAsia="Times New Roman"/>
          <w:sz w:val="16"/>
          <w:szCs w:val="16"/>
        </w:rPr>
        <w:t>22/06/2020</w:t>
      </w:r>
      <w:r w:rsidR="00876A95">
        <w:rPr>
          <w:rFonts w:eastAsia="Times New Roman"/>
          <w:sz w:val="16"/>
          <w:szCs w:val="16"/>
        </w:rPr>
        <w:t>.</w:t>
      </w:r>
      <w:r w:rsidR="00847489" w:rsidRPr="009F2B6C">
        <w:rPr>
          <w:rFonts w:eastAsia="Times New Roman"/>
          <w:sz w:val="16"/>
          <w:szCs w:val="16"/>
        </w:rPr>
        <w:t xml:space="preserve"> </w:t>
      </w:r>
    </w:p>
    <w:p w14:paraId="0C94872F" w14:textId="5FA22121" w:rsidR="00153B19" w:rsidRDefault="00847489" w:rsidP="003F14B6">
      <w:pPr>
        <w:tabs>
          <w:tab w:val="left" w:pos="1418"/>
        </w:tabs>
        <w:spacing w:after="0" w:line="240" w:lineRule="auto"/>
        <w:rPr>
          <w:rFonts w:ascii="Calibri" w:eastAsia="Times New Roman" w:hAnsi="Calibri" w:cs="Times New Roman"/>
          <w:color w:val="000000"/>
          <w:sz w:val="16"/>
          <w:lang w:eastAsia="pt-BR"/>
        </w:rPr>
      </w:pPr>
      <w:r w:rsidRPr="009F2B6C">
        <w:rPr>
          <w:rFonts w:eastAsia="Times New Roman"/>
          <w:sz w:val="16"/>
          <w:szCs w:val="16"/>
        </w:rPr>
        <w:t>Programação 20</w:t>
      </w:r>
      <w:r w:rsidR="00876A95">
        <w:rPr>
          <w:rFonts w:eastAsia="Times New Roman"/>
          <w:sz w:val="16"/>
          <w:szCs w:val="16"/>
        </w:rPr>
        <w:t>20</w:t>
      </w:r>
      <w:r w:rsidRPr="009F2B6C">
        <w:rPr>
          <w:rFonts w:eastAsia="Times New Roman"/>
          <w:sz w:val="16"/>
          <w:szCs w:val="16"/>
        </w:rPr>
        <w:t>: Valores aprovados no</w:t>
      </w:r>
      <w:r w:rsidR="003F14B6">
        <w:rPr>
          <w:rFonts w:eastAsia="Times New Roman"/>
          <w:sz w:val="16"/>
          <w:szCs w:val="16"/>
        </w:rPr>
        <w:t>s</w:t>
      </w:r>
      <w:r w:rsidRPr="009F2B6C">
        <w:rPr>
          <w:rFonts w:eastAsia="Times New Roman"/>
          <w:sz w:val="16"/>
          <w:szCs w:val="16"/>
        </w:rPr>
        <w:t xml:space="preserve"> Plano</w:t>
      </w:r>
      <w:r w:rsidR="003F14B6">
        <w:rPr>
          <w:rFonts w:eastAsia="Times New Roman"/>
          <w:sz w:val="16"/>
          <w:szCs w:val="16"/>
        </w:rPr>
        <w:t>s</w:t>
      </w:r>
      <w:r w:rsidRPr="009F2B6C">
        <w:rPr>
          <w:rFonts w:eastAsia="Times New Roman"/>
          <w:sz w:val="16"/>
          <w:szCs w:val="16"/>
        </w:rPr>
        <w:t xml:space="preserve"> de Ação da Programação </w:t>
      </w:r>
      <w:r w:rsidR="00E500AA">
        <w:rPr>
          <w:rFonts w:eastAsia="Times New Roman"/>
          <w:sz w:val="16"/>
          <w:szCs w:val="16"/>
        </w:rPr>
        <w:t>2020</w:t>
      </w:r>
      <w:r>
        <w:rPr>
          <w:rFonts w:eastAsia="Times New Roman"/>
          <w:sz w:val="16"/>
          <w:szCs w:val="16"/>
        </w:rPr>
        <w:t>.</w:t>
      </w:r>
    </w:p>
    <w:p w14:paraId="3912CAD3" w14:textId="3EB43F2D" w:rsidR="00153B19" w:rsidRPr="00E500AA" w:rsidRDefault="00532639" w:rsidP="00E500AA">
      <w:pPr>
        <w:pStyle w:val="Ttulo3"/>
        <w:ind w:hanging="720"/>
        <w:rPr>
          <w:sz w:val="16"/>
        </w:rPr>
      </w:pPr>
      <w:bookmarkStart w:id="739" w:name="_Toc485391735"/>
      <w:bookmarkStart w:id="740" w:name="_Toc485394017"/>
      <w:bookmarkStart w:id="741" w:name="_Toc485396245"/>
      <w:bookmarkStart w:id="742" w:name="_Toc485637268"/>
      <w:bookmarkStart w:id="743" w:name="_Toc516740143"/>
      <w:bookmarkStart w:id="744" w:name="_Toc516747771"/>
      <w:bookmarkStart w:id="745" w:name="_Toc516748161"/>
      <w:bookmarkStart w:id="746" w:name="_Toc517112023"/>
      <w:bookmarkStart w:id="747" w:name="_Toc517188781"/>
      <w:bookmarkStart w:id="748" w:name="_Toc12119792"/>
      <w:bookmarkStart w:id="749" w:name="_Toc12185114"/>
      <w:bookmarkStart w:id="750" w:name="_Toc12225226"/>
      <w:bookmarkStart w:id="751" w:name="_Toc45563839"/>
      <w:bookmarkStart w:id="752" w:name="_Toc45572846"/>
      <w:bookmarkStart w:id="753" w:name="_Toc45579799"/>
      <w:r w:rsidRPr="00CC59CE">
        <w:lastRenderedPageBreak/>
        <w:t>ANEXO IX</w:t>
      </w:r>
      <w:r w:rsidR="004A38F9" w:rsidRPr="00CC59CE">
        <w:t>.I</w:t>
      </w:r>
      <w:r w:rsidRPr="00CC59CE">
        <w:t xml:space="preserve"> – Comparativo da Receita dos CAU/UF (80%) Anuidades </w:t>
      </w:r>
      <w:r w:rsidR="008B71B9">
        <w:t xml:space="preserve">e </w:t>
      </w:r>
      <w:r w:rsidR="008B71B9" w:rsidRPr="00CC59CE">
        <w:t xml:space="preserve">Exercícios anteriores </w:t>
      </w:r>
      <w:r w:rsidRPr="00CC59CE">
        <w:t>– Reprogramação 20</w:t>
      </w:r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r w:rsidR="00E500AA">
        <w:t>20</w:t>
      </w:r>
      <w:bookmarkEnd w:id="751"/>
      <w:bookmarkEnd w:id="752"/>
      <w:bookmarkEnd w:id="753"/>
      <w:r w:rsidR="004D2344">
        <w:tab/>
      </w:r>
    </w:p>
    <w:p w14:paraId="20FBD5B3" w14:textId="6C9E6ECD" w:rsidR="00153B19" w:rsidRPr="00153B19" w:rsidRDefault="002F3714" w:rsidP="00153B19">
      <w:pPr>
        <w:pStyle w:val="SemEspaamento"/>
        <w:rPr>
          <w:rFonts w:eastAsia="Times New Roman"/>
          <w:sz w:val="16"/>
          <w:szCs w:val="16"/>
        </w:rPr>
      </w:pPr>
      <w:r w:rsidRPr="002F3714">
        <w:rPr>
          <w:noProof/>
        </w:rPr>
        <w:drawing>
          <wp:inline distT="0" distB="0" distL="0" distR="0" wp14:anchorId="150DA5B0" wp14:editId="430836E4">
            <wp:extent cx="9224467" cy="4561126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307402" cy="46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F70">
        <w:rPr>
          <w:rFonts w:eastAsia="Times New Roman"/>
          <w:sz w:val="16"/>
          <w:szCs w:val="16"/>
        </w:rPr>
        <w:t xml:space="preserve">Fonte da execução: Siccau </w:t>
      </w:r>
      <w:r w:rsidR="003C7F70" w:rsidRPr="004C4A1B">
        <w:rPr>
          <w:rFonts w:eastAsia="Times New Roman"/>
          <w:sz w:val="16"/>
          <w:szCs w:val="16"/>
        </w:rPr>
        <w:t>até</w:t>
      </w:r>
      <w:r w:rsidR="004C4A1B">
        <w:rPr>
          <w:rFonts w:eastAsia="Times New Roman"/>
          <w:sz w:val="16"/>
          <w:szCs w:val="16"/>
        </w:rPr>
        <w:t xml:space="preserve"> 22/06/2020</w:t>
      </w:r>
      <w:r w:rsidR="00913F1A" w:rsidRPr="004C4A1B">
        <w:rPr>
          <w:rFonts w:eastAsia="Times New Roman"/>
          <w:sz w:val="16"/>
          <w:szCs w:val="16"/>
        </w:rPr>
        <w:t xml:space="preserve">. </w:t>
      </w:r>
    </w:p>
    <w:p w14:paraId="7841EDB8" w14:textId="6B87739C" w:rsidR="00153B19" w:rsidRPr="00153B19" w:rsidRDefault="008B7FEF" w:rsidP="00153B19">
      <w:pPr>
        <w:pStyle w:val="SemEspaamento"/>
      </w:pPr>
      <w:r>
        <w:rPr>
          <w:rFonts w:eastAsia="Times New Roman"/>
          <w:sz w:val="16"/>
          <w:szCs w:val="16"/>
        </w:rPr>
        <w:t>Programação</w:t>
      </w:r>
      <w:r w:rsidR="00913F1A">
        <w:rPr>
          <w:rFonts w:eastAsia="Times New Roman"/>
          <w:sz w:val="16"/>
          <w:szCs w:val="16"/>
        </w:rPr>
        <w:t xml:space="preserve"> 20</w:t>
      </w:r>
      <w:r w:rsidR="00413AE7">
        <w:rPr>
          <w:rFonts w:eastAsia="Times New Roman"/>
          <w:sz w:val="16"/>
          <w:szCs w:val="16"/>
        </w:rPr>
        <w:t>20</w:t>
      </w:r>
      <w:r w:rsidR="00913F1A" w:rsidRPr="002A238A">
        <w:rPr>
          <w:rFonts w:eastAsia="Times New Roman"/>
          <w:sz w:val="16"/>
          <w:szCs w:val="16"/>
        </w:rPr>
        <w:t xml:space="preserve">: Valores </w:t>
      </w:r>
      <w:r w:rsidR="00913F1A">
        <w:rPr>
          <w:rFonts w:eastAsia="Times New Roman"/>
          <w:sz w:val="16"/>
          <w:szCs w:val="16"/>
        </w:rPr>
        <w:t>aprovados no</w:t>
      </w:r>
      <w:r w:rsidR="003F14B6">
        <w:rPr>
          <w:rFonts w:eastAsia="Times New Roman"/>
          <w:sz w:val="16"/>
          <w:szCs w:val="16"/>
        </w:rPr>
        <w:t>s</w:t>
      </w:r>
      <w:r w:rsidR="00913F1A">
        <w:rPr>
          <w:rFonts w:eastAsia="Times New Roman"/>
          <w:sz w:val="16"/>
          <w:szCs w:val="16"/>
        </w:rPr>
        <w:t xml:space="preserve"> Plano</w:t>
      </w:r>
      <w:r w:rsidR="003F14B6">
        <w:rPr>
          <w:rFonts w:eastAsia="Times New Roman"/>
          <w:sz w:val="16"/>
          <w:szCs w:val="16"/>
        </w:rPr>
        <w:t>s</w:t>
      </w:r>
      <w:r w:rsidR="00913F1A">
        <w:rPr>
          <w:rFonts w:eastAsia="Times New Roman"/>
          <w:sz w:val="16"/>
          <w:szCs w:val="16"/>
        </w:rPr>
        <w:t xml:space="preserve"> de </w:t>
      </w:r>
      <w:r w:rsidR="00E500AA">
        <w:rPr>
          <w:rFonts w:eastAsia="Times New Roman"/>
          <w:sz w:val="16"/>
          <w:szCs w:val="16"/>
        </w:rPr>
        <w:t>Ação da Reprogramação 2020</w:t>
      </w:r>
      <w:r w:rsidR="00153B19" w:rsidRPr="00153B19">
        <w:rPr>
          <w:rFonts w:eastAsia="Times New Roman"/>
          <w:sz w:val="16"/>
          <w:szCs w:val="16"/>
        </w:rPr>
        <w:t>.</w:t>
      </w:r>
    </w:p>
    <w:p w14:paraId="1449A6CE" w14:textId="77777777" w:rsidR="00FC30A4" w:rsidRDefault="00FC30A4" w:rsidP="008877A3">
      <w:pPr>
        <w:tabs>
          <w:tab w:val="left" w:pos="1418"/>
        </w:tabs>
        <w:spacing w:line="360" w:lineRule="auto"/>
        <w:jc w:val="both"/>
        <w:rPr>
          <w:rFonts w:cstheme="minorHAnsi"/>
          <w:b/>
          <w:bCs/>
          <w:sz w:val="36"/>
          <w:szCs w:val="36"/>
        </w:rPr>
        <w:sectPr w:rsidR="00FC30A4" w:rsidSect="00512BEA">
          <w:pgSz w:w="16838" w:h="11906" w:orient="landscape"/>
          <w:pgMar w:top="1418" w:right="1418" w:bottom="1134" w:left="1418" w:header="426" w:footer="602" w:gutter="0"/>
          <w:cols w:space="708"/>
          <w:titlePg/>
          <w:docGrid w:linePitch="360"/>
        </w:sectPr>
      </w:pPr>
    </w:p>
    <w:p w14:paraId="6890E328" w14:textId="77777777" w:rsidR="002444AD" w:rsidRDefault="002444AD" w:rsidP="008877A3">
      <w:pPr>
        <w:tabs>
          <w:tab w:val="left" w:pos="5190"/>
        </w:tabs>
      </w:pPr>
    </w:p>
    <w:p w14:paraId="196769D3" w14:textId="77777777" w:rsidR="002444AD" w:rsidRPr="002444AD" w:rsidRDefault="002444AD" w:rsidP="002444AD"/>
    <w:p w14:paraId="2F537388" w14:textId="77777777" w:rsidR="002444AD" w:rsidRPr="002444AD" w:rsidRDefault="002444AD" w:rsidP="002444AD"/>
    <w:p w14:paraId="2F8404DE" w14:textId="77777777" w:rsidR="002444AD" w:rsidRPr="002444AD" w:rsidRDefault="002444AD" w:rsidP="002444AD"/>
    <w:p w14:paraId="76BB9807" w14:textId="77777777" w:rsidR="002444AD" w:rsidRPr="002444AD" w:rsidRDefault="002444AD" w:rsidP="002444AD"/>
    <w:p w14:paraId="15C44D84" w14:textId="77777777" w:rsidR="002444AD" w:rsidRPr="002444AD" w:rsidRDefault="002444AD" w:rsidP="002444AD"/>
    <w:p w14:paraId="26DE75EE" w14:textId="77777777" w:rsidR="002444AD" w:rsidRPr="002444AD" w:rsidRDefault="002444AD" w:rsidP="002444AD"/>
    <w:p w14:paraId="3F5EEF0C" w14:textId="77777777" w:rsidR="002444AD" w:rsidRPr="002444AD" w:rsidRDefault="002444AD" w:rsidP="002444AD"/>
    <w:p w14:paraId="3805730E" w14:textId="77777777" w:rsidR="002444AD" w:rsidRPr="002444AD" w:rsidRDefault="002444AD" w:rsidP="002444AD"/>
    <w:p w14:paraId="441BB5CE" w14:textId="77777777" w:rsidR="002444AD" w:rsidRPr="002444AD" w:rsidRDefault="002444AD" w:rsidP="002444AD"/>
    <w:p w14:paraId="761A71E1" w14:textId="77777777" w:rsidR="002444AD" w:rsidRPr="003C2A0A" w:rsidRDefault="0061705D" w:rsidP="00A9527E">
      <w:pPr>
        <w:pStyle w:val="Ttulo4"/>
        <w:jc w:val="both"/>
        <w:rPr>
          <w:b/>
          <w:sz w:val="36"/>
          <w:szCs w:val="36"/>
        </w:rPr>
      </w:pPr>
      <w:r w:rsidRPr="00CC59C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8240" behindDoc="0" locked="0" layoutInCell="1" allowOverlap="1" wp14:anchorId="2080F4E0" wp14:editId="0E3F0268">
                <wp:simplePos x="0" y="0"/>
                <wp:positionH relativeFrom="rightMargin">
                  <wp:posOffset>-3820160</wp:posOffset>
                </wp:positionH>
                <wp:positionV relativeFrom="margin">
                  <wp:posOffset>3498850</wp:posOffset>
                </wp:positionV>
                <wp:extent cx="8587740" cy="824865"/>
                <wp:effectExtent l="14287" t="4763" r="0" b="0"/>
                <wp:wrapSquare wrapText="bothSides"/>
                <wp:docPr id="63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3D692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021B69F9" w14:textId="77777777" w:rsidR="00E6690C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70BD1B25" w14:textId="77777777" w:rsidR="00E6690C" w:rsidRPr="00A02CB0" w:rsidRDefault="00E6690C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F4E0" id="_x0000_s1042" type="#_x0000_t202" style="position:absolute;left:0;text-align:left;margin-left:-300.8pt;margin-top:275.5pt;width:676.2pt;height:64.95pt;rotation:-90;z-index:25165824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4613D692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021B69F9" w14:textId="77777777" w:rsidR="00E6690C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70BD1B25" w14:textId="77777777" w:rsidR="00E6690C" w:rsidRPr="00A02CB0" w:rsidRDefault="00E6690C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9CE" w:rsidRPr="00CC59CE">
        <w:rPr>
          <w:rFonts w:eastAsia="Arial Unicode MS"/>
          <w:b/>
          <w:i w:val="0"/>
          <w:color w:val="006666"/>
          <w:sz w:val="44"/>
        </w:rPr>
        <w:t xml:space="preserve">ANEXO X - </w:t>
      </w:r>
      <w:r w:rsidR="00545035" w:rsidRPr="00CC59CE">
        <w:rPr>
          <w:rFonts w:eastAsia="Arial Unicode MS"/>
          <w:b/>
          <w:i w:val="0"/>
          <w:color w:val="006666"/>
          <w:sz w:val="44"/>
        </w:rPr>
        <w:t xml:space="preserve">Fundo de Apoio </w:t>
      </w:r>
      <w:r w:rsidR="00F22FAC" w:rsidRPr="00CC59CE">
        <w:rPr>
          <w:rFonts w:eastAsia="Arial Unicode MS"/>
          <w:b/>
          <w:i w:val="0"/>
          <w:color w:val="006666"/>
          <w:sz w:val="44"/>
        </w:rPr>
        <w:t xml:space="preserve">Financeiro aos CAU/UF (Aportes e Destinações) </w:t>
      </w:r>
      <w:r w:rsidR="00545035" w:rsidRPr="00CC59CE">
        <w:rPr>
          <w:rFonts w:eastAsia="Arial Unicode MS"/>
          <w:b/>
          <w:i w:val="0"/>
          <w:color w:val="006666"/>
          <w:sz w:val="44"/>
        </w:rPr>
        <w:t>–</w:t>
      </w:r>
      <w:r w:rsidR="00BF45BF" w:rsidRPr="00CC59CE">
        <w:rPr>
          <w:rFonts w:eastAsia="Arial Unicode MS"/>
          <w:b/>
          <w:i w:val="0"/>
          <w:color w:val="006666"/>
          <w:sz w:val="44"/>
        </w:rPr>
        <w:t xml:space="preserve"> </w:t>
      </w:r>
      <w:r w:rsidR="004C4A1B">
        <w:rPr>
          <w:rFonts w:eastAsia="Arial Unicode MS"/>
          <w:b/>
          <w:i w:val="0"/>
          <w:color w:val="006666"/>
          <w:sz w:val="44"/>
        </w:rPr>
        <w:t>Reprogramação 2020</w:t>
      </w:r>
    </w:p>
    <w:p w14:paraId="6F8FC0F8" w14:textId="77777777" w:rsidR="002444AD" w:rsidRPr="002444AD" w:rsidRDefault="002444AD" w:rsidP="002444AD"/>
    <w:p w14:paraId="78EACA39" w14:textId="77777777" w:rsidR="002444AD" w:rsidRPr="002444AD" w:rsidRDefault="002444AD" w:rsidP="002444AD"/>
    <w:p w14:paraId="625CEEB5" w14:textId="77777777" w:rsidR="002444AD" w:rsidRPr="002444AD" w:rsidRDefault="002444AD" w:rsidP="002444AD"/>
    <w:p w14:paraId="223E754A" w14:textId="77777777" w:rsidR="002444AD" w:rsidRDefault="002444AD" w:rsidP="002444AD"/>
    <w:p w14:paraId="51266210" w14:textId="77777777" w:rsidR="00D23950" w:rsidRPr="002444AD" w:rsidRDefault="00D23950" w:rsidP="002444AD"/>
    <w:p w14:paraId="488CD2E8" w14:textId="77777777" w:rsidR="002444AD" w:rsidRPr="002444AD" w:rsidRDefault="002444AD" w:rsidP="002444AD"/>
    <w:p w14:paraId="5D83F8FA" w14:textId="77777777" w:rsidR="002444AD" w:rsidRPr="002444AD" w:rsidRDefault="002444AD" w:rsidP="002444AD"/>
    <w:p w14:paraId="2AF381D6" w14:textId="77777777" w:rsidR="002444AD" w:rsidRPr="002444AD" w:rsidRDefault="002444AD" w:rsidP="002444AD"/>
    <w:p w14:paraId="5AC8C19D" w14:textId="77777777" w:rsidR="002444AD" w:rsidRPr="002444AD" w:rsidRDefault="002444AD" w:rsidP="002444AD"/>
    <w:p w14:paraId="62B879D4" w14:textId="77777777" w:rsidR="002444AD" w:rsidRPr="002444AD" w:rsidRDefault="002444AD" w:rsidP="002444AD"/>
    <w:p w14:paraId="5A269307" w14:textId="77777777" w:rsidR="002444AD" w:rsidRPr="002444AD" w:rsidRDefault="002444AD" w:rsidP="002444AD"/>
    <w:p w14:paraId="14E36BA8" w14:textId="77777777" w:rsidR="002444AD" w:rsidRPr="002444AD" w:rsidRDefault="002444AD" w:rsidP="002444AD"/>
    <w:p w14:paraId="73A5C606" w14:textId="77777777" w:rsidR="002444AD" w:rsidRDefault="002444AD" w:rsidP="002444AD"/>
    <w:p w14:paraId="39AAC4A6" w14:textId="77777777" w:rsidR="008959BA" w:rsidRDefault="008959BA" w:rsidP="002444AD"/>
    <w:p w14:paraId="6746E081" w14:textId="77777777" w:rsidR="006225DA" w:rsidRDefault="006225DA" w:rsidP="002444AD"/>
    <w:p w14:paraId="251FAAA7" w14:textId="77777777" w:rsidR="00044D17" w:rsidRDefault="00044D17" w:rsidP="002444AD"/>
    <w:p w14:paraId="4AE290D3" w14:textId="77777777" w:rsidR="00A9527E" w:rsidRDefault="00A9527E" w:rsidP="002444AD"/>
    <w:p w14:paraId="70DAC56B" w14:textId="77777777" w:rsidR="002444AD" w:rsidRPr="00CC59CE" w:rsidRDefault="002444AD" w:rsidP="00A9527E">
      <w:pPr>
        <w:pStyle w:val="Ttulo3"/>
        <w:ind w:hanging="153"/>
      </w:pPr>
      <w:bookmarkStart w:id="754" w:name="_Toc485391736"/>
      <w:bookmarkStart w:id="755" w:name="_Toc485394018"/>
      <w:bookmarkStart w:id="756" w:name="_Toc485396246"/>
      <w:bookmarkStart w:id="757" w:name="_Toc485637269"/>
      <w:bookmarkStart w:id="758" w:name="_Toc516740144"/>
      <w:bookmarkStart w:id="759" w:name="_Toc516747772"/>
      <w:bookmarkStart w:id="760" w:name="_Toc516748162"/>
      <w:bookmarkStart w:id="761" w:name="_Toc517112024"/>
      <w:bookmarkStart w:id="762" w:name="_Toc517188782"/>
      <w:bookmarkStart w:id="763" w:name="_Toc12119793"/>
      <w:bookmarkStart w:id="764" w:name="_Toc12185115"/>
      <w:bookmarkStart w:id="765" w:name="_Toc12225227"/>
      <w:bookmarkStart w:id="766" w:name="_Toc45563840"/>
      <w:bookmarkStart w:id="767" w:name="_Toc45572847"/>
      <w:bookmarkStart w:id="768" w:name="_Toc45579800"/>
      <w:r w:rsidRPr="00CC59CE">
        <w:lastRenderedPageBreak/>
        <w:t>ANEXO X – Fundo de Apoio – Aporte Financeiro (</w:t>
      </w:r>
      <w:r w:rsidR="00A56DA5">
        <w:t>Reprogramação</w:t>
      </w:r>
      <w:r w:rsidR="004C4A1B">
        <w:t xml:space="preserve"> 2020</w:t>
      </w:r>
      <w:r w:rsidRPr="00CC59CE">
        <w:t>)</w:t>
      </w:r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985"/>
        <w:gridCol w:w="2268"/>
        <w:gridCol w:w="2538"/>
        <w:gridCol w:w="1580"/>
      </w:tblGrid>
      <w:tr w:rsidR="00122A7A" w:rsidRPr="00122A7A" w14:paraId="3F3EF47D" w14:textId="77777777" w:rsidTr="00DD1E31">
        <w:trPr>
          <w:trHeight w:val="1560"/>
        </w:trPr>
        <w:tc>
          <w:tcPr>
            <w:tcW w:w="112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203764"/>
            <w:vAlign w:val="center"/>
            <w:hideMark/>
          </w:tcPr>
          <w:p w14:paraId="41541906" w14:textId="77777777" w:rsidR="00122A7A" w:rsidRPr="00122A7A" w:rsidRDefault="00122A7A" w:rsidP="00122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CAU/UF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5250CBBA" w14:textId="77777777" w:rsidR="00122A7A" w:rsidRPr="00122A7A" w:rsidRDefault="00122A7A" w:rsidP="00122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Arrecadação 2020 (A) </w:t>
            </w:r>
          </w:p>
        </w:tc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00A48287" w14:textId="77777777" w:rsidR="00122A7A" w:rsidRPr="00122A7A" w:rsidRDefault="00122A7A" w:rsidP="00122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Valor a ser aportado</w:t>
            </w: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>ao Fundo 2020</w:t>
            </w: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>(2,05%)</w:t>
            </w: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 xml:space="preserve">(B) </w:t>
            </w:r>
          </w:p>
        </w:tc>
        <w:tc>
          <w:tcPr>
            <w:tcW w:w="253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4230345C" w14:textId="77777777" w:rsidR="00122A7A" w:rsidRPr="00122A7A" w:rsidRDefault="00122A7A" w:rsidP="00122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Valor a ser aportado ao Fundo Reprogramação 2020</w:t>
            </w: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 xml:space="preserve">(D) </w:t>
            </w:r>
          </w:p>
        </w:tc>
        <w:tc>
          <w:tcPr>
            <w:tcW w:w="15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4E55738E" w14:textId="77777777" w:rsidR="00122A7A" w:rsidRPr="00122A7A" w:rsidRDefault="00122A7A" w:rsidP="00122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Part. % </w:t>
            </w: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 xml:space="preserve">(E) </w:t>
            </w:r>
          </w:p>
        </w:tc>
      </w:tr>
      <w:tr w:rsidR="00122A7A" w:rsidRPr="00122A7A" w14:paraId="011C83E9" w14:textId="77777777" w:rsidTr="00DD1E31">
        <w:trPr>
          <w:trHeight w:val="315"/>
        </w:trPr>
        <w:tc>
          <w:tcPr>
            <w:tcW w:w="1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D363A72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546D1BDA" w14:textId="30C6C31F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45.628.747,09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78D25E85" w14:textId="44733F7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935.024,49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9811CD6" w14:textId="477B650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857.105,78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293C15C9" w14:textId="03A8F552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28,4 </w:t>
            </w:r>
          </w:p>
        </w:tc>
      </w:tr>
      <w:tr w:rsidR="00122A7A" w:rsidRPr="00122A7A" w14:paraId="5DC8D07F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DFD247D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36D94A5" w14:textId="54384757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15.122.363,66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0DEC5CF4" w14:textId="14570E74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309.887,54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FB6BC68" w14:textId="63DFF7E3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284.063,58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066AB5C" w14:textId="03D8016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9,4 </w:t>
            </w:r>
          </w:p>
        </w:tc>
      </w:tr>
      <w:tr w:rsidR="00122A7A" w:rsidRPr="00122A7A" w14:paraId="1FC65E57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7BF37D70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72021B5" w14:textId="0E15AE9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10.498.469,65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6B9E583" w14:textId="6AD23787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215.134,69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4A69461" w14:textId="6D8945AD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197.206,80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55971325" w14:textId="749B7B71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6,5 </w:t>
            </w:r>
          </w:p>
        </w:tc>
      </w:tr>
      <w:tr w:rsidR="00122A7A" w:rsidRPr="00122A7A" w14:paraId="441BE080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181DF8AA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50D9490E" w14:textId="70D7DCD3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10.845.441,17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AD479E0" w14:textId="1DA92983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222.244,83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4544D69" w14:textId="4642E6F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203.724,43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12A701D" w14:textId="0BDB95DD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6,7 </w:t>
            </w:r>
          </w:p>
        </w:tc>
      </w:tr>
      <w:tr w:rsidR="00122A7A" w:rsidRPr="00122A7A" w14:paraId="11535FC3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7C8071C7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699D2FB" w14:textId="243F822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8.962.863,35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63FD268" w14:textId="7DAA369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183.667,04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977B6D9" w14:textId="0FA3BDD8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168.361,45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10AE7F39" w14:textId="021103D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5,6 </w:t>
            </w:r>
          </w:p>
        </w:tc>
      </w:tr>
      <w:tr w:rsidR="00122A7A" w:rsidRPr="00122A7A" w14:paraId="6ACE72F9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68D7C34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CE2B1DB" w14:textId="3371544F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8.758.034,78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5FCDE5AA" w14:textId="582A3C9B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179.469,69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8F0930E" w14:textId="770E6416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164.513,88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0467A4B" w14:textId="48DAD6A4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3,7 </w:t>
            </w:r>
          </w:p>
        </w:tc>
      </w:tr>
      <w:tr w:rsidR="00122A7A" w:rsidRPr="00122A7A" w14:paraId="73BFEE84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0D1DB199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GO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732E6DD" w14:textId="1DBC2661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3.605.251,69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06CF938A" w14:textId="6763DA9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73.878,83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45BD425" w14:textId="7E229A0C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46.174,27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1E6866E" w14:textId="3B077EC1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1,5 </w:t>
            </w:r>
          </w:p>
        </w:tc>
      </w:tr>
      <w:tr w:rsidR="00122A7A" w:rsidRPr="00122A7A" w14:paraId="30F44E12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252E45E0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DF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7B3B6907" w14:textId="56191C3F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3.389.007,55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1393CC3" w14:textId="7CC62D0B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69.447,56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BDCCB32" w14:textId="1B0F05B7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43.404,72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06C2C82" w14:textId="35CE31B4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1,4 </w:t>
            </w:r>
          </w:p>
        </w:tc>
      </w:tr>
      <w:tr w:rsidR="00122A7A" w:rsidRPr="00122A7A" w14:paraId="6423BCBA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2763D006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BA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B303498" w14:textId="1C5D81E4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3.459.017,37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35E90D2" w14:textId="59BAFCCD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70.882,20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DE6ADD2" w14:textId="2A5AF35B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44.301,37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5A7097C" w14:textId="42559A9C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1,5 </w:t>
            </w:r>
          </w:p>
        </w:tc>
      </w:tr>
      <w:tr w:rsidR="00122A7A" w:rsidRPr="00122A7A" w14:paraId="09F79BA5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A0C0DE0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B7D3034" w14:textId="4A4CDBF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3.398.675,80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1CAF0EF6" w14:textId="75811D6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69.645,68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2DDC591" w14:textId="7E36B48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43.528,55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10F1091F" w14:textId="691932CD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1,4 </w:t>
            </w:r>
          </w:p>
        </w:tc>
      </w:tr>
      <w:tr w:rsidR="00122A7A" w:rsidRPr="00122A7A" w14:paraId="40B937BB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7B1AC7F4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D75D2A0" w14:textId="677A8B71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3.099.524,05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3C1E2F0C" w14:textId="7552364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63.515,46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CFFC0EA" w14:textId="13B8DAB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39.697,16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2A98BDE1" w14:textId="06BEE467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1,3 </w:t>
            </w:r>
          </w:p>
        </w:tc>
      </w:tr>
      <w:tr w:rsidR="00122A7A" w:rsidRPr="00122A7A" w14:paraId="17517AD5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1C9BD65B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217B173C" w14:textId="63446C87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2.950.194,70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0A3718CA" w14:textId="00F5D950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60.455,40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EBEB580" w14:textId="35AC5EF3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37.784,63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7545F193" w14:textId="644CF58B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1,3 </w:t>
            </w:r>
          </w:p>
        </w:tc>
      </w:tr>
      <w:tr w:rsidR="00122A7A" w:rsidRPr="00122A7A" w14:paraId="58938928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2BE1FC8C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17A23F0F" w14:textId="530473B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2.517.603,70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659DEC4" w14:textId="0199B11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51.590,75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0C3E783" w14:textId="30C36566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32.244,22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76954C0D" w14:textId="7774C330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1,1 </w:t>
            </w:r>
          </w:p>
        </w:tc>
      </w:tr>
      <w:tr w:rsidR="00122A7A" w:rsidRPr="00122A7A" w14:paraId="4A0A6AFB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2F01A145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C949075" w14:textId="6CD863A2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2.141.229,74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1A76C1C8" w14:textId="002BAFD4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43.878,09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8F4D113" w14:textId="5315BAB8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27.423,81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305A151" w14:textId="557105A4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0,9 </w:t>
            </w:r>
          </w:p>
        </w:tc>
      </w:tr>
      <w:tr w:rsidR="00122A7A" w:rsidRPr="00122A7A" w14:paraId="0AFB1961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0CB6EEC3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0F25E91" w14:textId="5A604C98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1.791.184,91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D22D590" w14:textId="2704FDC8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36.704,97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C67DCF0" w14:textId="3AF1C6F8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22.940,61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793C50B" w14:textId="6BF2527F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0,8 </w:t>
            </w:r>
          </w:p>
        </w:tc>
      </w:tr>
      <w:tr w:rsidR="00122A7A" w:rsidRPr="00122A7A" w14:paraId="52711EC0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5E0964AB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2967EA6F" w14:textId="3B674766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1.594.374,62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129976E6" w14:textId="2BC240E6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32.671,93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4730F7A" w14:textId="1EA37CC0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20.419,96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D257E74" w14:textId="4A53BDE2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0,7 </w:t>
            </w:r>
          </w:p>
        </w:tc>
      </w:tr>
      <w:tr w:rsidR="00122A7A" w:rsidRPr="00122A7A" w14:paraId="7D65BEFA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58B59A45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9EC1FD5" w14:textId="042AF3B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1.558.534,53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028E1542" w14:textId="56407585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31.937,50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FD24784" w14:textId="00F59DC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19.960,94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10E51D2" w14:textId="09A868BD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0,7 </w:t>
            </w:r>
          </w:p>
        </w:tc>
      </w:tr>
      <w:tr w:rsidR="00122A7A" w:rsidRPr="00122A7A" w14:paraId="38090229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35C66EB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4AE52701" w14:textId="7ED571C6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1.239.457,99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54161ED7" w14:textId="01E9517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25.398,98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FA9F0E6" w14:textId="69B3A952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15.874,36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noWrap/>
            <w:vAlign w:val="center"/>
            <w:hideMark/>
          </w:tcPr>
          <w:p w14:paraId="658B9CBE" w14:textId="1CC6C1C6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0,5 </w:t>
            </w:r>
          </w:p>
        </w:tc>
      </w:tr>
      <w:tr w:rsidR="00122A7A" w:rsidRPr="00122A7A" w14:paraId="202C627F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4CA4B044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>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650B0495" w14:textId="5D7AAA25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 xml:space="preserve">1.153.765,70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72BBA6D6" w14:textId="6EE766D8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 xml:space="preserve">23.642,97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23FC505D" w14:textId="2C73A58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 xml:space="preserve">                      10.639,34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21A3B390" w14:textId="10049BBB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 xml:space="preserve">0,4 </w:t>
            </w:r>
          </w:p>
        </w:tc>
      </w:tr>
      <w:tr w:rsidR="00122A7A" w:rsidRPr="00122A7A" w14:paraId="296E4299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61CB6B0A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>RO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53D654B8" w14:textId="45DE38F7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 xml:space="preserve">1.112.168,01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607CFADF" w14:textId="3E616F25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 xml:space="preserve">22.790,55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35B129A9" w14:textId="0105E64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 xml:space="preserve">                      10.255,75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6897FA67" w14:textId="43F1E261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pt-BR"/>
              </w:rPr>
              <w:t xml:space="preserve">0,3 </w:t>
            </w:r>
          </w:p>
        </w:tc>
      </w:tr>
      <w:tr w:rsidR="00122A7A" w:rsidRPr="00122A7A" w14:paraId="46DAAC8B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05FDA0C2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6E0CD64A" w14:textId="0CE62FF0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1.074.831,91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7D85CE57" w14:textId="4509A044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22.025,46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1149CA62" w14:textId="37E53160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9.911,46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56E5BEEF" w14:textId="3186845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0,3 </w:t>
            </w:r>
          </w:p>
        </w:tc>
      </w:tr>
      <w:tr w:rsidR="00122A7A" w:rsidRPr="00122A7A" w14:paraId="1595205B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4E1A228B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5BAC045D" w14:textId="75C9C36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947.614,63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713043C4" w14:textId="1D5638E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19.418,52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63A4AA31" w14:textId="6998F863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8.738,34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3F21FA89" w14:textId="10900D65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0,3 </w:t>
            </w:r>
          </w:p>
        </w:tc>
      </w:tr>
      <w:tr w:rsidR="00122A7A" w:rsidRPr="00122A7A" w14:paraId="118AEACA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1506FA95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47C7F075" w14:textId="585B4A78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967.603,45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5C609989" w14:textId="47E5CF3F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19.828,13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00EEFF3B" w14:textId="2C7DEBB2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8.922,66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6BC22178" w14:textId="015EA4F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0,3 </w:t>
            </w:r>
          </w:p>
        </w:tc>
      </w:tr>
      <w:tr w:rsidR="00122A7A" w:rsidRPr="00122A7A" w14:paraId="43E2F6E0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195DFF82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461FD393" w14:textId="4144D302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719.854,87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4E0494D4" w14:textId="39953D7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14.751,27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20CE6E79" w14:textId="7B4F23BF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6.638,07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2A70C930" w14:textId="26EBB0A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0,2 </w:t>
            </w:r>
          </w:p>
        </w:tc>
      </w:tr>
      <w:tr w:rsidR="00122A7A" w:rsidRPr="00122A7A" w14:paraId="5D403B0A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7525D14E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46DB86AF" w14:textId="085FBF68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488.575,27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6ECAD065" w14:textId="2D64410C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10.011,89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75A9B750" w14:textId="261B49A1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4.505,35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0AEA6563" w14:textId="3AE512D2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0,1 </w:t>
            </w:r>
          </w:p>
        </w:tc>
      </w:tr>
      <w:tr w:rsidR="00122A7A" w:rsidRPr="00122A7A" w14:paraId="37EF8EAB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0425D1B1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39EA2BB9" w14:textId="5C3EBDC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403.270,03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679C296D" w14:textId="7A202706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8.263,81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6CEE36E7" w14:textId="7FE4670C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3.718,72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09BD22E0" w14:textId="010FD5F3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0,1 </w:t>
            </w:r>
          </w:p>
        </w:tc>
      </w:tr>
      <w:tr w:rsidR="00122A7A" w:rsidRPr="00122A7A" w14:paraId="3C56DA60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7C40FECC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647BDFA7" w14:textId="6E03D362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197.817,61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7F3FFA22" w14:textId="3E85FDD3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4.053,68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546BDCD7" w14:textId="0EC9965D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1.824,16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490412ED" w14:textId="578F8A5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0,1 </w:t>
            </w:r>
          </w:p>
        </w:tc>
      </w:tr>
      <w:tr w:rsidR="00122A7A" w:rsidRPr="00122A7A" w14:paraId="66CC9277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05496"/>
            <w:vAlign w:val="center"/>
            <w:hideMark/>
          </w:tcPr>
          <w:p w14:paraId="6B046B44" w14:textId="77777777" w:rsidR="00122A7A" w:rsidRPr="00122A7A" w:rsidRDefault="00122A7A" w:rsidP="00122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Soma CAU/UF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05496"/>
            <w:vAlign w:val="center"/>
            <w:hideMark/>
          </w:tcPr>
          <w:p w14:paraId="2393FA1A" w14:textId="23D1511D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137.625.477,83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05496"/>
            <w:vAlign w:val="center"/>
            <w:hideMark/>
          </w:tcPr>
          <w:p w14:paraId="7EEE8E95" w14:textId="3567702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2.820.221,91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05496"/>
            <w:vAlign w:val="center"/>
            <w:hideMark/>
          </w:tcPr>
          <w:p w14:paraId="20E0F3D9" w14:textId="669A2E5F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2.333.884,34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05496"/>
            <w:vAlign w:val="center"/>
            <w:hideMark/>
          </w:tcPr>
          <w:p w14:paraId="70F7A046" w14:textId="38BC0FB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75,5 </w:t>
            </w:r>
          </w:p>
        </w:tc>
      </w:tr>
      <w:tr w:rsidR="00122A7A" w:rsidRPr="00122A7A" w14:paraId="60C4BBDD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511BD4F1" w14:textId="21E422C3" w:rsidR="00122A7A" w:rsidRPr="00122A7A" w:rsidRDefault="00122A7A" w:rsidP="00122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CAU/BR</w:t>
            </w:r>
            <w:r w:rsidR="00810B91" w:rsidRPr="00810B91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  <w:lang w:eastAsia="pt-BR"/>
              </w:rPr>
              <w:t>1</w:t>
            </w:r>
            <w:r w:rsidR="00810B9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33C5091A" w14:textId="2D00D903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34.406.369,46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28FB0556" w14:textId="44FE7B34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705.055,48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41087462" w14:textId="30EFF7D7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687.241,74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14:paraId="7C6599A8" w14:textId="21B4B7EE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24,5 </w:t>
            </w:r>
          </w:p>
        </w:tc>
      </w:tr>
      <w:tr w:rsidR="00122A7A" w:rsidRPr="00122A7A" w14:paraId="6F881931" w14:textId="77777777" w:rsidTr="00DD1E31">
        <w:trPr>
          <w:trHeight w:val="315"/>
        </w:trPr>
        <w:tc>
          <w:tcPr>
            <w:tcW w:w="112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7667F49C" w14:textId="77777777" w:rsidR="00122A7A" w:rsidRPr="00122A7A" w:rsidRDefault="00122A7A" w:rsidP="00122A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0D1FF106" w14:textId="149220BC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172.031.847,29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1D6E1978" w14:textId="51FB4E19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3.525.277,39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23D3E377" w14:textId="0103B605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3.021.126,08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12CA2207" w14:textId="066A992A" w:rsidR="00122A7A" w:rsidRPr="00122A7A" w:rsidRDefault="00122A7A" w:rsidP="00DD1E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100,0 </w:t>
            </w:r>
          </w:p>
        </w:tc>
      </w:tr>
      <w:tr w:rsidR="00122A7A" w:rsidRPr="00122A7A" w14:paraId="289B1F14" w14:textId="77777777" w:rsidTr="00122A7A">
        <w:trPr>
          <w:trHeight w:val="315"/>
        </w:trPr>
        <w:tc>
          <w:tcPr>
            <w:tcW w:w="950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DD7EE"/>
            <w:noWrap/>
            <w:vAlign w:val="center"/>
            <w:hideMark/>
          </w:tcPr>
          <w:p w14:paraId="533B64E9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CAU Básico</w:t>
            </w:r>
          </w:p>
        </w:tc>
      </w:tr>
      <w:tr w:rsidR="00122A7A" w:rsidRPr="00122A7A" w14:paraId="5166B89C" w14:textId="77777777" w:rsidTr="00122A7A">
        <w:trPr>
          <w:trHeight w:val="315"/>
        </w:trPr>
        <w:tc>
          <w:tcPr>
            <w:tcW w:w="950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F75B5"/>
            <w:noWrap/>
            <w:vAlign w:val="center"/>
            <w:hideMark/>
          </w:tcPr>
          <w:p w14:paraId="62041356" w14:textId="77777777" w:rsidR="00122A7A" w:rsidRPr="00122A7A" w:rsidRDefault="00122A7A" w:rsidP="00122A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122A7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CAU Básico em decorrência dos aportes ao CSC</w:t>
            </w:r>
          </w:p>
        </w:tc>
      </w:tr>
      <w:tr w:rsidR="00810B91" w:rsidRPr="00810B91" w14:paraId="280ACF94" w14:textId="77777777" w:rsidTr="00810B91">
        <w:trPr>
          <w:trHeight w:val="315"/>
        </w:trPr>
        <w:tc>
          <w:tcPr>
            <w:tcW w:w="950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</w:tcPr>
          <w:p w14:paraId="64B8FE90" w14:textId="3E68ABD1" w:rsidR="00810B91" w:rsidRPr="00810B91" w:rsidRDefault="00810B91" w:rsidP="00810B91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10B91">
              <w:rPr>
                <w:rFonts w:ascii="Calibri" w:eastAsia="Times New Roman" w:hAnsi="Calibri" w:cs="Calibri"/>
                <w:sz w:val="18"/>
                <w:szCs w:val="18"/>
                <w:vertAlign w:val="superscript"/>
              </w:rPr>
              <w:t>1</w:t>
            </w:r>
            <w:r w:rsidRPr="00810B91">
              <w:rPr>
                <w:rFonts w:ascii="Calibri" w:eastAsia="Times New Roman" w:hAnsi="Calibri" w:cs="Calibri"/>
                <w:sz w:val="18"/>
                <w:szCs w:val="18"/>
              </w:rPr>
              <w:t xml:space="preserve"> O valor do aporte do CAU/BR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: </w:t>
            </w:r>
            <w:r w:rsidRPr="00810B91">
              <w:rPr>
                <w:rFonts w:ascii="Calibri" w:eastAsia="Times New Roman" w:hAnsi="Calibri" w:cs="Calibri"/>
                <w:sz w:val="18"/>
                <w:szCs w:val="18"/>
              </w:rPr>
              <w:t>R$ 646.300,85 do aporte anual e R$ 40.940,89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do</w:t>
            </w:r>
            <w:r w:rsidRPr="00810B91">
              <w:rPr>
                <w:rFonts w:ascii="Calibri" w:eastAsia="Times New Roman" w:hAnsi="Calibri" w:cs="Calibri"/>
                <w:sz w:val="18"/>
                <w:szCs w:val="18"/>
              </w:rPr>
              <w:t xml:space="preserve"> valor adicional custeado pelo CAU/BR, conforme aprovado na Deliberação Plenária DPOBR nº 0102-10/2020, de 19 de junho.</w:t>
            </w:r>
          </w:p>
        </w:tc>
      </w:tr>
    </w:tbl>
    <w:p w14:paraId="17B99D9F" w14:textId="77777777" w:rsidR="00D23950" w:rsidRPr="00D23950" w:rsidRDefault="00D23950" w:rsidP="00454B43">
      <w:pPr>
        <w:pStyle w:val="PargrafodaLista"/>
        <w:tabs>
          <w:tab w:val="left" w:pos="426"/>
          <w:tab w:val="left" w:pos="7797"/>
        </w:tabs>
        <w:spacing w:line="360" w:lineRule="auto"/>
        <w:ind w:left="567"/>
        <w:jc w:val="both"/>
        <w:rPr>
          <w:sz w:val="16"/>
          <w:szCs w:val="16"/>
        </w:rPr>
      </w:pPr>
    </w:p>
    <w:p w14:paraId="46E09B54" w14:textId="77777777" w:rsidR="007A2D36" w:rsidRPr="00D23950" w:rsidRDefault="007A2D36" w:rsidP="00D23950">
      <w:pPr>
        <w:tabs>
          <w:tab w:val="left" w:pos="567"/>
        </w:tabs>
        <w:spacing w:line="360" w:lineRule="auto"/>
        <w:jc w:val="both"/>
        <w:rPr>
          <w:sz w:val="16"/>
          <w:szCs w:val="16"/>
        </w:rPr>
        <w:sectPr w:rsidR="007A2D36" w:rsidRPr="00D23950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31B3B2B1" w14:textId="7FB7A3C5" w:rsidR="00626433" w:rsidRPr="00CC59CE" w:rsidRDefault="00846F24" w:rsidP="001A709E">
      <w:pPr>
        <w:pStyle w:val="Ttulo3"/>
        <w:ind w:hanging="720"/>
      </w:pPr>
      <w:bookmarkStart w:id="769" w:name="_Toc485391737"/>
      <w:bookmarkStart w:id="770" w:name="_Toc485394019"/>
      <w:bookmarkStart w:id="771" w:name="_Toc485396247"/>
      <w:bookmarkStart w:id="772" w:name="_Toc485637270"/>
      <w:bookmarkStart w:id="773" w:name="_Toc516740145"/>
      <w:bookmarkStart w:id="774" w:name="_Toc516747773"/>
      <w:bookmarkStart w:id="775" w:name="_Toc516748163"/>
      <w:bookmarkStart w:id="776" w:name="_Toc517112025"/>
      <w:bookmarkStart w:id="777" w:name="_Toc517188783"/>
      <w:bookmarkStart w:id="778" w:name="_Toc12119794"/>
      <w:bookmarkStart w:id="779" w:name="_Toc12185116"/>
      <w:bookmarkStart w:id="780" w:name="_Toc12225228"/>
      <w:bookmarkStart w:id="781" w:name="_Toc45563841"/>
      <w:bookmarkStart w:id="782" w:name="_Toc45572848"/>
      <w:bookmarkStart w:id="783" w:name="_Toc45579801"/>
      <w:r w:rsidRPr="00CC59CE">
        <w:lastRenderedPageBreak/>
        <w:t xml:space="preserve">ANEXO X.I – Fundo de Apoio – Exercício </w:t>
      </w:r>
      <w:r w:rsidR="00EE2A54">
        <w:t>20</w:t>
      </w:r>
      <w:r w:rsidR="00413AE7">
        <w:t>20</w:t>
      </w:r>
      <w:r w:rsidRPr="00CC59CE">
        <w:t xml:space="preserve"> – Destinação dos Recursos por CAU/Básico</w:t>
      </w:r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r w:rsidR="00BF45BF" w:rsidRPr="00CC59CE">
        <w:t xml:space="preserve"> </w:t>
      </w:r>
    </w:p>
    <w:p w14:paraId="55DB0D96" w14:textId="604BE446" w:rsidR="00915708" w:rsidRPr="00915708" w:rsidRDefault="00BF701E" w:rsidP="00915708">
      <w:r w:rsidRPr="00BF701E">
        <w:rPr>
          <w:noProof/>
          <w:lang w:eastAsia="pt-BR"/>
        </w:rPr>
        <w:drawing>
          <wp:inline distT="0" distB="0" distL="0" distR="0" wp14:anchorId="5C110578" wp14:editId="70BE7948">
            <wp:extent cx="8891270" cy="3935730"/>
            <wp:effectExtent l="0" t="0" r="508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12CD" w14:textId="1C6A0C4B" w:rsidR="00454B43" w:rsidRPr="00454B43" w:rsidRDefault="00A81ADE" w:rsidP="00454B43">
      <w:pPr>
        <w:pStyle w:val="SemEspaamento"/>
        <w:rPr>
          <w:sz w:val="16"/>
        </w:rPr>
      </w:pPr>
      <w:r w:rsidRPr="00454B43">
        <w:rPr>
          <w:sz w:val="16"/>
        </w:rPr>
        <w:t>¹ está</w:t>
      </w:r>
      <w:r w:rsidR="00454B43" w:rsidRPr="00454B43">
        <w:rPr>
          <w:sz w:val="16"/>
        </w:rPr>
        <w:t xml:space="preserve"> incluso o valor </w:t>
      </w:r>
      <w:r w:rsidRPr="00454B43">
        <w:rPr>
          <w:sz w:val="16"/>
        </w:rPr>
        <w:t>do CSC</w:t>
      </w:r>
      <w:r w:rsidR="00454B43" w:rsidRPr="00454B43">
        <w:rPr>
          <w:sz w:val="16"/>
        </w:rPr>
        <w:t xml:space="preserve"> </w:t>
      </w:r>
      <w:r w:rsidR="002F3714">
        <w:rPr>
          <w:sz w:val="16"/>
        </w:rPr>
        <w:t>reprogramado, conforme o anexo XI</w:t>
      </w:r>
      <w:r w:rsidR="00F76B0E">
        <w:rPr>
          <w:sz w:val="16"/>
        </w:rPr>
        <w:t xml:space="preserve">, com </w:t>
      </w:r>
      <w:r w:rsidR="00F76B0E" w:rsidRPr="00F76B0E">
        <w:rPr>
          <w:sz w:val="16"/>
        </w:rPr>
        <w:t>50% de desconto sobre parcelas de abril e maio e 80% de desconto nas parcelas de junho a dezembro.</w:t>
      </w:r>
    </w:p>
    <w:p w14:paraId="0ACF1E1D" w14:textId="4EBD2393" w:rsidR="00454B43" w:rsidRPr="00454B43" w:rsidRDefault="00454B43" w:rsidP="00454B43">
      <w:pPr>
        <w:pStyle w:val="SemEspaamento"/>
        <w:rPr>
          <w:sz w:val="16"/>
        </w:rPr>
      </w:pPr>
      <w:r w:rsidRPr="00454B43">
        <w:rPr>
          <w:sz w:val="16"/>
        </w:rPr>
        <w:t xml:space="preserve">² Participação nas Plenárias Ampliadas - custo da participação do Presidente do CAU Básico </w:t>
      </w:r>
      <w:r w:rsidR="00A81ADE" w:rsidRPr="00454B43">
        <w:rPr>
          <w:sz w:val="16"/>
        </w:rPr>
        <w:t>nas Plenárias</w:t>
      </w:r>
      <w:r w:rsidRPr="00454B43">
        <w:rPr>
          <w:sz w:val="16"/>
        </w:rPr>
        <w:t xml:space="preserve"> Ampliadas (</w:t>
      </w:r>
      <w:r w:rsidR="002F3714">
        <w:rPr>
          <w:sz w:val="16"/>
        </w:rPr>
        <w:t>2</w:t>
      </w:r>
      <w:r w:rsidRPr="00454B43">
        <w:rPr>
          <w:sz w:val="16"/>
        </w:rPr>
        <w:t xml:space="preserve"> eventos de 1 dia cada).</w:t>
      </w:r>
    </w:p>
    <w:p w14:paraId="46C2F7A1" w14:textId="2CA499D0" w:rsidR="003A6688" w:rsidRDefault="00A81ADE" w:rsidP="003A6688">
      <w:pPr>
        <w:pStyle w:val="SemEspaamento"/>
        <w:ind w:right="110"/>
        <w:jc w:val="both"/>
        <w:rPr>
          <w:sz w:val="16"/>
        </w:rPr>
      </w:pPr>
      <w:r w:rsidRPr="00454B43">
        <w:rPr>
          <w:sz w:val="16"/>
        </w:rPr>
        <w:t>³ foi</w:t>
      </w:r>
      <w:r w:rsidR="00454B43" w:rsidRPr="00454B43">
        <w:rPr>
          <w:sz w:val="16"/>
        </w:rPr>
        <w:t xml:space="preserve"> </w:t>
      </w:r>
      <w:r w:rsidR="003A6688">
        <w:rPr>
          <w:sz w:val="16"/>
        </w:rPr>
        <w:t xml:space="preserve">deduzido o valor </w:t>
      </w:r>
      <w:r>
        <w:rPr>
          <w:sz w:val="16"/>
        </w:rPr>
        <w:t xml:space="preserve">de </w:t>
      </w:r>
      <w:r w:rsidRPr="00454B43">
        <w:rPr>
          <w:sz w:val="16"/>
        </w:rPr>
        <w:t>R</w:t>
      </w:r>
      <w:r w:rsidR="00454B43" w:rsidRPr="00454B43">
        <w:rPr>
          <w:sz w:val="16"/>
        </w:rPr>
        <w:t xml:space="preserve">$ </w:t>
      </w:r>
      <w:r w:rsidR="002F3714">
        <w:rPr>
          <w:sz w:val="16"/>
        </w:rPr>
        <w:t>293.773,08</w:t>
      </w:r>
      <w:r w:rsidR="00454B43" w:rsidRPr="00454B43">
        <w:rPr>
          <w:sz w:val="16"/>
        </w:rPr>
        <w:t xml:space="preserve"> oriundo da utilização do Superávit Financeiro do Fundo de Apoio A utilização do superávit será por meio de abatimento </w:t>
      </w:r>
      <w:r w:rsidR="002F3714">
        <w:rPr>
          <w:sz w:val="16"/>
        </w:rPr>
        <w:t xml:space="preserve">de 50% </w:t>
      </w:r>
      <w:r w:rsidR="00454B43" w:rsidRPr="00454B43">
        <w:rPr>
          <w:sz w:val="16"/>
        </w:rPr>
        <w:t>nas mensalidades referentes ao</w:t>
      </w:r>
    </w:p>
    <w:p w14:paraId="28226620" w14:textId="17401A5B" w:rsidR="00454B43" w:rsidRPr="00915708" w:rsidRDefault="00454B43" w:rsidP="00DD082B">
      <w:pPr>
        <w:pStyle w:val="SemEspaamento"/>
        <w:jc w:val="both"/>
        <w:rPr>
          <w:sz w:val="16"/>
        </w:rPr>
        <w:sectPr w:rsidR="00454B43" w:rsidRPr="00915708" w:rsidSect="00512BEA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  <w:r w:rsidRPr="00454B43">
        <w:rPr>
          <w:sz w:val="16"/>
        </w:rPr>
        <w:t xml:space="preserve"> meses de </w:t>
      </w:r>
      <w:r w:rsidR="002F3714">
        <w:rPr>
          <w:sz w:val="16"/>
        </w:rPr>
        <w:t xml:space="preserve">abril e maio de 2020, conforme </w:t>
      </w:r>
      <w:r w:rsidR="008B7FEF">
        <w:rPr>
          <w:sz w:val="16"/>
        </w:rPr>
        <w:t xml:space="preserve">a </w:t>
      </w:r>
      <w:r w:rsidR="008B7FEF" w:rsidRPr="003B3FD4">
        <w:rPr>
          <w:sz w:val="16"/>
        </w:rPr>
        <w:t>Deliberação</w:t>
      </w:r>
      <w:r w:rsidR="002F3714" w:rsidRPr="003B3FD4">
        <w:rPr>
          <w:sz w:val="16"/>
        </w:rPr>
        <w:t xml:space="preserve"> Plenária </w:t>
      </w:r>
      <w:r w:rsidR="003B3FD4">
        <w:rPr>
          <w:sz w:val="16"/>
        </w:rPr>
        <w:t>DPOBR nº 0100-05/2020, de 23 de abril de 2020.</w:t>
      </w:r>
    </w:p>
    <w:p w14:paraId="4AB49DE3" w14:textId="77777777" w:rsidR="00AB02BB" w:rsidRDefault="00AB02BB" w:rsidP="002444AD"/>
    <w:p w14:paraId="0E19DEA7" w14:textId="77777777" w:rsidR="00626433" w:rsidRDefault="00626433" w:rsidP="002444AD"/>
    <w:p w14:paraId="117F6BE9" w14:textId="77777777" w:rsidR="00AB02BB" w:rsidRDefault="00AB02BB" w:rsidP="002444AD"/>
    <w:p w14:paraId="605B88CF" w14:textId="77777777" w:rsidR="00AB02BB" w:rsidRDefault="00AB02BB" w:rsidP="002444AD"/>
    <w:p w14:paraId="329C4BC3" w14:textId="77777777" w:rsidR="00AB02BB" w:rsidRDefault="00AB02BB" w:rsidP="002444AD"/>
    <w:p w14:paraId="31133429" w14:textId="77777777" w:rsidR="00AB02BB" w:rsidRDefault="00AB02BB" w:rsidP="002444AD"/>
    <w:p w14:paraId="48C4C4D6" w14:textId="77777777" w:rsidR="00AB02BB" w:rsidRDefault="00AB02BB" w:rsidP="002444AD"/>
    <w:p w14:paraId="3FC02B92" w14:textId="77777777" w:rsidR="0017668A" w:rsidRDefault="00353EB1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784" w:name="_Toc424658705"/>
      <w:bookmarkStart w:id="785" w:name="_Toc487547261"/>
      <w:r w:rsidRPr="0017668A">
        <w:rPr>
          <w:rFonts w:eastAsia="Arial Unicode MS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59264" behindDoc="0" locked="0" layoutInCell="1" allowOverlap="1" wp14:anchorId="4EFCBDEC" wp14:editId="510EDA34">
                <wp:simplePos x="0" y="0"/>
                <wp:positionH relativeFrom="rightMargin">
                  <wp:posOffset>-3818255</wp:posOffset>
                </wp:positionH>
                <wp:positionV relativeFrom="margin">
                  <wp:posOffset>3523615</wp:posOffset>
                </wp:positionV>
                <wp:extent cx="8587740" cy="824865"/>
                <wp:effectExtent l="14287" t="4763" r="0" b="0"/>
                <wp:wrapSquare wrapText="bothSides"/>
                <wp:docPr id="62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71EB8" w14:textId="77777777" w:rsidR="00E6690C" w:rsidRDefault="00E6690C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</w:t>
                            </w:r>
                          </w:p>
                          <w:p w14:paraId="67727320" w14:textId="77777777" w:rsidR="00E6690C" w:rsidRDefault="00E6690C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2CB77D40" w14:textId="77777777" w:rsidR="00E6690C" w:rsidRDefault="00E6690C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164CC5F0" w14:textId="77777777" w:rsidR="00E6690C" w:rsidRPr="00A02CB0" w:rsidRDefault="00E6690C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CBDEC" id="_x0000_s1043" type="#_x0000_t202" style="position:absolute;left:0;text-align:left;margin-left:-300.65pt;margin-top:277.45pt;width:676.2pt;height:64.95pt;rotation:-90;z-index:25165926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74471EB8" w14:textId="77777777" w:rsidR="00E6690C" w:rsidRDefault="00E6690C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</w:t>
                      </w:r>
                    </w:p>
                    <w:p w14:paraId="67727320" w14:textId="77777777" w:rsidR="00E6690C" w:rsidRDefault="00E6690C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2CB77D40" w14:textId="77777777" w:rsidR="00E6690C" w:rsidRDefault="00E6690C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164CC5F0" w14:textId="77777777" w:rsidR="00E6690C" w:rsidRPr="00A02CB0" w:rsidRDefault="00E6690C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668A" w:rsidRPr="0017668A">
        <w:rPr>
          <w:rFonts w:eastAsia="Arial Unicode MS"/>
          <w:b/>
          <w:i w:val="0"/>
          <w:color w:val="006666"/>
          <w:sz w:val="44"/>
        </w:rPr>
        <w:t>ANEXO XI – Demonstrativo da Participação dos CAU/UF e do CAU/BR nas Despesas do Centro de Serviços Compartilhados</w:t>
      </w:r>
      <w:bookmarkEnd w:id="784"/>
      <w:r w:rsidR="0017668A" w:rsidRPr="0017668A">
        <w:rPr>
          <w:rFonts w:eastAsia="Arial Unicode MS"/>
          <w:b/>
          <w:i w:val="0"/>
          <w:color w:val="006666"/>
          <w:sz w:val="44"/>
        </w:rPr>
        <w:t xml:space="preserve"> (Serviços Essenciais)</w:t>
      </w:r>
      <w:bookmarkEnd w:id="785"/>
    </w:p>
    <w:p w14:paraId="4A54541C" w14:textId="77777777" w:rsidR="005300A1" w:rsidRPr="005300A1" w:rsidRDefault="005300A1" w:rsidP="00A9527E">
      <w:pPr>
        <w:jc w:val="both"/>
      </w:pPr>
    </w:p>
    <w:p w14:paraId="202B885F" w14:textId="076871C1" w:rsidR="0017668A" w:rsidRPr="0017668A" w:rsidRDefault="0017668A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786" w:name="_Toc487547262"/>
      <w:r w:rsidRPr="0017668A">
        <w:rPr>
          <w:rFonts w:eastAsia="Arial Unicode MS"/>
          <w:b/>
          <w:i w:val="0"/>
          <w:color w:val="006666"/>
          <w:sz w:val="44"/>
        </w:rPr>
        <w:t>ANEXO XI.I – Demonstrativo da Participação dos CAU/UF e do CAU/BR nas Despesas do Centro de Serviços Compartilhados (</w:t>
      </w:r>
      <w:r w:rsidR="00F76B0E">
        <w:rPr>
          <w:rFonts w:eastAsia="Arial Unicode MS"/>
          <w:b/>
          <w:i w:val="0"/>
          <w:color w:val="006666"/>
          <w:sz w:val="44"/>
        </w:rPr>
        <w:t>RIA -</w:t>
      </w:r>
      <w:r w:rsidRPr="0017668A">
        <w:rPr>
          <w:rFonts w:eastAsia="Arial Unicode MS"/>
          <w:b/>
          <w:i w:val="0"/>
          <w:color w:val="006666"/>
          <w:sz w:val="44"/>
        </w:rPr>
        <w:t>TAQ</w:t>
      </w:r>
      <w:r w:rsidR="00F76B0E">
        <w:rPr>
          <w:rFonts w:eastAsia="Arial Unicode MS"/>
          <w:b/>
          <w:i w:val="0"/>
          <w:color w:val="006666"/>
          <w:sz w:val="44"/>
        </w:rPr>
        <w:t xml:space="preserve"> e </w:t>
      </w:r>
      <w:r w:rsidR="00F76B0E" w:rsidRPr="0017668A">
        <w:rPr>
          <w:rFonts w:eastAsia="Arial Unicode MS"/>
          <w:b/>
          <w:i w:val="0"/>
          <w:color w:val="006666"/>
          <w:sz w:val="44"/>
        </w:rPr>
        <w:t>0800</w:t>
      </w:r>
      <w:r w:rsidR="00F76B0E">
        <w:rPr>
          <w:rFonts w:eastAsia="Arial Unicode MS"/>
          <w:b/>
          <w:i w:val="0"/>
          <w:color w:val="006666"/>
          <w:sz w:val="44"/>
        </w:rPr>
        <w:t>/4007</w:t>
      </w:r>
      <w:bookmarkEnd w:id="786"/>
      <w:r w:rsidR="00F76B0E">
        <w:rPr>
          <w:rFonts w:eastAsia="Arial Unicode MS"/>
          <w:b/>
          <w:i w:val="0"/>
          <w:color w:val="006666"/>
          <w:sz w:val="44"/>
        </w:rPr>
        <w:t>)</w:t>
      </w:r>
    </w:p>
    <w:p w14:paraId="411B61F4" w14:textId="77777777" w:rsidR="0017668A" w:rsidRPr="0017668A" w:rsidRDefault="0017668A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14:paraId="5289A561" w14:textId="77777777" w:rsidR="0017668A" w:rsidRPr="0017668A" w:rsidRDefault="0017668A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787" w:name="_Toc487547263"/>
      <w:r w:rsidRPr="0017668A">
        <w:rPr>
          <w:rFonts w:eastAsia="Arial Unicode MS"/>
          <w:b/>
          <w:i w:val="0"/>
          <w:color w:val="006666"/>
          <w:sz w:val="44"/>
        </w:rPr>
        <w:t>ANEXO XI.II – Demonstrativo da Participação dos CAU/UF e do CAU/BR nas Despesas do Centro de Serviços Compartilhados (Demais serviços essenciais)</w:t>
      </w:r>
      <w:bookmarkEnd w:id="787"/>
    </w:p>
    <w:p w14:paraId="059A6EFB" w14:textId="77777777" w:rsidR="0017668A" w:rsidRDefault="0017668A" w:rsidP="0017668A">
      <w:pPr>
        <w:rPr>
          <w:rFonts w:eastAsia="Arial Unicode MS" w:cs="Calibri"/>
          <w:sz w:val="24"/>
          <w:szCs w:val="24"/>
        </w:rPr>
      </w:pPr>
    </w:p>
    <w:p w14:paraId="10A04683" w14:textId="4CE0BCEC" w:rsidR="00EA2E0B" w:rsidRPr="00EA2E0B" w:rsidRDefault="00EA2E0B" w:rsidP="00EA2E0B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EA2E0B">
        <w:rPr>
          <w:rFonts w:eastAsia="Arial Unicode MS"/>
          <w:b/>
          <w:i w:val="0"/>
          <w:color w:val="006666"/>
          <w:sz w:val="44"/>
        </w:rPr>
        <w:t>ANEXO XI.III - Encontro de Contas - CSC – TAQ e 0800</w:t>
      </w:r>
      <w:r w:rsidR="00F76B0E">
        <w:rPr>
          <w:rFonts w:eastAsia="Arial Unicode MS"/>
          <w:b/>
          <w:i w:val="0"/>
          <w:color w:val="006666"/>
          <w:sz w:val="44"/>
        </w:rPr>
        <w:t>/4007</w:t>
      </w:r>
      <w:r w:rsidRPr="00EA2E0B">
        <w:rPr>
          <w:rFonts w:eastAsia="Arial Unicode MS"/>
          <w:b/>
          <w:i w:val="0"/>
          <w:color w:val="006666"/>
          <w:sz w:val="44"/>
        </w:rPr>
        <w:t xml:space="preserve"> – exercício 20</w:t>
      </w:r>
      <w:r w:rsidR="00F76B0E">
        <w:rPr>
          <w:rFonts w:eastAsia="Arial Unicode MS"/>
          <w:b/>
          <w:i w:val="0"/>
          <w:color w:val="006666"/>
          <w:sz w:val="44"/>
        </w:rPr>
        <w:t>19</w:t>
      </w:r>
    </w:p>
    <w:p w14:paraId="6FBDD353" w14:textId="77777777" w:rsidR="002444AD" w:rsidRPr="002444AD" w:rsidRDefault="002444AD" w:rsidP="005300A1"/>
    <w:p w14:paraId="6060F8C8" w14:textId="77777777" w:rsidR="00CC59CE" w:rsidRDefault="00CC59CE" w:rsidP="005300A1">
      <w:pPr>
        <w:rPr>
          <w:rFonts w:eastAsia="Arial Unicode MS"/>
        </w:rPr>
      </w:pPr>
      <w:bookmarkStart w:id="788" w:name="_Toc516740146"/>
      <w:bookmarkStart w:id="789" w:name="_Toc488058231"/>
      <w:bookmarkStart w:id="790" w:name="_Toc516747774"/>
      <w:bookmarkStart w:id="791" w:name="_Toc516748164"/>
    </w:p>
    <w:p w14:paraId="03350493" w14:textId="4C203CC5" w:rsidR="0017668A" w:rsidRDefault="0017668A" w:rsidP="00A9527E">
      <w:pPr>
        <w:pStyle w:val="Ttulo3"/>
        <w:ind w:left="0"/>
        <w:jc w:val="both"/>
        <w:rPr>
          <w:rFonts w:eastAsia="Arial Unicode MS"/>
        </w:rPr>
      </w:pPr>
      <w:bookmarkStart w:id="792" w:name="_Toc517112026"/>
      <w:bookmarkStart w:id="793" w:name="_Toc517188784"/>
      <w:bookmarkStart w:id="794" w:name="_Toc12119795"/>
      <w:bookmarkStart w:id="795" w:name="_Toc12185117"/>
      <w:bookmarkStart w:id="796" w:name="_Toc12225229"/>
      <w:bookmarkStart w:id="797" w:name="_Toc45563842"/>
      <w:bookmarkStart w:id="798" w:name="_Toc45572849"/>
      <w:bookmarkStart w:id="799" w:name="_Toc45579802"/>
      <w:r w:rsidRPr="005300A1">
        <w:lastRenderedPageBreak/>
        <w:t>ANEXO XI – Demonstrativo da Participação dos CAU/UF e do CAU/BR nas Despesas do Centro de Serviços Compartilhados</w:t>
      </w:r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r w:rsidRPr="005300A1">
        <w:rPr>
          <w:rFonts w:eastAsia="Arial Unicode MS"/>
        </w:rPr>
        <w:t xml:space="preserve"> </w:t>
      </w:r>
    </w:p>
    <w:p w14:paraId="10423510" w14:textId="3B83A288" w:rsidR="0068134E" w:rsidRDefault="0068134E" w:rsidP="0068134E">
      <w:r w:rsidRPr="0068134E">
        <w:rPr>
          <w:noProof/>
          <w:lang w:eastAsia="pt-BR"/>
        </w:rPr>
        <w:drawing>
          <wp:inline distT="0" distB="0" distL="0" distR="0" wp14:anchorId="43FF19D1" wp14:editId="52310B0C">
            <wp:extent cx="6321287" cy="7006078"/>
            <wp:effectExtent l="0" t="0" r="3810" b="4445"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26142" cy="701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2ECE" w14:textId="77777777" w:rsidR="0017668A" w:rsidRDefault="0017668A" w:rsidP="003A6688">
      <w:pPr>
        <w:jc w:val="center"/>
      </w:pPr>
    </w:p>
    <w:p w14:paraId="73D325A5" w14:textId="77777777" w:rsidR="009B44BC" w:rsidRPr="007245B0" w:rsidRDefault="009B44BC" w:rsidP="00115B69">
      <w:pPr>
        <w:pStyle w:val="PargrafodaLista"/>
        <w:tabs>
          <w:tab w:val="left" w:pos="567"/>
        </w:tabs>
        <w:spacing w:line="360" w:lineRule="auto"/>
        <w:ind w:left="426"/>
        <w:sectPr w:rsidR="009B44BC" w:rsidRPr="007245B0" w:rsidSect="00512BEA">
          <w:footerReference w:type="default" r:id="rId41"/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06581618" w14:textId="01F4100F" w:rsidR="0017668A" w:rsidRPr="00CC59CE" w:rsidRDefault="0017668A" w:rsidP="001A709E">
      <w:pPr>
        <w:pStyle w:val="Ttulo3"/>
        <w:ind w:left="0"/>
      </w:pPr>
      <w:bookmarkStart w:id="800" w:name="_Toc488058232"/>
      <w:bookmarkStart w:id="801" w:name="_Toc516740147"/>
      <w:bookmarkStart w:id="802" w:name="_Toc516747775"/>
      <w:bookmarkStart w:id="803" w:name="_Toc516748165"/>
      <w:bookmarkStart w:id="804" w:name="_Toc517112027"/>
      <w:bookmarkStart w:id="805" w:name="_Toc517188785"/>
      <w:bookmarkStart w:id="806" w:name="_Toc12119796"/>
      <w:bookmarkStart w:id="807" w:name="_Toc12185118"/>
      <w:bookmarkStart w:id="808" w:name="_Toc12225230"/>
      <w:bookmarkStart w:id="809" w:name="_Toc45563843"/>
      <w:bookmarkStart w:id="810" w:name="_Toc45572850"/>
      <w:bookmarkStart w:id="811" w:name="_Toc45579803"/>
      <w:r w:rsidRPr="00CC59CE">
        <w:lastRenderedPageBreak/>
        <w:t xml:space="preserve">ANEXO XI.I – Demonstrativo da Participação dos CAU/UF e do CAU/BR nas Despesas do Centro de Serviços </w:t>
      </w:r>
      <w:r w:rsidR="00A81ADE" w:rsidRPr="00CC59CE">
        <w:t>Compartilhados (</w:t>
      </w:r>
      <w:r w:rsidR="00F23AA5">
        <w:t xml:space="preserve">RIA – TAQ e </w:t>
      </w:r>
      <w:r w:rsidRPr="00CC59CE">
        <w:t>0800</w:t>
      </w:r>
      <w:r w:rsidR="00DC0714">
        <w:t>/4007</w:t>
      </w:r>
      <w:r w:rsidRPr="00CC59CE">
        <w:t>)</w:t>
      </w:r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r w:rsidRPr="00CC59CE">
        <w:t xml:space="preserve"> </w:t>
      </w:r>
    </w:p>
    <w:p w14:paraId="7C54409A" w14:textId="6C81C476" w:rsidR="00B77939" w:rsidRDefault="003F14B6" w:rsidP="00B77939">
      <w:pPr>
        <w:rPr>
          <w:rFonts w:eastAsia="Arial Unicode MS" w:cs="Calibri"/>
          <w:sz w:val="24"/>
          <w:szCs w:val="24"/>
        </w:rPr>
      </w:pPr>
      <w:r w:rsidRPr="003F14B6">
        <w:rPr>
          <w:noProof/>
        </w:rPr>
        <w:drawing>
          <wp:inline distT="0" distB="0" distL="0" distR="0" wp14:anchorId="495AE4DE" wp14:editId="0D80D010">
            <wp:extent cx="6122505" cy="752923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75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C646" w14:textId="77777777" w:rsidR="003A6688" w:rsidRDefault="003A6688" w:rsidP="00CD7A2E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3A6688" w:rsidSect="00512BEA">
          <w:headerReference w:type="default" r:id="rId43"/>
          <w:footerReference w:type="default" r:id="rId44"/>
          <w:headerReference w:type="first" r:id="rId45"/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76DD645C" w14:textId="77777777" w:rsidR="00B77939" w:rsidRDefault="00B77939" w:rsidP="00A9527E">
      <w:pPr>
        <w:pStyle w:val="Ttulo3"/>
        <w:ind w:left="0"/>
        <w:jc w:val="both"/>
      </w:pPr>
      <w:bookmarkStart w:id="812" w:name="_Toc488058233"/>
      <w:bookmarkStart w:id="813" w:name="_Toc516740148"/>
      <w:bookmarkStart w:id="814" w:name="_Toc516747776"/>
      <w:bookmarkStart w:id="815" w:name="_Toc516748166"/>
      <w:bookmarkStart w:id="816" w:name="_Toc517112028"/>
      <w:bookmarkStart w:id="817" w:name="_Toc517188786"/>
      <w:bookmarkStart w:id="818" w:name="_Toc12119797"/>
      <w:bookmarkStart w:id="819" w:name="_Toc12185119"/>
      <w:bookmarkStart w:id="820" w:name="_Toc12225231"/>
      <w:bookmarkStart w:id="821" w:name="_Toc45563844"/>
      <w:bookmarkStart w:id="822" w:name="_Toc45572851"/>
      <w:bookmarkStart w:id="823" w:name="_Toc45579804"/>
      <w:r w:rsidRPr="00CC59CE">
        <w:lastRenderedPageBreak/>
        <w:t>ANEXO XI.II – Demonstrativo da Participação dos CAU/UF e do CAU/BR nas Despesas do Centro de Serviços Compartilhados (Demais serviços essenciais)</w:t>
      </w:r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</w:p>
    <w:p w14:paraId="26602412" w14:textId="13F1539D" w:rsidR="00CC59CE" w:rsidRDefault="003F14B6" w:rsidP="00CC59CE">
      <w:pPr>
        <w:pStyle w:val="SemEspaamento"/>
        <w:rPr>
          <w:b/>
        </w:rPr>
      </w:pPr>
      <w:r w:rsidRPr="003F14B6">
        <w:rPr>
          <w:noProof/>
        </w:rPr>
        <w:drawing>
          <wp:inline distT="0" distB="0" distL="0" distR="0" wp14:anchorId="2C2168EE" wp14:editId="5FE3E92D">
            <wp:extent cx="6120130" cy="7041515"/>
            <wp:effectExtent l="0" t="0" r="0" b="698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CC90" w14:textId="77777777" w:rsidR="00EE2F42" w:rsidRDefault="00EE2F42" w:rsidP="004E6F36">
      <w:pPr>
        <w:pStyle w:val="Ttulo3"/>
        <w:ind w:left="0"/>
      </w:pPr>
      <w:bookmarkStart w:id="824" w:name="_Anexo_XII_-"/>
      <w:bookmarkStart w:id="825" w:name="_Toc485391739"/>
      <w:bookmarkStart w:id="826" w:name="_Toc485394021"/>
      <w:bookmarkStart w:id="827" w:name="_Toc485396249"/>
      <w:bookmarkStart w:id="828" w:name="_Toc485637272"/>
      <w:bookmarkStart w:id="829" w:name="_Toc516740149"/>
      <w:bookmarkStart w:id="830" w:name="_Toc516747777"/>
      <w:bookmarkStart w:id="831" w:name="_Toc516748167"/>
      <w:bookmarkStart w:id="832" w:name="_Toc517112029"/>
      <w:bookmarkStart w:id="833" w:name="_Toc517188787"/>
      <w:bookmarkStart w:id="834" w:name="_Toc12119798"/>
      <w:bookmarkStart w:id="835" w:name="_Toc12185120"/>
      <w:bookmarkStart w:id="836" w:name="_Toc12225232"/>
      <w:bookmarkStart w:id="837" w:name="_Toc45563845"/>
      <w:bookmarkStart w:id="838" w:name="_Toc45572852"/>
      <w:bookmarkStart w:id="839" w:name="_Toc45579805"/>
      <w:bookmarkEnd w:id="824"/>
    </w:p>
    <w:p w14:paraId="04087EC4" w14:textId="77777777" w:rsidR="00EE2F42" w:rsidRDefault="00EE2F42" w:rsidP="004E6F36">
      <w:pPr>
        <w:pStyle w:val="Ttulo3"/>
        <w:ind w:left="0"/>
      </w:pPr>
    </w:p>
    <w:p w14:paraId="01CA4B44" w14:textId="77777777" w:rsidR="003F615F" w:rsidRDefault="00C221E9" w:rsidP="004E6F36">
      <w:pPr>
        <w:pStyle w:val="Ttulo3"/>
        <w:ind w:left="0"/>
      </w:pPr>
      <w:r w:rsidRPr="00CC59CE">
        <w:lastRenderedPageBreak/>
        <w:t>ANEXO</w:t>
      </w:r>
      <w:r w:rsidR="0067279A" w:rsidRPr="00CC59CE">
        <w:t xml:space="preserve"> X</w:t>
      </w:r>
      <w:r w:rsidR="00EA4B38" w:rsidRPr="00CC59CE">
        <w:t>I</w:t>
      </w:r>
      <w:r w:rsidR="00EA2E0B">
        <w:t>.II</w:t>
      </w:r>
      <w:r w:rsidR="0067279A" w:rsidRPr="00CC59CE">
        <w:t xml:space="preserve">I - Encontro de Contas - CSC – TAQ e 0800 – exercício </w:t>
      </w:r>
      <w:r w:rsidR="00B367C1" w:rsidRPr="00CC59CE">
        <w:t>20</w:t>
      </w:r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r w:rsidR="00EA05A3">
        <w:t>20</w:t>
      </w:r>
      <w:bookmarkEnd w:id="837"/>
      <w:bookmarkEnd w:id="838"/>
      <w:bookmarkEnd w:id="839"/>
    </w:p>
    <w:p w14:paraId="333561F8" w14:textId="681B7E54" w:rsidR="0067279A" w:rsidRDefault="004E6F36" w:rsidP="003F615F">
      <w:r w:rsidRPr="004E6F36">
        <w:rPr>
          <w:noProof/>
          <w:lang w:eastAsia="pt-BR"/>
        </w:rPr>
        <w:drawing>
          <wp:inline distT="0" distB="0" distL="0" distR="0" wp14:anchorId="6DC69917" wp14:editId="4C1C5513">
            <wp:extent cx="5118985" cy="6903478"/>
            <wp:effectExtent l="0" t="0" r="5715" b="0"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18985" cy="690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8842" w14:textId="329A0C86" w:rsidR="00512232" w:rsidRPr="00356D62" w:rsidRDefault="00B367C1">
      <w:pPr>
        <w:rPr>
          <w:rFonts w:eastAsia="Arial Unicode MS" w:cs="Calibri"/>
          <w:sz w:val="24"/>
          <w:szCs w:val="24"/>
        </w:rPr>
      </w:pPr>
      <w:r w:rsidRPr="00356D62">
        <w:rPr>
          <w:sz w:val="18"/>
          <w:szCs w:val="18"/>
        </w:rPr>
        <w:t xml:space="preserve">*Os valores </w:t>
      </w:r>
      <w:r w:rsidR="0012290F" w:rsidRPr="00356D62">
        <w:rPr>
          <w:sz w:val="18"/>
          <w:szCs w:val="18"/>
        </w:rPr>
        <w:t xml:space="preserve">negativos </w:t>
      </w:r>
      <w:r w:rsidRPr="00356D62">
        <w:rPr>
          <w:sz w:val="18"/>
          <w:szCs w:val="18"/>
        </w:rPr>
        <w:t>referem-se aos “</w:t>
      </w:r>
      <w:r w:rsidRPr="00356D62">
        <w:rPr>
          <w:b/>
          <w:sz w:val="18"/>
          <w:szCs w:val="18"/>
        </w:rPr>
        <w:t xml:space="preserve">valores a pagar” </w:t>
      </w:r>
      <w:r w:rsidRPr="00356D62">
        <w:rPr>
          <w:sz w:val="18"/>
          <w:szCs w:val="18"/>
        </w:rPr>
        <w:t xml:space="preserve">pelos </w:t>
      </w:r>
      <w:r w:rsidR="0012290F" w:rsidRPr="00356D62">
        <w:rPr>
          <w:sz w:val="18"/>
          <w:szCs w:val="18"/>
        </w:rPr>
        <w:t xml:space="preserve">referidos </w:t>
      </w:r>
      <w:r w:rsidRPr="00356D62">
        <w:rPr>
          <w:sz w:val="18"/>
          <w:szCs w:val="18"/>
        </w:rPr>
        <w:t>CAU/UF</w:t>
      </w:r>
      <w:r w:rsidRPr="00356D62">
        <w:rPr>
          <w:b/>
          <w:sz w:val="18"/>
          <w:szCs w:val="18"/>
        </w:rPr>
        <w:t>.</w:t>
      </w:r>
      <w:r w:rsidR="009B6C97" w:rsidRPr="00356D62">
        <w:rPr>
          <w:b/>
          <w:sz w:val="18"/>
          <w:szCs w:val="18"/>
        </w:rPr>
        <w:t xml:space="preserve"> </w:t>
      </w:r>
      <w:r w:rsidR="00512232" w:rsidRPr="00356D62">
        <w:rPr>
          <w:rFonts w:eastAsia="Arial Unicode MS" w:cs="Calibri"/>
          <w:sz w:val="24"/>
          <w:szCs w:val="24"/>
        </w:rPr>
        <w:br w:type="page"/>
      </w:r>
    </w:p>
    <w:p w14:paraId="15D43375" w14:textId="77777777" w:rsidR="00B77939" w:rsidRDefault="00B77939" w:rsidP="00B77939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8C6BD10" w14:textId="77777777" w:rsidR="00B77939" w:rsidRDefault="00B77939" w:rsidP="00B77939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B4FD312" w14:textId="77777777" w:rsidR="00B77939" w:rsidRDefault="00B77939" w:rsidP="00B77939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0614596" w14:textId="77777777" w:rsidR="00B77939" w:rsidRDefault="00B77939" w:rsidP="00B77939">
      <w:pPr>
        <w:pStyle w:val="Ttulo4"/>
        <w:rPr>
          <w:rFonts w:eastAsia="Arial Unicode MS"/>
          <w:b/>
          <w:i w:val="0"/>
          <w:color w:val="006666"/>
          <w:sz w:val="44"/>
        </w:rPr>
      </w:pPr>
    </w:p>
    <w:p w14:paraId="3EB7627C" w14:textId="77777777" w:rsidR="00A9527E" w:rsidRPr="00A9527E" w:rsidRDefault="00A9527E" w:rsidP="00A9527E"/>
    <w:p w14:paraId="1C4A0478" w14:textId="77777777"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840" w:name="_Toc487547264"/>
      <w:r w:rsidRPr="00B77939">
        <w:rPr>
          <w:rFonts w:eastAsia="Arial Unicode MS"/>
          <w:b/>
          <w:i w:val="0"/>
          <w:color w:val="006666"/>
          <w:sz w:val="44"/>
        </w:rPr>
        <w:t>ANEXO XII –Despesas do Centro de Serviços Compartilhados (Serviços por Adesão)</w:t>
      </w:r>
      <w:bookmarkEnd w:id="840"/>
    </w:p>
    <w:p w14:paraId="5E9A25C4" w14:textId="77777777"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14:paraId="5AA7B68E" w14:textId="77777777"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14:paraId="3A6D0D4D" w14:textId="0110EBC0" w:rsidR="00B77939" w:rsidRPr="00B77939" w:rsidRDefault="005300A1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3C2A0A">
        <w:rPr>
          <w:rFonts w:eastAsia="Times New Roman"/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228600" distR="228600" simplePos="0" relativeHeight="251664384" behindDoc="0" locked="0" layoutInCell="1" allowOverlap="1" wp14:anchorId="3C1141F0" wp14:editId="7D1B71B2">
                <wp:simplePos x="0" y="0"/>
                <wp:positionH relativeFrom="margin">
                  <wp:posOffset>2072640</wp:posOffset>
                </wp:positionH>
                <wp:positionV relativeFrom="margin">
                  <wp:posOffset>3627755</wp:posOffset>
                </wp:positionV>
                <wp:extent cx="8605520" cy="824865"/>
                <wp:effectExtent l="23177" t="0" r="9208" b="9207"/>
                <wp:wrapSquare wrapText="bothSides"/>
                <wp:docPr id="108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60552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4DD46" w14:textId="77777777" w:rsidR="00E6690C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XII</w:t>
                            </w:r>
                          </w:p>
                          <w:p w14:paraId="14699E06" w14:textId="77777777" w:rsidR="00E6690C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32E00C9F" w14:textId="77777777" w:rsidR="00E6690C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5850EB54" w14:textId="77777777" w:rsidR="00E6690C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3360DEDE" w14:textId="77777777" w:rsidR="00E6690C" w:rsidRPr="00A02CB0" w:rsidRDefault="00E6690C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41F0" id="_x0000_s1044" type="#_x0000_t202" style="position:absolute;left:0;text-align:left;margin-left:163.2pt;margin-top:285.65pt;width:677.6pt;height:64.95pt;rotation:-90;z-index:251664384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4DC4DD46" w14:textId="77777777" w:rsidR="00E6690C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XII</w:t>
                      </w:r>
                    </w:p>
                    <w:p w14:paraId="14699E06" w14:textId="77777777" w:rsidR="00E6690C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32E00C9F" w14:textId="77777777" w:rsidR="00E6690C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5850EB54" w14:textId="77777777" w:rsidR="00E6690C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3360DEDE" w14:textId="77777777" w:rsidR="00E6690C" w:rsidRPr="00A02CB0" w:rsidRDefault="00E6690C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7939" w:rsidRPr="00B77939">
        <w:rPr>
          <w:rFonts w:eastAsia="Arial Unicode MS"/>
          <w:b/>
          <w:i w:val="0"/>
          <w:color w:val="006666"/>
          <w:sz w:val="44"/>
        </w:rPr>
        <w:t>ANEXO XII.I –Despesas do Centro de Serviços Compartilhados (SISCAF)</w:t>
      </w:r>
    </w:p>
    <w:p w14:paraId="04A41A91" w14:textId="77777777" w:rsidR="00B77939" w:rsidRPr="00E87A06" w:rsidRDefault="00B77939" w:rsidP="00A9527E">
      <w:pPr>
        <w:ind w:left="567"/>
        <w:jc w:val="both"/>
      </w:pPr>
    </w:p>
    <w:p w14:paraId="269BED1E" w14:textId="77777777" w:rsidR="00B77939" w:rsidRDefault="00B77939" w:rsidP="00A9527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6E45377" w14:textId="77777777" w:rsidR="00B77939" w:rsidRDefault="00B77939" w:rsidP="00A9527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062E594" w14:textId="77777777" w:rsidR="00B77939" w:rsidRDefault="00B77939" w:rsidP="00A9527E">
      <w:pPr>
        <w:jc w:val="both"/>
        <w:rPr>
          <w:rFonts w:eastAsia="Arial Unicode MS" w:cs="Calibri"/>
          <w:b/>
          <w:sz w:val="20"/>
          <w:szCs w:val="20"/>
        </w:rPr>
        <w:sectPr w:rsidR="00B77939" w:rsidSect="00557D96">
          <w:pgSz w:w="11906" w:h="16838"/>
          <w:pgMar w:top="1701" w:right="1134" w:bottom="1134" w:left="1134" w:header="709" w:footer="153" w:gutter="0"/>
          <w:cols w:space="708"/>
          <w:docGrid w:linePitch="360"/>
        </w:sectPr>
      </w:pPr>
      <w:r>
        <w:rPr>
          <w:rFonts w:eastAsia="Arial Unicode MS" w:cs="Calibri"/>
          <w:b/>
          <w:sz w:val="20"/>
          <w:szCs w:val="20"/>
        </w:rPr>
        <w:br w:type="page"/>
      </w:r>
    </w:p>
    <w:p w14:paraId="1E3265E6" w14:textId="7CB3257B" w:rsidR="00B77939" w:rsidRDefault="00B77939" w:rsidP="00DC0714">
      <w:pPr>
        <w:pStyle w:val="Ttulo3"/>
        <w:ind w:left="0" w:right="-144"/>
      </w:pPr>
      <w:bookmarkStart w:id="841" w:name="_Toc517188790"/>
      <w:bookmarkStart w:id="842" w:name="_Toc12119801"/>
      <w:bookmarkStart w:id="843" w:name="_Toc12185123"/>
      <w:bookmarkStart w:id="844" w:name="_Toc12225235"/>
      <w:bookmarkStart w:id="845" w:name="_Toc45563848"/>
      <w:bookmarkStart w:id="846" w:name="_Toc45572853"/>
      <w:bookmarkStart w:id="847" w:name="_Toc488058236"/>
      <w:bookmarkStart w:id="848" w:name="_Toc516740152"/>
      <w:bookmarkStart w:id="849" w:name="_Toc516747780"/>
      <w:bookmarkStart w:id="850" w:name="_Toc516748170"/>
      <w:bookmarkStart w:id="851" w:name="_Toc517112032"/>
      <w:bookmarkStart w:id="852" w:name="_Toc45579806"/>
      <w:r w:rsidRPr="00356D62">
        <w:lastRenderedPageBreak/>
        <w:t>ANEXO XII.I –Despesas do Centro de Serviços Compartilhados</w:t>
      </w:r>
      <w:bookmarkEnd w:id="841"/>
      <w:bookmarkEnd w:id="842"/>
      <w:bookmarkEnd w:id="843"/>
      <w:bookmarkEnd w:id="844"/>
      <w:bookmarkEnd w:id="845"/>
      <w:bookmarkEnd w:id="846"/>
      <w:r w:rsidRPr="00356D62">
        <w:t xml:space="preserve"> </w:t>
      </w:r>
      <w:bookmarkStart w:id="853" w:name="_Toc517188791"/>
      <w:bookmarkStart w:id="854" w:name="_Toc12119802"/>
      <w:bookmarkStart w:id="855" w:name="_Toc12185124"/>
      <w:bookmarkStart w:id="856" w:name="_Toc12225236"/>
      <w:bookmarkStart w:id="857" w:name="_Toc45563849"/>
      <w:bookmarkStart w:id="858" w:name="_Toc45572854"/>
      <w:r w:rsidRPr="00356D62">
        <w:t>(Serviços por Adesão- SISCAF)</w:t>
      </w:r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</w:p>
    <w:p w14:paraId="7FB1C848" w14:textId="77777777" w:rsidR="00DC0714" w:rsidRPr="00DC0714" w:rsidRDefault="00DC0714" w:rsidP="00DC0714"/>
    <w:p w14:paraId="0E7BE1E1" w14:textId="428C6EDC" w:rsidR="00B77939" w:rsidRDefault="004E6F36" w:rsidP="004E6F36">
      <w:pPr>
        <w:spacing w:line="360" w:lineRule="auto"/>
        <w:jc w:val="both"/>
        <w:rPr>
          <w:noProof/>
          <w:lang w:eastAsia="pt-BR"/>
        </w:rPr>
      </w:pPr>
      <w:r w:rsidRPr="004E6F36">
        <w:rPr>
          <w:noProof/>
          <w:lang w:eastAsia="pt-BR"/>
        </w:rPr>
        <w:drawing>
          <wp:inline distT="0" distB="0" distL="0" distR="0" wp14:anchorId="2085B93A" wp14:editId="4E54301B">
            <wp:extent cx="5759450" cy="4822825"/>
            <wp:effectExtent l="0" t="0" r="0" b="0"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D1D7" w14:textId="309F87A5" w:rsidR="004E6F36" w:rsidRPr="004E6F36" w:rsidRDefault="004E6F36" w:rsidP="00E32016">
      <w:pPr>
        <w:tabs>
          <w:tab w:val="left" w:pos="284"/>
        </w:tabs>
        <w:jc w:val="both"/>
        <w:rPr>
          <w:rFonts w:eastAsiaTheme="minorEastAsia"/>
          <w:lang w:eastAsia="pt-BR"/>
        </w:rPr>
      </w:pPr>
      <w:r>
        <w:rPr>
          <w:rFonts w:eastAsiaTheme="minorEastAsia"/>
          <w:lang w:eastAsia="pt-BR"/>
        </w:rPr>
        <w:t>O</w:t>
      </w:r>
      <w:r w:rsidRPr="004E6F36">
        <w:rPr>
          <w:rFonts w:eastAsiaTheme="minorEastAsia"/>
          <w:lang w:eastAsia="pt-BR"/>
        </w:rPr>
        <w:t>bservações:</w:t>
      </w:r>
      <w:r w:rsidR="00810B91">
        <w:rPr>
          <w:rFonts w:eastAsiaTheme="minorEastAsia"/>
          <w:lang w:eastAsia="pt-BR"/>
        </w:rPr>
        <w:t xml:space="preserve"> </w:t>
      </w:r>
    </w:p>
    <w:p w14:paraId="071E7693" w14:textId="06B576FC" w:rsidR="004E6F36" w:rsidRDefault="004E6F36" w:rsidP="00E32016">
      <w:pPr>
        <w:pStyle w:val="PargrafodaLista"/>
        <w:numPr>
          <w:ilvl w:val="0"/>
          <w:numId w:val="46"/>
        </w:numPr>
        <w:tabs>
          <w:tab w:val="left" w:pos="284"/>
        </w:tabs>
        <w:ind w:left="0" w:firstLine="0"/>
        <w:jc w:val="both"/>
      </w:pPr>
      <w:r>
        <w:t>CAU/UF:</w:t>
      </w:r>
      <w:r w:rsidRPr="004E6F36">
        <w:t xml:space="preserve"> MG, SP e MT decidiram interromper a utilização do módulo</w:t>
      </w:r>
      <w:r>
        <w:t>;</w:t>
      </w:r>
    </w:p>
    <w:p w14:paraId="3629CBB6" w14:textId="0325643F" w:rsidR="004E6F36" w:rsidRPr="004E6F36" w:rsidRDefault="004E6F36" w:rsidP="00E32016">
      <w:pPr>
        <w:pStyle w:val="PargrafodaLista"/>
        <w:numPr>
          <w:ilvl w:val="0"/>
          <w:numId w:val="46"/>
        </w:numPr>
        <w:tabs>
          <w:tab w:val="left" w:pos="284"/>
        </w:tabs>
        <w:ind w:left="0" w:firstLine="0"/>
        <w:jc w:val="both"/>
      </w:pPr>
      <w:r>
        <w:t>CAU/</w:t>
      </w:r>
      <w:r w:rsidRPr="004E6F36">
        <w:t>RR não utiliza o módulo</w:t>
      </w:r>
      <w:r>
        <w:t>.</w:t>
      </w:r>
    </w:p>
    <w:p w14:paraId="424AE2FB" w14:textId="41BC7F8A" w:rsidR="004E6F36" w:rsidRPr="00E32016" w:rsidRDefault="004E6F36" w:rsidP="00E32016">
      <w:pPr>
        <w:pStyle w:val="PargrafodaLista"/>
        <w:numPr>
          <w:ilvl w:val="0"/>
          <w:numId w:val="46"/>
        </w:numPr>
        <w:tabs>
          <w:tab w:val="left" w:pos="284"/>
        </w:tabs>
        <w:ind w:left="0" w:firstLine="0"/>
        <w:jc w:val="both"/>
      </w:pPr>
      <w:r w:rsidRPr="00E32016">
        <w:t>CAU/PE: está em processo de implantação.</w:t>
      </w:r>
    </w:p>
    <w:p w14:paraId="11F27AA1" w14:textId="3B852686" w:rsidR="005300A1" w:rsidRDefault="004E6F36" w:rsidP="00E32016">
      <w:pPr>
        <w:pStyle w:val="PargrafodaLista"/>
        <w:numPr>
          <w:ilvl w:val="0"/>
          <w:numId w:val="46"/>
        </w:numPr>
        <w:tabs>
          <w:tab w:val="left" w:pos="284"/>
        </w:tabs>
        <w:ind w:left="0" w:firstLine="0"/>
        <w:jc w:val="both"/>
      </w:pPr>
      <w:r w:rsidRPr="00E32016">
        <w:t>Em relação aos serviços de treinamento/desenvolvimento não há demandas prevista no momento.</w:t>
      </w:r>
    </w:p>
    <w:p w14:paraId="1E573793" w14:textId="2142E1D1" w:rsidR="005300A1" w:rsidRDefault="00810B91" w:rsidP="00E32016">
      <w:pPr>
        <w:tabs>
          <w:tab w:val="left" w:pos="284"/>
        </w:tabs>
        <w:jc w:val="both"/>
        <w:rPr>
          <w:rFonts w:eastAsiaTheme="minorEastAsia"/>
          <w:lang w:eastAsia="pt-BR"/>
        </w:rPr>
      </w:pPr>
      <w:r>
        <w:rPr>
          <w:rFonts w:eastAsiaTheme="minorEastAsia"/>
          <w:lang w:eastAsia="pt-BR"/>
        </w:rPr>
        <w:t>As despesas realizadas, em 2020, deverão constar da proposta da Reprogramação 2020.</w:t>
      </w:r>
    </w:p>
    <w:p w14:paraId="03939483" w14:textId="77777777" w:rsidR="00810B91" w:rsidRDefault="00810B91" w:rsidP="00E32016">
      <w:pPr>
        <w:tabs>
          <w:tab w:val="left" w:pos="284"/>
        </w:tabs>
        <w:jc w:val="both"/>
      </w:pPr>
    </w:p>
    <w:p w14:paraId="12FBC804" w14:textId="77777777" w:rsidR="005300A1" w:rsidRDefault="005300A1" w:rsidP="005300A1"/>
    <w:p w14:paraId="6034EB1D" w14:textId="77777777" w:rsidR="005300A1" w:rsidRDefault="005300A1" w:rsidP="005300A1"/>
    <w:p w14:paraId="692C9113" w14:textId="77777777" w:rsidR="005300A1" w:rsidRDefault="005300A1" w:rsidP="005300A1"/>
    <w:p w14:paraId="6DC66210" w14:textId="77777777" w:rsidR="005300A1" w:rsidRDefault="005300A1" w:rsidP="005300A1"/>
    <w:p w14:paraId="6EACE9AF" w14:textId="77777777" w:rsidR="005300A1" w:rsidRDefault="005300A1" w:rsidP="005300A1"/>
    <w:p w14:paraId="7A8DD1BC" w14:textId="77777777" w:rsidR="005300A1" w:rsidRDefault="005300A1" w:rsidP="005300A1"/>
    <w:p w14:paraId="2DB4208B" w14:textId="77777777" w:rsidR="005300A1" w:rsidRDefault="005300A1" w:rsidP="005300A1"/>
    <w:p w14:paraId="72514916" w14:textId="77777777" w:rsidR="006A58E6" w:rsidRDefault="006A58E6" w:rsidP="005300A1"/>
    <w:p w14:paraId="336DD3F8" w14:textId="77777777" w:rsidR="006A58E6" w:rsidRDefault="006A58E6" w:rsidP="005300A1"/>
    <w:p w14:paraId="1769980E" w14:textId="77777777" w:rsidR="006A58E6" w:rsidRDefault="006A58E6" w:rsidP="005300A1"/>
    <w:p w14:paraId="48FB0516" w14:textId="77777777" w:rsidR="006A58E6" w:rsidRDefault="006A58E6" w:rsidP="005300A1"/>
    <w:p w14:paraId="60FEF914" w14:textId="77777777" w:rsidR="006A58E6" w:rsidRDefault="006A58E6" w:rsidP="005300A1"/>
    <w:p w14:paraId="30A6572C" w14:textId="77777777" w:rsidR="006A58E6" w:rsidRDefault="006A58E6" w:rsidP="005300A1"/>
    <w:p w14:paraId="786B03D4" w14:textId="77777777" w:rsidR="006A58E6" w:rsidRDefault="006A58E6" w:rsidP="005300A1"/>
    <w:p w14:paraId="3C7EDBD8" w14:textId="77777777" w:rsidR="006A58E6" w:rsidRDefault="006A58E6" w:rsidP="005300A1"/>
    <w:p w14:paraId="69C4C2CF" w14:textId="77777777" w:rsidR="006A58E6" w:rsidRDefault="006A58E6" w:rsidP="005300A1"/>
    <w:p w14:paraId="3C727B22" w14:textId="77777777" w:rsidR="005300A1" w:rsidRPr="005300A1" w:rsidRDefault="005300A1" w:rsidP="005300A1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B77939">
        <w:rPr>
          <w:rFonts w:eastAsia="Arial Unicode MS"/>
          <w:b/>
          <w:i w:val="0"/>
          <w:color w:val="006666"/>
          <w:sz w:val="44"/>
        </w:rPr>
        <w:t>ANEXO XII</w:t>
      </w:r>
      <w:r>
        <w:rPr>
          <w:rFonts w:eastAsia="Arial Unicode MS"/>
          <w:b/>
          <w:i w:val="0"/>
          <w:color w:val="006666"/>
          <w:sz w:val="44"/>
        </w:rPr>
        <w:t>I</w:t>
      </w:r>
      <w:r w:rsidRPr="00B77939">
        <w:rPr>
          <w:rFonts w:eastAsia="Arial Unicode MS"/>
          <w:b/>
          <w:i w:val="0"/>
          <w:color w:val="006666"/>
          <w:sz w:val="44"/>
        </w:rPr>
        <w:t xml:space="preserve"> –</w:t>
      </w:r>
      <w:r>
        <w:rPr>
          <w:rFonts w:eastAsia="Arial Unicode MS"/>
          <w:b/>
          <w:i w:val="0"/>
          <w:color w:val="006666"/>
          <w:sz w:val="44"/>
        </w:rPr>
        <w:t xml:space="preserve"> </w:t>
      </w:r>
      <w:r w:rsidRPr="005300A1">
        <w:rPr>
          <w:rFonts w:eastAsia="Arial Unicode MS"/>
          <w:b/>
          <w:i w:val="0"/>
          <w:color w:val="006666"/>
          <w:sz w:val="44"/>
        </w:rPr>
        <w:t>RESSARCIMENTO DE TAXAS BANCÁRIAS AOS CAU/UF</w:t>
      </w:r>
    </w:p>
    <w:p w14:paraId="0EEA8B77" w14:textId="77777777" w:rsidR="005300A1" w:rsidRPr="00B77939" w:rsidRDefault="005300A1" w:rsidP="005300A1">
      <w:pPr>
        <w:pStyle w:val="Ttulo4"/>
        <w:rPr>
          <w:rFonts w:eastAsia="Arial Unicode MS"/>
          <w:b/>
          <w:i w:val="0"/>
          <w:color w:val="006666"/>
          <w:sz w:val="44"/>
        </w:rPr>
      </w:pPr>
    </w:p>
    <w:p w14:paraId="56F50BFA" w14:textId="77777777" w:rsidR="00A7516B" w:rsidRDefault="00A7516B">
      <w:r w:rsidRPr="003C2A0A">
        <w:rPr>
          <w:rFonts w:eastAsia="Times New Roman"/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228600" distR="228600" simplePos="0" relativeHeight="251666432" behindDoc="0" locked="0" layoutInCell="1" allowOverlap="1" wp14:anchorId="048614B4" wp14:editId="26D4E6FA">
                <wp:simplePos x="0" y="0"/>
                <wp:positionH relativeFrom="margin">
                  <wp:posOffset>1869440</wp:posOffset>
                </wp:positionH>
                <wp:positionV relativeFrom="margin">
                  <wp:posOffset>3618865</wp:posOffset>
                </wp:positionV>
                <wp:extent cx="8605520" cy="824865"/>
                <wp:effectExtent l="23177" t="0" r="9208" b="9207"/>
                <wp:wrapSquare wrapText="bothSides"/>
                <wp:docPr id="3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60552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229B1" w14:textId="77777777" w:rsidR="00E6690C" w:rsidRDefault="00E6690C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XIII</w:t>
                            </w:r>
                          </w:p>
                          <w:p w14:paraId="4FC63A59" w14:textId="77777777" w:rsidR="00E6690C" w:rsidRDefault="00E6690C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02B95A61" w14:textId="77777777" w:rsidR="00E6690C" w:rsidRDefault="00E6690C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1BCCD9E3" w14:textId="77777777" w:rsidR="00E6690C" w:rsidRDefault="00E6690C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1CCF981C" w14:textId="77777777" w:rsidR="00E6690C" w:rsidRPr="00A02CB0" w:rsidRDefault="00E6690C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14B4" id="_x0000_s1045" type="#_x0000_t202" style="position:absolute;margin-left:147.2pt;margin-top:284.95pt;width:677.6pt;height:64.95pt;rotation:-90;z-index:25166643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4CC229B1" w14:textId="77777777" w:rsidR="00E6690C" w:rsidRDefault="00E6690C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XIII</w:t>
                      </w:r>
                    </w:p>
                    <w:p w14:paraId="4FC63A59" w14:textId="77777777" w:rsidR="00E6690C" w:rsidRDefault="00E6690C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02B95A61" w14:textId="77777777" w:rsidR="00E6690C" w:rsidRDefault="00E6690C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1BCCD9E3" w14:textId="77777777" w:rsidR="00E6690C" w:rsidRDefault="00E6690C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1CCF981C" w14:textId="77777777" w:rsidR="00E6690C" w:rsidRPr="00A02CB0" w:rsidRDefault="00E6690C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C36919E" w14:textId="638EC9B6" w:rsidR="00EE2F42" w:rsidRPr="00EE2F42" w:rsidRDefault="005300A1" w:rsidP="00053D74">
      <w:pPr>
        <w:pStyle w:val="Ttulo3"/>
        <w:ind w:left="0" w:right="-144"/>
      </w:pPr>
      <w:bookmarkStart w:id="859" w:name="_Toc517112033"/>
      <w:bookmarkStart w:id="860" w:name="_Toc517188792"/>
      <w:bookmarkStart w:id="861" w:name="_Toc12119803"/>
      <w:bookmarkStart w:id="862" w:name="_Toc12185125"/>
      <w:bookmarkStart w:id="863" w:name="_Toc12225237"/>
      <w:bookmarkStart w:id="864" w:name="_Toc45563850"/>
      <w:bookmarkStart w:id="865" w:name="_Toc45572855"/>
      <w:bookmarkStart w:id="866" w:name="_Toc45579807"/>
      <w:r w:rsidRPr="00102BBB">
        <w:lastRenderedPageBreak/>
        <w:t>ANEXO</w:t>
      </w:r>
      <w:r>
        <w:t xml:space="preserve"> XIII</w:t>
      </w:r>
      <w:r w:rsidRPr="00102BBB">
        <w:t>–</w:t>
      </w:r>
      <w:r>
        <w:t xml:space="preserve"> Ressarcimento de taxas bancárias aos CAU/UF</w:t>
      </w:r>
      <w:bookmarkEnd w:id="859"/>
      <w:r w:rsidR="00C00DBB">
        <w:t>, correspondente a 20% do total previsto</w:t>
      </w:r>
      <w:bookmarkEnd w:id="860"/>
      <w:bookmarkEnd w:id="861"/>
      <w:bookmarkEnd w:id="862"/>
      <w:bookmarkEnd w:id="863"/>
      <w:bookmarkEnd w:id="864"/>
      <w:bookmarkEnd w:id="865"/>
      <w:bookmarkEnd w:id="866"/>
      <w:r w:rsidR="00EE2F42" w:rsidRPr="00EE2F42">
        <w:rPr>
          <w:noProof/>
        </w:rPr>
        <w:drawing>
          <wp:inline distT="0" distB="0" distL="0" distR="0" wp14:anchorId="781BFFE2" wp14:editId="57BB19A2">
            <wp:extent cx="5419725" cy="7886228"/>
            <wp:effectExtent l="0" t="0" r="0" b="6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22851" cy="78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95BC" w14:textId="0D840318" w:rsidR="00B50DC3" w:rsidRDefault="00A7516B" w:rsidP="00EE2F42">
      <w:pPr>
        <w:pStyle w:val="PargrafodaLista"/>
        <w:ind w:left="1134"/>
      </w:pPr>
      <w:r w:rsidRPr="003C2A0A">
        <w:rPr>
          <w:rFonts w:eastAsia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228600" distR="228600" simplePos="0" relativeHeight="251674624" behindDoc="0" locked="0" layoutInCell="1" allowOverlap="1" wp14:anchorId="3024052C" wp14:editId="70E7393B">
                <wp:simplePos x="0" y="0"/>
                <wp:positionH relativeFrom="margin">
                  <wp:posOffset>1438910</wp:posOffset>
                </wp:positionH>
                <wp:positionV relativeFrom="margin">
                  <wp:posOffset>3930015</wp:posOffset>
                </wp:positionV>
                <wp:extent cx="9276715" cy="824865"/>
                <wp:effectExtent l="15875" t="3175" r="0" b="0"/>
                <wp:wrapSquare wrapText="bothSides"/>
                <wp:docPr id="1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76715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53D1A" w14:textId="77777777" w:rsidR="00E6690C" w:rsidRDefault="00E6690C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XIV</w:t>
                            </w:r>
                            <w:r w:rsidRPr="00A7516B">
                              <w:rPr>
                                <w:rFonts w:ascii="Bookman Old Style" w:eastAsiaTheme="majorEastAsia" w:hAnsi="Bookman Old Style" w:cstheme="majorBidi"/>
                                <w:caps/>
                                <w:noProof/>
                                <w:color w:val="A6A6A6" w:themeColor="background1" w:themeShade="A6"/>
                                <w:sz w:val="72"/>
                                <w:szCs w:val="72"/>
                                <w:lang w:eastAsia="pt-BR"/>
                              </w:rPr>
                              <w:drawing>
                                <wp:inline distT="0" distB="0" distL="0" distR="0" wp14:anchorId="03DB85DD" wp14:editId="17AB1008">
                                  <wp:extent cx="8370570" cy="8370570"/>
                                  <wp:effectExtent l="0" t="0" r="0" b="0"/>
                                  <wp:docPr id="36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0570" cy="837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5EEF4" w14:textId="77777777" w:rsidR="00E6690C" w:rsidRDefault="00E6690C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263CDEAF" w14:textId="77777777" w:rsidR="00E6690C" w:rsidRDefault="00E6690C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0837A377" w14:textId="77777777" w:rsidR="00E6690C" w:rsidRDefault="00E6690C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5986AF12" w14:textId="77777777" w:rsidR="00E6690C" w:rsidRPr="00A02CB0" w:rsidRDefault="00E6690C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052C" id="_x0000_s1046" type="#_x0000_t202" style="position:absolute;left:0;text-align:left;margin-left:113.3pt;margin-top:309.45pt;width:730.45pt;height:64.95pt;rotation:-90;z-index:251674624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3F153D1A" w14:textId="77777777" w:rsidR="00E6690C" w:rsidRDefault="00E6690C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XIV</w:t>
                      </w:r>
                      <w:r w:rsidRPr="00A7516B">
                        <w:rPr>
                          <w:rFonts w:ascii="Bookman Old Style" w:eastAsiaTheme="majorEastAsia" w:hAnsi="Bookman Old Style" w:cstheme="majorBidi"/>
                          <w:caps/>
                          <w:noProof/>
                          <w:color w:val="A6A6A6" w:themeColor="background1" w:themeShade="A6"/>
                          <w:sz w:val="72"/>
                          <w:szCs w:val="72"/>
                          <w:lang w:eastAsia="pt-BR"/>
                        </w:rPr>
                        <w:drawing>
                          <wp:inline distT="0" distB="0" distL="0" distR="0" wp14:anchorId="03DB85DD" wp14:editId="17AB1008">
                            <wp:extent cx="8370570" cy="8370570"/>
                            <wp:effectExtent l="0" t="0" r="0" b="0"/>
                            <wp:docPr id="36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0570" cy="837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5EEF4" w14:textId="77777777" w:rsidR="00E6690C" w:rsidRDefault="00E6690C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263CDEAF" w14:textId="77777777" w:rsidR="00E6690C" w:rsidRDefault="00E6690C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0837A377" w14:textId="77777777" w:rsidR="00E6690C" w:rsidRDefault="00E6690C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5986AF12" w14:textId="77777777" w:rsidR="00E6690C" w:rsidRPr="00A02CB0" w:rsidRDefault="00E6690C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7594D47" w14:textId="77777777" w:rsidR="00B50DC3" w:rsidRDefault="00B50DC3" w:rsidP="00034628"/>
    <w:p w14:paraId="1C7769E7" w14:textId="77777777" w:rsidR="00EE2F42" w:rsidRDefault="00EE2F42" w:rsidP="00034628"/>
    <w:p w14:paraId="2C268B43" w14:textId="77777777" w:rsidR="00EE2F42" w:rsidRDefault="00EE2F42" w:rsidP="00034628"/>
    <w:p w14:paraId="5DB95E58" w14:textId="77777777" w:rsidR="00EE2F42" w:rsidRDefault="00EE2F42" w:rsidP="00034628"/>
    <w:p w14:paraId="2B6545BA" w14:textId="77777777" w:rsidR="00EE2F42" w:rsidRDefault="00EE2F42" w:rsidP="00034628"/>
    <w:p w14:paraId="6730B401" w14:textId="77777777" w:rsidR="00EE2F42" w:rsidRDefault="00EE2F42" w:rsidP="00034628"/>
    <w:p w14:paraId="5276767C" w14:textId="77777777" w:rsidR="00EE2F42" w:rsidRDefault="00EE2F42" w:rsidP="00034628"/>
    <w:p w14:paraId="25AC5102" w14:textId="77777777" w:rsidR="00EE2F42" w:rsidRDefault="00EE2F42" w:rsidP="00034628"/>
    <w:p w14:paraId="57F6598F" w14:textId="77777777" w:rsidR="00034628" w:rsidRPr="00102BBB" w:rsidRDefault="00102BBB" w:rsidP="00102BBB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>ANEXO XI</w:t>
      </w:r>
      <w:r w:rsidR="00A7516B">
        <w:rPr>
          <w:rFonts w:eastAsia="Arial Unicode MS"/>
          <w:b/>
          <w:i w:val="0"/>
          <w:color w:val="006666"/>
          <w:sz w:val="44"/>
        </w:rPr>
        <w:t>V</w:t>
      </w:r>
      <w:r>
        <w:rPr>
          <w:rFonts w:eastAsia="Arial Unicode MS"/>
          <w:b/>
          <w:i w:val="0"/>
          <w:color w:val="006666"/>
          <w:sz w:val="44"/>
        </w:rPr>
        <w:t xml:space="preserve"> - </w:t>
      </w:r>
      <w:r w:rsidR="00034628" w:rsidRPr="00102BBB">
        <w:rPr>
          <w:rFonts w:eastAsia="Arial Unicode MS"/>
          <w:b/>
          <w:i w:val="0"/>
          <w:color w:val="006666"/>
          <w:sz w:val="44"/>
        </w:rPr>
        <w:t xml:space="preserve">Indicadores </w:t>
      </w:r>
      <w:r w:rsidR="00463D2E" w:rsidRPr="00102BBB">
        <w:rPr>
          <w:rFonts w:eastAsia="Arial Unicode MS"/>
          <w:b/>
          <w:i w:val="0"/>
          <w:color w:val="006666"/>
          <w:sz w:val="44"/>
        </w:rPr>
        <w:t>Institucionais e de Resultados</w:t>
      </w:r>
    </w:p>
    <w:p w14:paraId="20D6A8B4" w14:textId="77777777"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612CE7D" w14:textId="77777777" w:rsidR="00034628" w:rsidRDefault="00034628" w:rsidP="00034628">
      <w:pPr>
        <w:spacing w:line="360" w:lineRule="auto"/>
        <w:rPr>
          <w:rFonts w:eastAsia="Arial Unicode MS" w:cs="Calibri"/>
          <w:sz w:val="24"/>
          <w:szCs w:val="24"/>
        </w:rPr>
      </w:pPr>
    </w:p>
    <w:p w14:paraId="7A888E16" w14:textId="77777777"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034628" w:rsidSect="00512BEA">
          <w:headerReference w:type="default" r:id="rId51"/>
          <w:footerReference w:type="default" r:id="rId52"/>
          <w:headerReference w:type="first" r:id="rId53"/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63BFEBC9" w14:textId="77777777" w:rsidR="00B52227" w:rsidRPr="00A81ADE" w:rsidRDefault="001A709E" w:rsidP="00A81ADE">
      <w:pPr>
        <w:pStyle w:val="Ttulo3"/>
        <w:ind w:left="993" w:right="1982" w:hanging="993"/>
      </w:pPr>
      <w:bookmarkStart w:id="867" w:name="_Toc517112034"/>
      <w:bookmarkStart w:id="868" w:name="_Toc517188793"/>
      <w:bookmarkStart w:id="869" w:name="_Toc12119804"/>
      <w:bookmarkStart w:id="870" w:name="_Toc12185126"/>
      <w:bookmarkStart w:id="871" w:name="_Toc12225238"/>
      <w:bookmarkStart w:id="872" w:name="_Toc45563851"/>
      <w:bookmarkStart w:id="873" w:name="_Toc45572856"/>
      <w:bookmarkStart w:id="874" w:name="_Toc45579808"/>
      <w:r w:rsidRPr="00A81ADE">
        <w:lastRenderedPageBreak/>
        <w:t>ANEXO XIV</w:t>
      </w:r>
      <w:r w:rsidR="00CC40BD" w:rsidRPr="00A81ADE">
        <w:t>.I</w:t>
      </w:r>
      <w:r w:rsidRPr="00A81ADE">
        <w:t xml:space="preserve"> - Indicadores Institucionais e de Resultados</w:t>
      </w:r>
      <w:bookmarkEnd w:id="867"/>
      <w:bookmarkEnd w:id="868"/>
      <w:bookmarkEnd w:id="869"/>
      <w:bookmarkEnd w:id="870"/>
      <w:bookmarkEnd w:id="871"/>
      <w:bookmarkEnd w:id="872"/>
      <w:bookmarkEnd w:id="873"/>
      <w:bookmarkEnd w:id="874"/>
    </w:p>
    <w:p w14:paraId="54C5595B" w14:textId="77777777" w:rsidR="004D7D4C" w:rsidRPr="004D7D4C" w:rsidRDefault="004D7D4C" w:rsidP="004D7D4C"/>
    <w:p w14:paraId="3201E202" w14:textId="77777777" w:rsidR="000510FC" w:rsidRPr="000510FC" w:rsidRDefault="00361E65" w:rsidP="004D7D4C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0510FC" w:rsidRPr="000510FC" w:rsidSect="00512BEA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  <w:r w:rsidRPr="00361E65">
        <w:rPr>
          <w:noProof/>
          <w:lang w:eastAsia="pt-BR"/>
        </w:rPr>
        <w:drawing>
          <wp:inline distT="0" distB="0" distL="0" distR="0" wp14:anchorId="718B7AE0" wp14:editId="0EF5D9B1">
            <wp:extent cx="8890153" cy="1733384"/>
            <wp:effectExtent l="19050" t="19050" r="25400" b="196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843" cy="1734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83A6D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26F616F4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49DB60B0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001915CF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5D665FD1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3B76C8EB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5706A760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354FFD12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58AC644B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68907965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098E03F7" w14:textId="77777777" w:rsidR="000510FC" w:rsidRPr="00266926" w:rsidRDefault="00A7516B" w:rsidP="00266926">
      <w:pPr>
        <w:pStyle w:val="Ttulo4"/>
        <w:rPr>
          <w:rFonts w:eastAsia="Arial Unicode MS"/>
          <w:b/>
          <w:i w:val="0"/>
          <w:color w:val="006666"/>
          <w:sz w:val="44"/>
        </w:rPr>
      </w:pPr>
      <w:bookmarkStart w:id="875" w:name="_Toc424658690"/>
      <w:bookmarkStart w:id="876" w:name="_Toc487547247"/>
      <w:r w:rsidRPr="00266926">
        <w:rPr>
          <w:rFonts w:eastAsia="Arial Unicode MS"/>
          <w:b/>
          <w:i w:val="0"/>
          <w:color w:val="006666"/>
          <w:sz w:val="44"/>
        </w:rPr>
        <w:t>ANEXO XIV.II</w:t>
      </w:r>
      <w:r w:rsidR="000510FC" w:rsidRPr="00266926">
        <w:rPr>
          <w:rFonts w:eastAsia="Arial Unicode MS"/>
          <w:b/>
          <w:i w:val="0"/>
          <w:color w:val="006666"/>
          <w:sz w:val="44"/>
        </w:rPr>
        <w:t xml:space="preserve"> – Indicadores de Resultado</w:t>
      </w:r>
      <w:bookmarkEnd w:id="875"/>
      <w:bookmarkEnd w:id="876"/>
    </w:p>
    <w:p w14:paraId="283AE044" w14:textId="77777777"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5BA59C1" w14:textId="77777777"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9124524" w14:textId="77777777"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0510FC" w:rsidRPr="000510FC" w:rsidSect="00512BEA">
          <w:footerReference w:type="default" r:id="rId55"/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14:paraId="1CF32BA8" w14:textId="77777777" w:rsidR="00266926" w:rsidRPr="009575AE" w:rsidRDefault="00266926" w:rsidP="009575AE">
      <w:pPr>
        <w:ind w:hanging="284"/>
        <w:rPr>
          <w:b/>
          <w:bCs/>
          <w:color w:val="006666"/>
          <w:sz w:val="32"/>
          <w:szCs w:val="32"/>
        </w:rPr>
      </w:pPr>
      <w:bookmarkStart w:id="877" w:name="_Toc517112035"/>
      <w:bookmarkStart w:id="878" w:name="_Toc517188794"/>
      <w:bookmarkStart w:id="879" w:name="_Toc12119805"/>
      <w:bookmarkStart w:id="880" w:name="_Toc12185127"/>
      <w:r w:rsidRPr="009575AE">
        <w:rPr>
          <w:b/>
          <w:bCs/>
          <w:color w:val="006666"/>
          <w:sz w:val="32"/>
          <w:szCs w:val="32"/>
        </w:rPr>
        <w:lastRenderedPageBreak/>
        <w:t xml:space="preserve">ANEXO </w:t>
      </w:r>
      <w:proofErr w:type="spellStart"/>
      <w:r w:rsidRPr="009575AE">
        <w:rPr>
          <w:b/>
          <w:bCs/>
          <w:color w:val="006666"/>
          <w:sz w:val="32"/>
          <w:szCs w:val="32"/>
        </w:rPr>
        <w:t>XIV.II</w:t>
      </w:r>
      <w:r w:rsidR="00CC40BD" w:rsidRPr="009575AE">
        <w:rPr>
          <w:b/>
          <w:bCs/>
          <w:color w:val="006666"/>
          <w:sz w:val="32"/>
          <w:szCs w:val="32"/>
        </w:rPr>
        <w:t>.a</w:t>
      </w:r>
      <w:proofErr w:type="spellEnd"/>
      <w:r w:rsidRPr="009575AE">
        <w:rPr>
          <w:b/>
          <w:bCs/>
          <w:color w:val="006666"/>
          <w:sz w:val="32"/>
          <w:szCs w:val="32"/>
        </w:rPr>
        <w:t xml:space="preserve"> – Indicadores de Resultado</w:t>
      </w:r>
      <w:bookmarkEnd w:id="877"/>
      <w:bookmarkEnd w:id="878"/>
      <w:bookmarkEnd w:id="879"/>
      <w:bookmarkEnd w:id="880"/>
      <w:r w:rsidRPr="009575AE">
        <w:rPr>
          <w:b/>
          <w:bCs/>
          <w:color w:val="006666"/>
          <w:sz w:val="32"/>
          <w:szCs w:val="32"/>
        </w:rPr>
        <w:t xml:space="preserve"> </w:t>
      </w:r>
    </w:p>
    <w:p w14:paraId="37DE7AA3" w14:textId="77777777" w:rsidR="000510FC" w:rsidRPr="000510FC" w:rsidRDefault="00361E65" w:rsidP="00CC40BD">
      <w:pPr>
        <w:spacing w:line="360" w:lineRule="auto"/>
        <w:ind w:left="-284"/>
        <w:jc w:val="both"/>
        <w:rPr>
          <w:rFonts w:eastAsia="Arial Unicode MS" w:cs="Calibri"/>
          <w:sz w:val="24"/>
          <w:szCs w:val="24"/>
        </w:rPr>
      </w:pPr>
      <w:r w:rsidRPr="00361E65">
        <w:rPr>
          <w:noProof/>
          <w:lang w:eastAsia="pt-BR"/>
        </w:rPr>
        <w:drawing>
          <wp:inline distT="0" distB="0" distL="0" distR="0" wp14:anchorId="08AD0796" wp14:editId="7108C661">
            <wp:extent cx="8890236" cy="5208104"/>
            <wp:effectExtent l="19050" t="19050" r="25400" b="1206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53" cy="52098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3984D" w14:textId="77777777" w:rsidR="000510FC" w:rsidRPr="009575AE" w:rsidRDefault="00A7516B" w:rsidP="009575AE">
      <w:pPr>
        <w:ind w:hanging="284"/>
        <w:rPr>
          <w:b/>
          <w:bCs/>
          <w:color w:val="006666"/>
          <w:sz w:val="32"/>
          <w:szCs w:val="32"/>
        </w:rPr>
      </w:pPr>
      <w:r w:rsidRPr="009575AE">
        <w:rPr>
          <w:b/>
          <w:bCs/>
          <w:color w:val="006666"/>
          <w:sz w:val="32"/>
          <w:szCs w:val="32"/>
        </w:rPr>
        <w:lastRenderedPageBreak/>
        <w:t xml:space="preserve">ANEXO </w:t>
      </w:r>
      <w:proofErr w:type="spellStart"/>
      <w:r w:rsidRPr="009575AE">
        <w:rPr>
          <w:b/>
          <w:bCs/>
          <w:color w:val="006666"/>
          <w:sz w:val="32"/>
          <w:szCs w:val="32"/>
        </w:rPr>
        <w:t>X</w:t>
      </w:r>
      <w:r w:rsidR="000510FC" w:rsidRPr="009575AE">
        <w:rPr>
          <w:b/>
          <w:bCs/>
          <w:color w:val="006666"/>
          <w:sz w:val="32"/>
          <w:szCs w:val="32"/>
        </w:rPr>
        <w:t>I</w:t>
      </w:r>
      <w:r w:rsidRPr="009575AE">
        <w:rPr>
          <w:b/>
          <w:bCs/>
          <w:color w:val="006666"/>
          <w:sz w:val="32"/>
          <w:szCs w:val="32"/>
        </w:rPr>
        <w:t>V</w:t>
      </w:r>
      <w:r w:rsidR="000510FC" w:rsidRPr="009575AE">
        <w:rPr>
          <w:b/>
          <w:bCs/>
          <w:color w:val="006666"/>
          <w:sz w:val="32"/>
          <w:szCs w:val="32"/>
        </w:rPr>
        <w:t>.</w:t>
      </w:r>
      <w:r w:rsidRPr="009575AE">
        <w:rPr>
          <w:b/>
          <w:bCs/>
          <w:color w:val="006666"/>
          <w:sz w:val="32"/>
          <w:szCs w:val="32"/>
        </w:rPr>
        <w:t>I</w:t>
      </w:r>
      <w:r w:rsidR="000510FC" w:rsidRPr="009575AE">
        <w:rPr>
          <w:b/>
          <w:bCs/>
          <w:color w:val="006666"/>
          <w:sz w:val="32"/>
          <w:szCs w:val="32"/>
        </w:rPr>
        <w:t>I</w:t>
      </w:r>
      <w:r w:rsidR="00CC40BD" w:rsidRPr="009575AE">
        <w:rPr>
          <w:b/>
          <w:bCs/>
          <w:color w:val="006666"/>
          <w:sz w:val="32"/>
          <w:szCs w:val="32"/>
        </w:rPr>
        <w:t>.</w:t>
      </w:r>
      <w:r w:rsidR="00266926" w:rsidRPr="009575AE">
        <w:rPr>
          <w:b/>
          <w:bCs/>
          <w:color w:val="006666"/>
          <w:sz w:val="32"/>
          <w:szCs w:val="32"/>
        </w:rPr>
        <w:t>b</w:t>
      </w:r>
      <w:proofErr w:type="spellEnd"/>
      <w:r w:rsidR="000510FC" w:rsidRPr="009575AE">
        <w:rPr>
          <w:b/>
          <w:bCs/>
          <w:color w:val="006666"/>
          <w:sz w:val="32"/>
          <w:szCs w:val="32"/>
        </w:rPr>
        <w:t xml:space="preserve"> – Indicadores de Resultado </w:t>
      </w:r>
    </w:p>
    <w:p w14:paraId="23C6C10E" w14:textId="77777777" w:rsidR="000510FC" w:rsidRPr="000510FC" w:rsidRDefault="00C86A5A" w:rsidP="009A1D06">
      <w:pPr>
        <w:spacing w:line="360" w:lineRule="auto"/>
        <w:ind w:left="-567" w:firstLine="425"/>
        <w:jc w:val="both"/>
        <w:rPr>
          <w:rFonts w:eastAsia="Arial Unicode MS" w:cs="Calibri"/>
          <w:sz w:val="24"/>
          <w:szCs w:val="24"/>
        </w:rPr>
      </w:pPr>
      <w:r w:rsidRPr="00C86A5A">
        <w:rPr>
          <w:noProof/>
          <w:lang w:eastAsia="pt-BR"/>
        </w:rPr>
        <w:drawing>
          <wp:inline distT="0" distB="0" distL="0" distR="0" wp14:anchorId="78AF5C9D" wp14:editId="7A80EA18">
            <wp:extent cx="8890990" cy="4945712"/>
            <wp:effectExtent l="19050" t="19050" r="24765" b="266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927" cy="4948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8EBF6" w14:textId="77777777" w:rsidR="000510FC" w:rsidRPr="000510FC" w:rsidRDefault="000510FC" w:rsidP="000510FC">
      <w:pPr>
        <w:jc w:val="right"/>
        <w:rPr>
          <w:b/>
        </w:rPr>
      </w:pPr>
    </w:p>
    <w:p w14:paraId="74B106D8" w14:textId="77777777" w:rsidR="00CC40BD" w:rsidRPr="009575AE" w:rsidRDefault="00CC40BD" w:rsidP="009A1D06">
      <w:pPr>
        <w:rPr>
          <w:b/>
          <w:bCs/>
          <w:color w:val="006666"/>
          <w:sz w:val="32"/>
          <w:szCs w:val="32"/>
        </w:rPr>
      </w:pPr>
      <w:r w:rsidRPr="009575AE">
        <w:rPr>
          <w:b/>
          <w:bCs/>
          <w:color w:val="006666"/>
          <w:sz w:val="32"/>
          <w:szCs w:val="32"/>
        </w:rPr>
        <w:lastRenderedPageBreak/>
        <w:t xml:space="preserve">ANEXO </w:t>
      </w:r>
      <w:proofErr w:type="spellStart"/>
      <w:r w:rsidRPr="009575AE">
        <w:rPr>
          <w:b/>
          <w:bCs/>
          <w:color w:val="006666"/>
          <w:sz w:val="32"/>
          <w:szCs w:val="32"/>
        </w:rPr>
        <w:t>XIV.II.c</w:t>
      </w:r>
      <w:proofErr w:type="spellEnd"/>
      <w:r w:rsidRPr="009575AE">
        <w:rPr>
          <w:b/>
          <w:bCs/>
          <w:color w:val="006666"/>
          <w:sz w:val="32"/>
          <w:szCs w:val="32"/>
        </w:rPr>
        <w:t xml:space="preserve"> – Indicadores de Resultado </w:t>
      </w:r>
    </w:p>
    <w:p w14:paraId="46607B70" w14:textId="77777777" w:rsidR="000510FC" w:rsidRPr="000510FC" w:rsidRDefault="00C86A5A" w:rsidP="009A1D06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C86A5A">
        <w:rPr>
          <w:noProof/>
          <w:lang w:eastAsia="pt-BR"/>
        </w:rPr>
        <w:drawing>
          <wp:inline distT="0" distB="0" distL="0" distR="0" wp14:anchorId="3EA18CAF" wp14:editId="569EFA0D">
            <wp:extent cx="8890868" cy="5239910"/>
            <wp:effectExtent l="19050" t="19050" r="24765" b="184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502" cy="5242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C51F9" w14:textId="77777777" w:rsidR="000510FC" w:rsidRDefault="000510FC" w:rsidP="000C7B25"/>
    <w:p w14:paraId="1C91B8F1" w14:textId="77777777" w:rsidR="00CC40BD" w:rsidRPr="009575AE" w:rsidRDefault="00CC40BD" w:rsidP="009575AE">
      <w:pPr>
        <w:rPr>
          <w:b/>
          <w:bCs/>
          <w:color w:val="006666"/>
          <w:sz w:val="32"/>
          <w:szCs w:val="32"/>
        </w:rPr>
      </w:pPr>
      <w:r w:rsidRPr="009575AE">
        <w:rPr>
          <w:b/>
          <w:bCs/>
          <w:color w:val="006666"/>
          <w:sz w:val="32"/>
          <w:szCs w:val="32"/>
        </w:rPr>
        <w:t xml:space="preserve">ANEXO </w:t>
      </w:r>
      <w:proofErr w:type="spellStart"/>
      <w:r w:rsidRPr="009575AE">
        <w:rPr>
          <w:b/>
          <w:bCs/>
          <w:color w:val="006666"/>
          <w:sz w:val="32"/>
          <w:szCs w:val="32"/>
        </w:rPr>
        <w:t>XIV.II.d</w:t>
      </w:r>
      <w:proofErr w:type="spellEnd"/>
      <w:r w:rsidRPr="009575AE">
        <w:rPr>
          <w:b/>
          <w:bCs/>
          <w:color w:val="006666"/>
          <w:sz w:val="32"/>
          <w:szCs w:val="32"/>
        </w:rPr>
        <w:t xml:space="preserve"> – Indicadores de Resultado </w:t>
      </w:r>
    </w:p>
    <w:p w14:paraId="1D70B637" w14:textId="77777777" w:rsidR="00A745F7" w:rsidRPr="00D86AA6" w:rsidRDefault="00C86A5A" w:rsidP="00A745F7">
      <w:r w:rsidRPr="00C86A5A">
        <w:rPr>
          <w:noProof/>
          <w:lang w:eastAsia="pt-BR"/>
        </w:rPr>
        <w:drawing>
          <wp:inline distT="0" distB="0" distL="0" distR="0" wp14:anchorId="2BEBB4D1" wp14:editId="0C848594">
            <wp:extent cx="8891151" cy="4977517"/>
            <wp:effectExtent l="19050" t="19050" r="24765" b="139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828" cy="498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B2C75" w14:textId="77777777" w:rsidR="000510FC" w:rsidRDefault="000510FC" w:rsidP="000510FC">
      <w:pPr>
        <w:spacing w:line="360" w:lineRule="auto"/>
        <w:ind w:hanging="567"/>
        <w:jc w:val="both"/>
        <w:rPr>
          <w:rFonts w:eastAsia="Arial Unicode MS" w:cs="Calibri"/>
          <w:sz w:val="24"/>
          <w:szCs w:val="24"/>
        </w:rPr>
      </w:pPr>
    </w:p>
    <w:p w14:paraId="2FB53B21" w14:textId="77777777" w:rsidR="00CC40BD" w:rsidRPr="009575AE" w:rsidRDefault="00CC40BD" w:rsidP="009575AE">
      <w:pPr>
        <w:ind w:hanging="567"/>
        <w:rPr>
          <w:b/>
          <w:bCs/>
          <w:color w:val="006666"/>
          <w:sz w:val="32"/>
          <w:szCs w:val="32"/>
        </w:rPr>
      </w:pPr>
      <w:r w:rsidRPr="009575AE">
        <w:rPr>
          <w:b/>
          <w:bCs/>
          <w:color w:val="006666"/>
          <w:sz w:val="32"/>
          <w:szCs w:val="32"/>
        </w:rPr>
        <w:lastRenderedPageBreak/>
        <w:t xml:space="preserve">ANEXO </w:t>
      </w:r>
      <w:proofErr w:type="spellStart"/>
      <w:r w:rsidRPr="009575AE">
        <w:rPr>
          <w:b/>
          <w:bCs/>
          <w:color w:val="006666"/>
          <w:sz w:val="32"/>
          <w:szCs w:val="32"/>
        </w:rPr>
        <w:t>XIV.II</w:t>
      </w:r>
      <w:r w:rsidR="00862AF2" w:rsidRPr="009575AE">
        <w:rPr>
          <w:b/>
          <w:bCs/>
          <w:color w:val="006666"/>
          <w:sz w:val="32"/>
          <w:szCs w:val="32"/>
        </w:rPr>
        <w:t>.</w:t>
      </w:r>
      <w:r w:rsidRPr="009575AE">
        <w:rPr>
          <w:b/>
          <w:bCs/>
          <w:color w:val="006666"/>
          <w:sz w:val="32"/>
          <w:szCs w:val="32"/>
        </w:rPr>
        <w:t>e</w:t>
      </w:r>
      <w:proofErr w:type="spellEnd"/>
      <w:r w:rsidRPr="009575AE">
        <w:rPr>
          <w:b/>
          <w:bCs/>
          <w:color w:val="006666"/>
          <w:sz w:val="32"/>
          <w:szCs w:val="32"/>
        </w:rPr>
        <w:t xml:space="preserve"> – Indicadores de Resultado </w:t>
      </w:r>
    </w:p>
    <w:p w14:paraId="56AA246C" w14:textId="77777777" w:rsidR="00A0203E" w:rsidRDefault="00C86A5A" w:rsidP="00C86A5A">
      <w:pPr>
        <w:spacing w:line="360" w:lineRule="auto"/>
        <w:ind w:left="-567"/>
        <w:jc w:val="both"/>
        <w:rPr>
          <w:b/>
        </w:rPr>
      </w:pPr>
      <w:r w:rsidRPr="00C86A5A">
        <w:rPr>
          <w:noProof/>
          <w:lang w:eastAsia="pt-BR"/>
        </w:rPr>
        <w:drawing>
          <wp:inline distT="0" distB="0" distL="0" distR="0" wp14:anchorId="53053576" wp14:editId="56392149">
            <wp:extent cx="9295071" cy="2782570"/>
            <wp:effectExtent l="19050" t="19050" r="20955" b="177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914" cy="2788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510FC">
        <w:rPr>
          <w:b/>
        </w:rPr>
        <w:br w:type="page"/>
      </w:r>
    </w:p>
    <w:p w14:paraId="58442F5B" w14:textId="77777777" w:rsidR="008407E4" w:rsidRDefault="008407E4" w:rsidP="00C86A5A">
      <w:pPr>
        <w:spacing w:line="360" w:lineRule="auto"/>
        <w:sectPr w:rsidR="008407E4" w:rsidSect="00512BEA">
          <w:headerReference w:type="default" r:id="rId61"/>
          <w:footerReference w:type="default" r:id="rId62"/>
          <w:headerReference w:type="first" r:id="rId63"/>
          <w:footerReference w:type="first" r:id="rId64"/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14:paraId="4AD99405" w14:textId="77777777" w:rsidR="00406006" w:rsidRPr="00406006" w:rsidRDefault="00406006" w:rsidP="00406006"/>
    <w:p w14:paraId="1810551E" w14:textId="77777777" w:rsidR="00406006" w:rsidRPr="00406006" w:rsidRDefault="00406006" w:rsidP="00406006"/>
    <w:p w14:paraId="459E1672" w14:textId="77777777" w:rsidR="00406006" w:rsidRPr="00406006" w:rsidRDefault="00406006" w:rsidP="00406006"/>
    <w:p w14:paraId="5CCFF63E" w14:textId="77777777" w:rsidR="00406006" w:rsidRDefault="00406006" w:rsidP="00406006"/>
    <w:p w14:paraId="312698C4" w14:textId="77777777" w:rsidR="00627144" w:rsidRDefault="00627144" w:rsidP="00406006"/>
    <w:p w14:paraId="30BF74CA" w14:textId="77777777" w:rsidR="00627144" w:rsidRDefault="00627144" w:rsidP="00406006"/>
    <w:p w14:paraId="3BF03E34" w14:textId="77777777" w:rsidR="00627144" w:rsidRDefault="00627144" w:rsidP="00406006"/>
    <w:p w14:paraId="0A8F1C0C" w14:textId="77777777" w:rsidR="00627144" w:rsidRDefault="00627144" w:rsidP="00406006"/>
    <w:p w14:paraId="2F33B2F4" w14:textId="77777777" w:rsidR="00627144" w:rsidRPr="00406006" w:rsidRDefault="00627144" w:rsidP="00406006"/>
    <w:p w14:paraId="6D651620" w14:textId="77777777" w:rsidR="00406006" w:rsidRDefault="00406006" w:rsidP="00406006"/>
    <w:p w14:paraId="5A0EC182" w14:textId="77777777" w:rsidR="00CC40BD" w:rsidRPr="00406006" w:rsidRDefault="00CC40BD" w:rsidP="00CC40BD">
      <w:pPr>
        <w:jc w:val="both"/>
      </w:pPr>
    </w:p>
    <w:p w14:paraId="03228A0C" w14:textId="1C5E4218" w:rsidR="00406006" w:rsidRPr="003C2A0A" w:rsidRDefault="00862AF2" w:rsidP="00AA60AF">
      <w:pPr>
        <w:pStyle w:val="PargrafodaLista"/>
        <w:numPr>
          <w:ilvl w:val="0"/>
          <w:numId w:val="3"/>
        </w:numPr>
        <w:jc w:val="both"/>
        <w:rPr>
          <w:rFonts w:eastAsia="Times New Roman"/>
          <w:b/>
          <w:sz w:val="36"/>
          <w:szCs w:val="36"/>
        </w:rPr>
      </w:pPr>
      <w:r>
        <w:rPr>
          <w:rFonts w:eastAsia="Arial Unicode MS" w:cs="Calibri"/>
          <w:noProof/>
          <w:sz w:val="24"/>
          <w:szCs w:val="24"/>
        </w:rPr>
        <mc:AlternateContent>
          <mc:Choice Requires="wps">
            <w:drawing>
              <wp:anchor distT="0" distB="0" distL="228600" distR="228600" simplePos="0" relativeHeight="251661312" behindDoc="0" locked="0" layoutInCell="1" allowOverlap="1" wp14:anchorId="13168EDB" wp14:editId="63731F87">
                <wp:simplePos x="0" y="0"/>
                <wp:positionH relativeFrom="rightMargin">
                  <wp:posOffset>-4075430</wp:posOffset>
                </wp:positionH>
                <wp:positionV relativeFrom="margin">
                  <wp:posOffset>4020820</wp:posOffset>
                </wp:positionV>
                <wp:extent cx="9066530" cy="824865"/>
                <wp:effectExtent l="25082" t="0" r="7303" b="7302"/>
                <wp:wrapSquare wrapText="bothSides"/>
                <wp:docPr id="60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06653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4DF43" w14:textId="77777777" w:rsidR="00E6690C" w:rsidRDefault="00E6690C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xV</w:t>
                            </w:r>
                          </w:p>
                          <w:p w14:paraId="7D95D51E" w14:textId="77777777" w:rsidR="00E6690C" w:rsidRDefault="00E6690C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781DE08C" w14:textId="77777777" w:rsidR="00E6690C" w:rsidRDefault="00E6690C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2D3C566B" w14:textId="77777777" w:rsidR="00E6690C" w:rsidRDefault="00E6690C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7ECC0E93" w14:textId="77777777" w:rsidR="00E6690C" w:rsidRDefault="00E6690C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14:paraId="75581715" w14:textId="77777777" w:rsidR="00E6690C" w:rsidRPr="00A02CB0" w:rsidRDefault="00E6690C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EDB" id="_x0000_s1047" type="#_x0000_t202" style="position:absolute;left:0;text-align:left;margin-left:-320.9pt;margin-top:316.6pt;width:713.9pt;height:64.95pt;rotation:-90;z-index:251661312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0C24DF43" w14:textId="77777777" w:rsidR="00E6690C" w:rsidRDefault="00E6690C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xV</w:t>
                      </w:r>
                    </w:p>
                    <w:p w14:paraId="7D95D51E" w14:textId="77777777" w:rsidR="00E6690C" w:rsidRDefault="00E6690C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781DE08C" w14:textId="77777777" w:rsidR="00E6690C" w:rsidRDefault="00E6690C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2D3C566B" w14:textId="77777777" w:rsidR="00E6690C" w:rsidRDefault="00E6690C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7ECC0E93" w14:textId="77777777" w:rsidR="00E6690C" w:rsidRDefault="00E6690C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14:paraId="75581715" w14:textId="77777777" w:rsidR="00E6690C" w:rsidRPr="00A02CB0" w:rsidRDefault="00E6690C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 xml:space="preserve">ANEXO XV - </w:t>
      </w:r>
      <w:r w:rsidR="007C541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 xml:space="preserve">Modelo para </w:t>
      </w:r>
      <w:r w:rsidR="00F22FA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>E</w:t>
      </w:r>
      <w:r w:rsidR="007C541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 xml:space="preserve">laboração da Reprogramação do Plano de Ação e Orçamento – Exercício </w:t>
      </w:r>
      <w:r w:rsidR="00EE2F42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>2020</w:t>
      </w:r>
    </w:p>
    <w:p w14:paraId="5F169E76" w14:textId="77777777" w:rsidR="00406006" w:rsidRPr="00406006" w:rsidRDefault="00406006" w:rsidP="00406006"/>
    <w:p w14:paraId="01CA063D" w14:textId="77777777" w:rsidR="00406006" w:rsidRPr="00406006" w:rsidRDefault="00406006" w:rsidP="00406006"/>
    <w:p w14:paraId="3E5E15D2" w14:textId="77777777" w:rsidR="00406006" w:rsidRPr="00406006" w:rsidRDefault="00406006" w:rsidP="00406006"/>
    <w:p w14:paraId="3A77F3F5" w14:textId="77777777" w:rsidR="00406006" w:rsidRPr="00406006" w:rsidRDefault="00406006" w:rsidP="00406006"/>
    <w:p w14:paraId="26D6C03E" w14:textId="77777777" w:rsidR="00406006" w:rsidRPr="00406006" w:rsidRDefault="00406006" w:rsidP="00406006"/>
    <w:p w14:paraId="1799D3E2" w14:textId="77777777" w:rsidR="00406006" w:rsidRPr="00406006" w:rsidRDefault="00406006" w:rsidP="00406006"/>
    <w:p w14:paraId="036231EA" w14:textId="77777777" w:rsidR="00406006" w:rsidRPr="00406006" w:rsidRDefault="00406006" w:rsidP="00406006"/>
    <w:p w14:paraId="692182F2" w14:textId="77777777" w:rsidR="00406006" w:rsidRPr="00406006" w:rsidRDefault="00406006" w:rsidP="00406006"/>
    <w:p w14:paraId="45A96CCF" w14:textId="77777777" w:rsidR="00406006" w:rsidRPr="00406006" w:rsidRDefault="00406006" w:rsidP="00406006"/>
    <w:p w14:paraId="0FC01473" w14:textId="77777777" w:rsidR="00406006" w:rsidRDefault="00406006" w:rsidP="00406006"/>
    <w:p w14:paraId="56DD2BAF" w14:textId="77777777" w:rsidR="00044D17" w:rsidRDefault="00044D17" w:rsidP="00406006">
      <w:pPr>
        <w:tabs>
          <w:tab w:val="left" w:pos="4680"/>
        </w:tabs>
      </w:pPr>
    </w:p>
    <w:p w14:paraId="7DE1C358" w14:textId="77777777" w:rsidR="002444AD" w:rsidRDefault="00406006" w:rsidP="00406006">
      <w:pPr>
        <w:tabs>
          <w:tab w:val="left" w:pos="4680"/>
        </w:tabs>
      </w:pPr>
      <w:r>
        <w:tab/>
      </w:r>
    </w:p>
    <w:p w14:paraId="591000F3" w14:textId="77777777" w:rsidR="00406006" w:rsidRDefault="00406006" w:rsidP="00406006">
      <w:pPr>
        <w:tabs>
          <w:tab w:val="left" w:pos="4680"/>
        </w:tabs>
      </w:pPr>
    </w:p>
    <w:p w14:paraId="56015F64" w14:textId="77777777" w:rsidR="008959BA" w:rsidRDefault="008959BA" w:rsidP="00406006">
      <w:pPr>
        <w:tabs>
          <w:tab w:val="left" w:pos="4680"/>
        </w:tabs>
      </w:pPr>
    </w:p>
    <w:p w14:paraId="0DB55580" w14:textId="77777777" w:rsidR="00E120EB" w:rsidRDefault="00E120EB" w:rsidP="00406006">
      <w:pPr>
        <w:tabs>
          <w:tab w:val="left" w:pos="4680"/>
        </w:tabs>
        <w:sectPr w:rsidR="00E120EB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009DBEA2" w14:textId="2716BF8B" w:rsidR="007811E1" w:rsidRDefault="007811E1" w:rsidP="00862AF2">
      <w:pPr>
        <w:pStyle w:val="Ttulo3"/>
        <w:ind w:hanging="720"/>
      </w:pPr>
      <w:bookmarkStart w:id="881" w:name="_Toc485391744"/>
      <w:bookmarkStart w:id="882" w:name="_Toc485394026"/>
      <w:bookmarkStart w:id="883" w:name="_Toc485396254"/>
      <w:bookmarkStart w:id="884" w:name="_Toc485637277"/>
      <w:bookmarkStart w:id="885" w:name="_Toc516740153"/>
      <w:bookmarkStart w:id="886" w:name="_Toc516747781"/>
      <w:bookmarkStart w:id="887" w:name="_Toc516748171"/>
      <w:bookmarkStart w:id="888" w:name="_Toc517110606"/>
      <w:bookmarkStart w:id="889" w:name="_Toc517112036"/>
      <w:bookmarkStart w:id="890" w:name="_Toc517188795"/>
      <w:bookmarkStart w:id="891" w:name="_Toc12119806"/>
      <w:bookmarkStart w:id="892" w:name="_Toc12185128"/>
      <w:bookmarkStart w:id="893" w:name="_Toc12225239"/>
      <w:bookmarkStart w:id="894" w:name="_Toc45563852"/>
      <w:bookmarkStart w:id="895" w:name="_Toc45572857"/>
      <w:bookmarkStart w:id="896" w:name="_Toc45579809"/>
      <w:r w:rsidRPr="00FA07B8">
        <w:rPr>
          <w:rFonts w:eastAsia="Arial Unicode MS"/>
        </w:rPr>
        <w:lastRenderedPageBreak/>
        <w:t xml:space="preserve">ANEXO </w:t>
      </w:r>
      <w:r w:rsidR="00D86AA6">
        <w:rPr>
          <w:rFonts w:eastAsia="Arial Unicode MS"/>
        </w:rPr>
        <w:t>X</w:t>
      </w:r>
      <w:r w:rsidR="00EA4B38">
        <w:rPr>
          <w:rFonts w:eastAsia="Arial Unicode MS"/>
        </w:rPr>
        <w:t>V</w:t>
      </w:r>
      <w:r w:rsidRPr="00FA07B8">
        <w:rPr>
          <w:rFonts w:eastAsia="Arial Unicode MS"/>
        </w:rPr>
        <w:t xml:space="preserve"> – </w:t>
      </w:r>
      <w:r w:rsidRPr="003C2A0A">
        <w:t xml:space="preserve">Modelo para Elaboração da Reprogramação do Plano de Ação e Orçamento – </w:t>
      </w:r>
      <w:bookmarkEnd w:id="881"/>
      <w:bookmarkEnd w:id="882"/>
      <w:bookmarkEnd w:id="883"/>
      <w:bookmarkEnd w:id="884"/>
      <w:bookmarkEnd w:id="885"/>
      <w:bookmarkEnd w:id="886"/>
      <w:bookmarkEnd w:id="887"/>
      <w:r w:rsidR="00113565">
        <w:t xml:space="preserve">Reprogramação </w:t>
      </w:r>
      <w:r w:rsidR="00EE2A54">
        <w:t>20</w:t>
      </w:r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r w:rsidR="00FE14E9">
        <w:t>20</w:t>
      </w:r>
      <w:bookmarkEnd w:id="896"/>
    </w:p>
    <w:p w14:paraId="46593A30" w14:textId="6965E552" w:rsidR="00A81ADE" w:rsidRDefault="00E32016" w:rsidP="00DD082B">
      <w:pPr>
        <w:jc w:val="center"/>
        <w:sectPr w:rsidR="00A81ADE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  <w:r w:rsidRPr="00E32016">
        <w:rPr>
          <w:noProof/>
          <w:lang w:eastAsia="pt-BR"/>
        </w:rPr>
        <w:drawing>
          <wp:inline distT="0" distB="0" distL="0" distR="0" wp14:anchorId="0EDDCF14" wp14:editId="18B19B29">
            <wp:extent cx="5883910" cy="8102009"/>
            <wp:effectExtent l="0" t="0" r="2540" b="0"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4891" b="1537"/>
                    <a:stretch/>
                  </pic:blipFill>
                  <pic:spPr bwMode="auto">
                    <a:xfrm>
                      <a:off x="0" y="0"/>
                      <a:ext cx="5992008" cy="825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705">
        <w:br w:type="page"/>
      </w:r>
    </w:p>
    <w:p w14:paraId="681A139C" w14:textId="77777777" w:rsidR="00A81ADE" w:rsidRDefault="00A81ADE" w:rsidP="00A81ADE">
      <w:pPr>
        <w:tabs>
          <w:tab w:val="left" w:pos="7215"/>
        </w:tabs>
        <w:rPr>
          <w:noProof/>
          <w:lang w:eastAsia="pt-BR"/>
        </w:rPr>
      </w:pPr>
      <w:r w:rsidRPr="00A81ADE">
        <w:rPr>
          <w:rFonts w:eastAsia="Arial Unicode MS"/>
          <w:b/>
          <w:bCs/>
          <w:color w:val="006666"/>
        </w:rPr>
        <w:lastRenderedPageBreak/>
        <w:t xml:space="preserve">ANEXO XV – </w:t>
      </w:r>
      <w:r w:rsidRPr="00A81ADE">
        <w:rPr>
          <w:b/>
          <w:bCs/>
          <w:color w:val="006666"/>
        </w:rPr>
        <w:t>Modelo para Elaboração da Reprogramação do Plano de Ação e Orçamento – Reprogramação</w:t>
      </w:r>
    </w:p>
    <w:p w14:paraId="4B6F2F26" w14:textId="77777777" w:rsidR="00683FC3" w:rsidRDefault="00322006" w:rsidP="00A81ADE">
      <w:pPr>
        <w:tabs>
          <w:tab w:val="left" w:pos="7215"/>
        </w:tabs>
        <w:ind w:left="-284" w:firstLine="284"/>
      </w:pPr>
      <w:r w:rsidRPr="00322006">
        <w:rPr>
          <w:noProof/>
          <w:lang w:eastAsia="pt-BR"/>
        </w:rPr>
        <w:drawing>
          <wp:anchor distT="0" distB="0" distL="114300" distR="114300" simplePos="0" relativeHeight="251707392" behindDoc="1" locked="0" layoutInCell="1" allowOverlap="1" wp14:anchorId="2ED996F1" wp14:editId="6C807A2F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9230995" cy="4746625"/>
            <wp:effectExtent l="19050" t="19050" r="27305" b="15875"/>
            <wp:wrapTight wrapText="bothSides">
              <wp:wrapPolygon edited="0">
                <wp:start x="-45" y="-87"/>
                <wp:lineTo x="-45" y="21586"/>
                <wp:lineTo x="21619" y="21586"/>
                <wp:lineTo x="21619" y="-87"/>
                <wp:lineTo x="-45" y="-87"/>
              </wp:wrapPolygon>
            </wp:wrapTight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474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098BA" w14:textId="77777777" w:rsidR="00D858C5" w:rsidRDefault="00D858C5" w:rsidP="00900705">
      <w:pPr>
        <w:tabs>
          <w:tab w:val="left" w:pos="7215"/>
        </w:tabs>
        <w:ind w:left="-284"/>
        <w:sectPr w:rsidR="00D858C5" w:rsidSect="00A81ADE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</w:p>
    <w:p w14:paraId="119FDBD5" w14:textId="77777777" w:rsidR="00A81ADE" w:rsidRDefault="00322006" w:rsidP="00A81ADE">
      <w:pPr>
        <w:tabs>
          <w:tab w:val="left" w:pos="7215"/>
        </w:tabs>
        <w:rPr>
          <w:noProof/>
          <w:lang w:eastAsia="pt-BR"/>
        </w:rPr>
      </w:pPr>
      <w:r w:rsidRPr="00322006">
        <w:rPr>
          <w:noProof/>
          <w:lang w:eastAsia="pt-BR"/>
        </w:rPr>
        <w:lastRenderedPageBreak/>
        <w:drawing>
          <wp:anchor distT="0" distB="0" distL="114300" distR="114300" simplePos="0" relativeHeight="251708416" behindDoc="1" locked="0" layoutInCell="1" allowOverlap="1" wp14:anchorId="17DC46BA" wp14:editId="7892058A">
            <wp:simplePos x="0" y="0"/>
            <wp:positionH relativeFrom="column">
              <wp:posOffset>-177165</wp:posOffset>
            </wp:positionH>
            <wp:positionV relativeFrom="paragraph">
              <wp:posOffset>301625</wp:posOffset>
            </wp:positionV>
            <wp:extent cx="8890000" cy="5382895"/>
            <wp:effectExtent l="0" t="0" r="6350" b="8255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1ADE" w:rsidRPr="00A81ADE">
        <w:rPr>
          <w:rFonts w:eastAsia="Arial Unicode MS"/>
          <w:b/>
          <w:bCs/>
          <w:color w:val="006666"/>
        </w:rPr>
        <w:t xml:space="preserve">ANEXO XV – </w:t>
      </w:r>
      <w:r w:rsidR="00A81ADE" w:rsidRPr="00A81ADE">
        <w:rPr>
          <w:b/>
          <w:bCs/>
          <w:color w:val="006666"/>
        </w:rPr>
        <w:t>Modelo para Elaboração da Reprogramação do Plano de Ação e Orçamento – Reprogramação</w:t>
      </w:r>
    </w:p>
    <w:p w14:paraId="3CC14010" w14:textId="77777777" w:rsidR="00322006" w:rsidRDefault="00322006" w:rsidP="0078641E">
      <w:pPr>
        <w:tabs>
          <w:tab w:val="left" w:pos="7215"/>
        </w:tabs>
        <w:sectPr w:rsidR="00322006" w:rsidSect="00A81ADE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</w:p>
    <w:p w14:paraId="5CC37CCE" w14:textId="77777777" w:rsidR="0034406A" w:rsidRDefault="0034406A" w:rsidP="00CC5E3E">
      <w:pPr>
        <w:tabs>
          <w:tab w:val="left" w:pos="7215"/>
        </w:tabs>
        <w:ind w:left="-284"/>
      </w:pPr>
    </w:p>
    <w:p w14:paraId="5297C041" w14:textId="15C994AC" w:rsidR="00A81ADE" w:rsidRDefault="00A81ADE" w:rsidP="00A81ADE">
      <w:pPr>
        <w:tabs>
          <w:tab w:val="left" w:pos="7215"/>
        </w:tabs>
        <w:rPr>
          <w:noProof/>
          <w:lang w:eastAsia="pt-BR"/>
        </w:rPr>
      </w:pPr>
      <w:r>
        <w:rPr>
          <w:rFonts w:eastAsia="Arial Unicode MS"/>
          <w:b/>
          <w:bCs/>
          <w:color w:val="006666"/>
        </w:rPr>
        <w:t xml:space="preserve">ANEXO </w:t>
      </w:r>
      <w:r w:rsidRPr="00A81ADE">
        <w:rPr>
          <w:rFonts w:eastAsia="Arial Unicode MS"/>
          <w:b/>
          <w:bCs/>
          <w:color w:val="006666"/>
        </w:rPr>
        <w:t xml:space="preserve">XV – </w:t>
      </w:r>
      <w:r w:rsidRPr="00A81ADE">
        <w:rPr>
          <w:b/>
          <w:bCs/>
          <w:color w:val="006666"/>
        </w:rPr>
        <w:t>Modelo para Elaboração da Reprogramação do Plano de Ação e Orçamento – Reprogramação</w:t>
      </w:r>
    </w:p>
    <w:p w14:paraId="22B75A27" w14:textId="3393F031" w:rsidR="002C2A6C" w:rsidRDefault="00E32016" w:rsidP="00900705">
      <w:pPr>
        <w:tabs>
          <w:tab w:val="left" w:pos="7215"/>
        </w:tabs>
        <w:ind w:left="-284"/>
      </w:pPr>
      <w:r w:rsidRPr="00E32016">
        <w:rPr>
          <w:noProof/>
          <w:lang w:eastAsia="pt-BR"/>
        </w:rPr>
        <w:drawing>
          <wp:inline distT="0" distB="0" distL="0" distR="0" wp14:anchorId="4D724577" wp14:editId="3A0A7073">
            <wp:extent cx="5759450" cy="7639200"/>
            <wp:effectExtent l="0" t="0" r="0" b="0"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450" cy="764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4A27" w14:textId="77777777" w:rsidR="00533FED" w:rsidRDefault="00533FED" w:rsidP="00900705">
      <w:pPr>
        <w:tabs>
          <w:tab w:val="left" w:pos="7215"/>
        </w:tabs>
        <w:ind w:left="-284"/>
      </w:pPr>
    </w:p>
    <w:p w14:paraId="78CBBF03" w14:textId="77777777" w:rsidR="00533FED" w:rsidRDefault="00533FED" w:rsidP="00900705">
      <w:pPr>
        <w:tabs>
          <w:tab w:val="left" w:pos="7215"/>
        </w:tabs>
        <w:ind w:left="-284"/>
        <w:sectPr w:rsidR="00533FED" w:rsidSect="00A81ADE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3B6BD83E" w14:textId="77777777" w:rsidR="00A81ADE" w:rsidRDefault="0078641E" w:rsidP="00A81ADE">
      <w:pPr>
        <w:tabs>
          <w:tab w:val="left" w:pos="7215"/>
        </w:tabs>
        <w:rPr>
          <w:noProof/>
          <w:lang w:eastAsia="pt-BR"/>
        </w:rPr>
      </w:pPr>
      <w:r w:rsidRPr="0078641E">
        <w:rPr>
          <w:noProof/>
          <w:lang w:eastAsia="pt-BR"/>
        </w:rPr>
        <w:lastRenderedPageBreak/>
        <w:drawing>
          <wp:anchor distT="0" distB="0" distL="114300" distR="114300" simplePos="0" relativeHeight="251710464" behindDoc="1" locked="0" layoutInCell="1" allowOverlap="1" wp14:anchorId="74A52CBD" wp14:editId="7FB24B6A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8890000" cy="5335270"/>
            <wp:effectExtent l="0" t="0" r="6350" b="0"/>
            <wp:wrapTight wrapText="bothSides">
              <wp:wrapPolygon edited="0">
                <wp:start x="0" y="308"/>
                <wp:lineTo x="0" y="21518"/>
                <wp:lineTo x="21569" y="21518"/>
                <wp:lineTo x="21569" y="1620"/>
                <wp:lineTo x="15783" y="1080"/>
                <wp:lineTo x="9951" y="308"/>
                <wp:lineTo x="0" y="308"/>
              </wp:wrapPolygon>
            </wp:wrapTight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1ADE" w:rsidRPr="00A81ADE">
        <w:rPr>
          <w:rFonts w:eastAsia="Arial Unicode MS"/>
          <w:b/>
          <w:bCs/>
          <w:color w:val="006666"/>
        </w:rPr>
        <w:t xml:space="preserve">ANEXO XV – </w:t>
      </w:r>
      <w:r w:rsidR="00A81ADE" w:rsidRPr="00A81ADE">
        <w:rPr>
          <w:b/>
          <w:bCs/>
          <w:color w:val="006666"/>
        </w:rPr>
        <w:t>Modelo para Elaboração da Reprogramação do Plano de Ação e Orçamento – Reprogramação</w:t>
      </w:r>
    </w:p>
    <w:p w14:paraId="335389A2" w14:textId="77777777" w:rsidR="00B812F6" w:rsidRDefault="00B812F6" w:rsidP="00A81ADE">
      <w:pPr>
        <w:tabs>
          <w:tab w:val="left" w:pos="7215"/>
        </w:tabs>
        <w:ind w:left="-567" w:firstLine="567"/>
      </w:pPr>
    </w:p>
    <w:p w14:paraId="26D3CDCA" w14:textId="77777777" w:rsidR="00A81ADE" w:rsidRDefault="00A81ADE" w:rsidP="00A81ADE">
      <w:pPr>
        <w:tabs>
          <w:tab w:val="left" w:pos="7215"/>
        </w:tabs>
        <w:rPr>
          <w:noProof/>
          <w:lang w:eastAsia="pt-BR"/>
        </w:rPr>
      </w:pPr>
      <w:r w:rsidRPr="00A81ADE">
        <w:rPr>
          <w:rFonts w:eastAsia="Arial Unicode MS"/>
          <w:b/>
          <w:bCs/>
          <w:color w:val="006666"/>
        </w:rPr>
        <w:lastRenderedPageBreak/>
        <w:t xml:space="preserve">ANEXO XV – </w:t>
      </w:r>
      <w:r w:rsidRPr="00A81ADE">
        <w:rPr>
          <w:b/>
          <w:bCs/>
          <w:color w:val="006666"/>
        </w:rPr>
        <w:t>Modelo para Elaboração da Reprogramação do Plano de Ação e Orçamento – Reprogramação</w:t>
      </w:r>
    </w:p>
    <w:p w14:paraId="268A923B" w14:textId="77777777" w:rsidR="00A81ADE" w:rsidRDefault="0078641E" w:rsidP="00B812F6">
      <w:pPr>
        <w:tabs>
          <w:tab w:val="left" w:pos="7215"/>
        </w:tabs>
        <w:ind w:left="-567"/>
      </w:pPr>
      <w:r w:rsidRPr="0078641E">
        <w:rPr>
          <w:noProof/>
          <w:lang w:eastAsia="pt-BR"/>
        </w:rPr>
        <w:drawing>
          <wp:anchor distT="0" distB="0" distL="114300" distR="114300" simplePos="0" relativeHeight="251711488" behindDoc="1" locked="0" layoutInCell="1" allowOverlap="1" wp14:anchorId="76040BFA" wp14:editId="144C7A5F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8890000" cy="5327015"/>
            <wp:effectExtent l="0" t="0" r="6350" b="6985"/>
            <wp:wrapTight wrapText="bothSides">
              <wp:wrapPolygon edited="0">
                <wp:start x="0" y="309"/>
                <wp:lineTo x="0" y="21551"/>
                <wp:lineTo x="21569" y="21551"/>
                <wp:lineTo x="21569" y="1545"/>
                <wp:lineTo x="14626" y="309"/>
                <wp:lineTo x="0" y="309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189EBA" w14:textId="77777777" w:rsidR="00A81ADE" w:rsidRDefault="00A81ADE" w:rsidP="00A81ADE">
      <w:pPr>
        <w:tabs>
          <w:tab w:val="left" w:pos="7215"/>
        </w:tabs>
        <w:ind w:left="-567" w:firstLine="567"/>
        <w:sectPr w:rsidR="00A81ADE" w:rsidSect="00A81ADE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</w:p>
    <w:p w14:paraId="0A839221" w14:textId="77777777" w:rsidR="005B7762" w:rsidRPr="00E056A8" w:rsidRDefault="005B7762" w:rsidP="005B7762">
      <w:pPr>
        <w:rPr>
          <w:b/>
        </w:rPr>
      </w:pPr>
      <w:r w:rsidRPr="00E056A8">
        <w:rPr>
          <w:b/>
        </w:rPr>
        <w:lastRenderedPageBreak/>
        <w:t>Orientações de Preenchimento</w:t>
      </w:r>
    </w:p>
    <w:p w14:paraId="7489A160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</w:t>
      </w:r>
      <w:r w:rsidRPr="0037629D">
        <w:rPr>
          <w:rFonts w:eastAsia="Arial Unicode MS" w:cs="Calibri"/>
          <w:b/>
          <w:sz w:val="24"/>
          <w:szCs w:val="24"/>
        </w:rPr>
        <w:tab/>
        <w:t>DADOS TÉCNICOS</w:t>
      </w:r>
    </w:p>
    <w:p w14:paraId="5F00D237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1.1</w:t>
      </w:r>
      <w:r w:rsidRPr="0037629D">
        <w:rPr>
          <w:rFonts w:eastAsia="Arial Unicode MS" w:cs="Calibri"/>
          <w:b/>
          <w:sz w:val="24"/>
          <w:szCs w:val="24"/>
        </w:rPr>
        <w:tab/>
        <w:t xml:space="preserve">Unidade </w:t>
      </w:r>
      <w:r>
        <w:rPr>
          <w:rFonts w:eastAsia="Arial Unicode MS" w:cs="Calibri"/>
          <w:b/>
          <w:sz w:val="24"/>
          <w:szCs w:val="24"/>
        </w:rPr>
        <w:t>Responsável</w:t>
      </w:r>
      <w:r w:rsidRPr="0037629D">
        <w:rPr>
          <w:rFonts w:eastAsia="Arial Unicode MS" w:cs="Calibri"/>
          <w:sz w:val="24"/>
          <w:szCs w:val="24"/>
        </w:rPr>
        <w:t xml:space="preserve">: nome da Unidade Organizacional, na forma do organograma, </w:t>
      </w:r>
      <w:proofErr w:type="gramStart"/>
      <w:r w:rsidRPr="0037629D">
        <w:rPr>
          <w:rFonts w:eastAsia="Arial Unicode MS" w:cs="Calibri"/>
          <w:sz w:val="24"/>
          <w:szCs w:val="24"/>
        </w:rPr>
        <w:t>Colegiado</w:t>
      </w:r>
      <w:proofErr w:type="gramEnd"/>
      <w:r w:rsidRPr="0037629D">
        <w:rPr>
          <w:rFonts w:eastAsia="Arial Unicode MS" w:cs="Calibri"/>
          <w:sz w:val="24"/>
          <w:szCs w:val="24"/>
        </w:rPr>
        <w:t xml:space="preserve"> e o nome das Comissões Permanentes e Especiais que serão responsáveis pelo projeto/atividade.</w:t>
      </w:r>
    </w:p>
    <w:p w14:paraId="3D8D6903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1.2</w:t>
      </w:r>
      <w:r w:rsidRPr="0037629D">
        <w:rPr>
          <w:rFonts w:eastAsia="Arial Unicode MS" w:cs="Calibri"/>
          <w:b/>
          <w:sz w:val="24"/>
          <w:szCs w:val="24"/>
        </w:rPr>
        <w:tab/>
        <w:t>Tipo</w:t>
      </w:r>
      <w:r w:rsidRPr="0037629D">
        <w:rPr>
          <w:rFonts w:eastAsia="Arial Unicode MS" w:cs="Calibri"/>
          <w:sz w:val="24"/>
          <w:szCs w:val="24"/>
        </w:rPr>
        <w:t xml:space="preserve"> (Projeto / Atividade/ Projeto Específico):</w:t>
      </w:r>
    </w:p>
    <w:p w14:paraId="75027A8B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Projeto (P)</w:t>
      </w:r>
      <w:r w:rsidRPr="0037629D">
        <w:rPr>
          <w:rFonts w:eastAsia="Arial Unicode MS" w:cs="Calibri"/>
          <w:sz w:val="24"/>
          <w:szCs w:val="24"/>
        </w:rPr>
        <w:t>: nome do Projeto. O Projeto compreende um conjunto de ações inter-relacionadas, coordenadas e orientadas para o alcance de resultados, com prazo e recursos definidos.</w:t>
      </w:r>
    </w:p>
    <w:p w14:paraId="7B241A42" w14:textId="18A53ED9" w:rsidR="005B7762" w:rsidRPr="0037629D" w:rsidRDefault="005B7762" w:rsidP="005B7762">
      <w:pPr>
        <w:pStyle w:val="PargrafodaLista"/>
        <w:numPr>
          <w:ilvl w:val="0"/>
          <w:numId w:val="3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Projeto Específico(PE)</w:t>
      </w:r>
      <w:r w:rsidRPr="0037629D">
        <w:rPr>
          <w:rFonts w:eastAsia="Arial Unicode MS" w:cs="Calibri"/>
          <w:sz w:val="24"/>
          <w:szCs w:val="24"/>
        </w:rPr>
        <w:t>: projeto planejado para i</w:t>
      </w:r>
      <w:r w:rsidRPr="0037629D">
        <w:rPr>
          <w:rFonts w:ascii="Calibri" w:hAnsi="Calibri" w:cs="Calibri"/>
          <w:sz w:val="24"/>
          <w:szCs w:val="24"/>
        </w:rPr>
        <w:t xml:space="preserve">ncorporação dos recursos oriundos de </w:t>
      </w:r>
      <w:r w:rsidRPr="0037629D">
        <w:rPr>
          <w:rFonts w:ascii="Calibri" w:hAnsi="Calibri" w:cs="Calibri"/>
          <w:b/>
          <w:bCs/>
          <w:sz w:val="24"/>
          <w:szCs w:val="24"/>
        </w:rPr>
        <w:t>Saldos de Exercícios Anteriores</w:t>
      </w:r>
      <w:r w:rsidRPr="0037629D">
        <w:rPr>
          <w:rFonts w:ascii="Calibri" w:hAnsi="Calibri" w:cs="Calibri"/>
          <w:sz w:val="24"/>
          <w:szCs w:val="24"/>
        </w:rPr>
        <w:t>, de acordo com a deliberação plenária nº 84-03/201</w:t>
      </w:r>
      <w:r w:rsidR="00413AE7">
        <w:rPr>
          <w:rFonts w:ascii="Calibri" w:hAnsi="Calibri" w:cs="Calibri"/>
          <w:sz w:val="24"/>
          <w:szCs w:val="24"/>
        </w:rPr>
        <w:t>8</w:t>
      </w:r>
      <w:r w:rsidRPr="0037629D">
        <w:rPr>
          <w:rFonts w:eastAsia="Arial Unicode MS" w:cs="Calibri"/>
          <w:sz w:val="24"/>
          <w:szCs w:val="24"/>
        </w:rPr>
        <w:t>, que prevê “a</w:t>
      </w:r>
      <w:r w:rsidRPr="0037629D">
        <w:rPr>
          <w:rFonts w:eastAsia="Arial Unicode MS" w:cs="Calibri"/>
          <w:i/>
          <w:iCs/>
          <w:sz w:val="24"/>
          <w:szCs w:val="24"/>
        </w:rPr>
        <w:t>utorizar a utilização de superávit financeiro, apurado no balanço patrimonial do exercício imediatamente anterior, em despesas de capital e em projetos específicos com seus respectivos Planos de Trabalho e com duração não superior a um exercício, de caráter não continuado, em ações cuja realização seja suportada por despesas de natureza corrente”.</w:t>
      </w:r>
    </w:p>
    <w:p w14:paraId="3310483E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Atividade (A)</w:t>
      </w:r>
      <w:r w:rsidRPr="0037629D">
        <w:rPr>
          <w:rFonts w:eastAsia="Arial Unicode MS" w:cs="Calibri"/>
          <w:sz w:val="24"/>
          <w:szCs w:val="24"/>
        </w:rPr>
        <w:t>: nome da Atividade. A Atividade compreende um conjunto de ações permanentes e rotineiras relacionadas à gestão do CAU/BR, que contribuem para a melhoria do desempenho da Entidade.</w:t>
      </w:r>
    </w:p>
    <w:p w14:paraId="12B04C84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1.3</w:t>
      </w:r>
      <w:r w:rsidRPr="0037629D">
        <w:rPr>
          <w:rFonts w:eastAsia="Arial Unicode MS" w:cs="Calibri"/>
          <w:b/>
          <w:sz w:val="24"/>
          <w:szCs w:val="24"/>
        </w:rPr>
        <w:tab/>
        <w:t xml:space="preserve">FP: </w:t>
      </w:r>
      <w:r w:rsidRPr="0037629D">
        <w:rPr>
          <w:rFonts w:eastAsia="Arial Unicode MS" w:cs="Calibri"/>
          <w:sz w:val="24"/>
          <w:szCs w:val="24"/>
        </w:rPr>
        <w:t>fundo de apoio. Informar se o projeto ou atividade será financiada por recursos oriundos do fundo de apoio dos CAU/UF, apenas para os CAU/Básicos.</w:t>
      </w:r>
    </w:p>
    <w:p w14:paraId="10741D34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1.4</w:t>
      </w:r>
      <w:r w:rsidRPr="0037629D">
        <w:rPr>
          <w:rFonts w:eastAsia="Arial Unicode MS" w:cs="Calibri"/>
          <w:b/>
          <w:sz w:val="24"/>
          <w:szCs w:val="24"/>
        </w:rPr>
        <w:tab/>
        <w:t>Denominação:</w:t>
      </w:r>
      <w:r w:rsidRPr="0037629D">
        <w:rPr>
          <w:rFonts w:eastAsia="Arial Unicode MS" w:cs="Calibri"/>
          <w:sz w:val="24"/>
          <w:szCs w:val="24"/>
        </w:rPr>
        <w:t xml:space="preserve"> nome do Projeto ou Atividade.</w:t>
      </w:r>
    </w:p>
    <w:p w14:paraId="5190FEAD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1.5</w:t>
      </w:r>
      <w:r w:rsidRPr="0037629D">
        <w:rPr>
          <w:rFonts w:eastAsia="Arial Unicode MS" w:cs="Calibri"/>
          <w:b/>
          <w:sz w:val="24"/>
          <w:szCs w:val="24"/>
        </w:rPr>
        <w:tab/>
        <w:t>Objetivo Geral</w:t>
      </w:r>
      <w:r w:rsidRPr="0037629D">
        <w:rPr>
          <w:rFonts w:eastAsia="Arial Unicode MS" w:cs="Calibri"/>
          <w:sz w:val="24"/>
          <w:szCs w:val="24"/>
        </w:rPr>
        <w:t xml:space="preserve"> (Projeto / Atividade): é a motivação geral e a síntese dos efeitos que se deseja produzir, no horizonte de tempo do projeto. Deve ser desafiador e </w:t>
      </w:r>
      <w:r w:rsidRPr="0037629D">
        <w:rPr>
          <w:rFonts w:eastAsia="Arial Unicode MS" w:cs="Calibri"/>
          <w:b/>
          <w:sz w:val="24"/>
          <w:szCs w:val="24"/>
        </w:rPr>
        <w:t>possuir uma ligação direta com as necessidades do público-alvo</w:t>
      </w:r>
      <w:r w:rsidRPr="0037629D">
        <w:rPr>
          <w:rFonts w:eastAsia="Arial Unicode MS" w:cs="Calibri"/>
          <w:sz w:val="24"/>
          <w:szCs w:val="24"/>
        </w:rPr>
        <w:t xml:space="preserve"> (interno e externo). Por isso, sua formulação está associada à transformação desejada, traduzida pelos resultados do projeto.</w:t>
      </w:r>
    </w:p>
    <w:p w14:paraId="428701D2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As perguntas a serem respondidas com esta formulação são:</w:t>
      </w:r>
    </w:p>
    <w:p w14:paraId="505DC05C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lastRenderedPageBreak/>
        <w:t>•</w:t>
      </w:r>
      <w:r w:rsidRPr="0037629D">
        <w:rPr>
          <w:rFonts w:eastAsia="Arial Unicode MS" w:cs="Calibri"/>
          <w:sz w:val="24"/>
          <w:szCs w:val="24"/>
        </w:rPr>
        <w:tab/>
        <w:t>O que se quer agregar com este projeto?</w:t>
      </w:r>
    </w:p>
    <w:p w14:paraId="37A978EA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  <w:t xml:space="preserve">Quais os ganhos a serem perseguidos? </w:t>
      </w:r>
    </w:p>
    <w:p w14:paraId="7B908DA2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  <w:t>Quais as mudanças a serem alcançadas, na situação atual, ao final do projeto?</w:t>
      </w:r>
    </w:p>
    <w:p w14:paraId="73967DE1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 xml:space="preserve">Nas </w:t>
      </w:r>
      <w:r w:rsidRPr="0037629D">
        <w:rPr>
          <w:rFonts w:eastAsia="Arial Unicode MS" w:cs="Calibri"/>
          <w:b/>
          <w:sz w:val="24"/>
          <w:szCs w:val="24"/>
        </w:rPr>
        <w:t>Atividades</w:t>
      </w:r>
      <w:r w:rsidRPr="0037629D">
        <w:rPr>
          <w:rFonts w:eastAsia="Arial Unicode MS" w:cs="Calibri"/>
          <w:sz w:val="24"/>
          <w:szCs w:val="24"/>
        </w:rPr>
        <w:t xml:space="preserve">, o </w:t>
      </w:r>
      <w:r w:rsidRPr="0037629D">
        <w:rPr>
          <w:rFonts w:eastAsia="Arial Unicode MS" w:cs="Calibri"/>
          <w:b/>
          <w:sz w:val="24"/>
          <w:szCs w:val="24"/>
        </w:rPr>
        <w:t>Objetivo Geral</w:t>
      </w:r>
      <w:r w:rsidRPr="0037629D">
        <w:rPr>
          <w:rFonts w:eastAsia="Arial Unicode MS" w:cs="Calibri"/>
          <w:sz w:val="24"/>
          <w:szCs w:val="24"/>
        </w:rPr>
        <w:t xml:space="preserve"> deve descrever a finalidade da atividade, com concisão e precisão.</w:t>
      </w:r>
    </w:p>
    <w:p w14:paraId="6F680EA8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6072EDB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2.</w:t>
      </w:r>
      <w:r w:rsidRPr="0037629D">
        <w:rPr>
          <w:rFonts w:eastAsia="Arial Unicode MS" w:cs="Calibri"/>
          <w:b/>
          <w:sz w:val="24"/>
          <w:szCs w:val="24"/>
        </w:rPr>
        <w:tab/>
        <w:t>DADOS ESTRATÉGICOS</w:t>
      </w:r>
      <w:r w:rsidRPr="0037629D">
        <w:rPr>
          <w:rFonts w:eastAsia="Arial Unicode MS" w:cs="Calibri"/>
          <w:sz w:val="24"/>
          <w:szCs w:val="24"/>
        </w:rPr>
        <w:t xml:space="preserve"> </w:t>
      </w:r>
    </w:p>
    <w:p w14:paraId="5C9D49B8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2.1 Objetivos Estratégicos</w:t>
      </w:r>
      <w:r w:rsidRPr="0037629D">
        <w:rPr>
          <w:rFonts w:eastAsia="Arial Unicode MS" w:cs="Calibri"/>
          <w:sz w:val="24"/>
          <w:szCs w:val="24"/>
        </w:rPr>
        <w:t>: neste campo deve ser informado o objetivo estratégico ao qual o projeto ou atividade está diretamente relacionado (principal). Foram estabelecidos 14 (</w:t>
      </w:r>
      <w:r w:rsidRPr="0037629D">
        <w:rPr>
          <w:rFonts w:eastAsia="Arial Unicode MS" w:cs="Calibri"/>
          <w:b/>
          <w:bCs/>
          <w:sz w:val="24"/>
          <w:szCs w:val="24"/>
        </w:rPr>
        <w:t>quatorze</w:t>
      </w:r>
      <w:r w:rsidRPr="0037629D">
        <w:rPr>
          <w:rFonts w:eastAsia="Arial Unicode MS" w:cs="Calibri"/>
          <w:sz w:val="24"/>
          <w:szCs w:val="24"/>
        </w:rPr>
        <w:t>) objetivos estratégicos:</w:t>
      </w:r>
    </w:p>
    <w:p w14:paraId="19220099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Processos Internos (Excelência Organizacional)</w:t>
      </w:r>
    </w:p>
    <w:p w14:paraId="487D9E83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Tornar a fiscalização um vetor de melhoria do exercício da Arquitetura e Urbanismo</w:t>
      </w:r>
    </w:p>
    <w:p w14:paraId="1636D285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Assegurar a eficácia no atendimento e no relacionamento com os arquitetos e urbanistas e a sociedade</w:t>
      </w:r>
    </w:p>
    <w:p w14:paraId="5037045E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Estimular o conhecimento, o uso de processos criativos e a difusão das melhores práticas em Arquitetura e Urbanismo</w:t>
      </w:r>
    </w:p>
    <w:p w14:paraId="69AF71FF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Processos Internos (Relações Institucionais)</w:t>
      </w:r>
    </w:p>
    <w:p w14:paraId="0AB53A67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Influenciar as diretrizes do ensino de Arquitetura e Urbanismo e sua formação continuada</w:t>
      </w:r>
    </w:p>
    <w:p w14:paraId="658E3112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Garantir a participação dos arquitetos e urbanistas no planejamento territorial e na gestão urbana</w:t>
      </w:r>
    </w:p>
    <w:p w14:paraId="1AFD6D76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Estimular a produção da arquitetura e urbanismo como política de Estado</w:t>
      </w:r>
    </w:p>
    <w:p w14:paraId="075D0D41" w14:textId="77777777" w:rsidR="005B7762" w:rsidRDefault="005B7762" w:rsidP="005B7762">
      <w:pPr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14:paraId="75CAB8D5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Processos Internos (Relação com a Sociedade)</w:t>
      </w:r>
    </w:p>
    <w:p w14:paraId="7D21C4C7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Assegurar a eficácia no relacionamento e comunicação com a sociedade</w:t>
      </w:r>
    </w:p>
    <w:p w14:paraId="1386FACF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Promover o exercício ético e qualificado da profissão</w:t>
      </w:r>
    </w:p>
    <w:p w14:paraId="3C509C0F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lastRenderedPageBreak/>
        <w:t>Fomentar o acesso da sociedade à Arquitetura e Urbanismo</w:t>
      </w:r>
    </w:p>
    <w:p w14:paraId="7B7FC283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Alavancadores</w:t>
      </w:r>
    </w:p>
    <w:p w14:paraId="6F561E56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Assegurar a sustentabilidade financeira</w:t>
      </w:r>
    </w:p>
    <w:p w14:paraId="55D6C818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Aprimorar e inovar os processos e as ações</w:t>
      </w:r>
    </w:p>
    <w:p w14:paraId="2BC72E7E" w14:textId="77777777" w:rsidR="005B7762" w:rsidRPr="0037629D" w:rsidRDefault="005B7762" w:rsidP="005B7762">
      <w:pPr>
        <w:pStyle w:val="PargrafodaLista"/>
        <w:spacing w:line="360" w:lineRule="auto"/>
        <w:ind w:left="1571"/>
        <w:jc w:val="both"/>
        <w:rPr>
          <w:rFonts w:eastAsia="Arial Unicode MS" w:cs="Calibri"/>
          <w:b/>
          <w:sz w:val="24"/>
          <w:szCs w:val="24"/>
        </w:rPr>
      </w:pPr>
    </w:p>
    <w:p w14:paraId="134F4F39" w14:textId="77777777" w:rsidR="005B7762" w:rsidRPr="0037629D" w:rsidRDefault="005B7762" w:rsidP="005B7762">
      <w:pPr>
        <w:pStyle w:val="PargrafodaLista"/>
        <w:spacing w:line="360" w:lineRule="auto"/>
        <w:ind w:left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Pessoas e Infraestrutura</w:t>
      </w:r>
    </w:p>
    <w:p w14:paraId="649F0111" w14:textId="77777777" w:rsidR="005B7762" w:rsidRPr="0037629D" w:rsidRDefault="005B7762" w:rsidP="005B7762">
      <w:pPr>
        <w:pStyle w:val="PargrafodaLista"/>
        <w:spacing w:line="360" w:lineRule="auto"/>
        <w:ind w:left="1571"/>
        <w:jc w:val="both"/>
        <w:rPr>
          <w:rFonts w:eastAsia="Arial Unicode MS" w:cs="Calibri"/>
          <w:sz w:val="24"/>
          <w:szCs w:val="24"/>
        </w:rPr>
      </w:pPr>
    </w:p>
    <w:p w14:paraId="42F8CE54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ind w:left="1211" w:firstLine="65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Desenvolver competências de dirigentes e colaboradores</w:t>
      </w:r>
    </w:p>
    <w:p w14:paraId="5E104E98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Construir cultura organizacional adequada à estratégia</w:t>
      </w:r>
    </w:p>
    <w:p w14:paraId="32A41481" w14:textId="77777777" w:rsidR="005B7762" w:rsidRPr="0037629D" w:rsidRDefault="005B7762" w:rsidP="005B7762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Ter sistemas de informação e infraestrutura que viabilizem a gestão e o atendimento dos arquitetos e urbanistas e a sociedade</w:t>
      </w:r>
    </w:p>
    <w:p w14:paraId="5BB3794B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2.2 Objetivos de Desenvolvimento Sustentável (Facultativo): são uma agenda mundial adotada durante a Cúpula das Nações Unidas sobre o Desenvolvimento Sustentável, composta por 17 objetivos e 169 metas a serem atingidos até 2030. Ao firmar o compromisso de incluir os ODS à sua estratégia, o CAU abre caminho para melhorar sua atuação e atender aos anseios da sociedade por projetos e serviços alinhados aos princípios da sustentabilidade. Neste contexto, torna-se facultativo o enquadramento dos projetos e atividades nos ODS em 2020.</w:t>
      </w:r>
    </w:p>
    <w:p w14:paraId="0F4129AF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14:paraId="51E8E694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2.3 Resultados</w:t>
      </w:r>
      <w:r w:rsidRPr="0037629D">
        <w:rPr>
          <w:rFonts w:eastAsia="Arial Unicode MS" w:cs="Calibri"/>
          <w:sz w:val="24"/>
          <w:szCs w:val="24"/>
        </w:rPr>
        <w:t>: os resultados são os efeitos que devem ser produzidos com a execução do projeto/atividade, dentro do seu horizonte do tempo. Refletem o objetivo geral do projeto/atividade e representam o seu desdobramento em metas mensuráveis.</w:t>
      </w:r>
    </w:p>
    <w:p w14:paraId="6EE2AAF5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Resultado = Transformação + Indicador + Meta + Prazo </w:t>
      </w:r>
    </w:p>
    <w:p w14:paraId="08C56820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3.</w:t>
      </w:r>
      <w:r w:rsidRPr="0037629D">
        <w:rPr>
          <w:rFonts w:eastAsia="Arial Unicode MS" w:cs="Calibri"/>
          <w:b/>
          <w:sz w:val="24"/>
          <w:szCs w:val="24"/>
        </w:rPr>
        <w:tab/>
        <w:t xml:space="preserve"> DADOS ORÇAMENTÁRIOS</w:t>
      </w:r>
    </w:p>
    <w:p w14:paraId="1838557D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3.1</w:t>
      </w:r>
      <w:r w:rsidRPr="0037629D">
        <w:rPr>
          <w:rFonts w:eastAsia="Arial Unicode MS" w:cs="Calibri"/>
          <w:b/>
          <w:sz w:val="24"/>
          <w:szCs w:val="24"/>
        </w:rPr>
        <w:tab/>
        <w:t>Custos de Projeto / Atividade</w:t>
      </w:r>
      <w:r w:rsidRPr="0037629D">
        <w:rPr>
          <w:rFonts w:eastAsia="Arial Unicode MS" w:cs="Calibri"/>
          <w:sz w:val="24"/>
          <w:szCs w:val="24"/>
        </w:rPr>
        <w:t>: indicar o custo total do projeto/atividade</w:t>
      </w:r>
    </w:p>
    <w:p w14:paraId="44346949" w14:textId="3D88AE8A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14:paraId="3F9CB7E7" w14:textId="7A47F59A" w:rsidR="00E32016" w:rsidRDefault="00E32016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14:paraId="35A6093C" w14:textId="77777777" w:rsidR="00E32016" w:rsidRPr="0037629D" w:rsidRDefault="00E32016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14:paraId="29B7FD4C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lastRenderedPageBreak/>
        <w:t>4.</w:t>
      </w:r>
      <w:r w:rsidRPr="0037629D">
        <w:rPr>
          <w:rFonts w:eastAsia="Arial Unicode MS" w:cs="Calibri"/>
          <w:b/>
          <w:sz w:val="24"/>
          <w:szCs w:val="24"/>
        </w:rPr>
        <w:tab/>
        <w:t>PREENCHIMENTO DO PLANO DE AÇÃO</w:t>
      </w:r>
    </w:p>
    <w:p w14:paraId="127D160B" w14:textId="2FCDD1E9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I. Mapa Estratégico e ODS - </w:t>
      </w:r>
      <w:r w:rsidRPr="0037629D">
        <w:rPr>
          <w:rFonts w:eastAsia="Arial Unicode MS" w:cs="Calibri"/>
          <w:sz w:val="24"/>
          <w:szCs w:val="24"/>
        </w:rPr>
        <w:t xml:space="preserve">Selecionar os objetivos estratégicos prioritários em âmbito local trabalhados em 2020. Os objetivos estratégicos em âmbito nacional (Fiscalização, Comunicação e AU como Política de </w:t>
      </w:r>
      <w:r w:rsidR="008B7FEF" w:rsidRPr="0037629D">
        <w:rPr>
          <w:rFonts w:eastAsia="Arial Unicode MS" w:cs="Calibri"/>
          <w:sz w:val="24"/>
          <w:szCs w:val="24"/>
        </w:rPr>
        <w:t>Estado)</w:t>
      </w:r>
      <w:r w:rsidRPr="0037629D">
        <w:rPr>
          <w:rFonts w:eastAsia="Arial Unicode MS" w:cs="Calibri"/>
          <w:sz w:val="24"/>
          <w:szCs w:val="24"/>
        </w:rPr>
        <w:t xml:space="preserve"> devem ser obrigatoriamente trabalhados. Os objetivos de Desenvolvimento Sustentável são facultativos. </w:t>
      </w:r>
    </w:p>
    <w:p w14:paraId="63C357C5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II. Indicadores e Metas </w:t>
      </w:r>
      <w:r w:rsidRPr="0037629D">
        <w:rPr>
          <w:rFonts w:eastAsia="Arial Unicode MS" w:cs="Calibri"/>
          <w:sz w:val="24"/>
          <w:szCs w:val="24"/>
        </w:rPr>
        <w:t>– definir as metas dos indicadores. Os Indicadores devem ser vinculados aos objetivos estratégicos priorizados no Mapa Estratégico do CAU/UF, ou seja, os indicadores dos objetivos estratégicos escolhidos no Mapa Estratégico devem ser priorizados.</w:t>
      </w:r>
    </w:p>
    <w:p w14:paraId="580B0E1C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IV. Quadro Geral</w:t>
      </w:r>
      <w:r w:rsidRPr="0037629D">
        <w:rPr>
          <w:rFonts w:eastAsia="Arial Unicode MS" w:cs="Calibri"/>
          <w:sz w:val="24"/>
          <w:szCs w:val="24"/>
        </w:rPr>
        <w:t xml:space="preserve"> – Demonstrar a proposta do plano de ação resumida. </w:t>
      </w:r>
    </w:p>
    <w:p w14:paraId="3B293771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V. Limites estratégicos </w:t>
      </w:r>
      <w:r w:rsidRPr="0037629D">
        <w:rPr>
          <w:rFonts w:eastAsia="Arial Unicode MS" w:cs="Calibri"/>
          <w:sz w:val="24"/>
          <w:szCs w:val="24"/>
        </w:rPr>
        <w:t xml:space="preserve">– Demonstrar os limites de Aplicação dos Recursos Estratégicos definidos no Plano de ação. </w:t>
      </w:r>
    </w:p>
    <w:p w14:paraId="3740B9C6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VI. Usos e Fontes</w:t>
      </w:r>
      <w:r w:rsidRPr="0037629D">
        <w:rPr>
          <w:rFonts w:eastAsia="Arial Unicode MS" w:cs="Calibri"/>
          <w:sz w:val="24"/>
          <w:szCs w:val="24"/>
        </w:rPr>
        <w:t>– demonstrar os valores das fontes e os usos dos recursos. Para as receitas de Arrecadação - anuidades, RRT, taxas e multas, devem ser considerados os valores constantes das Diretrizes.</w:t>
      </w:r>
    </w:p>
    <w:p w14:paraId="4923C4F5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VII. Plano de Desembolso por Elemento de Despesas.</w:t>
      </w:r>
    </w:p>
    <w:p w14:paraId="7C47D7A6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Os itens de custo devem ser:</w:t>
      </w:r>
    </w:p>
    <w:p w14:paraId="6B28E3AD" w14:textId="77777777" w:rsidR="005B7762" w:rsidRPr="0037629D" w:rsidRDefault="005B7762" w:rsidP="005B7762">
      <w:pPr>
        <w:pStyle w:val="PargrafodaLista"/>
        <w:numPr>
          <w:ilvl w:val="0"/>
          <w:numId w:val="36"/>
        </w:numPr>
        <w:spacing w:line="360" w:lineRule="auto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Pessoal (Salários, Encargos e Benefícios) </w:t>
      </w:r>
    </w:p>
    <w:p w14:paraId="1AB3651A" w14:textId="77777777" w:rsidR="005B7762" w:rsidRPr="0037629D" w:rsidRDefault="005B7762" w:rsidP="005B7762">
      <w:pPr>
        <w:spacing w:line="360" w:lineRule="auto"/>
        <w:ind w:firstLine="1560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a) Pessoal e Encargos: </w:t>
      </w:r>
      <w:r w:rsidRPr="0037629D">
        <w:rPr>
          <w:rFonts w:eastAsia="Arial Unicode MS" w:cs="Calibri"/>
          <w:sz w:val="24"/>
          <w:szCs w:val="24"/>
        </w:rPr>
        <w:t xml:space="preserve"> compreende salários; gratificações; 13º salário; férias; 1/3 férias, abono e horas extras; INSS; FGTS e PIS; vale transporte, auxílio alimentação, plano de saúde e outros benefícios.</w:t>
      </w:r>
    </w:p>
    <w:p w14:paraId="6F3A56A8" w14:textId="77777777" w:rsidR="005B7762" w:rsidRPr="0037629D" w:rsidRDefault="005B7762" w:rsidP="005B7762">
      <w:pPr>
        <w:spacing w:line="360" w:lineRule="auto"/>
        <w:ind w:firstLine="1560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b) Diárias</w:t>
      </w:r>
      <w:r w:rsidRPr="0037629D">
        <w:rPr>
          <w:rFonts w:eastAsia="Arial Unicode MS" w:cs="Calibri"/>
          <w:sz w:val="24"/>
          <w:szCs w:val="24"/>
        </w:rPr>
        <w:t xml:space="preserve"> – compreende diárias de funcionários com vínculo empregatício com o Conselho.</w:t>
      </w:r>
    </w:p>
    <w:p w14:paraId="2C1B5E6C" w14:textId="77777777" w:rsidR="005B7762" w:rsidRPr="0037629D" w:rsidRDefault="005B7762" w:rsidP="005B7762">
      <w:pPr>
        <w:pStyle w:val="PargrafodaLista"/>
        <w:numPr>
          <w:ilvl w:val="0"/>
          <w:numId w:val="36"/>
        </w:numPr>
        <w:spacing w:line="360" w:lineRule="auto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Material de Consumo</w:t>
      </w:r>
      <w:r w:rsidRPr="0037629D">
        <w:rPr>
          <w:rFonts w:eastAsia="Arial Unicode MS" w:cs="Calibri"/>
          <w:sz w:val="24"/>
          <w:szCs w:val="24"/>
        </w:rPr>
        <w:t xml:space="preserve"> – compreende material de expediente; informática; e outros materiais de consumo que não sejam classificados como material permanente. </w:t>
      </w:r>
    </w:p>
    <w:p w14:paraId="31022496" w14:textId="77777777" w:rsidR="005B7762" w:rsidRPr="0037629D" w:rsidRDefault="005B7762" w:rsidP="005B7762">
      <w:pPr>
        <w:pStyle w:val="PargrafodaLista"/>
        <w:spacing w:line="360" w:lineRule="auto"/>
        <w:ind w:left="1571"/>
        <w:jc w:val="both"/>
        <w:rPr>
          <w:rFonts w:eastAsia="Arial Unicode MS" w:cs="Calibri"/>
          <w:b/>
          <w:sz w:val="24"/>
          <w:szCs w:val="24"/>
        </w:rPr>
      </w:pPr>
    </w:p>
    <w:p w14:paraId="3A424FAE" w14:textId="77777777" w:rsidR="005B7762" w:rsidRPr="0037629D" w:rsidRDefault="005B7762" w:rsidP="005B7762">
      <w:pPr>
        <w:pStyle w:val="PargrafodaLista"/>
        <w:numPr>
          <w:ilvl w:val="0"/>
          <w:numId w:val="36"/>
        </w:numPr>
        <w:spacing w:line="360" w:lineRule="auto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Serviços de Terceiros </w:t>
      </w:r>
    </w:p>
    <w:p w14:paraId="1CF7A11A" w14:textId="77777777" w:rsidR="005B7762" w:rsidRPr="0037629D" w:rsidRDefault="005B7762" w:rsidP="005B7762">
      <w:pPr>
        <w:pStyle w:val="PargrafodaLista"/>
        <w:numPr>
          <w:ilvl w:val="0"/>
          <w:numId w:val="37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Diárias</w:t>
      </w:r>
      <w:r w:rsidRPr="0037629D">
        <w:rPr>
          <w:rFonts w:eastAsia="Arial Unicode MS" w:cs="Calibri"/>
          <w:sz w:val="24"/>
          <w:szCs w:val="24"/>
        </w:rPr>
        <w:t xml:space="preserve"> – compreende diárias do presidente, de conselheiros e de convidados.</w:t>
      </w:r>
    </w:p>
    <w:p w14:paraId="62EC2295" w14:textId="71043CA3" w:rsidR="005B7762" w:rsidRPr="0037629D" w:rsidRDefault="005B7762" w:rsidP="005B7762">
      <w:pPr>
        <w:pStyle w:val="PargrafodaLista"/>
        <w:numPr>
          <w:ilvl w:val="0"/>
          <w:numId w:val="37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lastRenderedPageBreak/>
        <w:t>Passagens</w:t>
      </w:r>
      <w:r w:rsidRPr="0037629D">
        <w:rPr>
          <w:rFonts w:eastAsia="Arial Unicode MS" w:cs="Calibri"/>
          <w:sz w:val="24"/>
          <w:szCs w:val="24"/>
        </w:rPr>
        <w:t xml:space="preserve"> – compreende passagens de funcionários, presidente, </w:t>
      </w:r>
      <w:r w:rsidR="008B7FEF" w:rsidRPr="0037629D">
        <w:rPr>
          <w:rFonts w:eastAsia="Arial Unicode MS" w:cs="Calibri"/>
          <w:sz w:val="24"/>
          <w:szCs w:val="24"/>
        </w:rPr>
        <w:t>conselheiros e convidados</w:t>
      </w:r>
      <w:r w:rsidRPr="0037629D">
        <w:rPr>
          <w:rFonts w:eastAsia="Arial Unicode MS" w:cs="Calibri"/>
          <w:sz w:val="24"/>
          <w:szCs w:val="24"/>
        </w:rPr>
        <w:t>.</w:t>
      </w:r>
    </w:p>
    <w:p w14:paraId="17F79A8E" w14:textId="77777777" w:rsidR="005B7762" w:rsidRPr="0037629D" w:rsidRDefault="005B7762" w:rsidP="005B7762">
      <w:pPr>
        <w:pStyle w:val="PargrafodaLista"/>
        <w:numPr>
          <w:ilvl w:val="0"/>
          <w:numId w:val="37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Serviços Prestados (PF e PJ)</w:t>
      </w:r>
      <w:r w:rsidRPr="0037629D">
        <w:rPr>
          <w:rFonts w:eastAsia="Arial Unicode MS" w:cs="Calibri"/>
          <w:sz w:val="24"/>
          <w:szCs w:val="24"/>
        </w:rPr>
        <w:t xml:space="preserve"> – compreende todo serviço prestado por pessoa jurídica como: consultorias; serviços de comunicação e divulgação; manutenção de sistemas informatizados; locação de bens móveis e imóveis, condomínios, reparos e conservação de bens móveis e imóveis; serviços de água e energia elétrica; correios; telecomunicações e outras despesas correntes não classificáveis nos itens anteriores e  remunerações de serviços prestados por pessoa física; remuneração de estagiários, e remuneração de menores aprendizes.</w:t>
      </w:r>
    </w:p>
    <w:p w14:paraId="10F0E6B2" w14:textId="77777777" w:rsidR="005B7762" w:rsidRPr="0037629D" w:rsidRDefault="005B7762" w:rsidP="005B7762">
      <w:pPr>
        <w:pStyle w:val="PargrafodaLista"/>
        <w:spacing w:line="360" w:lineRule="auto"/>
        <w:ind w:left="993"/>
        <w:jc w:val="both"/>
        <w:rPr>
          <w:rFonts w:eastAsia="Arial Unicode MS" w:cs="Calibri"/>
          <w:sz w:val="24"/>
          <w:szCs w:val="24"/>
        </w:rPr>
      </w:pPr>
    </w:p>
    <w:p w14:paraId="04CEFB7B" w14:textId="77777777" w:rsidR="005B7762" w:rsidRPr="0037629D" w:rsidRDefault="005B7762" w:rsidP="005B7762">
      <w:pPr>
        <w:pStyle w:val="PargrafodaLista"/>
        <w:numPr>
          <w:ilvl w:val="0"/>
          <w:numId w:val="37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Transferências Correntes: </w:t>
      </w:r>
      <w:r w:rsidRPr="0037629D">
        <w:rPr>
          <w:rFonts w:eastAsia="Arial Unicode MS" w:cs="Calibri"/>
          <w:sz w:val="24"/>
          <w:szCs w:val="24"/>
        </w:rPr>
        <w:t>compreende os repasses ao Fundo de Apoio; os repasses ao Centro de Serviço Compartilhado- CSC; convênios, acordos, ajuda as entidades e patrocínios.</w:t>
      </w:r>
    </w:p>
    <w:p w14:paraId="139255BC" w14:textId="77777777" w:rsidR="005B7762" w:rsidRPr="0037629D" w:rsidRDefault="005B7762" w:rsidP="005B7762">
      <w:pPr>
        <w:pStyle w:val="PargrafodaLista"/>
        <w:rPr>
          <w:rFonts w:eastAsia="Arial Unicode MS" w:cs="Calibri"/>
          <w:sz w:val="24"/>
          <w:szCs w:val="24"/>
        </w:rPr>
      </w:pPr>
    </w:p>
    <w:p w14:paraId="6FEFBBAD" w14:textId="77777777" w:rsidR="005B7762" w:rsidRPr="0037629D" w:rsidRDefault="005B7762" w:rsidP="005B7762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Reserva de Contingência: </w:t>
      </w:r>
      <w:r w:rsidRPr="0037629D">
        <w:rPr>
          <w:rFonts w:eastAsia="Arial Unicode MS" w:cs="Calibri"/>
          <w:sz w:val="24"/>
          <w:szCs w:val="24"/>
        </w:rPr>
        <w:t>compreende as despesas não previstas no plano de ação.</w:t>
      </w:r>
    </w:p>
    <w:p w14:paraId="5AFFC665" w14:textId="77777777" w:rsidR="005B7762" w:rsidRPr="0037629D" w:rsidRDefault="005B7762" w:rsidP="005B7762">
      <w:pPr>
        <w:pStyle w:val="PargrafodaLista"/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14:paraId="216AF5EC" w14:textId="77777777" w:rsidR="005B7762" w:rsidRPr="0037629D" w:rsidRDefault="005B7762" w:rsidP="005B7762">
      <w:pPr>
        <w:pStyle w:val="PargrafodaLista"/>
        <w:numPr>
          <w:ilvl w:val="0"/>
          <w:numId w:val="37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Encargos Diversos – </w:t>
      </w:r>
      <w:r w:rsidRPr="0037629D">
        <w:rPr>
          <w:rFonts w:eastAsia="Arial Unicode MS" w:cs="Calibri"/>
          <w:sz w:val="24"/>
          <w:szCs w:val="24"/>
        </w:rPr>
        <w:t>compreende as taxas bancárias; impostos e taxas diversas; despesas judiciais; e outros encargos.</w:t>
      </w:r>
    </w:p>
    <w:p w14:paraId="1F69216C" w14:textId="77777777" w:rsidR="005B7762" w:rsidRPr="0037629D" w:rsidRDefault="005B7762" w:rsidP="005B7762">
      <w:pPr>
        <w:pStyle w:val="PargrafodaLista"/>
        <w:spacing w:line="360" w:lineRule="auto"/>
        <w:ind w:left="1571" w:hanging="578"/>
        <w:jc w:val="both"/>
        <w:rPr>
          <w:rFonts w:eastAsia="Arial Unicode MS" w:cs="Calibri"/>
          <w:sz w:val="24"/>
          <w:szCs w:val="24"/>
        </w:rPr>
      </w:pPr>
    </w:p>
    <w:p w14:paraId="1F33F90A" w14:textId="77777777" w:rsidR="005B7762" w:rsidRPr="0037629D" w:rsidRDefault="005B7762" w:rsidP="005B7762">
      <w:pPr>
        <w:pStyle w:val="PargrafodaLista"/>
        <w:numPr>
          <w:ilvl w:val="0"/>
          <w:numId w:val="37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Imobilizado</w:t>
      </w:r>
      <w:r w:rsidRPr="0037629D">
        <w:rPr>
          <w:rFonts w:eastAsia="Arial Unicode MS" w:cs="Calibri"/>
          <w:sz w:val="24"/>
          <w:szCs w:val="24"/>
        </w:rPr>
        <w:t xml:space="preserve"> – compreende os investimentos como: aquisição de equipamentos e materiais permanentes; aquisição de imóveis; e outros investimentos.</w:t>
      </w:r>
    </w:p>
    <w:p w14:paraId="27E5AF14" w14:textId="77777777" w:rsidR="005B7762" w:rsidRPr="0037629D" w:rsidRDefault="005B7762" w:rsidP="005B7762"/>
    <w:p w14:paraId="317A5FD1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VIII. – Quadro Descritivo de Ações e Metas.</w:t>
      </w:r>
    </w:p>
    <w:p w14:paraId="3EBAAEB1" w14:textId="77777777" w:rsidR="005B7762" w:rsidRPr="0037629D" w:rsidRDefault="005B7762" w:rsidP="005B7762">
      <w:pPr>
        <w:pStyle w:val="PargrafodaLista"/>
        <w:numPr>
          <w:ilvl w:val="0"/>
          <w:numId w:val="3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Numeração</w:t>
      </w:r>
      <w:r w:rsidRPr="0037629D">
        <w:rPr>
          <w:rFonts w:eastAsia="Arial Unicode MS" w:cs="Calibri"/>
          <w:sz w:val="24"/>
          <w:szCs w:val="24"/>
        </w:rPr>
        <w:t>: identifica a quantidade de ações a serem executadas no decorrer do Projeto/Atividade;</w:t>
      </w:r>
    </w:p>
    <w:p w14:paraId="1ACC8702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Metas Físicas</w:t>
      </w:r>
      <w:r w:rsidRPr="0037629D">
        <w:rPr>
          <w:rFonts w:eastAsia="Arial Unicode MS" w:cs="Calibri"/>
          <w:sz w:val="24"/>
          <w:szCs w:val="24"/>
        </w:rPr>
        <w:t>: bem ou serviço qualificado e quantificado resultante da execução da ação. Para efeito de padronização, as metas são organizadas em dois conjuntos</w:t>
      </w:r>
    </w:p>
    <w:p w14:paraId="33640EE0" w14:textId="77777777" w:rsidR="005B7762" w:rsidRPr="0037629D" w:rsidRDefault="005B7762" w:rsidP="005B7762">
      <w:pPr>
        <w:pStyle w:val="PargrafodaLista"/>
        <w:numPr>
          <w:ilvl w:val="0"/>
          <w:numId w:val="33"/>
        </w:numPr>
        <w:spacing w:line="360" w:lineRule="auto"/>
        <w:ind w:firstLine="139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Quantificação da meta:</w:t>
      </w:r>
      <w:r w:rsidRPr="0037629D">
        <w:rPr>
          <w:rFonts w:eastAsia="Arial Unicode MS" w:cs="Calibri"/>
          <w:sz w:val="24"/>
          <w:szCs w:val="24"/>
        </w:rPr>
        <w:t xml:space="preserve"> consiste no quantitativo da ação. </w:t>
      </w:r>
    </w:p>
    <w:p w14:paraId="209B753A" w14:textId="77777777" w:rsidR="005B7762" w:rsidRPr="0037629D" w:rsidRDefault="005B7762" w:rsidP="005B7762">
      <w:pPr>
        <w:pStyle w:val="PargrafodaLista"/>
        <w:numPr>
          <w:ilvl w:val="0"/>
          <w:numId w:val="33"/>
        </w:numPr>
        <w:spacing w:line="360" w:lineRule="auto"/>
        <w:ind w:firstLine="139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Descrição da meta:</w:t>
      </w:r>
    </w:p>
    <w:p w14:paraId="06ED0159" w14:textId="77777777" w:rsidR="005B7762" w:rsidRPr="0037629D" w:rsidRDefault="005B7762" w:rsidP="005B7762">
      <w:pPr>
        <w:pStyle w:val="PargrafodaLista"/>
        <w:numPr>
          <w:ilvl w:val="2"/>
          <w:numId w:val="31"/>
        </w:numPr>
        <w:tabs>
          <w:tab w:val="left" w:pos="2268"/>
        </w:tabs>
        <w:spacing w:line="360" w:lineRule="auto"/>
        <w:ind w:left="1985" w:firstLine="28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lastRenderedPageBreak/>
        <w:t>Metas de atendimento</w:t>
      </w:r>
      <w:r w:rsidRPr="0037629D">
        <w:rPr>
          <w:rFonts w:eastAsia="Arial Unicode MS" w:cs="Calibri"/>
          <w:sz w:val="24"/>
          <w:szCs w:val="24"/>
        </w:rPr>
        <w:t xml:space="preserve"> - consiste na intenção, expressa numericamente, de cada ação quanto a pessoas (físicas ou jurídicas) a serem beneficiadas pelo projeto. Exemplo: número de pessoas capacitadas. </w:t>
      </w:r>
    </w:p>
    <w:p w14:paraId="4D596D8D" w14:textId="77777777" w:rsidR="005B7762" w:rsidRPr="0037629D" w:rsidRDefault="005B7762" w:rsidP="005B7762">
      <w:pPr>
        <w:pStyle w:val="PargrafodaLista"/>
        <w:numPr>
          <w:ilvl w:val="2"/>
          <w:numId w:val="31"/>
        </w:numPr>
        <w:tabs>
          <w:tab w:val="left" w:pos="2268"/>
        </w:tabs>
        <w:spacing w:line="360" w:lineRule="auto"/>
        <w:ind w:left="1985" w:firstLine="28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Metas de entrega</w:t>
      </w:r>
      <w:r w:rsidRPr="0037629D">
        <w:rPr>
          <w:rFonts w:eastAsia="Arial Unicode MS" w:cs="Calibri"/>
          <w:sz w:val="24"/>
          <w:szCs w:val="24"/>
        </w:rPr>
        <w:t xml:space="preserve"> - consistem na intenção, expressa numericamente, de cada ação quanto a bens, serviços ou processos realizados para contribuir com o alcance dos resultados previstos no projeto. Exemplo: equipamentos adquiridos.</w:t>
      </w:r>
    </w:p>
    <w:p w14:paraId="7ACC993A" w14:textId="77777777" w:rsidR="005B7762" w:rsidRPr="0037629D" w:rsidRDefault="005B7762" w:rsidP="005B7762">
      <w:pPr>
        <w:pStyle w:val="PargrafodaLista"/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14:paraId="161F5290" w14:textId="77777777" w:rsidR="005B7762" w:rsidRPr="0037629D" w:rsidRDefault="005B7762" w:rsidP="005B7762">
      <w:pPr>
        <w:pStyle w:val="PargrafodaLista"/>
        <w:numPr>
          <w:ilvl w:val="0"/>
          <w:numId w:val="3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Meta da Ação</w:t>
      </w:r>
      <w:r w:rsidRPr="0037629D">
        <w:rPr>
          <w:rFonts w:eastAsia="Arial Unicode MS" w:cs="Calibri"/>
          <w:sz w:val="24"/>
          <w:szCs w:val="24"/>
        </w:rPr>
        <w:t xml:space="preserve">: mensurar a quantidade que deseja alcançar com a realização da ação. </w:t>
      </w:r>
    </w:p>
    <w:p w14:paraId="4AAF27F7" w14:textId="77777777" w:rsidR="005B7762" w:rsidRPr="0037629D" w:rsidRDefault="005B7762" w:rsidP="005B7762">
      <w:pPr>
        <w:tabs>
          <w:tab w:val="left" w:pos="1134"/>
        </w:tabs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Ações</w:t>
      </w:r>
      <w:r w:rsidRPr="0037629D">
        <w:rPr>
          <w:rFonts w:eastAsia="Arial Unicode MS" w:cs="Calibri"/>
          <w:sz w:val="24"/>
          <w:szCs w:val="24"/>
        </w:rPr>
        <w:t xml:space="preserve">: ações são iniciativas especificas que devem ser executadas dentro de um projeto ou de uma atividade para produzir os resultados estabelecidos. </w:t>
      </w:r>
    </w:p>
    <w:p w14:paraId="3C9D1DC6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 ação deve transmitir com clareza a sua finalidade, conteúdo e forma de implementação (</w:t>
      </w:r>
      <w:r w:rsidRPr="0037629D">
        <w:rPr>
          <w:rFonts w:eastAsia="Arial Unicode MS" w:cs="Calibri"/>
          <w:b/>
          <w:sz w:val="24"/>
          <w:szCs w:val="24"/>
        </w:rPr>
        <w:t>o que vai ser feito, por que será feito, onde será feito, quando será feito, como vai ser feito e com que finalidade, por quem será feito e quanto vai custar</w:t>
      </w:r>
      <w:r w:rsidRPr="0037629D">
        <w:rPr>
          <w:rFonts w:eastAsia="Arial Unicode MS" w:cs="Calibri"/>
          <w:sz w:val="24"/>
          <w:szCs w:val="24"/>
        </w:rPr>
        <w:t xml:space="preserve">). Exemplo: Realização de cursos de capacitação no SICCAU. </w:t>
      </w:r>
    </w:p>
    <w:p w14:paraId="728C161C" w14:textId="77777777" w:rsidR="005B7762" w:rsidRPr="0037629D" w:rsidRDefault="005B7762" w:rsidP="005B776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Ações Estratégicas Prioritárias: </w:t>
      </w:r>
      <w:r w:rsidRPr="0037629D">
        <w:rPr>
          <w:rFonts w:eastAsia="Arial Unicode MS" w:cs="Calibri"/>
          <w:sz w:val="24"/>
          <w:szCs w:val="24"/>
        </w:rPr>
        <w:t>selecionar as ações que melhor se enquadram com o objetivo geral.  A opção "Não se aplica" deve ser utilizada quando a ação descrita não faz parte do rol das "Ações Estratégicas Prioritárias".</w:t>
      </w:r>
    </w:p>
    <w:p w14:paraId="03392091" w14:textId="77777777" w:rsidR="005B7762" w:rsidRPr="0037629D" w:rsidRDefault="005B7762" w:rsidP="005B7762">
      <w:pPr>
        <w:pStyle w:val="PargrafodaLista"/>
        <w:numPr>
          <w:ilvl w:val="0"/>
          <w:numId w:val="3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Resultados esperados</w:t>
      </w:r>
      <w:r w:rsidRPr="0037629D">
        <w:rPr>
          <w:rFonts w:eastAsia="Arial Unicode MS" w:cs="Calibri"/>
          <w:sz w:val="24"/>
          <w:szCs w:val="24"/>
        </w:rPr>
        <w:t xml:space="preserve">: os resultados são os efeitos que devem ser produzidos com a execução da ação, dentro do seu horizonte do tempo. </w:t>
      </w:r>
    </w:p>
    <w:p w14:paraId="41A31FD6" w14:textId="77777777" w:rsidR="005B7762" w:rsidRPr="0037629D" w:rsidRDefault="005B7762" w:rsidP="005B7762">
      <w:pPr>
        <w:pStyle w:val="PargrafodaLista"/>
        <w:numPr>
          <w:ilvl w:val="0"/>
          <w:numId w:val="3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Período de Execução</w:t>
      </w:r>
      <w:r w:rsidRPr="0037629D">
        <w:rPr>
          <w:rFonts w:eastAsia="Arial Unicode MS" w:cs="Calibri"/>
          <w:sz w:val="24"/>
          <w:szCs w:val="24"/>
        </w:rPr>
        <w:t>: corresponde ao tempo de duração da ação. As datas de início e término da ação devem ser estabelecidas considerando-se: o tempo necessário à sua execução, o período de maturação para gerar o impacto desejado sobre os resultados e a vinculação com outras ações que a devam preceder ou suceder.</w:t>
      </w:r>
    </w:p>
    <w:p w14:paraId="2A092153" w14:textId="77777777" w:rsidR="005B7762" w:rsidRPr="0037629D" w:rsidRDefault="005B7762" w:rsidP="005B7762">
      <w:pPr>
        <w:pStyle w:val="PargrafodaLista"/>
        <w:numPr>
          <w:ilvl w:val="0"/>
          <w:numId w:val="35"/>
        </w:numPr>
        <w:spacing w:line="360" w:lineRule="auto"/>
        <w:ind w:hanging="502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Custo da ação:</w:t>
      </w:r>
      <w:r w:rsidRPr="0037629D">
        <w:rPr>
          <w:rFonts w:eastAsia="Arial Unicode MS" w:cs="Calibri"/>
          <w:sz w:val="24"/>
          <w:szCs w:val="24"/>
        </w:rPr>
        <w:t xml:space="preserve"> valor detalhado dos recursos necessários para a realização da ação:</w:t>
      </w:r>
    </w:p>
    <w:p w14:paraId="3B5029B2" w14:textId="77777777" w:rsidR="005B7762" w:rsidRPr="0037629D" w:rsidRDefault="005B7762" w:rsidP="005B7762">
      <w:pPr>
        <w:pStyle w:val="PargrafodaLista"/>
        <w:numPr>
          <w:ilvl w:val="2"/>
          <w:numId w:val="34"/>
        </w:numPr>
        <w:spacing w:line="360" w:lineRule="auto"/>
        <w:ind w:left="1985" w:hanging="142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Programação “X-1” (valor aprovado no ano anterior)</w:t>
      </w:r>
      <w:r w:rsidRPr="0037629D">
        <w:rPr>
          <w:rFonts w:eastAsia="Arial Unicode MS" w:cs="Calibri"/>
          <w:sz w:val="24"/>
          <w:szCs w:val="24"/>
        </w:rPr>
        <w:t>: indicar o custo total da ação aprovado no ano anterior;</w:t>
      </w:r>
    </w:p>
    <w:p w14:paraId="0D5C6284" w14:textId="77777777" w:rsidR="005B7762" w:rsidRPr="0037629D" w:rsidRDefault="005B7762" w:rsidP="005B7762">
      <w:pPr>
        <w:pStyle w:val="PargrafodaLista"/>
        <w:numPr>
          <w:ilvl w:val="2"/>
          <w:numId w:val="34"/>
        </w:numPr>
        <w:spacing w:line="360" w:lineRule="auto"/>
        <w:ind w:left="1985" w:hanging="142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Programação “X” (valor previsto para o ano seguinte):</w:t>
      </w:r>
      <w:r w:rsidRPr="0037629D">
        <w:rPr>
          <w:rFonts w:eastAsia="Arial Unicode MS" w:cs="Calibri"/>
          <w:sz w:val="24"/>
          <w:szCs w:val="24"/>
        </w:rPr>
        <w:t xml:space="preserve"> indicar o custo total da ação prevista para o ano seguinte.</w:t>
      </w:r>
    </w:p>
    <w:p w14:paraId="2C3C150E" w14:textId="77777777" w:rsidR="005B7762" w:rsidRPr="0037629D" w:rsidRDefault="005B7762" w:rsidP="005B7762">
      <w:pPr>
        <w:pStyle w:val="PargrafodaLista"/>
        <w:numPr>
          <w:ilvl w:val="0"/>
          <w:numId w:val="34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lastRenderedPageBreak/>
        <w:t xml:space="preserve">Variação: </w:t>
      </w:r>
      <w:r w:rsidRPr="0037629D">
        <w:rPr>
          <w:rFonts w:eastAsia="Arial Unicode MS" w:cs="Calibri"/>
          <w:sz w:val="24"/>
          <w:szCs w:val="24"/>
        </w:rPr>
        <w:t>valor e percentual de variação entre os valores aprovados e os valores previstos.</w:t>
      </w:r>
    </w:p>
    <w:p w14:paraId="18008F48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% de Participação</w:t>
      </w:r>
      <w:r w:rsidRPr="0037629D">
        <w:rPr>
          <w:rFonts w:eastAsia="Arial Unicode MS" w:cs="Calibri"/>
          <w:sz w:val="24"/>
          <w:szCs w:val="24"/>
        </w:rPr>
        <w:t>: indicar o percentual de participação do valor previsto de cada ação sobre o custo total do projeto/ atividade.</w:t>
      </w:r>
    </w:p>
    <w:p w14:paraId="688584C9" w14:textId="77777777" w:rsidR="005B7762" w:rsidRPr="0037629D" w:rsidRDefault="005B7762" w:rsidP="005B7762">
      <w:pPr>
        <w:pStyle w:val="PargrafodaLista"/>
        <w:numPr>
          <w:ilvl w:val="0"/>
          <w:numId w:val="4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Elementos de despesa: </w:t>
      </w:r>
      <w:r w:rsidRPr="0037629D">
        <w:rPr>
          <w:rFonts w:eastAsia="Arial Unicode MS" w:cs="Calibri"/>
          <w:sz w:val="24"/>
          <w:szCs w:val="24"/>
        </w:rPr>
        <w:t>selecionar os elementos de despesas de acordo com as classificações dos grupos.</w:t>
      </w:r>
    </w:p>
    <w:p w14:paraId="654405BC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A custear com Recursos do Fundo de Apoio</w:t>
      </w:r>
      <w:r w:rsidRPr="0037629D">
        <w:rPr>
          <w:rFonts w:eastAsia="Arial Unicode MS" w:cs="Calibri"/>
          <w:sz w:val="24"/>
          <w:szCs w:val="24"/>
        </w:rPr>
        <w:t>: compreende o valor que será custeado com recursos do Fundo de Apoio em cada elemento de despesas.</w:t>
      </w:r>
    </w:p>
    <w:p w14:paraId="7D9CDAA7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Responsável pela Execução</w:t>
      </w:r>
      <w:r w:rsidRPr="0037629D">
        <w:rPr>
          <w:rFonts w:eastAsia="Arial Unicode MS" w:cs="Calibri"/>
          <w:sz w:val="24"/>
          <w:szCs w:val="24"/>
        </w:rPr>
        <w:t xml:space="preserve"> – nome do responsável pela execução da ação.</w:t>
      </w:r>
    </w:p>
    <w:p w14:paraId="057D4550" w14:textId="77777777" w:rsidR="005B7762" w:rsidRPr="001604A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Total Previsto</w:t>
      </w:r>
      <w:r w:rsidRPr="0037629D">
        <w:rPr>
          <w:rFonts w:eastAsia="Arial Unicode MS" w:cs="Calibri"/>
          <w:sz w:val="24"/>
          <w:szCs w:val="24"/>
        </w:rPr>
        <w:t>: compreende os custos inerentes a cada elemento de despesas que compõe o projeto/ atividade.</w:t>
      </w:r>
      <w:r w:rsidRPr="001604A2">
        <w:rPr>
          <w:rFonts w:eastAsia="Arial Unicode MS" w:cs="Calibri"/>
          <w:sz w:val="24"/>
          <w:szCs w:val="24"/>
        </w:rPr>
        <w:t xml:space="preserve"> </w:t>
      </w:r>
    </w:p>
    <w:p w14:paraId="31D8BF4B" w14:textId="77777777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32F60AF" w14:textId="77777777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2C34C6">
        <w:rPr>
          <w:rFonts w:eastAsia="Arial Unicode MS" w:cs="Calibr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9CFB82" wp14:editId="40696D36">
                <wp:simplePos x="0" y="0"/>
                <wp:positionH relativeFrom="column">
                  <wp:posOffset>18464</wp:posOffset>
                </wp:positionH>
                <wp:positionV relativeFrom="paragraph">
                  <wp:posOffset>53731</wp:posOffset>
                </wp:positionV>
                <wp:extent cx="6110263" cy="1403985"/>
                <wp:effectExtent l="0" t="0" r="2413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0263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7E14E" w14:textId="77777777" w:rsidR="00E6690C" w:rsidRPr="002C34C6" w:rsidRDefault="00E6690C" w:rsidP="005B77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PONTO DE ATENÇÃO</w:t>
                            </w:r>
                            <w:r w:rsidRPr="002C34C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33B3F02" w14:textId="77777777" w:rsidR="00E6690C" w:rsidRPr="002C34C6" w:rsidRDefault="00E6690C" w:rsidP="005B776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C34C6">
                              <w:rPr>
                                <w:sz w:val="24"/>
                                <w:szCs w:val="24"/>
                              </w:rPr>
                              <w:t xml:space="preserve">Na consolidação do orçamento os centavos serão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demonstrados</w:t>
                            </w:r>
                            <w:r w:rsidRPr="002C34C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9CFB82" id="Caixa de Texto 2" o:spid="_x0000_s1048" type="#_x0000_t202" style="position:absolute;left:0;text-align:left;margin-left:1.45pt;margin-top:4.25pt;width:481.1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" fillcolor="#d8d8d8 [2732]">
                <v:textbox style="mso-fit-shape-to-text:t">
                  <w:txbxContent>
                    <w:p w14:paraId="2367E14E" w14:textId="77777777" w:rsidR="00E6690C" w:rsidRPr="002C34C6" w:rsidRDefault="00E6690C" w:rsidP="005B776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PONTO DE ATENÇÃO</w:t>
                      </w:r>
                      <w:r w:rsidRPr="002C34C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633B3F02" w14:textId="77777777" w:rsidR="00E6690C" w:rsidRPr="002C34C6" w:rsidRDefault="00E6690C" w:rsidP="005B776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C34C6">
                        <w:rPr>
                          <w:sz w:val="24"/>
                          <w:szCs w:val="24"/>
                        </w:rPr>
                        <w:t xml:space="preserve">Na consolidação do orçamento os centavos serão </w:t>
                      </w:r>
                      <w:r>
                        <w:rPr>
                          <w:sz w:val="24"/>
                          <w:szCs w:val="24"/>
                        </w:rPr>
                        <w:t>demonstrados</w:t>
                      </w:r>
                      <w:r w:rsidRPr="002C34C6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C3708C8" w14:textId="77777777" w:rsidR="00373E3F" w:rsidRPr="00406006" w:rsidRDefault="00373E3F" w:rsidP="005B7762">
      <w:pPr>
        <w:tabs>
          <w:tab w:val="left" w:pos="7215"/>
        </w:tabs>
        <w:ind w:left="-567"/>
        <w:jc w:val="both"/>
      </w:pPr>
    </w:p>
    <w:sectPr w:rsidR="00373E3F" w:rsidRPr="00406006" w:rsidSect="005B7762">
      <w:pgSz w:w="11906" w:h="16838"/>
      <w:pgMar w:top="1134" w:right="1134" w:bottom="1701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0054F" w14:textId="77777777" w:rsidR="00E6690C" w:rsidRDefault="00E6690C" w:rsidP="002B5E6E">
      <w:pPr>
        <w:spacing w:after="0" w:line="240" w:lineRule="auto"/>
      </w:pPr>
      <w:r>
        <w:separator/>
      </w:r>
    </w:p>
  </w:endnote>
  <w:endnote w:type="continuationSeparator" w:id="0">
    <w:p w14:paraId="6018AD9E" w14:textId="77777777" w:rsidR="00E6690C" w:rsidRDefault="00E6690C" w:rsidP="002B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C3AB2" w14:textId="77777777" w:rsidR="00053D74" w:rsidRDefault="00053D7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5336B" w14:textId="77777777" w:rsidR="00E6690C" w:rsidRDefault="00E6690C" w:rsidP="007D7E8A">
    <w:pPr>
      <w:pStyle w:val="Rodap"/>
      <w:pBdr>
        <w:bottom w:val="single" w:sz="4" w:space="1" w:color="auto"/>
      </w:pBdr>
      <w:jc w:val="center"/>
    </w:pPr>
  </w:p>
  <w:p w14:paraId="24A23A6F" w14:textId="7CAEC70E" w:rsidR="00E6690C" w:rsidRDefault="00E6690C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>
      <w:rPr>
        <w:bCs/>
        <w:noProof/>
      </w:rPr>
      <w:t>61</w:t>
    </w:r>
    <w:r w:rsidRPr="004C69C4">
      <w:rPr>
        <w:bCs/>
      </w:rPr>
      <w:fldChar w:fldCharType="end"/>
    </w:r>
    <w:r w:rsidRPr="004C69C4">
      <w:rPr>
        <w:bCs/>
      </w:rPr>
      <w:t>/</w:t>
    </w:r>
    <w:r w:rsidR="00053D74">
      <w:rPr>
        <w:bCs/>
      </w:rPr>
      <w:t>92</w:t>
    </w:r>
  </w:p>
  <w:p w14:paraId="7EA86E64" w14:textId="77777777" w:rsidR="00E6690C" w:rsidRDefault="00E6690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8319A" w14:textId="77777777" w:rsidR="00E6690C" w:rsidRDefault="00E6690C" w:rsidP="009E5716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>
      <w:rPr>
        <w:bCs/>
        <w:noProof/>
      </w:rPr>
      <w:t>57</w:t>
    </w:r>
    <w:r w:rsidRPr="004C69C4">
      <w:rPr>
        <w:bCs/>
      </w:rPr>
      <w:fldChar w:fldCharType="end"/>
    </w:r>
    <w:r w:rsidRPr="004C69C4">
      <w:rPr>
        <w:bCs/>
      </w:rPr>
      <w:t>/</w:t>
    </w:r>
    <w:r w:rsidRPr="004C69C4">
      <w:rPr>
        <w:bCs/>
      </w:rPr>
      <w:fldChar w:fldCharType="begin"/>
    </w:r>
    <w:r w:rsidRPr="004C69C4">
      <w:rPr>
        <w:bCs/>
      </w:rPr>
      <w:instrText>NUMPAGES  \* Arabic  \* MERGEFORMAT</w:instrText>
    </w:r>
    <w:r w:rsidRPr="004C69C4">
      <w:rPr>
        <w:bCs/>
      </w:rPr>
      <w:fldChar w:fldCharType="separate"/>
    </w:r>
    <w:r>
      <w:rPr>
        <w:bCs/>
        <w:noProof/>
      </w:rPr>
      <w:t>93</w:t>
    </w:r>
    <w:r w:rsidRPr="004C69C4">
      <w:rPr>
        <w:bCs/>
      </w:rPr>
      <w:fldChar w:fldCharType="end"/>
    </w:r>
  </w:p>
  <w:p w14:paraId="7303E544" w14:textId="77777777" w:rsidR="00E6690C" w:rsidRDefault="00E6690C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HAnsi"/>
        <w:lang w:eastAsia="en-US"/>
      </w:rPr>
      <w:id w:val="1811980967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6B99E183" w14:textId="77777777" w:rsidR="00E6690C" w:rsidRDefault="00E6690C" w:rsidP="002500B0">
        <w:pPr>
          <w:pStyle w:val="Rodap"/>
          <w:pBdr>
            <w:bottom w:val="single" w:sz="4" w:space="1" w:color="auto"/>
          </w:pBdr>
          <w:jc w:val="center"/>
        </w:pPr>
      </w:p>
      <w:p w14:paraId="096D403A" w14:textId="1D4517F9" w:rsidR="00E6690C" w:rsidRDefault="00E6690C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>
          <w:rPr>
            <w:bCs/>
            <w:noProof/>
          </w:rPr>
          <w:t>63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>
          <w:rPr>
            <w:bCs/>
            <w:noProof/>
          </w:rPr>
          <w:t>94</w:t>
        </w:r>
        <w:r w:rsidRPr="004C69C4">
          <w:rPr>
            <w:bCs/>
          </w:rPr>
          <w:fldChar w:fldCharType="end"/>
        </w:r>
      </w:p>
      <w:p w14:paraId="3F459842" w14:textId="77777777" w:rsidR="00E6690C" w:rsidRDefault="00E6690C" w:rsidP="002500B0"/>
      <w:p w14:paraId="6BEEF5BD" w14:textId="77777777" w:rsidR="00E6690C" w:rsidRPr="00091D40" w:rsidRDefault="00E6690C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  <w:p w14:paraId="495644BA" w14:textId="77777777" w:rsidR="00E6690C" w:rsidRDefault="00E6690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HAnsi"/>
        <w:lang w:eastAsia="en-US"/>
      </w:rPr>
      <w:id w:val="-169129280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513C6C88" w14:textId="77777777" w:rsidR="00E6690C" w:rsidRDefault="00E6690C" w:rsidP="002500B0">
        <w:pPr>
          <w:pStyle w:val="Rodap"/>
          <w:pBdr>
            <w:bottom w:val="single" w:sz="4" w:space="1" w:color="auto"/>
          </w:pBdr>
          <w:jc w:val="center"/>
        </w:pPr>
      </w:p>
      <w:p w14:paraId="161C8F3A" w14:textId="77777777" w:rsidR="00E6690C" w:rsidRDefault="00E6690C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>
          <w:rPr>
            <w:bCs/>
            <w:noProof/>
          </w:rPr>
          <w:t>67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>
          <w:rPr>
            <w:bCs/>
            <w:noProof/>
          </w:rPr>
          <w:t>94</w:t>
        </w:r>
        <w:r w:rsidRPr="004C69C4">
          <w:rPr>
            <w:bCs/>
          </w:rPr>
          <w:fldChar w:fldCharType="end"/>
        </w:r>
      </w:p>
      <w:p w14:paraId="60AF542C" w14:textId="77777777" w:rsidR="00E6690C" w:rsidRDefault="00E6690C" w:rsidP="002500B0"/>
      <w:p w14:paraId="413D0D5A" w14:textId="4359BABB" w:rsidR="00E6690C" w:rsidRPr="00091D40" w:rsidRDefault="00E6690C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  <w:p w14:paraId="5E3608B7" w14:textId="77777777" w:rsidR="00E6690C" w:rsidRDefault="00E6690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HAnsi"/>
        <w:lang w:eastAsia="en-US"/>
      </w:rPr>
      <w:id w:val="-76685441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2A61293D" w14:textId="77777777" w:rsidR="00E6690C" w:rsidRDefault="00E6690C" w:rsidP="002500B0">
        <w:pPr>
          <w:pStyle w:val="Rodap"/>
          <w:pBdr>
            <w:bottom w:val="single" w:sz="4" w:space="1" w:color="auto"/>
          </w:pBdr>
          <w:jc w:val="center"/>
        </w:pPr>
      </w:p>
      <w:p w14:paraId="6C77CDCB" w14:textId="44015291" w:rsidR="00E6690C" w:rsidRDefault="00E6690C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>
          <w:rPr>
            <w:bCs/>
            <w:noProof/>
          </w:rPr>
          <w:t>73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="00053D74">
          <w:rPr>
            <w:bCs/>
          </w:rPr>
          <w:t>92</w:t>
        </w:r>
      </w:p>
      <w:p w14:paraId="4B1ECD45" w14:textId="59B43070" w:rsidR="00E6690C" w:rsidRPr="00091D40" w:rsidRDefault="00E6690C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3356E" w14:textId="77777777" w:rsidR="00E6690C" w:rsidRDefault="00E6690C" w:rsidP="002500B0">
    <w:pPr>
      <w:pStyle w:val="Rodap"/>
      <w:pBdr>
        <w:bottom w:val="single" w:sz="4" w:space="1" w:color="auto"/>
      </w:pBdr>
      <w:jc w:val="center"/>
    </w:pPr>
  </w:p>
  <w:p w14:paraId="6E3572AF" w14:textId="77777777" w:rsidR="00E6690C" w:rsidRDefault="00E6690C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>
      <w:rPr>
        <w:bCs/>
        <w:noProof/>
      </w:rPr>
      <w:t>74</w:t>
    </w:r>
    <w:r w:rsidRPr="004C69C4">
      <w:rPr>
        <w:bCs/>
      </w:rPr>
      <w:fldChar w:fldCharType="end"/>
    </w:r>
    <w:r w:rsidRPr="004C69C4">
      <w:rPr>
        <w:bCs/>
      </w:rPr>
      <w:t>/</w:t>
    </w:r>
    <w:r w:rsidRPr="004C69C4">
      <w:rPr>
        <w:bCs/>
      </w:rPr>
      <w:fldChar w:fldCharType="begin"/>
    </w:r>
    <w:r w:rsidRPr="004C69C4">
      <w:rPr>
        <w:bCs/>
      </w:rPr>
      <w:instrText>NUMPAGES  \* Arabic  \* MERGEFORMAT</w:instrText>
    </w:r>
    <w:r w:rsidRPr="004C69C4">
      <w:rPr>
        <w:bCs/>
      </w:rPr>
      <w:fldChar w:fldCharType="separate"/>
    </w:r>
    <w:r>
      <w:rPr>
        <w:bCs/>
        <w:noProof/>
      </w:rPr>
      <w:t>94</w:t>
    </w:r>
    <w:r w:rsidRPr="004C69C4">
      <w:rPr>
        <w:bCs/>
      </w:rPr>
      <w:fldChar w:fldCharType="end"/>
    </w:r>
  </w:p>
  <w:p w14:paraId="137D867C" w14:textId="77777777" w:rsidR="00E6690C" w:rsidRPr="002500B0" w:rsidRDefault="00E6690C" w:rsidP="002500B0">
    <w:pPr>
      <w:pStyle w:val="Rodap"/>
    </w:pPr>
    <w:r>
      <w:rPr>
        <w:noProof/>
      </w:rPr>
      <w:drawing>
        <wp:anchor distT="0" distB="0" distL="114300" distR="114300" simplePos="0" relativeHeight="251675648" behindDoc="1" locked="0" layoutInCell="1" allowOverlap="1" wp14:anchorId="2120DF83" wp14:editId="052B670E">
          <wp:simplePos x="0" y="0"/>
          <wp:positionH relativeFrom="column">
            <wp:posOffset>-2453005</wp:posOffset>
          </wp:positionH>
          <wp:positionV relativeFrom="paragraph">
            <wp:posOffset>350520</wp:posOffset>
          </wp:positionV>
          <wp:extent cx="7562215" cy="956945"/>
          <wp:effectExtent l="0" t="0" r="635" b="0"/>
          <wp:wrapNone/>
          <wp:docPr id="281" name="Imagem 281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B3A5C" w14:textId="77777777" w:rsidR="00E6690C" w:rsidRDefault="00E6690C" w:rsidP="002500B0">
    <w:pPr>
      <w:pStyle w:val="Rodap"/>
      <w:pBdr>
        <w:bottom w:val="single" w:sz="4" w:space="1" w:color="auto"/>
      </w:pBdr>
      <w:jc w:val="center"/>
    </w:pPr>
  </w:p>
  <w:p w14:paraId="565AC8BE" w14:textId="25833A9E" w:rsidR="00E6690C" w:rsidRDefault="00E6690C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>
      <w:rPr>
        <w:bCs/>
        <w:noProof/>
      </w:rPr>
      <w:t>93</w:t>
    </w:r>
    <w:r w:rsidRPr="004C69C4">
      <w:rPr>
        <w:bCs/>
      </w:rPr>
      <w:fldChar w:fldCharType="end"/>
    </w:r>
    <w:r w:rsidRPr="004C69C4">
      <w:rPr>
        <w:bCs/>
      </w:rPr>
      <w:t>/</w:t>
    </w:r>
    <w:r w:rsidR="00053D74">
      <w:rPr>
        <w:bCs/>
      </w:rPr>
      <w:t>92</w:t>
    </w:r>
  </w:p>
  <w:p w14:paraId="73D3FB62" w14:textId="77777777" w:rsidR="00E6690C" w:rsidRPr="002500B0" w:rsidRDefault="00E6690C" w:rsidP="002500B0">
    <w:pPr>
      <w:pStyle w:val="Rodap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4013918"/>
      <w:docPartObj>
        <w:docPartGallery w:val="Page Numbers (Bottom of Page)"/>
        <w:docPartUnique/>
      </w:docPartObj>
    </w:sdtPr>
    <w:sdtContent>
      <w:p w14:paraId="191F559A" w14:textId="77777777" w:rsidR="00E6690C" w:rsidRDefault="00E6690C" w:rsidP="00FB1444">
        <w:pPr>
          <w:pStyle w:val="Rodap"/>
          <w:pBdr>
            <w:bottom w:val="single" w:sz="4" w:space="1" w:color="auto"/>
          </w:pBdr>
          <w:jc w:val="center"/>
        </w:pPr>
      </w:p>
      <w:p w14:paraId="6223A439" w14:textId="77777777" w:rsidR="00E6690C" w:rsidRDefault="00E6690C" w:rsidP="00FB1444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  <w:r>
          <w:t>/61</w:t>
        </w:r>
      </w:p>
    </w:sdtContent>
  </w:sdt>
  <w:p w14:paraId="0C601027" w14:textId="77777777" w:rsidR="00E6690C" w:rsidRDefault="00E669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E1028" w14:textId="77777777" w:rsidR="00E6690C" w:rsidRDefault="00E6690C" w:rsidP="002B5E6E">
      <w:pPr>
        <w:spacing w:after="0" w:line="240" w:lineRule="auto"/>
      </w:pPr>
      <w:r>
        <w:separator/>
      </w:r>
    </w:p>
  </w:footnote>
  <w:footnote w:type="continuationSeparator" w:id="0">
    <w:p w14:paraId="1B311103" w14:textId="77777777" w:rsidR="00E6690C" w:rsidRDefault="00E6690C" w:rsidP="002B5E6E">
      <w:pPr>
        <w:spacing w:after="0" w:line="240" w:lineRule="auto"/>
      </w:pPr>
      <w:r>
        <w:continuationSeparator/>
      </w:r>
    </w:p>
  </w:footnote>
  <w:footnote w:id="1">
    <w:p w14:paraId="7C8A60BC" w14:textId="5404C5D0" w:rsidR="00E6690C" w:rsidRPr="00E6690C" w:rsidRDefault="00E6690C" w:rsidP="00827AEE">
      <w:pPr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Style w:val="Refdenotaderodap"/>
          <w:rFonts w:cstheme="minorHAnsi"/>
          <w:color w:val="000000" w:themeColor="text1"/>
          <w:sz w:val="16"/>
          <w:szCs w:val="16"/>
        </w:rPr>
        <w:footnoteRef/>
      </w:r>
      <w:r>
        <w:rPr>
          <w:rFonts w:cstheme="minorHAnsi"/>
          <w:color w:val="000000" w:themeColor="text1"/>
          <w:sz w:val="16"/>
          <w:szCs w:val="16"/>
        </w:rPr>
        <w:t xml:space="preserve"> </w:t>
      </w:r>
      <w:r w:rsidRPr="00E6690C">
        <w:rPr>
          <w:rFonts w:cstheme="minorHAnsi"/>
          <w:sz w:val="16"/>
          <w:szCs w:val="16"/>
        </w:rPr>
        <w:t xml:space="preserve">Arquitetos e Urbanistas ativos: </w:t>
      </w:r>
      <w:r w:rsidRPr="00E6690C">
        <w:rPr>
          <w:rFonts w:cstheme="minorHAnsi"/>
          <w:sz w:val="16"/>
          <w:szCs w:val="16"/>
          <w:lang w:eastAsia="pt-BR"/>
        </w:rPr>
        <w:t xml:space="preserve">entende-se como profissionais ativos os profissionais que </w:t>
      </w:r>
      <w:r w:rsidRPr="00E6690C">
        <w:rPr>
          <w:rFonts w:cstheme="minorHAnsi"/>
          <w:sz w:val="16"/>
          <w:szCs w:val="16"/>
        </w:rPr>
        <w:t>possuem a situação de registro ativo e</w:t>
      </w:r>
      <w:r w:rsidRPr="00E6690C">
        <w:rPr>
          <w:rFonts w:cstheme="minorHAnsi"/>
          <w:sz w:val="16"/>
          <w:szCs w:val="16"/>
          <w:lang w:eastAsia="pt-BR"/>
        </w:rPr>
        <w:t xml:space="preserve"> </w:t>
      </w:r>
      <w:r w:rsidRPr="00E6690C">
        <w:rPr>
          <w:rFonts w:cstheme="minorHAnsi"/>
          <w:sz w:val="16"/>
          <w:szCs w:val="16"/>
        </w:rPr>
        <w:t>movimentaram o SICCAU, que pagaram alguma anuidade ou emitiram RRT sem pagar a anuidade ou que fizeram apenas atualização cadastral.</w:t>
      </w:r>
      <w:r w:rsidRPr="00E6690C">
        <w:rPr>
          <w:rFonts w:cstheme="minorHAnsi"/>
          <w:b/>
          <w:bCs/>
          <w:sz w:val="16"/>
          <w:szCs w:val="16"/>
          <w:shd w:val="clear" w:color="auto" w:fill="F7F9FF"/>
        </w:rPr>
        <w:t xml:space="preserve"> </w:t>
      </w:r>
      <w:r w:rsidRPr="00E6690C">
        <w:rPr>
          <w:rFonts w:cstheme="minorHAnsi"/>
          <w:sz w:val="16"/>
          <w:szCs w:val="16"/>
        </w:rPr>
        <w:t xml:space="preserve">Fonte: SICCAU em 22/06/2020. </w:t>
      </w:r>
    </w:p>
  </w:footnote>
  <w:footnote w:id="2">
    <w:p w14:paraId="63AE0ED2" w14:textId="77777777" w:rsidR="00E6690C" w:rsidRDefault="00E6690C" w:rsidP="00827AEE">
      <w:pPr>
        <w:pStyle w:val="Textodenotaderodap"/>
        <w:jc w:val="both"/>
        <w:rPr>
          <w:rFonts w:cstheme="minorHAnsi"/>
          <w:sz w:val="16"/>
          <w:szCs w:val="16"/>
        </w:rPr>
      </w:pPr>
      <w:r w:rsidRPr="00E6690C">
        <w:rPr>
          <w:rStyle w:val="Refdenotaderodap"/>
          <w:rFonts w:cstheme="minorHAnsi"/>
          <w:sz w:val="16"/>
          <w:szCs w:val="16"/>
        </w:rPr>
        <w:footnoteRef/>
      </w:r>
      <w:r w:rsidRPr="00E6690C">
        <w:rPr>
          <w:rFonts w:cstheme="minorHAnsi"/>
          <w:sz w:val="16"/>
          <w:szCs w:val="16"/>
        </w:rPr>
        <w:t xml:space="preserve"> </w:t>
      </w:r>
      <w:r w:rsidRPr="00E6690C">
        <w:rPr>
          <w:rFonts w:eastAsiaTheme="minorHAnsi" w:cstheme="minorHAnsi"/>
          <w:sz w:val="16"/>
          <w:szCs w:val="16"/>
          <w:lang w:eastAsia="en-US"/>
        </w:rPr>
        <w:t xml:space="preserve">Potencial Pagantes: corresponde aos profissionais ativos menos </w:t>
      </w:r>
      <w:r>
        <w:rPr>
          <w:rFonts w:eastAsiaTheme="minorHAnsi" w:cstheme="minorHAnsi"/>
          <w:color w:val="000000" w:themeColor="text1"/>
          <w:sz w:val="16"/>
          <w:szCs w:val="16"/>
          <w:lang w:eastAsia="en-US"/>
        </w:rPr>
        <w:t>a quantidade de arquitetos e urbanistas isentos de pagamento de anuidade.</w:t>
      </w:r>
    </w:p>
  </w:footnote>
  <w:footnote w:id="3">
    <w:p w14:paraId="277B7850" w14:textId="77777777" w:rsidR="00E6690C" w:rsidRDefault="00E6690C" w:rsidP="00AA60AF">
      <w:pPr>
        <w:pStyle w:val="Textodenotaderodap"/>
        <w:rPr>
          <w:rFonts w:cstheme="minorHAnsi"/>
          <w:sz w:val="16"/>
          <w:szCs w:val="16"/>
        </w:rPr>
      </w:pPr>
      <w:r>
        <w:rPr>
          <w:rStyle w:val="Refdenotaderodap"/>
          <w:rFonts w:cstheme="minorHAnsi"/>
          <w:sz w:val="16"/>
          <w:szCs w:val="16"/>
        </w:rPr>
        <w:footnoteRef/>
      </w:r>
      <w:r>
        <w:rPr>
          <w:rFonts w:cstheme="minorHAnsi"/>
          <w:sz w:val="16"/>
          <w:szCs w:val="16"/>
        </w:rPr>
        <w:t xml:space="preserve"> Egressos: </w:t>
      </w:r>
      <w:r>
        <w:rPr>
          <w:rFonts w:cstheme="minorHAnsi"/>
          <w:color w:val="000000" w:themeColor="text1"/>
          <w:sz w:val="16"/>
          <w:szCs w:val="16"/>
        </w:rPr>
        <w:t xml:space="preserve">Arquitetos e Urbanistas ativos </w:t>
      </w:r>
      <w:r>
        <w:rPr>
          <w:rFonts w:cstheme="minorHAnsi"/>
          <w:sz w:val="16"/>
          <w:szCs w:val="16"/>
        </w:rPr>
        <w:t>com data de formação e registro em 2020, e que possuem situação de conceito ativo.</w:t>
      </w:r>
    </w:p>
  </w:footnote>
  <w:footnote w:id="4">
    <w:p w14:paraId="46C36FBA" w14:textId="77777777" w:rsidR="00E6690C" w:rsidRDefault="00E6690C" w:rsidP="00AA60A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sz w:val="16"/>
          <w:szCs w:val="16"/>
        </w:rPr>
        <w:t>Empresas de Arquitetura e Urbanismo ativas: corresponde às empresas que efetuaram qualquer tipo de movimentação no Siccau.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3FAB4" w14:textId="77777777" w:rsidR="00053D74" w:rsidRDefault="00053D7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2BEFB" w14:textId="77777777" w:rsidR="00E6690C" w:rsidRDefault="00E6690C" w:rsidP="00A73B8A">
    <w:pPr>
      <w:pStyle w:val="Cabealho"/>
      <w:tabs>
        <w:tab w:val="clear" w:pos="4252"/>
        <w:tab w:val="clear" w:pos="8504"/>
        <w:tab w:val="left" w:pos="4778"/>
      </w:tabs>
      <w:ind w:left="-993"/>
    </w:pPr>
    <w:r>
      <w:rPr>
        <w:noProof/>
        <w:lang w:eastAsia="pt-BR"/>
      </w:rPr>
      <w:drawing>
        <wp:anchor distT="0" distB="0" distL="114300" distR="114300" simplePos="0" relativeHeight="251671552" behindDoc="1" locked="0" layoutInCell="1" allowOverlap="1" wp14:anchorId="08852636" wp14:editId="77178E3A">
          <wp:simplePos x="0" y="0"/>
          <wp:positionH relativeFrom="column">
            <wp:posOffset>-928226</wp:posOffset>
          </wp:positionH>
          <wp:positionV relativeFrom="paragraph">
            <wp:posOffset>-303717</wp:posOffset>
          </wp:positionV>
          <wp:extent cx="7578725" cy="1080770"/>
          <wp:effectExtent l="0" t="0" r="3175" b="5080"/>
          <wp:wrapNone/>
          <wp:docPr id="286" name="Imagem 286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7155C22" w14:textId="77777777" w:rsidR="00E6690C" w:rsidRDefault="00E6690C" w:rsidP="005C4E6C">
    <w:pPr>
      <w:pStyle w:val="Cabealho"/>
      <w:tabs>
        <w:tab w:val="clear" w:pos="8504"/>
        <w:tab w:val="right" w:pos="9072"/>
      </w:tabs>
      <w:ind w:left="-993"/>
    </w:pPr>
  </w:p>
  <w:p w14:paraId="797C399F" w14:textId="77777777" w:rsidR="00E6690C" w:rsidRDefault="00E6690C" w:rsidP="005C4E6C">
    <w:pPr>
      <w:pStyle w:val="Cabealho"/>
      <w:tabs>
        <w:tab w:val="clear" w:pos="8504"/>
        <w:tab w:val="right" w:pos="9072"/>
      </w:tabs>
      <w:ind w:left="-993"/>
    </w:pPr>
  </w:p>
  <w:p w14:paraId="2DBB8E96" w14:textId="77777777" w:rsidR="00E6690C" w:rsidRDefault="00E6690C" w:rsidP="00A37C62">
    <w:pPr>
      <w:pStyle w:val="Cabealho"/>
      <w:tabs>
        <w:tab w:val="clear" w:pos="4252"/>
        <w:tab w:val="clear" w:pos="8504"/>
        <w:tab w:val="left" w:pos="980"/>
        <w:tab w:val="center" w:pos="4038"/>
      </w:tabs>
      <w:ind w:left="-993"/>
    </w:pPr>
    <w:r>
      <w:tab/>
    </w:r>
    <w:r>
      <w:tab/>
    </w:r>
  </w:p>
  <w:p w14:paraId="0F59D3DB" w14:textId="77777777" w:rsidR="00E6690C" w:rsidRDefault="00E6690C" w:rsidP="005C4E6C">
    <w:pPr>
      <w:pStyle w:val="Cabealho"/>
      <w:tabs>
        <w:tab w:val="clear" w:pos="8504"/>
        <w:tab w:val="right" w:pos="9072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7CC5B" w14:textId="77777777" w:rsidR="00E6690C" w:rsidRDefault="00E6690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 wp14:anchorId="5DB83224" wp14:editId="7E687EA5">
          <wp:simplePos x="0" y="0"/>
          <wp:positionH relativeFrom="column">
            <wp:posOffset>-890206</wp:posOffset>
          </wp:positionH>
          <wp:positionV relativeFrom="paragraph">
            <wp:posOffset>-242570</wp:posOffset>
          </wp:positionV>
          <wp:extent cx="7578725" cy="1080770"/>
          <wp:effectExtent l="0" t="0" r="3175" b="5080"/>
          <wp:wrapNone/>
          <wp:docPr id="287" name="Imagem 287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C7BC31" w14:textId="77777777" w:rsidR="00E6690C" w:rsidRDefault="00E6690C">
    <w:pPr>
      <w:pStyle w:val="Cabealho"/>
    </w:pPr>
  </w:p>
  <w:p w14:paraId="058B6478" w14:textId="77777777" w:rsidR="00E6690C" w:rsidRDefault="00E6690C">
    <w:pPr>
      <w:pStyle w:val="Cabealho"/>
    </w:pPr>
  </w:p>
  <w:p w14:paraId="4F99F9B4" w14:textId="77777777" w:rsidR="00E6690C" w:rsidRDefault="00E6690C" w:rsidP="00A37C62">
    <w:pPr>
      <w:pStyle w:val="Cabealho"/>
      <w:jc w:val="right"/>
    </w:pPr>
  </w:p>
  <w:p w14:paraId="610D4B60" w14:textId="77777777" w:rsidR="00E6690C" w:rsidRDefault="00E6690C" w:rsidP="00A37C62">
    <w:pPr>
      <w:pStyle w:val="Cabealho"/>
      <w:tabs>
        <w:tab w:val="clear" w:pos="4252"/>
        <w:tab w:val="clear" w:pos="8504"/>
        <w:tab w:val="left" w:pos="3533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CE05B" w14:textId="77777777" w:rsidR="00E6690C" w:rsidRDefault="00E6690C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3600" behindDoc="1" locked="0" layoutInCell="1" allowOverlap="1" wp14:anchorId="09CF6B8B" wp14:editId="755D60AD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277" name="Imagem 277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7A7DA" w14:textId="77777777" w:rsidR="00E6690C" w:rsidRDefault="00E6690C">
    <w:pPr>
      <w:pStyle w:val="Cabealho"/>
    </w:pPr>
  </w:p>
  <w:p w14:paraId="260F10CB" w14:textId="77777777" w:rsidR="00E6690C" w:rsidRDefault="00E6690C" w:rsidP="005D08FB">
    <w:pPr>
      <w:tabs>
        <w:tab w:val="left" w:pos="8040"/>
      </w:tabs>
    </w:pP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4064" w14:textId="77777777" w:rsidR="00E6690C" w:rsidRDefault="00E6690C">
    <w:pPr>
      <w:pStyle w:val="Cabealho"/>
    </w:pPr>
    <w:r>
      <w:rPr>
        <w:noProof/>
        <w:lang w:eastAsia="pt-BR"/>
      </w:rPr>
      <w:drawing>
        <wp:inline distT="0" distB="0" distL="0" distR="0" wp14:anchorId="1A52BAFF" wp14:editId="72DC7CB6">
          <wp:extent cx="3343275" cy="343319"/>
          <wp:effectExtent l="0" t="0" r="0" b="0"/>
          <wp:docPr id="278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7DBE0" w14:textId="77777777" w:rsidR="00E6690C" w:rsidRDefault="00E6690C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FA9352D" wp14:editId="6969B7EB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279" name="Imagem 279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8AE382" w14:textId="77777777" w:rsidR="00E6690C" w:rsidRDefault="00E6690C">
    <w:pPr>
      <w:pStyle w:val="Cabealho"/>
    </w:pPr>
  </w:p>
  <w:p w14:paraId="1146E8D7" w14:textId="77777777" w:rsidR="00E6690C" w:rsidRDefault="00E6690C" w:rsidP="005D08FB">
    <w:pPr>
      <w:tabs>
        <w:tab w:val="left" w:pos="8040"/>
      </w:tabs>
    </w:pP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2E117" w14:textId="77777777" w:rsidR="00E6690C" w:rsidRDefault="00E6690C">
    <w:pPr>
      <w:pStyle w:val="Cabealho"/>
    </w:pPr>
    <w:r>
      <w:rPr>
        <w:noProof/>
        <w:lang w:eastAsia="pt-BR"/>
      </w:rPr>
      <w:drawing>
        <wp:inline distT="0" distB="0" distL="0" distR="0" wp14:anchorId="17C19188" wp14:editId="77F8DC1B">
          <wp:extent cx="3343275" cy="343319"/>
          <wp:effectExtent l="0" t="0" r="0" b="0"/>
          <wp:docPr id="280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153E0" w14:textId="77777777" w:rsidR="00E6690C" w:rsidRDefault="00E6690C" w:rsidP="00CC40B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D1D3BFB" wp14:editId="1592F95B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6350" b="0"/>
          <wp:wrapNone/>
          <wp:docPr id="282" name="Imagem 282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B6735" w14:textId="77777777" w:rsidR="00E6690C" w:rsidRDefault="00E6690C" w:rsidP="00CC40BD">
    <w:pPr>
      <w:pStyle w:val="Cabealho"/>
    </w:pPr>
  </w:p>
  <w:p w14:paraId="7B8323E2" w14:textId="77777777" w:rsidR="00E6690C" w:rsidRDefault="00E6690C" w:rsidP="00CC40BD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992B4" w14:textId="77777777" w:rsidR="00E6690C" w:rsidRDefault="00E6690C">
    <w:pPr>
      <w:pStyle w:val="Cabealho"/>
    </w:pPr>
    <w:r>
      <w:rPr>
        <w:noProof/>
        <w:lang w:eastAsia="pt-BR"/>
      </w:rPr>
      <w:drawing>
        <wp:inline distT="0" distB="0" distL="0" distR="0" wp14:anchorId="4274E490" wp14:editId="19712D40">
          <wp:extent cx="5580380" cy="800273"/>
          <wp:effectExtent l="0" t="0" r="1270" b="0"/>
          <wp:docPr id="283" name="Imagem 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8002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878D5"/>
    <w:multiLevelType w:val="hybridMultilevel"/>
    <w:tmpl w:val="9782C128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6B44DF0"/>
    <w:multiLevelType w:val="hybridMultilevel"/>
    <w:tmpl w:val="5E10E076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 w15:restartNumberingAfterBreak="0">
    <w:nsid w:val="0B2A6D72"/>
    <w:multiLevelType w:val="hybridMultilevel"/>
    <w:tmpl w:val="145ED95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E910FA5"/>
    <w:multiLevelType w:val="hybridMultilevel"/>
    <w:tmpl w:val="9230E318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A852EC00">
      <w:numFmt w:val="bullet"/>
      <w:lvlText w:val="•"/>
      <w:lvlJc w:val="left"/>
      <w:pPr>
        <w:ind w:left="2291" w:hanging="360"/>
      </w:pPr>
      <w:rPr>
        <w:rFonts w:ascii="Calibri" w:eastAsia="Arial Unicode MS" w:hAnsi="Calibri" w:cs="Calibri" w:hint="default"/>
      </w:rPr>
    </w:lvl>
    <w:lvl w:ilvl="2" w:tplc="0416001B">
      <w:start w:val="1"/>
      <w:numFmt w:val="lowerRoman"/>
      <w:lvlText w:val="%3."/>
      <w:lvlJc w:val="right"/>
      <w:pPr>
        <w:ind w:left="3011" w:hanging="180"/>
      </w:pPr>
    </w:lvl>
    <w:lvl w:ilvl="3" w:tplc="0416000F">
      <w:start w:val="1"/>
      <w:numFmt w:val="decimal"/>
      <w:lvlText w:val="%4."/>
      <w:lvlJc w:val="left"/>
      <w:pPr>
        <w:ind w:left="3731" w:hanging="360"/>
      </w:pPr>
    </w:lvl>
    <w:lvl w:ilvl="4" w:tplc="04160019">
      <w:start w:val="1"/>
      <w:numFmt w:val="lowerLetter"/>
      <w:lvlText w:val="%5."/>
      <w:lvlJc w:val="left"/>
      <w:pPr>
        <w:ind w:left="4451" w:hanging="360"/>
      </w:pPr>
    </w:lvl>
    <w:lvl w:ilvl="5" w:tplc="0416001B">
      <w:start w:val="1"/>
      <w:numFmt w:val="lowerRoman"/>
      <w:lvlText w:val="%6."/>
      <w:lvlJc w:val="right"/>
      <w:pPr>
        <w:ind w:left="5171" w:hanging="180"/>
      </w:pPr>
    </w:lvl>
    <w:lvl w:ilvl="6" w:tplc="0416000F">
      <w:start w:val="1"/>
      <w:numFmt w:val="decimal"/>
      <w:lvlText w:val="%7."/>
      <w:lvlJc w:val="left"/>
      <w:pPr>
        <w:ind w:left="5891" w:hanging="360"/>
      </w:pPr>
    </w:lvl>
    <w:lvl w:ilvl="7" w:tplc="04160019">
      <w:start w:val="1"/>
      <w:numFmt w:val="lowerLetter"/>
      <w:lvlText w:val="%8."/>
      <w:lvlJc w:val="left"/>
      <w:pPr>
        <w:ind w:left="6611" w:hanging="360"/>
      </w:pPr>
    </w:lvl>
    <w:lvl w:ilvl="8" w:tplc="0416001B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F887C53"/>
    <w:multiLevelType w:val="hybridMultilevel"/>
    <w:tmpl w:val="15468BA8"/>
    <w:lvl w:ilvl="0" w:tplc="188E80E0">
      <w:start w:val="3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1F78C042">
      <w:start w:val="1"/>
      <w:numFmt w:val="decimal"/>
      <w:lvlText w:val="%2."/>
      <w:lvlJc w:val="left"/>
      <w:pPr>
        <w:ind w:left="2781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76D4FE32">
      <w:start w:val="1"/>
      <w:numFmt w:val="lowerLetter"/>
      <w:lvlText w:val="%4."/>
      <w:lvlJc w:val="left"/>
      <w:pPr>
        <w:ind w:left="4221" w:hanging="360"/>
      </w:pPr>
      <w:rPr>
        <w:rFonts w:asciiTheme="minorHAnsi" w:eastAsiaTheme="minorHAnsi" w:hAnsiTheme="minorHAnsi" w:cs="Calibri"/>
      </w:rPr>
    </w:lvl>
    <w:lvl w:ilvl="4" w:tplc="04160019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12AA4125"/>
    <w:multiLevelType w:val="hybridMultilevel"/>
    <w:tmpl w:val="E41EEA56"/>
    <w:lvl w:ilvl="0" w:tplc="93E2AAB4">
      <w:start w:val="9"/>
      <w:numFmt w:val="lowerLetter"/>
      <w:lvlText w:val="%1."/>
      <w:lvlJc w:val="left"/>
      <w:pPr>
        <w:ind w:left="193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02BEA"/>
    <w:multiLevelType w:val="hybridMultilevel"/>
    <w:tmpl w:val="15F6C8C6"/>
    <w:lvl w:ilvl="0" w:tplc="78D06A7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9726B93"/>
    <w:multiLevelType w:val="hybridMultilevel"/>
    <w:tmpl w:val="4E26631A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209D6F39"/>
    <w:multiLevelType w:val="hybridMultilevel"/>
    <w:tmpl w:val="83724F5A"/>
    <w:lvl w:ilvl="0" w:tplc="0416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" w15:restartNumberingAfterBreak="0">
    <w:nsid w:val="21A278C2"/>
    <w:multiLevelType w:val="hybridMultilevel"/>
    <w:tmpl w:val="74FA10F4"/>
    <w:lvl w:ilvl="0" w:tplc="04160001">
      <w:start w:val="1"/>
      <w:numFmt w:val="bullet"/>
      <w:lvlText w:val=""/>
      <w:lvlJc w:val="left"/>
      <w:pPr>
        <w:ind w:left="1421" w:hanging="57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C344C268">
      <w:start w:val="1"/>
      <w:numFmt w:val="lowerLetter"/>
      <w:lvlText w:val="%3)"/>
      <w:lvlJc w:val="left"/>
      <w:pPr>
        <w:ind w:left="2831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56F4737"/>
    <w:multiLevelType w:val="hybridMultilevel"/>
    <w:tmpl w:val="7E84002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31692"/>
    <w:multiLevelType w:val="hybridMultilevel"/>
    <w:tmpl w:val="93C4499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6E83FCF"/>
    <w:multiLevelType w:val="hybridMultilevel"/>
    <w:tmpl w:val="76668E1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6226A"/>
    <w:multiLevelType w:val="hybridMultilevel"/>
    <w:tmpl w:val="C5700F5A"/>
    <w:lvl w:ilvl="0" w:tplc="04160017">
      <w:start w:val="1"/>
      <w:numFmt w:val="lowerLetter"/>
      <w:lvlText w:val="%1)"/>
      <w:lvlJc w:val="left"/>
      <w:pPr>
        <w:ind w:left="1211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2EFB1F88"/>
    <w:multiLevelType w:val="hybridMultilevel"/>
    <w:tmpl w:val="A904A614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3722541E"/>
    <w:multiLevelType w:val="hybridMultilevel"/>
    <w:tmpl w:val="35D23490"/>
    <w:lvl w:ilvl="0" w:tplc="066CC6C4">
      <w:start w:val="1"/>
      <w:numFmt w:val="upperRoman"/>
      <w:lvlText w:val="%1."/>
      <w:lvlJc w:val="right"/>
      <w:pPr>
        <w:ind w:left="1996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6" w15:restartNumberingAfterBreak="0">
    <w:nsid w:val="382F1BAD"/>
    <w:multiLevelType w:val="hybridMultilevel"/>
    <w:tmpl w:val="D87A695A"/>
    <w:lvl w:ilvl="0" w:tplc="69F69AFE">
      <w:start w:val="1"/>
      <w:numFmt w:val="lowerLetter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92C4F"/>
    <w:multiLevelType w:val="hybridMultilevel"/>
    <w:tmpl w:val="0C18650E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8E035C1"/>
    <w:multiLevelType w:val="hybridMultilevel"/>
    <w:tmpl w:val="7132068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F206E01"/>
    <w:multiLevelType w:val="hybridMultilevel"/>
    <w:tmpl w:val="D27207DA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22E121A"/>
    <w:multiLevelType w:val="hybridMultilevel"/>
    <w:tmpl w:val="703290A4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4347D"/>
    <w:multiLevelType w:val="hybridMultilevel"/>
    <w:tmpl w:val="B2920B3A"/>
    <w:lvl w:ilvl="0" w:tplc="04160017">
      <w:start w:val="1"/>
      <w:numFmt w:val="lowerLetter"/>
      <w:lvlText w:val="%1)"/>
      <w:lvlJc w:val="left"/>
      <w:pPr>
        <w:ind w:left="1421" w:hanging="57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90A3C07"/>
    <w:multiLevelType w:val="hybridMultilevel"/>
    <w:tmpl w:val="E35A7B36"/>
    <w:lvl w:ilvl="0" w:tplc="0416000D">
      <w:start w:val="1"/>
      <w:numFmt w:val="bullet"/>
      <w:lvlText w:val=""/>
      <w:lvlJc w:val="left"/>
      <w:pPr>
        <w:ind w:left="30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23" w15:restartNumberingAfterBreak="0">
    <w:nsid w:val="4ACA6055"/>
    <w:multiLevelType w:val="multilevel"/>
    <w:tmpl w:val="B0ECE64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/>
        <w:color w:val="000099"/>
        <w:sz w:val="2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color w:val="00666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E2F2365"/>
    <w:multiLevelType w:val="hybridMultilevel"/>
    <w:tmpl w:val="210C3E7E"/>
    <w:lvl w:ilvl="0" w:tplc="0416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4EF255D2"/>
    <w:multiLevelType w:val="hybridMultilevel"/>
    <w:tmpl w:val="0D7A5ABA"/>
    <w:lvl w:ilvl="0" w:tplc="0416000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6" w:hanging="360"/>
      </w:pPr>
      <w:rPr>
        <w:rFonts w:ascii="Wingdings" w:hAnsi="Wingdings" w:hint="default"/>
      </w:rPr>
    </w:lvl>
  </w:abstractNum>
  <w:abstractNum w:abstractNumId="26" w15:restartNumberingAfterBreak="0">
    <w:nsid w:val="51B5515F"/>
    <w:multiLevelType w:val="hybridMultilevel"/>
    <w:tmpl w:val="C97C37A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49F1436"/>
    <w:multiLevelType w:val="hybridMultilevel"/>
    <w:tmpl w:val="94F87EF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5A455353"/>
    <w:multiLevelType w:val="hybridMultilevel"/>
    <w:tmpl w:val="35D23490"/>
    <w:lvl w:ilvl="0" w:tplc="066CC6C4">
      <w:start w:val="1"/>
      <w:numFmt w:val="upperRoman"/>
      <w:lvlText w:val="%1."/>
      <w:lvlJc w:val="right"/>
      <w:pPr>
        <w:ind w:left="1996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716" w:hanging="360"/>
      </w:pPr>
    </w:lvl>
    <w:lvl w:ilvl="2" w:tplc="0416001B" w:tentative="1">
      <w:start w:val="1"/>
      <w:numFmt w:val="lowerRoman"/>
      <w:lvlText w:val="%3."/>
      <w:lvlJc w:val="right"/>
      <w:pPr>
        <w:ind w:left="3436" w:hanging="180"/>
      </w:pPr>
    </w:lvl>
    <w:lvl w:ilvl="3" w:tplc="0416000F" w:tentative="1">
      <w:start w:val="1"/>
      <w:numFmt w:val="decimal"/>
      <w:lvlText w:val="%4."/>
      <w:lvlJc w:val="left"/>
      <w:pPr>
        <w:ind w:left="4156" w:hanging="360"/>
      </w:pPr>
    </w:lvl>
    <w:lvl w:ilvl="4" w:tplc="04160019" w:tentative="1">
      <w:start w:val="1"/>
      <w:numFmt w:val="lowerLetter"/>
      <w:lvlText w:val="%5."/>
      <w:lvlJc w:val="left"/>
      <w:pPr>
        <w:ind w:left="4876" w:hanging="360"/>
      </w:pPr>
    </w:lvl>
    <w:lvl w:ilvl="5" w:tplc="0416001B" w:tentative="1">
      <w:start w:val="1"/>
      <w:numFmt w:val="lowerRoman"/>
      <w:lvlText w:val="%6."/>
      <w:lvlJc w:val="right"/>
      <w:pPr>
        <w:ind w:left="5596" w:hanging="180"/>
      </w:pPr>
    </w:lvl>
    <w:lvl w:ilvl="6" w:tplc="0416000F" w:tentative="1">
      <w:start w:val="1"/>
      <w:numFmt w:val="decimal"/>
      <w:lvlText w:val="%7."/>
      <w:lvlJc w:val="left"/>
      <w:pPr>
        <w:ind w:left="6316" w:hanging="360"/>
      </w:pPr>
    </w:lvl>
    <w:lvl w:ilvl="7" w:tplc="04160019" w:tentative="1">
      <w:start w:val="1"/>
      <w:numFmt w:val="lowerLetter"/>
      <w:lvlText w:val="%8."/>
      <w:lvlJc w:val="left"/>
      <w:pPr>
        <w:ind w:left="7036" w:hanging="360"/>
      </w:pPr>
    </w:lvl>
    <w:lvl w:ilvl="8" w:tplc="0416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9" w15:restartNumberingAfterBreak="0">
    <w:nsid w:val="620B062A"/>
    <w:multiLevelType w:val="multilevel"/>
    <w:tmpl w:val="4CE6AA5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3BA2CAA"/>
    <w:multiLevelType w:val="hybridMultilevel"/>
    <w:tmpl w:val="D78A50BE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53EB6"/>
    <w:multiLevelType w:val="hybridMultilevel"/>
    <w:tmpl w:val="FB4C568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A48744">
      <w:start w:val="1"/>
      <w:numFmt w:val="lowerLetter"/>
      <w:lvlText w:val="%2)"/>
      <w:lvlJc w:val="left"/>
      <w:pPr>
        <w:ind w:left="2160" w:hanging="360"/>
      </w:pPr>
      <w:rPr>
        <w:rFonts w:asciiTheme="minorHAnsi" w:eastAsiaTheme="minorHAnsi" w:hAnsiTheme="minorHAnsi" w:cs="Calibri"/>
      </w:rPr>
    </w:lvl>
    <w:lvl w:ilvl="2" w:tplc="CDB41E64">
      <w:start w:val="1"/>
      <w:numFmt w:val="lowerLetter"/>
      <w:lvlText w:val="%3."/>
      <w:lvlJc w:val="left"/>
      <w:pPr>
        <w:ind w:left="2628" w:hanging="360"/>
      </w:pPr>
      <w:rPr>
        <w:rFonts w:asciiTheme="minorHAnsi" w:eastAsiaTheme="minorHAnsi" w:hAnsiTheme="minorHAnsi" w:cs="Calibri"/>
        <w:b w:val="0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5F4FF5"/>
    <w:multiLevelType w:val="hybridMultilevel"/>
    <w:tmpl w:val="8108A292"/>
    <w:lvl w:ilvl="0" w:tplc="CDB41E64">
      <w:start w:val="1"/>
      <w:numFmt w:val="lowerLetter"/>
      <w:lvlText w:val="%1."/>
      <w:lvlJc w:val="left"/>
      <w:pPr>
        <w:ind w:left="3054" w:hanging="360"/>
      </w:pPr>
      <w:rPr>
        <w:rFonts w:asciiTheme="minorHAnsi" w:eastAsiaTheme="minorHAnsi" w:hAnsiTheme="minorHAnsi" w:cs="Calibri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36705"/>
    <w:multiLevelType w:val="hybridMultilevel"/>
    <w:tmpl w:val="251AA2D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A946E55"/>
    <w:multiLevelType w:val="hybridMultilevel"/>
    <w:tmpl w:val="F742263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6E226CF1"/>
    <w:multiLevelType w:val="hybridMultilevel"/>
    <w:tmpl w:val="45727F54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EB035C0"/>
    <w:multiLevelType w:val="multilevel"/>
    <w:tmpl w:val="61101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99"/>
        <w:sz w:val="2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color w:val="00666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0437D91"/>
    <w:multiLevelType w:val="multilevel"/>
    <w:tmpl w:val="01AEBB8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11578AD"/>
    <w:multiLevelType w:val="hybridMultilevel"/>
    <w:tmpl w:val="A0763776"/>
    <w:lvl w:ilvl="0" w:tplc="0416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9" w15:restartNumberingAfterBreak="0">
    <w:nsid w:val="79C0008A"/>
    <w:multiLevelType w:val="hybridMultilevel"/>
    <w:tmpl w:val="A9883B06"/>
    <w:lvl w:ilvl="0" w:tplc="5B2C3228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B054D82"/>
    <w:multiLevelType w:val="multilevel"/>
    <w:tmpl w:val="BD167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6666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color w:val="00666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36"/>
  </w:num>
  <w:num w:numId="3">
    <w:abstractNumId w:val="30"/>
  </w:num>
  <w:num w:numId="4">
    <w:abstractNumId w:val="19"/>
  </w:num>
  <w:num w:numId="5">
    <w:abstractNumId w:val="10"/>
  </w:num>
  <w:num w:numId="6">
    <w:abstractNumId w:val="40"/>
  </w:num>
  <w:num w:numId="7">
    <w:abstractNumId w:val="20"/>
  </w:num>
  <w:num w:numId="8">
    <w:abstractNumId w:val="25"/>
  </w:num>
  <w:num w:numId="9">
    <w:abstractNumId w:val="36"/>
  </w:num>
  <w:num w:numId="10">
    <w:abstractNumId w:val="1"/>
  </w:num>
  <w:num w:numId="11">
    <w:abstractNumId w:val="14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/>
    <w:lvlOverride w:ilvl="5"/>
    <w:lvlOverride w:ilvl="6"/>
    <w:lvlOverride w:ilvl="7"/>
    <w:lvlOverride w:ilvl="8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2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33"/>
  </w:num>
  <w:num w:numId="25">
    <w:abstractNumId w:val="34"/>
  </w:num>
  <w:num w:numId="26">
    <w:abstractNumId w:val="27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0"/>
  </w:num>
  <w:num w:numId="33">
    <w:abstractNumId w:val="21"/>
  </w:num>
  <w:num w:numId="34">
    <w:abstractNumId w:val="9"/>
  </w:num>
  <w:num w:numId="35">
    <w:abstractNumId w:val="17"/>
  </w:num>
  <w:num w:numId="36">
    <w:abstractNumId w:val="11"/>
  </w:num>
  <w:num w:numId="37">
    <w:abstractNumId w:val="13"/>
  </w:num>
  <w:num w:numId="38">
    <w:abstractNumId w:val="26"/>
  </w:num>
  <w:num w:numId="39">
    <w:abstractNumId w:val="2"/>
  </w:num>
  <w:num w:numId="40">
    <w:abstractNumId w:val="7"/>
  </w:num>
  <w:num w:numId="41">
    <w:abstractNumId w:val="4"/>
  </w:num>
  <w:num w:numId="42">
    <w:abstractNumId w:val="20"/>
  </w:num>
  <w:num w:numId="43">
    <w:abstractNumId w:val="8"/>
  </w:num>
  <w:num w:numId="44">
    <w:abstractNumId w:val="3"/>
  </w:num>
  <w:num w:numId="45">
    <w:abstractNumId w:val="23"/>
  </w:num>
  <w:num w:numId="46">
    <w:abstractNumId w:val="16"/>
  </w:num>
  <w:num w:numId="47">
    <w:abstractNumId w:val="12"/>
  </w:num>
  <w:num w:numId="48">
    <w:abstractNumId w:val="3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F73"/>
    <w:rsid w:val="000000EC"/>
    <w:rsid w:val="000002A7"/>
    <w:rsid w:val="00000E27"/>
    <w:rsid w:val="0000115F"/>
    <w:rsid w:val="00004453"/>
    <w:rsid w:val="000069DA"/>
    <w:rsid w:val="00010152"/>
    <w:rsid w:val="000111C5"/>
    <w:rsid w:val="00012B21"/>
    <w:rsid w:val="00012C01"/>
    <w:rsid w:val="0001627F"/>
    <w:rsid w:val="00024825"/>
    <w:rsid w:val="00026C52"/>
    <w:rsid w:val="00026D92"/>
    <w:rsid w:val="00031CD8"/>
    <w:rsid w:val="00033725"/>
    <w:rsid w:val="0003400C"/>
    <w:rsid w:val="0003419F"/>
    <w:rsid w:val="00034628"/>
    <w:rsid w:val="000368D3"/>
    <w:rsid w:val="0004081E"/>
    <w:rsid w:val="00042237"/>
    <w:rsid w:val="00042657"/>
    <w:rsid w:val="00042A2B"/>
    <w:rsid w:val="00044D17"/>
    <w:rsid w:val="00050751"/>
    <w:rsid w:val="000510FC"/>
    <w:rsid w:val="000519F8"/>
    <w:rsid w:val="00052449"/>
    <w:rsid w:val="00052824"/>
    <w:rsid w:val="0005288C"/>
    <w:rsid w:val="0005350B"/>
    <w:rsid w:val="00053ADC"/>
    <w:rsid w:val="00053D74"/>
    <w:rsid w:val="000543DD"/>
    <w:rsid w:val="00055494"/>
    <w:rsid w:val="00055953"/>
    <w:rsid w:val="000567C6"/>
    <w:rsid w:val="00057A0A"/>
    <w:rsid w:val="00062080"/>
    <w:rsid w:val="00063E3E"/>
    <w:rsid w:val="0006671D"/>
    <w:rsid w:val="000721C6"/>
    <w:rsid w:val="0007287E"/>
    <w:rsid w:val="000738AB"/>
    <w:rsid w:val="000739FA"/>
    <w:rsid w:val="000741E6"/>
    <w:rsid w:val="00074B3C"/>
    <w:rsid w:val="00076AAC"/>
    <w:rsid w:val="00077273"/>
    <w:rsid w:val="00077CBB"/>
    <w:rsid w:val="00080EDC"/>
    <w:rsid w:val="00082108"/>
    <w:rsid w:val="00082240"/>
    <w:rsid w:val="00082D4E"/>
    <w:rsid w:val="00083823"/>
    <w:rsid w:val="00086453"/>
    <w:rsid w:val="00090267"/>
    <w:rsid w:val="0009054F"/>
    <w:rsid w:val="000905C5"/>
    <w:rsid w:val="0009117C"/>
    <w:rsid w:val="000932D3"/>
    <w:rsid w:val="000941A1"/>
    <w:rsid w:val="000A0FA4"/>
    <w:rsid w:val="000A11B5"/>
    <w:rsid w:val="000A22EB"/>
    <w:rsid w:val="000A2648"/>
    <w:rsid w:val="000A365D"/>
    <w:rsid w:val="000A38C6"/>
    <w:rsid w:val="000A47FD"/>
    <w:rsid w:val="000A6513"/>
    <w:rsid w:val="000A6667"/>
    <w:rsid w:val="000B0EFA"/>
    <w:rsid w:val="000B1A52"/>
    <w:rsid w:val="000B25D8"/>
    <w:rsid w:val="000B2A9B"/>
    <w:rsid w:val="000B3BC2"/>
    <w:rsid w:val="000B65B9"/>
    <w:rsid w:val="000B7786"/>
    <w:rsid w:val="000C020F"/>
    <w:rsid w:val="000C07E1"/>
    <w:rsid w:val="000C0889"/>
    <w:rsid w:val="000C1E55"/>
    <w:rsid w:val="000C3E77"/>
    <w:rsid w:val="000C4CD5"/>
    <w:rsid w:val="000C5D0B"/>
    <w:rsid w:val="000C5F24"/>
    <w:rsid w:val="000C7B25"/>
    <w:rsid w:val="000D05E5"/>
    <w:rsid w:val="000D06EB"/>
    <w:rsid w:val="000D0F15"/>
    <w:rsid w:val="000D104B"/>
    <w:rsid w:val="000D1B7B"/>
    <w:rsid w:val="000D3400"/>
    <w:rsid w:val="000D7858"/>
    <w:rsid w:val="000D7DC9"/>
    <w:rsid w:val="000E0292"/>
    <w:rsid w:val="000E0A06"/>
    <w:rsid w:val="000E1D54"/>
    <w:rsid w:val="000E20F2"/>
    <w:rsid w:val="000E39D1"/>
    <w:rsid w:val="000E3EB5"/>
    <w:rsid w:val="000E4D80"/>
    <w:rsid w:val="000F022C"/>
    <w:rsid w:val="000F0EE6"/>
    <w:rsid w:val="000F1AA2"/>
    <w:rsid w:val="000F1DB9"/>
    <w:rsid w:val="000F5345"/>
    <w:rsid w:val="000F5D4A"/>
    <w:rsid w:val="00102BBB"/>
    <w:rsid w:val="0011028B"/>
    <w:rsid w:val="00112E7A"/>
    <w:rsid w:val="00113565"/>
    <w:rsid w:val="00113FE4"/>
    <w:rsid w:val="00114376"/>
    <w:rsid w:val="00115B69"/>
    <w:rsid w:val="00121412"/>
    <w:rsid w:val="0012158F"/>
    <w:rsid w:val="0012164D"/>
    <w:rsid w:val="0012290F"/>
    <w:rsid w:val="00122A7A"/>
    <w:rsid w:val="0012374F"/>
    <w:rsid w:val="00124D62"/>
    <w:rsid w:val="0012555C"/>
    <w:rsid w:val="001263E5"/>
    <w:rsid w:val="001330D0"/>
    <w:rsid w:val="00133B70"/>
    <w:rsid w:val="00133FCF"/>
    <w:rsid w:val="00134558"/>
    <w:rsid w:val="0013553B"/>
    <w:rsid w:val="001365E2"/>
    <w:rsid w:val="00140F9B"/>
    <w:rsid w:val="0014162C"/>
    <w:rsid w:val="001417F9"/>
    <w:rsid w:val="0014209F"/>
    <w:rsid w:val="00142B3B"/>
    <w:rsid w:val="00142D06"/>
    <w:rsid w:val="0014546B"/>
    <w:rsid w:val="00145662"/>
    <w:rsid w:val="001456B2"/>
    <w:rsid w:val="001469AD"/>
    <w:rsid w:val="001519E2"/>
    <w:rsid w:val="001537DC"/>
    <w:rsid w:val="00153B19"/>
    <w:rsid w:val="001548A4"/>
    <w:rsid w:val="001557E3"/>
    <w:rsid w:val="001573CA"/>
    <w:rsid w:val="00157A7E"/>
    <w:rsid w:val="00161C96"/>
    <w:rsid w:val="00163B71"/>
    <w:rsid w:val="00164F90"/>
    <w:rsid w:val="0016583F"/>
    <w:rsid w:val="00167A8B"/>
    <w:rsid w:val="00170253"/>
    <w:rsid w:val="001707BB"/>
    <w:rsid w:val="00173171"/>
    <w:rsid w:val="0017668A"/>
    <w:rsid w:val="0017672D"/>
    <w:rsid w:val="00180410"/>
    <w:rsid w:val="00180AC1"/>
    <w:rsid w:val="00181E74"/>
    <w:rsid w:val="0018203B"/>
    <w:rsid w:val="00184301"/>
    <w:rsid w:val="00185373"/>
    <w:rsid w:val="0018775E"/>
    <w:rsid w:val="00187DEA"/>
    <w:rsid w:val="00191052"/>
    <w:rsid w:val="001931D0"/>
    <w:rsid w:val="001931E3"/>
    <w:rsid w:val="00194654"/>
    <w:rsid w:val="00196328"/>
    <w:rsid w:val="001A1211"/>
    <w:rsid w:val="001A3B39"/>
    <w:rsid w:val="001A4EFB"/>
    <w:rsid w:val="001A5ABA"/>
    <w:rsid w:val="001A5C7A"/>
    <w:rsid w:val="001A709E"/>
    <w:rsid w:val="001A70DF"/>
    <w:rsid w:val="001B0525"/>
    <w:rsid w:val="001B158A"/>
    <w:rsid w:val="001B3CC9"/>
    <w:rsid w:val="001B43EB"/>
    <w:rsid w:val="001B5682"/>
    <w:rsid w:val="001C181E"/>
    <w:rsid w:val="001C3938"/>
    <w:rsid w:val="001C40F0"/>
    <w:rsid w:val="001C545E"/>
    <w:rsid w:val="001C5F9F"/>
    <w:rsid w:val="001D0233"/>
    <w:rsid w:val="001D055B"/>
    <w:rsid w:val="001D0EAC"/>
    <w:rsid w:val="001D1633"/>
    <w:rsid w:val="001D2958"/>
    <w:rsid w:val="001D3C64"/>
    <w:rsid w:val="001D41BF"/>
    <w:rsid w:val="001D48F1"/>
    <w:rsid w:val="001D5BA5"/>
    <w:rsid w:val="001D5C15"/>
    <w:rsid w:val="001E057D"/>
    <w:rsid w:val="001E0D1C"/>
    <w:rsid w:val="001E3657"/>
    <w:rsid w:val="001E4494"/>
    <w:rsid w:val="001E5C24"/>
    <w:rsid w:val="001E6AF3"/>
    <w:rsid w:val="001E7435"/>
    <w:rsid w:val="001F0382"/>
    <w:rsid w:val="001F058F"/>
    <w:rsid w:val="001F07DE"/>
    <w:rsid w:val="001F0874"/>
    <w:rsid w:val="001F164C"/>
    <w:rsid w:val="001F4357"/>
    <w:rsid w:val="00200044"/>
    <w:rsid w:val="00201128"/>
    <w:rsid w:val="00201264"/>
    <w:rsid w:val="0020261A"/>
    <w:rsid w:val="00203477"/>
    <w:rsid w:val="002053F7"/>
    <w:rsid w:val="00206A45"/>
    <w:rsid w:val="002077FE"/>
    <w:rsid w:val="00212D9F"/>
    <w:rsid w:val="00216DDC"/>
    <w:rsid w:val="00217262"/>
    <w:rsid w:val="00220808"/>
    <w:rsid w:val="00220B98"/>
    <w:rsid w:val="002213A5"/>
    <w:rsid w:val="002213F1"/>
    <w:rsid w:val="002218A9"/>
    <w:rsid w:val="00221A87"/>
    <w:rsid w:val="00223818"/>
    <w:rsid w:val="002240BD"/>
    <w:rsid w:val="002243A9"/>
    <w:rsid w:val="00226603"/>
    <w:rsid w:val="00226898"/>
    <w:rsid w:val="002269E3"/>
    <w:rsid w:val="00231B53"/>
    <w:rsid w:val="00232ACF"/>
    <w:rsid w:val="0023388A"/>
    <w:rsid w:val="00234FD5"/>
    <w:rsid w:val="00237AA3"/>
    <w:rsid w:val="002444AD"/>
    <w:rsid w:val="0024471C"/>
    <w:rsid w:val="002449F6"/>
    <w:rsid w:val="00245A51"/>
    <w:rsid w:val="0024699B"/>
    <w:rsid w:val="002500B0"/>
    <w:rsid w:val="002507D1"/>
    <w:rsid w:val="00257C09"/>
    <w:rsid w:val="00260DA9"/>
    <w:rsid w:val="00261FEC"/>
    <w:rsid w:val="002645DC"/>
    <w:rsid w:val="0026498B"/>
    <w:rsid w:val="00265C14"/>
    <w:rsid w:val="00266926"/>
    <w:rsid w:val="00266C6A"/>
    <w:rsid w:val="002704B7"/>
    <w:rsid w:val="0027360E"/>
    <w:rsid w:val="002753CA"/>
    <w:rsid w:val="00275EED"/>
    <w:rsid w:val="00277421"/>
    <w:rsid w:val="00277983"/>
    <w:rsid w:val="00277ECD"/>
    <w:rsid w:val="00282AF3"/>
    <w:rsid w:val="00282F24"/>
    <w:rsid w:val="0028319F"/>
    <w:rsid w:val="00283AB0"/>
    <w:rsid w:val="0028633B"/>
    <w:rsid w:val="00286545"/>
    <w:rsid w:val="002901AC"/>
    <w:rsid w:val="002920E2"/>
    <w:rsid w:val="00293CA2"/>
    <w:rsid w:val="002953AB"/>
    <w:rsid w:val="002A238A"/>
    <w:rsid w:val="002A4EC9"/>
    <w:rsid w:val="002A68FB"/>
    <w:rsid w:val="002B12AA"/>
    <w:rsid w:val="002B229E"/>
    <w:rsid w:val="002B28F6"/>
    <w:rsid w:val="002B3F5F"/>
    <w:rsid w:val="002B44F6"/>
    <w:rsid w:val="002B4B84"/>
    <w:rsid w:val="002B4D78"/>
    <w:rsid w:val="002B5E6E"/>
    <w:rsid w:val="002C0B66"/>
    <w:rsid w:val="002C1130"/>
    <w:rsid w:val="002C2066"/>
    <w:rsid w:val="002C2168"/>
    <w:rsid w:val="002C2A6C"/>
    <w:rsid w:val="002C2F5B"/>
    <w:rsid w:val="002C3350"/>
    <w:rsid w:val="002C468F"/>
    <w:rsid w:val="002C4A92"/>
    <w:rsid w:val="002C53A5"/>
    <w:rsid w:val="002C7736"/>
    <w:rsid w:val="002D0165"/>
    <w:rsid w:val="002D13F3"/>
    <w:rsid w:val="002D17DD"/>
    <w:rsid w:val="002D35B0"/>
    <w:rsid w:val="002D472C"/>
    <w:rsid w:val="002D68D3"/>
    <w:rsid w:val="002D72BF"/>
    <w:rsid w:val="002D7CFC"/>
    <w:rsid w:val="002E70F4"/>
    <w:rsid w:val="002E751C"/>
    <w:rsid w:val="002F081A"/>
    <w:rsid w:val="002F18E5"/>
    <w:rsid w:val="002F1F41"/>
    <w:rsid w:val="002F3714"/>
    <w:rsid w:val="002F398D"/>
    <w:rsid w:val="002F5953"/>
    <w:rsid w:val="002F5EDB"/>
    <w:rsid w:val="0030196E"/>
    <w:rsid w:val="00302CBB"/>
    <w:rsid w:val="00303B7F"/>
    <w:rsid w:val="00306022"/>
    <w:rsid w:val="00306ECE"/>
    <w:rsid w:val="00306FBC"/>
    <w:rsid w:val="003072A2"/>
    <w:rsid w:val="003075FA"/>
    <w:rsid w:val="00311AE4"/>
    <w:rsid w:val="003123D8"/>
    <w:rsid w:val="00313890"/>
    <w:rsid w:val="003154E0"/>
    <w:rsid w:val="003155DF"/>
    <w:rsid w:val="00316706"/>
    <w:rsid w:val="00321C5F"/>
    <w:rsid w:val="00321E4B"/>
    <w:rsid w:val="00322006"/>
    <w:rsid w:val="00322FBC"/>
    <w:rsid w:val="003271F0"/>
    <w:rsid w:val="00327BD8"/>
    <w:rsid w:val="0033010E"/>
    <w:rsid w:val="00330467"/>
    <w:rsid w:val="0033051B"/>
    <w:rsid w:val="00334388"/>
    <w:rsid w:val="0033493D"/>
    <w:rsid w:val="00334F10"/>
    <w:rsid w:val="00335DEB"/>
    <w:rsid w:val="00336710"/>
    <w:rsid w:val="00336AB9"/>
    <w:rsid w:val="0034133E"/>
    <w:rsid w:val="00341864"/>
    <w:rsid w:val="0034406A"/>
    <w:rsid w:val="0034444B"/>
    <w:rsid w:val="0034539B"/>
    <w:rsid w:val="0034651A"/>
    <w:rsid w:val="00346F9F"/>
    <w:rsid w:val="003507DE"/>
    <w:rsid w:val="00351376"/>
    <w:rsid w:val="00351656"/>
    <w:rsid w:val="00351BA2"/>
    <w:rsid w:val="00351FB9"/>
    <w:rsid w:val="0035333E"/>
    <w:rsid w:val="00353ABB"/>
    <w:rsid w:val="00353EB1"/>
    <w:rsid w:val="00353FA7"/>
    <w:rsid w:val="00354A59"/>
    <w:rsid w:val="00355DBB"/>
    <w:rsid w:val="003564A9"/>
    <w:rsid w:val="00356B5B"/>
    <w:rsid w:val="00356D62"/>
    <w:rsid w:val="00361DBF"/>
    <w:rsid w:val="00361E65"/>
    <w:rsid w:val="00362A04"/>
    <w:rsid w:val="00362F8E"/>
    <w:rsid w:val="0036363D"/>
    <w:rsid w:val="0036571B"/>
    <w:rsid w:val="00366F60"/>
    <w:rsid w:val="00370F7A"/>
    <w:rsid w:val="00373E3F"/>
    <w:rsid w:val="003745EC"/>
    <w:rsid w:val="00374960"/>
    <w:rsid w:val="00376C00"/>
    <w:rsid w:val="00376E98"/>
    <w:rsid w:val="00381B22"/>
    <w:rsid w:val="00383BF0"/>
    <w:rsid w:val="00386385"/>
    <w:rsid w:val="003865C2"/>
    <w:rsid w:val="003879A3"/>
    <w:rsid w:val="00395FFC"/>
    <w:rsid w:val="00396106"/>
    <w:rsid w:val="003962C2"/>
    <w:rsid w:val="00397C6E"/>
    <w:rsid w:val="003A0101"/>
    <w:rsid w:val="003A0118"/>
    <w:rsid w:val="003A0992"/>
    <w:rsid w:val="003A0C44"/>
    <w:rsid w:val="003A17C7"/>
    <w:rsid w:val="003A3DC1"/>
    <w:rsid w:val="003A6688"/>
    <w:rsid w:val="003A7D2A"/>
    <w:rsid w:val="003B04F1"/>
    <w:rsid w:val="003B2950"/>
    <w:rsid w:val="003B3FD4"/>
    <w:rsid w:val="003B4809"/>
    <w:rsid w:val="003B4B81"/>
    <w:rsid w:val="003B5985"/>
    <w:rsid w:val="003B7CB7"/>
    <w:rsid w:val="003C0722"/>
    <w:rsid w:val="003C12B5"/>
    <w:rsid w:val="003C1931"/>
    <w:rsid w:val="003C2A0A"/>
    <w:rsid w:val="003C2C49"/>
    <w:rsid w:val="003C5952"/>
    <w:rsid w:val="003C68F4"/>
    <w:rsid w:val="003C7F70"/>
    <w:rsid w:val="003D1391"/>
    <w:rsid w:val="003D2D6B"/>
    <w:rsid w:val="003D3608"/>
    <w:rsid w:val="003D5152"/>
    <w:rsid w:val="003D53C0"/>
    <w:rsid w:val="003D6624"/>
    <w:rsid w:val="003E2B53"/>
    <w:rsid w:val="003E5219"/>
    <w:rsid w:val="003E5AB7"/>
    <w:rsid w:val="003E67D5"/>
    <w:rsid w:val="003E799D"/>
    <w:rsid w:val="003F14B6"/>
    <w:rsid w:val="003F25F3"/>
    <w:rsid w:val="003F4952"/>
    <w:rsid w:val="003F5416"/>
    <w:rsid w:val="003F615F"/>
    <w:rsid w:val="003F69B8"/>
    <w:rsid w:val="003F752B"/>
    <w:rsid w:val="003F79FA"/>
    <w:rsid w:val="00400570"/>
    <w:rsid w:val="0040121F"/>
    <w:rsid w:val="00402433"/>
    <w:rsid w:val="00402C65"/>
    <w:rsid w:val="00403F26"/>
    <w:rsid w:val="00404201"/>
    <w:rsid w:val="004042ED"/>
    <w:rsid w:val="00406006"/>
    <w:rsid w:val="00406686"/>
    <w:rsid w:val="00413AE7"/>
    <w:rsid w:val="00413E08"/>
    <w:rsid w:val="00414FF2"/>
    <w:rsid w:val="004208CD"/>
    <w:rsid w:val="00422CE9"/>
    <w:rsid w:val="0042510A"/>
    <w:rsid w:val="00426AAE"/>
    <w:rsid w:val="00427F79"/>
    <w:rsid w:val="00433220"/>
    <w:rsid w:val="00433661"/>
    <w:rsid w:val="00433DA9"/>
    <w:rsid w:val="00433FE2"/>
    <w:rsid w:val="004342AB"/>
    <w:rsid w:val="00436016"/>
    <w:rsid w:val="00436AAB"/>
    <w:rsid w:val="00436CD7"/>
    <w:rsid w:val="004372A6"/>
    <w:rsid w:val="00437DB4"/>
    <w:rsid w:val="00441EC5"/>
    <w:rsid w:val="00443C7A"/>
    <w:rsid w:val="00444C82"/>
    <w:rsid w:val="004450EE"/>
    <w:rsid w:val="00454B43"/>
    <w:rsid w:val="00456296"/>
    <w:rsid w:val="00456AE1"/>
    <w:rsid w:val="0046123A"/>
    <w:rsid w:val="00463D2E"/>
    <w:rsid w:val="00464A2F"/>
    <w:rsid w:val="00464D1D"/>
    <w:rsid w:val="00465006"/>
    <w:rsid w:val="00466A1D"/>
    <w:rsid w:val="00472425"/>
    <w:rsid w:val="004726AB"/>
    <w:rsid w:val="0047288A"/>
    <w:rsid w:val="0047372E"/>
    <w:rsid w:val="0047492E"/>
    <w:rsid w:val="00475C9D"/>
    <w:rsid w:val="00475FD5"/>
    <w:rsid w:val="00476446"/>
    <w:rsid w:val="0047658F"/>
    <w:rsid w:val="0048265F"/>
    <w:rsid w:val="004826C5"/>
    <w:rsid w:val="004828B2"/>
    <w:rsid w:val="00482B79"/>
    <w:rsid w:val="004843C3"/>
    <w:rsid w:val="0048625C"/>
    <w:rsid w:val="00492AFF"/>
    <w:rsid w:val="00493526"/>
    <w:rsid w:val="00493DAC"/>
    <w:rsid w:val="00494389"/>
    <w:rsid w:val="00494B8D"/>
    <w:rsid w:val="00494DD0"/>
    <w:rsid w:val="00495B87"/>
    <w:rsid w:val="00496056"/>
    <w:rsid w:val="004978BC"/>
    <w:rsid w:val="004A2322"/>
    <w:rsid w:val="004A29C2"/>
    <w:rsid w:val="004A38F9"/>
    <w:rsid w:val="004A3C78"/>
    <w:rsid w:val="004A75AA"/>
    <w:rsid w:val="004B141F"/>
    <w:rsid w:val="004B2B2F"/>
    <w:rsid w:val="004B31FD"/>
    <w:rsid w:val="004B4584"/>
    <w:rsid w:val="004B46A3"/>
    <w:rsid w:val="004B5914"/>
    <w:rsid w:val="004C0210"/>
    <w:rsid w:val="004C1771"/>
    <w:rsid w:val="004C1E1C"/>
    <w:rsid w:val="004C41B8"/>
    <w:rsid w:val="004C4A1B"/>
    <w:rsid w:val="004C5760"/>
    <w:rsid w:val="004C5816"/>
    <w:rsid w:val="004C5B39"/>
    <w:rsid w:val="004D2259"/>
    <w:rsid w:val="004D2344"/>
    <w:rsid w:val="004D2E4B"/>
    <w:rsid w:val="004D602E"/>
    <w:rsid w:val="004D761D"/>
    <w:rsid w:val="004D7D4C"/>
    <w:rsid w:val="004E0CF7"/>
    <w:rsid w:val="004E10A9"/>
    <w:rsid w:val="004E4A57"/>
    <w:rsid w:val="004E699D"/>
    <w:rsid w:val="004E6F36"/>
    <w:rsid w:val="004E7149"/>
    <w:rsid w:val="004E74FC"/>
    <w:rsid w:val="004E7C72"/>
    <w:rsid w:val="004E7CA8"/>
    <w:rsid w:val="004F12F3"/>
    <w:rsid w:val="004F1B33"/>
    <w:rsid w:val="004F38E1"/>
    <w:rsid w:val="004F3973"/>
    <w:rsid w:val="004F4A45"/>
    <w:rsid w:val="004F54D8"/>
    <w:rsid w:val="004F7335"/>
    <w:rsid w:val="00500CA2"/>
    <w:rsid w:val="00501E16"/>
    <w:rsid w:val="00501FCD"/>
    <w:rsid w:val="00502D68"/>
    <w:rsid w:val="00505088"/>
    <w:rsid w:val="00505D62"/>
    <w:rsid w:val="00506BC1"/>
    <w:rsid w:val="00507D88"/>
    <w:rsid w:val="005104C2"/>
    <w:rsid w:val="00511AD3"/>
    <w:rsid w:val="00512232"/>
    <w:rsid w:val="00512BEA"/>
    <w:rsid w:val="00512C32"/>
    <w:rsid w:val="005135B2"/>
    <w:rsid w:val="00515497"/>
    <w:rsid w:val="00520A1A"/>
    <w:rsid w:val="00520EE8"/>
    <w:rsid w:val="005216F2"/>
    <w:rsid w:val="00523132"/>
    <w:rsid w:val="00523EDF"/>
    <w:rsid w:val="0052424B"/>
    <w:rsid w:val="00525F4D"/>
    <w:rsid w:val="00526BAE"/>
    <w:rsid w:val="005300A1"/>
    <w:rsid w:val="0053178F"/>
    <w:rsid w:val="00532639"/>
    <w:rsid w:val="00532CDB"/>
    <w:rsid w:val="00533FED"/>
    <w:rsid w:val="00535565"/>
    <w:rsid w:val="00535D89"/>
    <w:rsid w:val="00536637"/>
    <w:rsid w:val="00537FC1"/>
    <w:rsid w:val="0054000E"/>
    <w:rsid w:val="00542A7F"/>
    <w:rsid w:val="00545035"/>
    <w:rsid w:val="005473F9"/>
    <w:rsid w:val="00547594"/>
    <w:rsid w:val="005506BA"/>
    <w:rsid w:val="005527AC"/>
    <w:rsid w:val="005535D2"/>
    <w:rsid w:val="00556A22"/>
    <w:rsid w:val="00556BF8"/>
    <w:rsid w:val="00557D96"/>
    <w:rsid w:val="005609A6"/>
    <w:rsid w:val="00564DA5"/>
    <w:rsid w:val="00570A47"/>
    <w:rsid w:val="00572416"/>
    <w:rsid w:val="005759C8"/>
    <w:rsid w:val="00580D26"/>
    <w:rsid w:val="00581996"/>
    <w:rsid w:val="00581BCD"/>
    <w:rsid w:val="00582995"/>
    <w:rsid w:val="00582D33"/>
    <w:rsid w:val="00584279"/>
    <w:rsid w:val="00585542"/>
    <w:rsid w:val="0058572F"/>
    <w:rsid w:val="00591BE5"/>
    <w:rsid w:val="00591C41"/>
    <w:rsid w:val="005925AD"/>
    <w:rsid w:val="005942CC"/>
    <w:rsid w:val="00595B6D"/>
    <w:rsid w:val="005A2214"/>
    <w:rsid w:val="005A2C11"/>
    <w:rsid w:val="005A34F8"/>
    <w:rsid w:val="005A40E2"/>
    <w:rsid w:val="005A5648"/>
    <w:rsid w:val="005A5E8E"/>
    <w:rsid w:val="005B00D3"/>
    <w:rsid w:val="005B0E19"/>
    <w:rsid w:val="005B2AE0"/>
    <w:rsid w:val="005B5200"/>
    <w:rsid w:val="005B5774"/>
    <w:rsid w:val="005B6A84"/>
    <w:rsid w:val="005B7762"/>
    <w:rsid w:val="005C01FD"/>
    <w:rsid w:val="005C0E78"/>
    <w:rsid w:val="005C1B13"/>
    <w:rsid w:val="005C1EF9"/>
    <w:rsid w:val="005C2719"/>
    <w:rsid w:val="005C2E38"/>
    <w:rsid w:val="005C4E6C"/>
    <w:rsid w:val="005C5BB6"/>
    <w:rsid w:val="005C738C"/>
    <w:rsid w:val="005D0613"/>
    <w:rsid w:val="005D08FB"/>
    <w:rsid w:val="005D12DE"/>
    <w:rsid w:val="005D17BE"/>
    <w:rsid w:val="005D2039"/>
    <w:rsid w:val="005D3B95"/>
    <w:rsid w:val="005D5C9E"/>
    <w:rsid w:val="005E00CF"/>
    <w:rsid w:val="005E06CE"/>
    <w:rsid w:val="005E1728"/>
    <w:rsid w:val="005E17E2"/>
    <w:rsid w:val="005E2166"/>
    <w:rsid w:val="005E2E3F"/>
    <w:rsid w:val="005E36B5"/>
    <w:rsid w:val="005E7972"/>
    <w:rsid w:val="005E7B49"/>
    <w:rsid w:val="005F0E96"/>
    <w:rsid w:val="005F1896"/>
    <w:rsid w:val="005F1B2D"/>
    <w:rsid w:val="005F1CB9"/>
    <w:rsid w:val="005F6337"/>
    <w:rsid w:val="005F6FEE"/>
    <w:rsid w:val="006003F9"/>
    <w:rsid w:val="0060346B"/>
    <w:rsid w:val="0060566D"/>
    <w:rsid w:val="00606B88"/>
    <w:rsid w:val="0060708E"/>
    <w:rsid w:val="0060721C"/>
    <w:rsid w:val="00610B37"/>
    <w:rsid w:val="00614377"/>
    <w:rsid w:val="006156DC"/>
    <w:rsid w:val="0061705D"/>
    <w:rsid w:val="00617A81"/>
    <w:rsid w:val="00621466"/>
    <w:rsid w:val="00621494"/>
    <w:rsid w:val="006225DA"/>
    <w:rsid w:val="006232EE"/>
    <w:rsid w:val="00626433"/>
    <w:rsid w:val="00626565"/>
    <w:rsid w:val="00627144"/>
    <w:rsid w:val="00632445"/>
    <w:rsid w:val="006329DD"/>
    <w:rsid w:val="00633441"/>
    <w:rsid w:val="0063392D"/>
    <w:rsid w:val="00633B24"/>
    <w:rsid w:val="006355B9"/>
    <w:rsid w:val="00635FA1"/>
    <w:rsid w:val="00636323"/>
    <w:rsid w:val="00636B07"/>
    <w:rsid w:val="006372C2"/>
    <w:rsid w:val="00640E78"/>
    <w:rsid w:val="00644D00"/>
    <w:rsid w:val="00646F35"/>
    <w:rsid w:val="006514AF"/>
    <w:rsid w:val="00651E25"/>
    <w:rsid w:val="00652A77"/>
    <w:rsid w:val="00653E24"/>
    <w:rsid w:val="006541F2"/>
    <w:rsid w:val="0065574B"/>
    <w:rsid w:val="00655A46"/>
    <w:rsid w:val="006578A0"/>
    <w:rsid w:val="0066096C"/>
    <w:rsid w:val="006617F1"/>
    <w:rsid w:val="00662057"/>
    <w:rsid w:val="0066306B"/>
    <w:rsid w:val="00663CA3"/>
    <w:rsid w:val="006651EA"/>
    <w:rsid w:val="006668A5"/>
    <w:rsid w:val="00667359"/>
    <w:rsid w:val="00667EF8"/>
    <w:rsid w:val="00671A5B"/>
    <w:rsid w:val="00672732"/>
    <w:rsid w:val="0067279A"/>
    <w:rsid w:val="00673A8D"/>
    <w:rsid w:val="0067488E"/>
    <w:rsid w:val="006754B0"/>
    <w:rsid w:val="00675CE2"/>
    <w:rsid w:val="00675F77"/>
    <w:rsid w:val="006801C4"/>
    <w:rsid w:val="00680B9D"/>
    <w:rsid w:val="0068134E"/>
    <w:rsid w:val="00683ED9"/>
    <w:rsid w:val="00683FC3"/>
    <w:rsid w:val="00694014"/>
    <w:rsid w:val="006A1E47"/>
    <w:rsid w:val="006A24D7"/>
    <w:rsid w:val="006A37E1"/>
    <w:rsid w:val="006A58E6"/>
    <w:rsid w:val="006A5C2E"/>
    <w:rsid w:val="006A666F"/>
    <w:rsid w:val="006A6FC5"/>
    <w:rsid w:val="006B0B0A"/>
    <w:rsid w:val="006B24D3"/>
    <w:rsid w:val="006B3491"/>
    <w:rsid w:val="006B5680"/>
    <w:rsid w:val="006B5B16"/>
    <w:rsid w:val="006B7652"/>
    <w:rsid w:val="006C2A99"/>
    <w:rsid w:val="006C2B08"/>
    <w:rsid w:val="006C6B34"/>
    <w:rsid w:val="006C6F71"/>
    <w:rsid w:val="006D15B2"/>
    <w:rsid w:val="006D448A"/>
    <w:rsid w:val="006D5C0C"/>
    <w:rsid w:val="006D5DB0"/>
    <w:rsid w:val="006D6CCF"/>
    <w:rsid w:val="006E1BD5"/>
    <w:rsid w:val="006E3866"/>
    <w:rsid w:val="006E3EC8"/>
    <w:rsid w:val="006E6F78"/>
    <w:rsid w:val="006F38D2"/>
    <w:rsid w:val="006F56B4"/>
    <w:rsid w:val="006F764D"/>
    <w:rsid w:val="007032F8"/>
    <w:rsid w:val="00704692"/>
    <w:rsid w:val="007062C1"/>
    <w:rsid w:val="00707437"/>
    <w:rsid w:val="00710C73"/>
    <w:rsid w:val="007126F3"/>
    <w:rsid w:val="00713792"/>
    <w:rsid w:val="00713E9A"/>
    <w:rsid w:val="007143A7"/>
    <w:rsid w:val="00714EFE"/>
    <w:rsid w:val="00716281"/>
    <w:rsid w:val="007169C8"/>
    <w:rsid w:val="00716A5D"/>
    <w:rsid w:val="00720BAE"/>
    <w:rsid w:val="00720E2C"/>
    <w:rsid w:val="007218F5"/>
    <w:rsid w:val="00721E8E"/>
    <w:rsid w:val="00723426"/>
    <w:rsid w:val="007245B0"/>
    <w:rsid w:val="007249B7"/>
    <w:rsid w:val="00726F45"/>
    <w:rsid w:val="00732C96"/>
    <w:rsid w:val="00733E33"/>
    <w:rsid w:val="00736CB4"/>
    <w:rsid w:val="0074057C"/>
    <w:rsid w:val="00742D33"/>
    <w:rsid w:val="00745E27"/>
    <w:rsid w:val="00751352"/>
    <w:rsid w:val="0075152E"/>
    <w:rsid w:val="00752F73"/>
    <w:rsid w:val="00755DDA"/>
    <w:rsid w:val="007648B0"/>
    <w:rsid w:val="00764AB2"/>
    <w:rsid w:val="00765896"/>
    <w:rsid w:val="00765C2E"/>
    <w:rsid w:val="00766B02"/>
    <w:rsid w:val="00766C68"/>
    <w:rsid w:val="00771B07"/>
    <w:rsid w:val="00772723"/>
    <w:rsid w:val="00773A49"/>
    <w:rsid w:val="00773FD4"/>
    <w:rsid w:val="007740F9"/>
    <w:rsid w:val="00775EDF"/>
    <w:rsid w:val="007761FD"/>
    <w:rsid w:val="00777FE6"/>
    <w:rsid w:val="007801B2"/>
    <w:rsid w:val="00780882"/>
    <w:rsid w:val="007811E1"/>
    <w:rsid w:val="00783D40"/>
    <w:rsid w:val="0078517E"/>
    <w:rsid w:val="00785CE0"/>
    <w:rsid w:val="0078641E"/>
    <w:rsid w:val="007873ED"/>
    <w:rsid w:val="00790147"/>
    <w:rsid w:val="00791429"/>
    <w:rsid w:val="00791EA1"/>
    <w:rsid w:val="0079382B"/>
    <w:rsid w:val="0079699E"/>
    <w:rsid w:val="00797CEB"/>
    <w:rsid w:val="007A0025"/>
    <w:rsid w:val="007A083E"/>
    <w:rsid w:val="007A0E22"/>
    <w:rsid w:val="007A0F40"/>
    <w:rsid w:val="007A1BBB"/>
    <w:rsid w:val="007A2D36"/>
    <w:rsid w:val="007A6987"/>
    <w:rsid w:val="007A7194"/>
    <w:rsid w:val="007A7F31"/>
    <w:rsid w:val="007B168C"/>
    <w:rsid w:val="007B384F"/>
    <w:rsid w:val="007B391E"/>
    <w:rsid w:val="007B4E7A"/>
    <w:rsid w:val="007B70AC"/>
    <w:rsid w:val="007C02FD"/>
    <w:rsid w:val="007C216A"/>
    <w:rsid w:val="007C255A"/>
    <w:rsid w:val="007C4243"/>
    <w:rsid w:val="007C4D56"/>
    <w:rsid w:val="007C541C"/>
    <w:rsid w:val="007C571D"/>
    <w:rsid w:val="007D1766"/>
    <w:rsid w:val="007D41F8"/>
    <w:rsid w:val="007D5F04"/>
    <w:rsid w:val="007D6209"/>
    <w:rsid w:val="007D7E8A"/>
    <w:rsid w:val="007E3574"/>
    <w:rsid w:val="007E7321"/>
    <w:rsid w:val="007E76C0"/>
    <w:rsid w:val="007E7F34"/>
    <w:rsid w:val="007F286D"/>
    <w:rsid w:val="007F4363"/>
    <w:rsid w:val="007F6BF9"/>
    <w:rsid w:val="007F7C15"/>
    <w:rsid w:val="00803CA5"/>
    <w:rsid w:val="008051A1"/>
    <w:rsid w:val="00805F15"/>
    <w:rsid w:val="00810B91"/>
    <w:rsid w:val="00810CA5"/>
    <w:rsid w:val="00811FF2"/>
    <w:rsid w:val="00812E0C"/>
    <w:rsid w:val="00815B91"/>
    <w:rsid w:val="00817995"/>
    <w:rsid w:val="008207F9"/>
    <w:rsid w:val="00822CB4"/>
    <w:rsid w:val="00823D92"/>
    <w:rsid w:val="00824A20"/>
    <w:rsid w:val="00825267"/>
    <w:rsid w:val="008278E5"/>
    <w:rsid w:val="00827AEE"/>
    <w:rsid w:val="0083062F"/>
    <w:rsid w:val="008329A6"/>
    <w:rsid w:val="00834219"/>
    <w:rsid w:val="008345EE"/>
    <w:rsid w:val="00837339"/>
    <w:rsid w:val="008377CE"/>
    <w:rsid w:val="008407E4"/>
    <w:rsid w:val="00843AB4"/>
    <w:rsid w:val="0084556A"/>
    <w:rsid w:val="00846F09"/>
    <w:rsid w:val="00846F24"/>
    <w:rsid w:val="00847489"/>
    <w:rsid w:val="00847A83"/>
    <w:rsid w:val="00850645"/>
    <w:rsid w:val="00851C61"/>
    <w:rsid w:val="00853863"/>
    <w:rsid w:val="008539D4"/>
    <w:rsid w:val="0085674E"/>
    <w:rsid w:val="00856D66"/>
    <w:rsid w:val="0086003B"/>
    <w:rsid w:val="0086172A"/>
    <w:rsid w:val="00861EA0"/>
    <w:rsid w:val="00862AF2"/>
    <w:rsid w:val="00863367"/>
    <w:rsid w:val="00864729"/>
    <w:rsid w:val="008648C9"/>
    <w:rsid w:val="008649EA"/>
    <w:rsid w:val="0087010F"/>
    <w:rsid w:val="008702F0"/>
    <w:rsid w:val="008727DE"/>
    <w:rsid w:val="00873D7C"/>
    <w:rsid w:val="0087482A"/>
    <w:rsid w:val="00875618"/>
    <w:rsid w:val="00876A95"/>
    <w:rsid w:val="00880467"/>
    <w:rsid w:val="0088049A"/>
    <w:rsid w:val="008831B2"/>
    <w:rsid w:val="0088485C"/>
    <w:rsid w:val="008877A3"/>
    <w:rsid w:val="008878ED"/>
    <w:rsid w:val="00890457"/>
    <w:rsid w:val="00890A96"/>
    <w:rsid w:val="00891116"/>
    <w:rsid w:val="00891AE8"/>
    <w:rsid w:val="008950AE"/>
    <w:rsid w:val="00895424"/>
    <w:rsid w:val="008959BA"/>
    <w:rsid w:val="00896263"/>
    <w:rsid w:val="008A0EC2"/>
    <w:rsid w:val="008A4CB7"/>
    <w:rsid w:val="008A6DB2"/>
    <w:rsid w:val="008A73A7"/>
    <w:rsid w:val="008B0578"/>
    <w:rsid w:val="008B16C4"/>
    <w:rsid w:val="008B367B"/>
    <w:rsid w:val="008B6C25"/>
    <w:rsid w:val="008B71B9"/>
    <w:rsid w:val="008B7DA5"/>
    <w:rsid w:val="008B7FEF"/>
    <w:rsid w:val="008C1511"/>
    <w:rsid w:val="008C26A1"/>
    <w:rsid w:val="008C26AD"/>
    <w:rsid w:val="008C2ACA"/>
    <w:rsid w:val="008C36D3"/>
    <w:rsid w:val="008C50B2"/>
    <w:rsid w:val="008C571F"/>
    <w:rsid w:val="008C6FA8"/>
    <w:rsid w:val="008C75D6"/>
    <w:rsid w:val="008C785E"/>
    <w:rsid w:val="008C7CB9"/>
    <w:rsid w:val="008C7F67"/>
    <w:rsid w:val="008D1D10"/>
    <w:rsid w:val="008D21E9"/>
    <w:rsid w:val="008D23D0"/>
    <w:rsid w:val="008D2D49"/>
    <w:rsid w:val="008D5BC1"/>
    <w:rsid w:val="008D654F"/>
    <w:rsid w:val="008D7614"/>
    <w:rsid w:val="008D7838"/>
    <w:rsid w:val="008E0B49"/>
    <w:rsid w:val="008E380B"/>
    <w:rsid w:val="008E41F1"/>
    <w:rsid w:val="008E4FCA"/>
    <w:rsid w:val="008E54EC"/>
    <w:rsid w:val="008E58D1"/>
    <w:rsid w:val="008E615E"/>
    <w:rsid w:val="008E68D5"/>
    <w:rsid w:val="008E6F2D"/>
    <w:rsid w:val="008E7F55"/>
    <w:rsid w:val="008F1137"/>
    <w:rsid w:val="008F43E9"/>
    <w:rsid w:val="008F77DC"/>
    <w:rsid w:val="00900705"/>
    <w:rsid w:val="009051F6"/>
    <w:rsid w:val="00911F5B"/>
    <w:rsid w:val="00913BC7"/>
    <w:rsid w:val="00913F1A"/>
    <w:rsid w:val="00914D75"/>
    <w:rsid w:val="00915549"/>
    <w:rsid w:val="00915708"/>
    <w:rsid w:val="0091608F"/>
    <w:rsid w:val="00916755"/>
    <w:rsid w:val="00917541"/>
    <w:rsid w:val="009217EE"/>
    <w:rsid w:val="00922CC4"/>
    <w:rsid w:val="009236AA"/>
    <w:rsid w:val="009246BC"/>
    <w:rsid w:val="00924A25"/>
    <w:rsid w:val="00925C9E"/>
    <w:rsid w:val="009270FB"/>
    <w:rsid w:val="00932140"/>
    <w:rsid w:val="00933A2D"/>
    <w:rsid w:val="00937285"/>
    <w:rsid w:val="009372F4"/>
    <w:rsid w:val="00937679"/>
    <w:rsid w:val="00937C16"/>
    <w:rsid w:val="009436B8"/>
    <w:rsid w:val="00943D7F"/>
    <w:rsid w:val="00944487"/>
    <w:rsid w:val="00944CE9"/>
    <w:rsid w:val="009454AA"/>
    <w:rsid w:val="00945C52"/>
    <w:rsid w:val="00946043"/>
    <w:rsid w:val="009461F8"/>
    <w:rsid w:val="009505A9"/>
    <w:rsid w:val="009521E3"/>
    <w:rsid w:val="0095291F"/>
    <w:rsid w:val="00952E17"/>
    <w:rsid w:val="00953937"/>
    <w:rsid w:val="0095432E"/>
    <w:rsid w:val="00954CFC"/>
    <w:rsid w:val="00956554"/>
    <w:rsid w:val="0095683C"/>
    <w:rsid w:val="00956970"/>
    <w:rsid w:val="009575AE"/>
    <w:rsid w:val="00961B53"/>
    <w:rsid w:val="00962F08"/>
    <w:rsid w:val="00970A3B"/>
    <w:rsid w:val="00971BA5"/>
    <w:rsid w:val="0098014B"/>
    <w:rsid w:val="00981CFD"/>
    <w:rsid w:val="00982135"/>
    <w:rsid w:val="009862A0"/>
    <w:rsid w:val="00986899"/>
    <w:rsid w:val="00987C92"/>
    <w:rsid w:val="00990179"/>
    <w:rsid w:val="009932C7"/>
    <w:rsid w:val="00995BE6"/>
    <w:rsid w:val="00995D88"/>
    <w:rsid w:val="009960A2"/>
    <w:rsid w:val="00996AB3"/>
    <w:rsid w:val="009A076B"/>
    <w:rsid w:val="009A1308"/>
    <w:rsid w:val="009A1D06"/>
    <w:rsid w:val="009A5445"/>
    <w:rsid w:val="009A7662"/>
    <w:rsid w:val="009B05F3"/>
    <w:rsid w:val="009B1BAE"/>
    <w:rsid w:val="009B2BB3"/>
    <w:rsid w:val="009B2C86"/>
    <w:rsid w:val="009B43FE"/>
    <w:rsid w:val="009B44BC"/>
    <w:rsid w:val="009B6C97"/>
    <w:rsid w:val="009C08C4"/>
    <w:rsid w:val="009C210B"/>
    <w:rsid w:val="009C23AB"/>
    <w:rsid w:val="009C2A5E"/>
    <w:rsid w:val="009C5712"/>
    <w:rsid w:val="009C6BF3"/>
    <w:rsid w:val="009C70EF"/>
    <w:rsid w:val="009C7406"/>
    <w:rsid w:val="009D15E9"/>
    <w:rsid w:val="009D1D3C"/>
    <w:rsid w:val="009D2706"/>
    <w:rsid w:val="009D2B31"/>
    <w:rsid w:val="009D34E9"/>
    <w:rsid w:val="009D4C9E"/>
    <w:rsid w:val="009D4E83"/>
    <w:rsid w:val="009D5058"/>
    <w:rsid w:val="009D536C"/>
    <w:rsid w:val="009D5943"/>
    <w:rsid w:val="009D5D47"/>
    <w:rsid w:val="009D6B55"/>
    <w:rsid w:val="009D6EE5"/>
    <w:rsid w:val="009D7590"/>
    <w:rsid w:val="009E1B5A"/>
    <w:rsid w:val="009E36D9"/>
    <w:rsid w:val="009E5716"/>
    <w:rsid w:val="009E5ADD"/>
    <w:rsid w:val="009E6851"/>
    <w:rsid w:val="009E7DD4"/>
    <w:rsid w:val="009F1D6E"/>
    <w:rsid w:val="009F2B6C"/>
    <w:rsid w:val="009F3340"/>
    <w:rsid w:val="009F3617"/>
    <w:rsid w:val="009F366C"/>
    <w:rsid w:val="009F5234"/>
    <w:rsid w:val="009F58D7"/>
    <w:rsid w:val="009F5CF9"/>
    <w:rsid w:val="009F604B"/>
    <w:rsid w:val="009F6508"/>
    <w:rsid w:val="009F6E6C"/>
    <w:rsid w:val="009F7A39"/>
    <w:rsid w:val="00A000C8"/>
    <w:rsid w:val="00A0060D"/>
    <w:rsid w:val="00A0203E"/>
    <w:rsid w:val="00A02CB0"/>
    <w:rsid w:val="00A03088"/>
    <w:rsid w:val="00A04783"/>
    <w:rsid w:val="00A050B1"/>
    <w:rsid w:val="00A05FEA"/>
    <w:rsid w:val="00A113FF"/>
    <w:rsid w:val="00A118F4"/>
    <w:rsid w:val="00A12B31"/>
    <w:rsid w:val="00A152BB"/>
    <w:rsid w:val="00A163BE"/>
    <w:rsid w:val="00A16BC3"/>
    <w:rsid w:val="00A21903"/>
    <w:rsid w:val="00A224CA"/>
    <w:rsid w:val="00A23407"/>
    <w:rsid w:val="00A23C8D"/>
    <w:rsid w:val="00A23FE5"/>
    <w:rsid w:val="00A30607"/>
    <w:rsid w:val="00A3116F"/>
    <w:rsid w:val="00A31A04"/>
    <w:rsid w:val="00A330DB"/>
    <w:rsid w:val="00A33659"/>
    <w:rsid w:val="00A36599"/>
    <w:rsid w:val="00A36E2E"/>
    <w:rsid w:val="00A37C62"/>
    <w:rsid w:val="00A41256"/>
    <w:rsid w:val="00A42DC3"/>
    <w:rsid w:val="00A44152"/>
    <w:rsid w:val="00A44E70"/>
    <w:rsid w:val="00A50C2F"/>
    <w:rsid w:val="00A52936"/>
    <w:rsid w:val="00A558CC"/>
    <w:rsid w:val="00A56B94"/>
    <w:rsid w:val="00A56DA5"/>
    <w:rsid w:val="00A57821"/>
    <w:rsid w:val="00A602B4"/>
    <w:rsid w:val="00A60E6C"/>
    <w:rsid w:val="00A6154C"/>
    <w:rsid w:val="00A61E2F"/>
    <w:rsid w:val="00A62A0D"/>
    <w:rsid w:val="00A665C0"/>
    <w:rsid w:val="00A67478"/>
    <w:rsid w:val="00A701D1"/>
    <w:rsid w:val="00A70BE1"/>
    <w:rsid w:val="00A70E35"/>
    <w:rsid w:val="00A722A9"/>
    <w:rsid w:val="00A73B8A"/>
    <w:rsid w:val="00A745F7"/>
    <w:rsid w:val="00A749EF"/>
    <w:rsid w:val="00A74A18"/>
    <w:rsid w:val="00A7516B"/>
    <w:rsid w:val="00A75A8F"/>
    <w:rsid w:val="00A76D2F"/>
    <w:rsid w:val="00A807CA"/>
    <w:rsid w:val="00A81ADE"/>
    <w:rsid w:val="00A870B4"/>
    <w:rsid w:val="00A905D5"/>
    <w:rsid w:val="00A92E54"/>
    <w:rsid w:val="00A94014"/>
    <w:rsid w:val="00A9527E"/>
    <w:rsid w:val="00A974D3"/>
    <w:rsid w:val="00AA0A58"/>
    <w:rsid w:val="00AA1E20"/>
    <w:rsid w:val="00AA2B48"/>
    <w:rsid w:val="00AA2F4A"/>
    <w:rsid w:val="00AA3579"/>
    <w:rsid w:val="00AA36AF"/>
    <w:rsid w:val="00AA4D94"/>
    <w:rsid w:val="00AA5FE4"/>
    <w:rsid w:val="00AA60AF"/>
    <w:rsid w:val="00AA6D84"/>
    <w:rsid w:val="00AB02BB"/>
    <w:rsid w:val="00AB02EC"/>
    <w:rsid w:val="00AB4008"/>
    <w:rsid w:val="00AB6815"/>
    <w:rsid w:val="00AB76DA"/>
    <w:rsid w:val="00AC0866"/>
    <w:rsid w:val="00AC2A88"/>
    <w:rsid w:val="00AC489F"/>
    <w:rsid w:val="00AC4C2A"/>
    <w:rsid w:val="00AC56C1"/>
    <w:rsid w:val="00AC6768"/>
    <w:rsid w:val="00AC71B8"/>
    <w:rsid w:val="00AC752A"/>
    <w:rsid w:val="00AD228E"/>
    <w:rsid w:val="00AD2BB3"/>
    <w:rsid w:val="00AD2C00"/>
    <w:rsid w:val="00AD4374"/>
    <w:rsid w:val="00AD684C"/>
    <w:rsid w:val="00AD7E83"/>
    <w:rsid w:val="00AE01DC"/>
    <w:rsid w:val="00AE1BD8"/>
    <w:rsid w:val="00AE2385"/>
    <w:rsid w:val="00AE23B2"/>
    <w:rsid w:val="00AE2A97"/>
    <w:rsid w:val="00AE3DBE"/>
    <w:rsid w:val="00AE6773"/>
    <w:rsid w:val="00AE7B98"/>
    <w:rsid w:val="00AE7C6C"/>
    <w:rsid w:val="00AF0DF5"/>
    <w:rsid w:val="00AF542F"/>
    <w:rsid w:val="00AF593D"/>
    <w:rsid w:val="00AF76C0"/>
    <w:rsid w:val="00B00624"/>
    <w:rsid w:val="00B01EF8"/>
    <w:rsid w:val="00B02D9D"/>
    <w:rsid w:val="00B036E0"/>
    <w:rsid w:val="00B03E9E"/>
    <w:rsid w:val="00B0502B"/>
    <w:rsid w:val="00B057CE"/>
    <w:rsid w:val="00B06D76"/>
    <w:rsid w:val="00B06FF3"/>
    <w:rsid w:val="00B1047A"/>
    <w:rsid w:val="00B10EA3"/>
    <w:rsid w:val="00B11ACF"/>
    <w:rsid w:val="00B1255A"/>
    <w:rsid w:val="00B12706"/>
    <w:rsid w:val="00B13C1F"/>
    <w:rsid w:val="00B150C5"/>
    <w:rsid w:val="00B15630"/>
    <w:rsid w:val="00B15932"/>
    <w:rsid w:val="00B162B5"/>
    <w:rsid w:val="00B176F4"/>
    <w:rsid w:val="00B21671"/>
    <w:rsid w:val="00B22677"/>
    <w:rsid w:val="00B23A81"/>
    <w:rsid w:val="00B240EA"/>
    <w:rsid w:val="00B251A0"/>
    <w:rsid w:val="00B264A9"/>
    <w:rsid w:val="00B267B3"/>
    <w:rsid w:val="00B30234"/>
    <w:rsid w:val="00B32F86"/>
    <w:rsid w:val="00B3373B"/>
    <w:rsid w:val="00B33DE3"/>
    <w:rsid w:val="00B36054"/>
    <w:rsid w:val="00B361E1"/>
    <w:rsid w:val="00B367C1"/>
    <w:rsid w:val="00B437DA"/>
    <w:rsid w:val="00B46B4D"/>
    <w:rsid w:val="00B504E9"/>
    <w:rsid w:val="00B50512"/>
    <w:rsid w:val="00B50DC3"/>
    <w:rsid w:val="00B52227"/>
    <w:rsid w:val="00B522D6"/>
    <w:rsid w:val="00B53C27"/>
    <w:rsid w:val="00B53C48"/>
    <w:rsid w:val="00B5506B"/>
    <w:rsid w:val="00B55DF4"/>
    <w:rsid w:val="00B56884"/>
    <w:rsid w:val="00B60A35"/>
    <w:rsid w:val="00B60C59"/>
    <w:rsid w:val="00B60D24"/>
    <w:rsid w:val="00B62B8F"/>
    <w:rsid w:val="00B65521"/>
    <w:rsid w:val="00B655D8"/>
    <w:rsid w:val="00B67930"/>
    <w:rsid w:val="00B72847"/>
    <w:rsid w:val="00B737A5"/>
    <w:rsid w:val="00B753EC"/>
    <w:rsid w:val="00B7648F"/>
    <w:rsid w:val="00B76EFC"/>
    <w:rsid w:val="00B77939"/>
    <w:rsid w:val="00B812F6"/>
    <w:rsid w:val="00B82293"/>
    <w:rsid w:val="00B824BE"/>
    <w:rsid w:val="00B82E03"/>
    <w:rsid w:val="00B86B35"/>
    <w:rsid w:val="00B9079E"/>
    <w:rsid w:val="00B9134C"/>
    <w:rsid w:val="00B91999"/>
    <w:rsid w:val="00B921B5"/>
    <w:rsid w:val="00B9222B"/>
    <w:rsid w:val="00B956DF"/>
    <w:rsid w:val="00B96968"/>
    <w:rsid w:val="00B96B2F"/>
    <w:rsid w:val="00BA0156"/>
    <w:rsid w:val="00BA0D1C"/>
    <w:rsid w:val="00BA12BF"/>
    <w:rsid w:val="00BA2542"/>
    <w:rsid w:val="00BA3025"/>
    <w:rsid w:val="00BA4075"/>
    <w:rsid w:val="00BA47ED"/>
    <w:rsid w:val="00BA4B73"/>
    <w:rsid w:val="00BB31D7"/>
    <w:rsid w:val="00BB3B03"/>
    <w:rsid w:val="00BB4245"/>
    <w:rsid w:val="00BB5841"/>
    <w:rsid w:val="00BC0BBC"/>
    <w:rsid w:val="00BC1870"/>
    <w:rsid w:val="00BC1E08"/>
    <w:rsid w:val="00BC3232"/>
    <w:rsid w:val="00BC6012"/>
    <w:rsid w:val="00BC7458"/>
    <w:rsid w:val="00BD265F"/>
    <w:rsid w:val="00BD2BC1"/>
    <w:rsid w:val="00BD3C28"/>
    <w:rsid w:val="00BD4889"/>
    <w:rsid w:val="00BD4F5C"/>
    <w:rsid w:val="00BD54E5"/>
    <w:rsid w:val="00BD6212"/>
    <w:rsid w:val="00BD6582"/>
    <w:rsid w:val="00BE0204"/>
    <w:rsid w:val="00BE2D45"/>
    <w:rsid w:val="00BE2F68"/>
    <w:rsid w:val="00BF0ACD"/>
    <w:rsid w:val="00BF1DC5"/>
    <w:rsid w:val="00BF200A"/>
    <w:rsid w:val="00BF45BF"/>
    <w:rsid w:val="00BF53DD"/>
    <w:rsid w:val="00BF632B"/>
    <w:rsid w:val="00BF701E"/>
    <w:rsid w:val="00BF72FA"/>
    <w:rsid w:val="00C00DBB"/>
    <w:rsid w:val="00C01276"/>
    <w:rsid w:val="00C01CAC"/>
    <w:rsid w:val="00C01EF3"/>
    <w:rsid w:val="00C039E6"/>
    <w:rsid w:val="00C0403A"/>
    <w:rsid w:val="00C06ED5"/>
    <w:rsid w:val="00C07554"/>
    <w:rsid w:val="00C10A4C"/>
    <w:rsid w:val="00C134E3"/>
    <w:rsid w:val="00C14672"/>
    <w:rsid w:val="00C14B46"/>
    <w:rsid w:val="00C14E65"/>
    <w:rsid w:val="00C16EA9"/>
    <w:rsid w:val="00C16ECF"/>
    <w:rsid w:val="00C2174E"/>
    <w:rsid w:val="00C221E9"/>
    <w:rsid w:val="00C22C56"/>
    <w:rsid w:val="00C240C1"/>
    <w:rsid w:val="00C25208"/>
    <w:rsid w:val="00C270C0"/>
    <w:rsid w:val="00C2791D"/>
    <w:rsid w:val="00C27F38"/>
    <w:rsid w:val="00C31A6D"/>
    <w:rsid w:val="00C32BF0"/>
    <w:rsid w:val="00C33B4C"/>
    <w:rsid w:val="00C378AC"/>
    <w:rsid w:val="00C40B7C"/>
    <w:rsid w:val="00C42088"/>
    <w:rsid w:val="00C46361"/>
    <w:rsid w:val="00C468BC"/>
    <w:rsid w:val="00C46FF9"/>
    <w:rsid w:val="00C51905"/>
    <w:rsid w:val="00C53AB7"/>
    <w:rsid w:val="00C53C18"/>
    <w:rsid w:val="00C60CEB"/>
    <w:rsid w:val="00C612B2"/>
    <w:rsid w:val="00C64CF6"/>
    <w:rsid w:val="00C652DF"/>
    <w:rsid w:val="00C702AF"/>
    <w:rsid w:val="00C7092C"/>
    <w:rsid w:val="00C71299"/>
    <w:rsid w:val="00C713CC"/>
    <w:rsid w:val="00C7348F"/>
    <w:rsid w:val="00C73DF6"/>
    <w:rsid w:val="00C74922"/>
    <w:rsid w:val="00C75A55"/>
    <w:rsid w:val="00C76746"/>
    <w:rsid w:val="00C800AF"/>
    <w:rsid w:val="00C804DF"/>
    <w:rsid w:val="00C81929"/>
    <w:rsid w:val="00C8221B"/>
    <w:rsid w:val="00C822B4"/>
    <w:rsid w:val="00C839FF"/>
    <w:rsid w:val="00C8412B"/>
    <w:rsid w:val="00C84B43"/>
    <w:rsid w:val="00C8609C"/>
    <w:rsid w:val="00C86A5A"/>
    <w:rsid w:val="00C872FD"/>
    <w:rsid w:val="00C90E30"/>
    <w:rsid w:val="00C915E9"/>
    <w:rsid w:val="00C9189F"/>
    <w:rsid w:val="00C93730"/>
    <w:rsid w:val="00C94C31"/>
    <w:rsid w:val="00C96FD7"/>
    <w:rsid w:val="00CA119A"/>
    <w:rsid w:val="00CA3795"/>
    <w:rsid w:val="00CA5EC4"/>
    <w:rsid w:val="00CA60F0"/>
    <w:rsid w:val="00CA7224"/>
    <w:rsid w:val="00CB0B5B"/>
    <w:rsid w:val="00CB23E4"/>
    <w:rsid w:val="00CB276A"/>
    <w:rsid w:val="00CB2D65"/>
    <w:rsid w:val="00CB3412"/>
    <w:rsid w:val="00CB3AE1"/>
    <w:rsid w:val="00CB4440"/>
    <w:rsid w:val="00CB71B9"/>
    <w:rsid w:val="00CC2285"/>
    <w:rsid w:val="00CC31DC"/>
    <w:rsid w:val="00CC40BD"/>
    <w:rsid w:val="00CC4E6C"/>
    <w:rsid w:val="00CC59CE"/>
    <w:rsid w:val="00CC5E3E"/>
    <w:rsid w:val="00CC6D11"/>
    <w:rsid w:val="00CC6D53"/>
    <w:rsid w:val="00CC7507"/>
    <w:rsid w:val="00CD0D5C"/>
    <w:rsid w:val="00CD1B8E"/>
    <w:rsid w:val="00CD4ACA"/>
    <w:rsid w:val="00CD508E"/>
    <w:rsid w:val="00CD63C4"/>
    <w:rsid w:val="00CD7A2E"/>
    <w:rsid w:val="00CE3C20"/>
    <w:rsid w:val="00CE4020"/>
    <w:rsid w:val="00CE4754"/>
    <w:rsid w:val="00CE604C"/>
    <w:rsid w:val="00CE65C7"/>
    <w:rsid w:val="00CF0765"/>
    <w:rsid w:val="00CF2054"/>
    <w:rsid w:val="00CF2D43"/>
    <w:rsid w:val="00CF2E87"/>
    <w:rsid w:val="00CF4610"/>
    <w:rsid w:val="00CF5008"/>
    <w:rsid w:val="00CF618A"/>
    <w:rsid w:val="00CF6A1D"/>
    <w:rsid w:val="00CF6EB9"/>
    <w:rsid w:val="00CF7C39"/>
    <w:rsid w:val="00D02D58"/>
    <w:rsid w:val="00D04017"/>
    <w:rsid w:val="00D064EF"/>
    <w:rsid w:val="00D07D97"/>
    <w:rsid w:val="00D10368"/>
    <w:rsid w:val="00D14C4A"/>
    <w:rsid w:val="00D15A49"/>
    <w:rsid w:val="00D15D51"/>
    <w:rsid w:val="00D1611D"/>
    <w:rsid w:val="00D1655F"/>
    <w:rsid w:val="00D17B57"/>
    <w:rsid w:val="00D21BE9"/>
    <w:rsid w:val="00D23950"/>
    <w:rsid w:val="00D25ED1"/>
    <w:rsid w:val="00D26980"/>
    <w:rsid w:val="00D32AEA"/>
    <w:rsid w:val="00D33290"/>
    <w:rsid w:val="00D33646"/>
    <w:rsid w:val="00D341F6"/>
    <w:rsid w:val="00D346C0"/>
    <w:rsid w:val="00D34F2C"/>
    <w:rsid w:val="00D40075"/>
    <w:rsid w:val="00D40305"/>
    <w:rsid w:val="00D4268C"/>
    <w:rsid w:val="00D43AF8"/>
    <w:rsid w:val="00D43D44"/>
    <w:rsid w:val="00D448B6"/>
    <w:rsid w:val="00D46AFA"/>
    <w:rsid w:val="00D50833"/>
    <w:rsid w:val="00D514E9"/>
    <w:rsid w:val="00D52D6B"/>
    <w:rsid w:val="00D53700"/>
    <w:rsid w:val="00D54ED4"/>
    <w:rsid w:val="00D55388"/>
    <w:rsid w:val="00D556DA"/>
    <w:rsid w:val="00D61212"/>
    <w:rsid w:val="00D61823"/>
    <w:rsid w:val="00D62288"/>
    <w:rsid w:val="00D632E1"/>
    <w:rsid w:val="00D65F44"/>
    <w:rsid w:val="00D66ACE"/>
    <w:rsid w:val="00D67B0C"/>
    <w:rsid w:val="00D73484"/>
    <w:rsid w:val="00D73E24"/>
    <w:rsid w:val="00D768D6"/>
    <w:rsid w:val="00D77243"/>
    <w:rsid w:val="00D8012C"/>
    <w:rsid w:val="00D80B39"/>
    <w:rsid w:val="00D80D8F"/>
    <w:rsid w:val="00D81810"/>
    <w:rsid w:val="00D8327E"/>
    <w:rsid w:val="00D84BE6"/>
    <w:rsid w:val="00D858C5"/>
    <w:rsid w:val="00D8615D"/>
    <w:rsid w:val="00D86AA6"/>
    <w:rsid w:val="00D87694"/>
    <w:rsid w:val="00D91128"/>
    <w:rsid w:val="00D926F8"/>
    <w:rsid w:val="00D93E74"/>
    <w:rsid w:val="00D94093"/>
    <w:rsid w:val="00D949A9"/>
    <w:rsid w:val="00DA189E"/>
    <w:rsid w:val="00DA212A"/>
    <w:rsid w:val="00DA2C74"/>
    <w:rsid w:val="00DA36EB"/>
    <w:rsid w:val="00DA48BA"/>
    <w:rsid w:val="00DA490C"/>
    <w:rsid w:val="00DA4A4F"/>
    <w:rsid w:val="00DA59EB"/>
    <w:rsid w:val="00DB13B1"/>
    <w:rsid w:val="00DB178C"/>
    <w:rsid w:val="00DB1814"/>
    <w:rsid w:val="00DB3C5D"/>
    <w:rsid w:val="00DB4441"/>
    <w:rsid w:val="00DB4F6A"/>
    <w:rsid w:val="00DB5B8A"/>
    <w:rsid w:val="00DB6616"/>
    <w:rsid w:val="00DB6B9C"/>
    <w:rsid w:val="00DB6BB5"/>
    <w:rsid w:val="00DB74A8"/>
    <w:rsid w:val="00DB7D0E"/>
    <w:rsid w:val="00DB7E4B"/>
    <w:rsid w:val="00DC0714"/>
    <w:rsid w:val="00DC65D2"/>
    <w:rsid w:val="00DD04EA"/>
    <w:rsid w:val="00DD082B"/>
    <w:rsid w:val="00DD128A"/>
    <w:rsid w:val="00DD1476"/>
    <w:rsid w:val="00DD1E31"/>
    <w:rsid w:val="00DD31A1"/>
    <w:rsid w:val="00DD3C26"/>
    <w:rsid w:val="00DD6B96"/>
    <w:rsid w:val="00DE10CC"/>
    <w:rsid w:val="00DE1E21"/>
    <w:rsid w:val="00DE45F0"/>
    <w:rsid w:val="00DE7506"/>
    <w:rsid w:val="00DE7526"/>
    <w:rsid w:val="00DF0D6D"/>
    <w:rsid w:val="00DF117C"/>
    <w:rsid w:val="00DF211B"/>
    <w:rsid w:val="00DF27BA"/>
    <w:rsid w:val="00DF6628"/>
    <w:rsid w:val="00DF7D0A"/>
    <w:rsid w:val="00E004B1"/>
    <w:rsid w:val="00E018D9"/>
    <w:rsid w:val="00E0488F"/>
    <w:rsid w:val="00E0558B"/>
    <w:rsid w:val="00E06901"/>
    <w:rsid w:val="00E06E7C"/>
    <w:rsid w:val="00E07C4B"/>
    <w:rsid w:val="00E103C9"/>
    <w:rsid w:val="00E120EB"/>
    <w:rsid w:val="00E1521F"/>
    <w:rsid w:val="00E15DCE"/>
    <w:rsid w:val="00E17349"/>
    <w:rsid w:val="00E17F0A"/>
    <w:rsid w:val="00E20600"/>
    <w:rsid w:val="00E20A70"/>
    <w:rsid w:val="00E23269"/>
    <w:rsid w:val="00E27865"/>
    <w:rsid w:val="00E27D26"/>
    <w:rsid w:val="00E3054A"/>
    <w:rsid w:val="00E32016"/>
    <w:rsid w:val="00E405AF"/>
    <w:rsid w:val="00E418BE"/>
    <w:rsid w:val="00E43981"/>
    <w:rsid w:val="00E447FB"/>
    <w:rsid w:val="00E500AA"/>
    <w:rsid w:val="00E52ED6"/>
    <w:rsid w:val="00E53C3B"/>
    <w:rsid w:val="00E56EAA"/>
    <w:rsid w:val="00E56ECE"/>
    <w:rsid w:val="00E56F6B"/>
    <w:rsid w:val="00E57A93"/>
    <w:rsid w:val="00E612D6"/>
    <w:rsid w:val="00E621F4"/>
    <w:rsid w:val="00E64FAD"/>
    <w:rsid w:val="00E663C0"/>
    <w:rsid w:val="00E6690C"/>
    <w:rsid w:val="00E71CD2"/>
    <w:rsid w:val="00E7392E"/>
    <w:rsid w:val="00E740BB"/>
    <w:rsid w:val="00E76208"/>
    <w:rsid w:val="00E775DC"/>
    <w:rsid w:val="00E77D26"/>
    <w:rsid w:val="00E8226A"/>
    <w:rsid w:val="00E90CB4"/>
    <w:rsid w:val="00E92CC3"/>
    <w:rsid w:val="00E931AE"/>
    <w:rsid w:val="00E943E9"/>
    <w:rsid w:val="00E94827"/>
    <w:rsid w:val="00E94A98"/>
    <w:rsid w:val="00E9557C"/>
    <w:rsid w:val="00E95AEC"/>
    <w:rsid w:val="00E9714C"/>
    <w:rsid w:val="00E97B4C"/>
    <w:rsid w:val="00EA00E4"/>
    <w:rsid w:val="00EA01F1"/>
    <w:rsid w:val="00EA05A3"/>
    <w:rsid w:val="00EA1E20"/>
    <w:rsid w:val="00EA2E0B"/>
    <w:rsid w:val="00EA37E7"/>
    <w:rsid w:val="00EA47CA"/>
    <w:rsid w:val="00EA4B38"/>
    <w:rsid w:val="00EA5232"/>
    <w:rsid w:val="00EA55B7"/>
    <w:rsid w:val="00EA59A3"/>
    <w:rsid w:val="00EA639F"/>
    <w:rsid w:val="00EB09B4"/>
    <w:rsid w:val="00EB2948"/>
    <w:rsid w:val="00EB3BD6"/>
    <w:rsid w:val="00EB4A7E"/>
    <w:rsid w:val="00EC00CE"/>
    <w:rsid w:val="00EC3730"/>
    <w:rsid w:val="00EC43A4"/>
    <w:rsid w:val="00EC5D17"/>
    <w:rsid w:val="00EC621D"/>
    <w:rsid w:val="00ED153F"/>
    <w:rsid w:val="00ED276F"/>
    <w:rsid w:val="00ED4317"/>
    <w:rsid w:val="00ED604D"/>
    <w:rsid w:val="00EE1626"/>
    <w:rsid w:val="00EE2A54"/>
    <w:rsid w:val="00EE2F42"/>
    <w:rsid w:val="00EE3593"/>
    <w:rsid w:val="00EE607F"/>
    <w:rsid w:val="00EE768F"/>
    <w:rsid w:val="00EE7753"/>
    <w:rsid w:val="00EF0414"/>
    <w:rsid w:val="00EF041E"/>
    <w:rsid w:val="00EF2323"/>
    <w:rsid w:val="00EF7FA9"/>
    <w:rsid w:val="00F04A05"/>
    <w:rsid w:val="00F06920"/>
    <w:rsid w:val="00F074A5"/>
    <w:rsid w:val="00F07512"/>
    <w:rsid w:val="00F10964"/>
    <w:rsid w:val="00F10CA7"/>
    <w:rsid w:val="00F110E8"/>
    <w:rsid w:val="00F111BE"/>
    <w:rsid w:val="00F20992"/>
    <w:rsid w:val="00F20C2D"/>
    <w:rsid w:val="00F20FE9"/>
    <w:rsid w:val="00F21069"/>
    <w:rsid w:val="00F228AD"/>
    <w:rsid w:val="00F22FAC"/>
    <w:rsid w:val="00F23AA5"/>
    <w:rsid w:val="00F26387"/>
    <w:rsid w:val="00F26530"/>
    <w:rsid w:val="00F30E6A"/>
    <w:rsid w:val="00F31232"/>
    <w:rsid w:val="00F331D5"/>
    <w:rsid w:val="00F33B94"/>
    <w:rsid w:val="00F34F03"/>
    <w:rsid w:val="00F351B2"/>
    <w:rsid w:val="00F35972"/>
    <w:rsid w:val="00F35AF5"/>
    <w:rsid w:val="00F36921"/>
    <w:rsid w:val="00F37D74"/>
    <w:rsid w:val="00F401F2"/>
    <w:rsid w:val="00F444F8"/>
    <w:rsid w:val="00F4450F"/>
    <w:rsid w:val="00F50262"/>
    <w:rsid w:val="00F51400"/>
    <w:rsid w:val="00F52C63"/>
    <w:rsid w:val="00F561EB"/>
    <w:rsid w:val="00F61791"/>
    <w:rsid w:val="00F64214"/>
    <w:rsid w:val="00F67DCF"/>
    <w:rsid w:val="00F70242"/>
    <w:rsid w:val="00F71340"/>
    <w:rsid w:val="00F73470"/>
    <w:rsid w:val="00F7443C"/>
    <w:rsid w:val="00F74E1E"/>
    <w:rsid w:val="00F74EA3"/>
    <w:rsid w:val="00F75850"/>
    <w:rsid w:val="00F76AC7"/>
    <w:rsid w:val="00F76B0E"/>
    <w:rsid w:val="00F77B01"/>
    <w:rsid w:val="00F82162"/>
    <w:rsid w:val="00F84262"/>
    <w:rsid w:val="00F849DA"/>
    <w:rsid w:val="00F864BA"/>
    <w:rsid w:val="00F869E5"/>
    <w:rsid w:val="00F86CA6"/>
    <w:rsid w:val="00F8724B"/>
    <w:rsid w:val="00F900A3"/>
    <w:rsid w:val="00F9044F"/>
    <w:rsid w:val="00F90AB2"/>
    <w:rsid w:val="00F9254A"/>
    <w:rsid w:val="00F93883"/>
    <w:rsid w:val="00F972E8"/>
    <w:rsid w:val="00F97702"/>
    <w:rsid w:val="00F97CE8"/>
    <w:rsid w:val="00FA0EF4"/>
    <w:rsid w:val="00FA1EB3"/>
    <w:rsid w:val="00FA1F5E"/>
    <w:rsid w:val="00FA3176"/>
    <w:rsid w:val="00FA543E"/>
    <w:rsid w:val="00FA5B83"/>
    <w:rsid w:val="00FA5C57"/>
    <w:rsid w:val="00FA6985"/>
    <w:rsid w:val="00FB1444"/>
    <w:rsid w:val="00FB272C"/>
    <w:rsid w:val="00FC30A4"/>
    <w:rsid w:val="00FC6623"/>
    <w:rsid w:val="00FC689B"/>
    <w:rsid w:val="00FC6CD7"/>
    <w:rsid w:val="00FD14FC"/>
    <w:rsid w:val="00FD539E"/>
    <w:rsid w:val="00FD7E2C"/>
    <w:rsid w:val="00FE1482"/>
    <w:rsid w:val="00FE14E9"/>
    <w:rsid w:val="00FE1923"/>
    <w:rsid w:val="00FE213B"/>
    <w:rsid w:val="00FE21F1"/>
    <w:rsid w:val="00FE236C"/>
    <w:rsid w:val="00FE2652"/>
    <w:rsid w:val="00FE3BBE"/>
    <w:rsid w:val="00FE422B"/>
    <w:rsid w:val="00FE586D"/>
    <w:rsid w:val="00FE6604"/>
    <w:rsid w:val="00FE78E5"/>
    <w:rsid w:val="00FF04E1"/>
    <w:rsid w:val="00FF1DC5"/>
    <w:rsid w:val="00FF2A6A"/>
    <w:rsid w:val="00FF3142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966650"/>
  <w15:docId w15:val="{D39B4479-5FA8-4FFF-9E33-E3A7F691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C56"/>
  </w:style>
  <w:style w:type="paragraph" w:styleId="Ttulo1">
    <w:name w:val="heading 1"/>
    <w:basedOn w:val="PargrafodaLista"/>
    <w:next w:val="Normal"/>
    <w:link w:val="Ttulo1Char"/>
    <w:uiPriority w:val="9"/>
    <w:qFormat/>
    <w:rsid w:val="002C0B66"/>
    <w:pPr>
      <w:spacing w:line="360" w:lineRule="auto"/>
      <w:ind w:left="0"/>
      <w:outlineLvl w:val="0"/>
    </w:pPr>
    <w:rPr>
      <w:rFonts w:cs="Calibri"/>
      <w:b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2C0B66"/>
    <w:pPr>
      <w:tabs>
        <w:tab w:val="left" w:pos="1276"/>
        <w:tab w:val="left" w:pos="1418"/>
      </w:tabs>
      <w:spacing w:line="360" w:lineRule="auto"/>
      <w:ind w:left="0"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A709E"/>
    <w:pPr>
      <w:tabs>
        <w:tab w:val="left" w:pos="0"/>
        <w:tab w:val="left" w:pos="1418"/>
      </w:tabs>
      <w:spacing w:after="0" w:line="360" w:lineRule="auto"/>
      <w:ind w:left="720" w:right="253"/>
      <w:outlineLvl w:val="2"/>
    </w:pPr>
    <w:rPr>
      <w:rFonts w:ascii="Calibri" w:eastAsia="Times New Roman" w:hAnsi="Calibri" w:cs="Calibri"/>
      <w:b/>
      <w:color w:val="006666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22C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510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752F7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52F7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B5E6E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E6E"/>
  </w:style>
  <w:style w:type="character" w:customStyle="1" w:styleId="Ttulo1Char">
    <w:name w:val="Título 1 Char"/>
    <w:basedOn w:val="Fontepargpadro"/>
    <w:link w:val="Ttulo1"/>
    <w:uiPriority w:val="9"/>
    <w:rsid w:val="002C0B66"/>
    <w:rPr>
      <w:rFonts w:eastAsiaTheme="minorEastAsia" w:cs="Calibri"/>
      <w:b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A02CB0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A02CB0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uiPriority w:val="99"/>
    <w:rsid w:val="00A02CB0"/>
    <w:pPr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2CB0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A02CB0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02CB0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CB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F4A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2C0B66"/>
    <w:rPr>
      <w:rFonts w:eastAsiaTheme="minorEastAsia"/>
      <w:b/>
      <w:bCs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1A709E"/>
    <w:rPr>
      <w:rFonts w:ascii="Calibri" w:eastAsia="Times New Roman" w:hAnsi="Calibri" w:cs="Calibri"/>
      <w:b/>
      <w:color w:val="006666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EF7FA9"/>
    <w:pPr>
      <w:keepNext/>
      <w:keepLines/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81ADE"/>
    <w:pPr>
      <w:tabs>
        <w:tab w:val="left" w:pos="440"/>
        <w:tab w:val="right" w:leader="dot" w:pos="9060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7C4D56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71CD2"/>
    <w:pPr>
      <w:spacing w:after="0"/>
      <w:ind w:left="440"/>
    </w:pPr>
    <w:rPr>
      <w:rFonts w:cstheme="minorHAnsi"/>
      <w:i/>
      <w:iCs/>
      <w:sz w:val="20"/>
      <w:szCs w:val="20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91C41"/>
    <w:rPr>
      <w:rFonts w:eastAsiaTheme="minorEastAsia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56AE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56AE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56AE1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C22C5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umrio4">
    <w:name w:val="toc 4"/>
    <w:basedOn w:val="Normal"/>
    <w:next w:val="Normal"/>
    <w:autoRedefine/>
    <w:uiPriority w:val="39"/>
    <w:unhideWhenUsed/>
    <w:rsid w:val="00341864"/>
    <w:pPr>
      <w:spacing w:after="0"/>
      <w:ind w:left="660"/>
    </w:pPr>
    <w:rPr>
      <w:rFonts w:cstheme="minorHAnsi"/>
      <w:sz w:val="18"/>
      <w:szCs w:val="18"/>
    </w:rPr>
  </w:style>
  <w:style w:type="paragraph" w:customStyle="1" w:styleId="Anexo">
    <w:name w:val="Anexo"/>
    <w:basedOn w:val="Ttulo1"/>
    <w:link w:val="AnexoChar"/>
    <w:qFormat/>
    <w:rsid w:val="00C22C56"/>
    <w:pPr>
      <w:ind w:left="1418"/>
    </w:pPr>
    <w:rPr>
      <w:rFonts w:eastAsia="Arial Unicode MS"/>
      <w:sz w:val="28"/>
    </w:rPr>
  </w:style>
  <w:style w:type="character" w:customStyle="1" w:styleId="AnexoChar">
    <w:name w:val="Anexo Char"/>
    <w:basedOn w:val="Ttulo1Char"/>
    <w:link w:val="Anexo"/>
    <w:rsid w:val="00C22C56"/>
    <w:rPr>
      <w:rFonts w:eastAsia="Arial Unicode MS" w:cs="Calibri"/>
      <w:b/>
      <w:sz w:val="28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341864"/>
    <w:pPr>
      <w:spacing w:after="0"/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341864"/>
    <w:pPr>
      <w:spacing w:after="0"/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341864"/>
    <w:pPr>
      <w:spacing w:after="0"/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341864"/>
    <w:pPr>
      <w:spacing w:after="0"/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341864"/>
    <w:pPr>
      <w:spacing w:after="0"/>
      <w:ind w:left="1760"/>
    </w:pPr>
    <w:rPr>
      <w:rFonts w:cstheme="minorHAnsi"/>
      <w:sz w:val="18"/>
      <w:szCs w:val="18"/>
    </w:rPr>
  </w:style>
  <w:style w:type="paragraph" w:customStyle="1" w:styleId="Quadros">
    <w:name w:val="Quadros"/>
    <w:basedOn w:val="Sumrio2"/>
    <w:uiPriority w:val="99"/>
    <w:qFormat/>
    <w:rsid w:val="00BB4245"/>
    <w:rPr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30467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33A2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3A2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3A2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3A2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3A2D"/>
    <w:rPr>
      <w:b/>
      <w:bCs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510F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Forte">
    <w:name w:val="Strong"/>
    <w:basedOn w:val="Fontepargpadro"/>
    <w:uiPriority w:val="22"/>
    <w:qFormat/>
    <w:rsid w:val="00EC00CE"/>
    <w:rPr>
      <w:b/>
      <w:bCs/>
    </w:rPr>
  </w:style>
  <w:style w:type="paragraph" w:customStyle="1" w:styleId="msonormal0">
    <w:name w:val="msonormal"/>
    <w:basedOn w:val="Normal"/>
    <w:uiPriority w:val="99"/>
    <w:semiHidden/>
    <w:rsid w:val="00AA6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A6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D514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77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80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995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94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154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740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33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527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6880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042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2602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5606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8584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14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493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75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27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4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87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003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486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1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831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068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631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452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2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464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09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5290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125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186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400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712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67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468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984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177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7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84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2427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994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3566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268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tania.daldegan\Documents\Reprograma&#231;&#227;o%202020\Diretrizes%20para%20a%20Reprograma&#231;&#227;o%202020-%20f1.T1.docx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emf"/><Relationship Id="rId21" Type="http://schemas.openxmlformats.org/officeDocument/2006/relationships/header" Target="header2.xml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image" Target="media/image28.emf"/><Relationship Id="rId55" Type="http://schemas.openxmlformats.org/officeDocument/2006/relationships/footer" Target="footer7.xml"/><Relationship Id="rId63" Type="http://schemas.openxmlformats.org/officeDocument/2006/relationships/header" Target="header9.xml"/><Relationship Id="rId68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ransparencia.caubr.gov.br/deliberacao-plenaria-dpobr-0097-08-a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nsparencia.caubr.gov.br/deliberacao-plenaria-dpobr-0097-08-a/" TargetMode="External"/><Relationship Id="rId24" Type="http://schemas.openxmlformats.org/officeDocument/2006/relationships/header" Target="header3.xml"/><Relationship Id="rId32" Type="http://schemas.openxmlformats.org/officeDocument/2006/relationships/image" Target="media/image12.emf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eader" Target="header5.xml"/><Relationship Id="rId53" Type="http://schemas.openxmlformats.org/officeDocument/2006/relationships/header" Target="header7.xml"/><Relationship Id="rId58" Type="http://schemas.openxmlformats.org/officeDocument/2006/relationships/image" Target="media/image32.emf"/><Relationship Id="rId66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hyperlink" Target="https://transparencia.caubr.gov.br/deliberacaoplenaria-dpobr-0084-03/" TargetMode="External"/><Relationship Id="rId23" Type="http://schemas.openxmlformats.org/officeDocument/2006/relationships/footer" Target="footer2.xml"/><Relationship Id="rId28" Type="http://schemas.openxmlformats.org/officeDocument/2006/relationships/image" Target="media/image8.png"/><Relationship Id="rId36" Type="http://schemas.openxmlformats.org/officeDocument/2006/relationships/image" Target="media/image16.emf"/><Relationship Id="rId49" Type="http://schemas.openxmlformats.org/officeDocument/2006/relationships/image" Target="media/image27.png"/><Relationship Id="rId57" Type="http://schemas.openxmlformats.org/officeDocument/2006/relationships/image" Target="media/image31.emf"/><Relationship Id="rId61" Type="http://schemas.openxmlformats.org/officeDocument/2006/relationships/header" Target="header8.xml"/><Relationship Id="rId10" Type="http://schemas.openxmlformats.org/officeDocument/2006/relationships/hyperlink" Target="https://transparencia.caubr.gov.br/deliberacaoplenaria-dpobr-0084-03/" TargetMode="External"/><Relationship Id="rId19" Type="http://schemas.openxmlformats.org/officeDocument/2006/relationships/hyperlink" Target="mailto:planejamento@caubr.gov.br" TargetMode="External"/><Relationship Id="rId31" Type="http://schemas.openxmlformats.org/officeDocument/2006/relationships/image" Target="media/image11.emf"/><Relationship Id="rId44" Type="http://schemas.openxmlformats.org/officeDocument/2006/relationships/footer" Target="footer5.xml"/><Relationship Id="rId52" Type="http://schemas.openxmlformats.org/officeDocument/2006/relationships/footer" Target="footer6.xml"/><Relationship Id="rId60" Type="http://schemas.openxmlformats.org/officeDocument/2006/relationships/image" Target="media/image34.emf"/><Relationship Id="rId65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https://transparencia.caubr.gov.br/deliberacao-plenaria-dpobr-0102-10/" TargetMode="External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image" Target="media/image7.emf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eader" Target="header4.xml"/><Relationship Id="rId48" Type="http://schemas.openxmlformats.org/officeDocument/2006/relationships/image" Target="media/image26.png"/><Relationship Id="rId56" Type="http://schemas.openxmlformats.org/officeDocument/2006/relationships/image" Target="media/image30.emf"/><Relationship Id="rId64" Type="http://schemas.openxmlformats.org/officeDocument/2006/relationships/footer" Target="footer9.xml"/><Relationship Id="rId69" Type="http://schemas.openxmlformats.org/officeDocument/2006/relationships/image" Target="media/image40.emf"/><Relationship Id="rId8" Type="http://schemas.openxmlformats.org/officeDocument/2006/relationships/image" Target="media/image1.jpeg"/><Relationship Id="rId51" Type="http://schemas.openxmlformats.org/officeDocument/2006/relationships/header" Target="header6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transparencia.caubr.gov.br/deliberacaoplenaria-dpobr-0084-03/" TargetMode="External"/><Relationship Id="rId25" Type="http://schemas.openxmlformats.org/officeDocument/2006/relationships/footer" Target="footer3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4.png"/><Relationship Id="rId59" Type="http://schemas.openxmlformats.org/officeDocument/2006/relationships/image" Target="media/image33.emf"/><Relationship Id="rId67" Type="http://schemas.openxmlformats.org/officeDocument/2006/relationships/image" Target="media/image38.emf"/><Relationship Id="rId20" Type="http://schemas.openxmlformats.org/officeDocument/2006/relationships/header" Target="header1.xml"/><Relationship Id="rId41" Type="http://schemas.openxmlformats.org/officeDocument/2006/relationships/footer" Target="footer4.xml"/><Relationship Id="rId54" Type="http://schemas.openxmlformats.org/officeDocument/2006/relationships/image" Target="media/image29.emf"/><Relationship Id="rId62" Type="http://schemas.openxmlformats.org/officeDocument/2006/relationships/footer" Target="footer8.xml"/><Relationship Id="rId70" Type="http://schemas.openxmlformats.org/officeDocument/2006/relationships/image" Target="media/image41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12C5E-3775-440E-98F1-A3C9C44F5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93</Pages>
  <Words>13210</Words>
  <Characters>71340</Characters>
  <Application>Microsoft Office Word</Application>
  <DocSecurity>0</DocSecurity>
  <Lines>594</Lines>
  <Paragraphs>168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 C Daldegan</dc:creator>
  <cp:keywords/>
  <dc:description/>
  <cp:lastModifiedBy>Tania Mara Chaves Daldegan</cp:lastModifiedBy>
  <cp:revision>6</cp:revision>
  <cp:lastPrinted>2020-07-22T15:53:00Z</cp:lastPrinted>
  <dcterms:created xsi:type="dcterms:W3CDTF">2020-07-22T03:57:00Z</dcterms:created>
  <dcterms:modified xsi:type="dcterms:W3CDTF">2020-07-22T16:07:00Z</dcterms:modified>
</cp:coreProperties>
</file>