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650083pt;width:595.35pt;height:841.3pt;mso-position-horizontal-relative:page;mso-position-vertical-relative:page;z-index:-22218752" id="docshapegroup1" coordorigin="0,13" coordsize="11907,16826">
            <v:shape style="position:absolute;left:0;top:589;width:11903;height:885" type="#_x0000_t75" id="docshape2" stroked="false">
              <v:imagedata r:id="rId5" o:title=""/>
            </v:shape>
            <v:shape style="position:absolute;left:1927;top:15962;width:8611;height:86" id="docshape3" coordorigin="1928,15963" coordsize="8611,86" path="m6233,15963l1928,16006,6233,16049,10538,16006,6233,15963xe" filled="true" fillcolor="#bebebe" stroked="false">
              <v:path arrowok="t"/>
              <v:fill type="solid"/>
            </v:shape>
            <v:shape style="position:absolute;left:1927;top:15962;width:8611;height:86" id="docshape4" coordorigin="1928,15963" coordsize="8611,86" path="m1928,16006l6233,15963,10538,16006,6233,16049,1928,16006xe" filled="false" stroked="true" strokeweight=".75pt" strokecolor="#bebebe">
              <v:path arrowok="t"/>
              <v:stroke dashstyle="solid"/>
            </v:shape>
            <v:shape style="position:absolute;left:0;top:13;width:11907;height:16826" type="#_x0000_t75" id="docshape5" stroked="false">
              <v:imagedata r:id="rId6" o:title=""/>
            </v:shape>
            <v:shape style="position:absolute;left:686;top:4123;width:2342;height:1326" type="#_x0000_t75" id="docshape6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Title"/>
      </w:pPr>
      <w:r>
        <w:rPr>
          <w:color w:val="FFFFFF"/>
          <w:spacing w:val="-21"/>
          <w:shd w:fill="3E6128" w:color="auto" w:val="clear"/>
        </w:rPr>
        <w:t> </w:t>
      </w:r>
      <w:r>
        <w:rPr>
          <w:color w:val="FFFFFF"/>
          <w:spacing w:val="-4"/>
          <w:shd w:fill="3E6128" w:color="auto" w:val="clear"/>
        </w:rPr>
        <w:t>2023 </w:t>
      </w:r>
    </w:p>
    <w:p>
      <w:pPr>
        <w:spacing w:after="0"/>
        <w:sectPr>
          <w:type w:val="continuous"/>
          <w:pgSz w:w="11910" w:h="16840"/>
          <w:pgMar w:top="1920" w:bottom="280" w:left="560" w:right="600"/>
        </w:sectPr>
      </w:pPr>
    </w:p>
    <w:p>
      <w:pPr>
        <w:spacing w:before="88"/>
        <w:ind w:left="1142" w:right="0" w:firstLine="0"/>
        <w:jc w:val="left"/>
        <w:rPr>
          <w:b/>
          <w:sz w:val="22"/>
        </w:rPr>
      </w:pPr>
      <w:r>
        <w:rPr>
          <w:b/>
          <w:sz w:val="22"/>
        </w:rPr>
        <w:t>CONSELHO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ARQUITETURA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URBANISMO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BRASIL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CAU/BR</w:t>
      </w:r>
    </w:p>
    <w:p>
      <w:pPr>
        <w:spacing w:line="679" w:lineRule="auto" w:before="180"/>
        <w:ind w:left="1142" w:right="1869" w:firstLine="0"/>
        <w:jc w:val="left"/>
        <w:rPr>
          <w:b/>
          <w:sz w:val="22"/>
        </w:rPr>
      </w:pPr>
      <w:r>
        <w:rPr>
          <w:b/>
          <w:sz w:val="22"/>
        </w:rPr>
        <w:t>SEPS/EQ.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Edifício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General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Alencastro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702/902;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Conjunto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B, Bloco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A;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Brasília/DF. Nadia Somekh (SP) | Presidente</w:t>
      </w:r>
    </w:p>
    <w:p>
      <w:pPr>
        <w:spacing w:line="268" w:lineRule="exact" w:before="0"/>
        <w:ind w:left="1142" w:right="0" w:firstLine="0"/>
        <w:jc w:val="left"/>
        <w:rPr>
          <w:b/>
          <w:sz w:val="22"/>
        </w:rPr>
      </w:pPr>
      <w:r>
        <w:rPr>
          <w:b/>
          <w:sz w:val="22"/>
        </w:rPr>
        <w:t>Conselho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Diretor</w:t>
      </w:r>
    </w:p>
    <w:p>
      <w:pPr>
        <w:tabs>
          <w:tab w:pos="4545" w:val="left" w:leader="none"/>
        </w:tabs>
        <w:spacing w:line="381" w:lineRule="auto" w:before="161"/>
        <w:ind w:left="1142" w:right="1347" w:firstLine="0"/>
        <w:jc w:val="left"/>
        <w:rPr>
          <w:sz w:val="22"/>
        </w:rPr>
      </w:pPr>
      <w:r>
        <w:rPr>
          <w:sz w:val="22"/>
        </w:rPr>
        <w:t>Daniela Pareja Garcia Sarmento¹</w:t>
        <w:tab/>
        <w:t>| Coord. da Comissão de Planejamento e Finanças Patrícia Silva Luz de Macedo²</w:t>
        <w:tab/>
        <w:t>| Coord. da Comissão de Exercício Profissional</w:t>
      </w:r>
      <w:r>
        <w:rPr>
          <w:spacing w:val="40"/>
          <w:sz w:val="22"/>
        </w:rPr>
        <w:t> </w:t>
      </w:r>
      <w:r>
        <w:rPr>
          <w:sz w:val="22"/>
        </w:rPr>
        <w:t>Ednezer Rodrigues Flores</w:t>
        <w:tab/>
        <w:t>|</w:t>
      </w:r>
      <w:r>
        <w:rPr>
          <w:spacing w:val="-6"/>
          <w:sz w:val="22"/>
        </w:rPr>
        <w:t> </w:t>
      </w:r>
      <w:r>
        <w:rPr>
          <w:sz w:val="22"/>
        </w:rPr>
        <w:t>Coord.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Organização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Administração Fabricio Lopes Santos</w:t>
        <w:tab/>
        <w:t>| Coord. da Comissão de Ética e Disciplina</w:t>
      </w:r>
    </w:p>
    <w:p>
      <w:pPr>
        <w:tabs>
          <w:tab w:pos="4545" w:val="left" w:leader="none"/>
        </w:tabs>
        <w:spacing w:before="6"/>
        <w:ind w:left="1142" w:right="0" w:firstLine="0"/>
        <w:jc w:val="left"/>
        <w:rPr>
          <w:sz w:val="22"/>
        </w:rPr>
      </w:pPr>
      <w:r>
        <w:rPr>
          <w:sz w:val="22"/>
        </w:rPr>
        <w:t>Valter</w:t>
      </w:r>
      <w:r>
        <w:rPr>
          <w:spacing w:val="-4"/>
          <w:sz w:val="22"/>
        </w:rPr>
        <w:t> </w:t>
      </w:r>
      <w:r>
        <w:rPr>
          <w:sz w:val="22"/>
        </w:rPr>
        <w:t>Luis</w:t>
      </w:r>
      <w:r>
        <w:rPr>
          <w:spacing w:val="-5"/>
          <w:sz w:val="22"/>
        </w:rPr>
        <w:t> </w:t>
      </w:r>
      <w:r>
        <w:rPr>
          <w:sz w:val="22"/>
        </w:rPr>
        <w:t>Caldana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Junior</w:t>
      </w:r>
      <w:r>
        <w:rPr>
          <w:sz w:val="22"/>
        </w:rPr>
        <w:tab/>
        <w:t>|</w:t>
      </w:r>
      <w:r>
        <w:rPr>
          <w:spacing w:val="-6"/>
          <w:sz w:val="22"/>
        </w:rPr>
        <w:t> </w:t>
      </w:r>
      <w:r>
        <w:rPr>
          <w:sz w:val="22"/>
        </w:rPr>
        <w:t>Coord.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Ensino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Formação</w:t>
      </w:r>
    </w:p>
    <w:p>
      <w:pPr>
        <w:spacing w:before="159"/>
        <w:ind w:left="1142" w:right="0" w:firstLine="0"/>
        <w:jc w:val="left"/>
        <w:rPr>
          <w:sz w:val="16"/>
        </w:rPr>
      </w:pPr>
      <w:r>
        <w:rPr>
          <w:i/>
          <w:sz w:val="22"/>
        </w:rPr>
        <w:t>¹</w:t>
      </w:r>
      <w:r>
        <w:rPr>
          <w:i/>
          <w:spacing w:val="-4"/>
          <w:sz w:val="22"/>
        </w:rPr>
        <w:t> </w:t>
      </w:r>
      <w:r>
        <w:rPr>
          <w:sz w:val="16"/>
        </w:rPr>
        <w:t>1ª</w:t>
      </w:r>
      <w:r>
        <w:rPr>
          <w:spacing w:val="-2"/>
          <w:sz w:val="16"/>
        </w:rPr>
        <w:t> </w:t>
      </w:r>
      <w:r>
        <w:rPr>
          <w:sz w:val="16"/>
        </w:rPr>
        <w:t>Vice-</w:t>
      </w:r>
      <w:r>
        <w:rPr>
          <w:spacing w:val="-2"/>
          <w:sz w:val="16"/>
        </w:rPr>
        <w:t>Presidente</w:t>
      </w:r>
    </w:p>
    <w:p>
      <w:pPr>
        <w:spacing w:before="161"/>
        <w:ind w:left="1142" w:right="0" w:firstLine="0"/>
        <w:jc w:val="left"/>
        <w:rPr>
          <w:sz w:val="16"/>
        </w:rPr>
      </w:pPr>
      <w:r>
        <w:rPr>
          <w:i/>
          <w:sz w:val="22"/>
        </w:rPr>
        <w:t>²</w:t>
      </w:r>
      <w:r>
        <w:rPr>
          <w:i/>
          <w:spacing w:val="-3"/>
          <w:sz w:val="22"/>
        </w:rPr>
        <w:t> </w:t>
      </w:r>
      <w:r>
        <w:rPr>
          <w:sz w:val="16"/>
        </w:rPr>
        <w:t>2ª</w:t>
      </w:r>
      <w:r>
        <w:rPr>
          <w:spacing w:val="-1"/>
          <w:sz w:val="16"/>
        </w:rPr>
        <w:t> </w:t>
      </w:r>
      <w:r>
        <w:rPr>
          <w:sz w:val="16"/>
        </w:rPr>
        <w:t>Vice-</w:t>
      </w:r>
      <w:r>
        <w:rPr>
          <w:spacing w:val="-2"/>
          <w:sz w:val="16"/>
        </w:rPr>
        <w:t>Presidente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"/>
        <w:ind w:left="1142" w:right="0" w:firstLine="0"/>
        <w:jc w:val="left"/>
        <w:rPr>
          <w:b/>
          <w:sz w:val="22"/>
        </w:rPr>
      </w:pPr>
      <w:r>
        <w:rPr>
          <w:b/>
          <w:sz w:val="22"/>
        </w:rPr>
        <w:t>Comissão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Planejamento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Finanças</w:t>
      </w:r>
    </w:p>
    <w:p>
      <w:pPr>
        <w:tabs>
          <w:tab w:pos="4545" w:val="left" w:leader="none"/>
        </w:tabs>
        <w:spacing w:before="161"/>
        <w:ind w:left="1142" w:right="0" w:firstLine="0"/>
        <w:jc w:val="left"/>
        <w:rPr>
          <w:sz w:val="22"/>
        </w:rPr>
      </w:pPr>
      <w:r>
        <w:rPr>
          <w:sz w:val="22"/>
        </w:rPr>
        <w:t>Daniela</w:t>
      </w:r>
      <w:r>
        <w:rPr>
          <w:spacing w:val="-5"/>
          <w:sz w:val="22"/>
        </w:rPr>
        <w:t> </w:t>
      </w:r>
      <w:r>
        <w:rPr>
          <w:sz w:val="22"/>
        </w:rPr>
        <w:t>Pareja</w:t>
      </w:r>
      <w:r>
        <w:rPr>
          <w:spacing w:val="-1"/>
          <w:sz w:val="22"/>
        </w:rPr>
        <w:t> </w:t>
      </w:r>
      <w:r>
        <w:rPr>
          <w:sz w:val="22"/>
        </w:rPr>
        <w:t>Garcia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Sarmento</w:t>
      </w:r>
      <w:r>
        <w:rPr>
          <w:sz w:val="22"/>
        </w:rPr>
        <w:tab/>
        <w:t>|</w:t>
      </w:r>
      <w:r>
        <w:rPr>
          <w:spacing w:val="74"/>
          <w:w w:val="150"/>
          <w:sz w:val="22"/>
        </w:rPr>
        <w:t> </w:t>
      </w:r>
      <w:r>
        <w:rPr>
          <w:spacing w:val="-2"/>
          <w:sz w:val="22"/>
        </w:rPr>
        <w:t>Coordenadora</w:t>
      </w:r>
    </w:p>
    <w:p>
      <w:pPr>
        <w:tabs>
          <w:tab w:pos="4545" w:val="left" w:leader="none"/>
        </w:tabs>
        <w:spacing w:line="381" w:lineRule="auto" w:before="161"/>
        <w:ind w:left="1142" w:right="3903" w:firstLine="0"/>
        <w:jc w:val="left"/>
        <w:rPr>
          <w:sz w:val="22"/>
        </w:rPr>
      </w:pPr>
      <w:r>
        <w:rPr>
          <w:sz w:val="22"/>
        </w:rPr>
        <w:t>Maíra Rocha Mattos</w:t>
        <w:tab/>
        <w:t>|</w:t>
      </w:r>
      <w:r>
        <w:rPr>
          <w:spacing w:val="77"/>
          <w:sz w:val="22"/>
        </w:rPr>
        <w:t> </w:t>
      </w:r>
      <w:r>
        <w:rPr>
          <w:sz w:val="22"/>
        </w:rPr>
        <w:t>Coordenadora</w:t>
      </w:r>
      <w:r>
        <w:rPr>
          <w:spacing w:val="-8"/>
          <w:sz w:val="22"/>
        </w:rPr>
        <w:t> </w:t>
      </w:r>
      <w:r>
        <w:rPr>
          <w:sz w:val="22"/>
        </w:rPr>
        <w:t>Adjunta Camila Leal Costa</w:t>
      </w:r>
    </w:p>
    <w:p>
      <w:pPr>
        <w:spacing w:line="381" w:lineRule="auto" w:before="3"/>
        <w:ind w:left="1142" w:right="6146" w:firstLine="0"/>
        <w:jc w:val="left"/>
        <w:rPr>
          <w:sz w:val="22"/>
        </w:rPr>
      </w:pPr>
      <w:r>
        <w:rPr>
          <w:sz w:val="22"/>
        </w:rPr>
        <w:t>Heitor</w:t>
      </w:r>
      <w:r>
        <w:rPr>
          <w:spacing w:val="-7"/>
          <w:sz w:val="22"/>
        </w:rPr>
        <w:t> </w:t>
      </w:r>
      <w:r>
        <w:rPr>
          <w:sz w:val="22"/>
        </w:rPr>
        <w:t>Antonio</w:t>
      </w:r>
      <w:r>
        <w:rPr>
          <w:spacing w:val="-8"/>
          <w:sz w:val="22"/>
        </w:rPr>
        <w:t> </w:t>
      </w:r>
      <w:r>
        <w:rPr>
          <w:sz w:val="22"/>
        </w:rPr>
        <w:t>Maia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Silva</w:t>
      </w:r>
      <w:r>
        <w:rPr>
          <w:spacing w:val="-7"/>
          <w:sz w:val="22"/>
        </w:rPr>
        <w:t> </w:t>
      </w:r>
      <w:r>
        <w:rPr>
          <w:sz w:val="22"/>
        </w:rPr>
        <w:t>Dores Raul Wanderley Gradim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142" w:right="0" w:firstLine="0"/>
        <w:jc w:val="left"/>
        <w:rPr>
          <w:b/>
          <w:sz w:val="22"/>
        </w:rPr>
      </w:pPr>
      <w:r>
        <w:rPr>
          <w:b/>
          <w:sz w:val="22"/>
        </w:rPr>
        <w:t>Alcenira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Vanderlinde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|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Gerente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Executiva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0"/>
        <w:ind w:left="1142" w:right="0" w:firstLine="0"/>
        <w:jc w:val="left"/>
        <w:rPr>
          <w:b/>
          <w:sz w:val="22"/>
        </w:rPr>
      </w:pPr>
      <w:r>
        <w:rPr>
          <w:b/>
          <w:sz w:val="22"/>
        </w:rPr>
        <w:t>Coordenação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Elaboração</w:t>
      </w:r>
    </w:p>
    <w:p>
      <w:pPr>
        <w:spacing w:before="161"/>
        <w:ind w:left="1142" w:right="0" w:firstLine="0"/>
        <w:jc w:val="left"/>
        <w:rPr>
          <w:sz w:val="22"/>
        </w:rPr>
      </w:pPr>
      <w:r>
        <w:rPr>
          <w:sz w:val="22"/>
        </w:rPr>
        <w:t>Gerência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Planejamento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Gestão</w:t>
      </w:r>
      <w:r>
        <w:rPr>
          <w:spacing w:val="-4"/>
          <w:sz w:val="22"/>
        </w:rPr>
        <w:t> </w:t>
      </w:r>
      <w:r>
        <w:rPr>
          <w:sz w:val="22"/>
        </w:rPr>
        <w:t>Estratégica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GERPLAN:</w:t>
      </w:r>
    </w:p>
    <w:p>
      <w:pPr>
        <w:tabs>
          <w:tab w:pos="3976" w:val="left" w:leader="none"/>
        </w:tabs>
        <w:spacing w:before="159"/>
        <w:ind w:left="1142" w:right="0" w:firstLine="0"/>
        <w:jc w:val="both"/>
        <w:rPr>
          <w:sz w:val="22"/>
        </w:rPr>
      </w:pPr>
      <w:r>
        <w:rPr>
          <w:sz w:val="22"/>
        </w:rPr>
        <w:t>Gelson</w:t>
      </w:r>
      <w:r>
        <w:rPr>
          <w:spacing w:val="-3"/>
          <w:sz w:val="22"/>
        </w:rPr>
        <w:t> </w:t>
      </w:r>
      <w:r>
        <w:rPr>
          <w:sz w:val="22"/>
        </w:rPr>
        <w:t>Luiz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Benatti</w:t>
      </w:r>
      <w:r>
        <w:rPr>
          <w:sz w:val="22"/>
        </w:rPr>
        <w:tab/>
        <w:t>|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Gerente</w:t>
      </w:r>
    </w:p>
    <w:p>
      <w:pPr>
        <w:tabs>
          <w:tab w:pos="3976" w:val="left" w:leader="none"/>
        </w:tabs>
        <w:spacing w:line="381" w:lineRule="auto" w:before="183"/>
        <w:ind w:left="1142" w:right="5165" w:firstLine="0"/>
        <w:jc w:val="both"/>
        <w:rPr>
          <w:sz w:val="22"/>
        </w:rPr>
      </w:pPr>
      <w:r>
        <w:rPr>
          <w:sz w:val="22"/>
        </w:rPr>
        <w:t>Flávia Rios Costa</w:t>
        <w:tab/>
        <w:t>|</w:t>
      </w:r>
      <w:r>
        <w:rPr>
          <w:spacing w:val="-11"/>
          <w:sz w:val="22"/>
        </w:rPr>
        <w:t> </w:t>
      </w:r>
      <w:r>
        <w:rPr>
          <w:sz w:val="22"/>
        </w:rPr>
        <w:t>Analista</w:t>
      </w:r>
      <w:r>
        <w:rPr>
          <w:spacing w:val="-10"/>
          <w:sz w:val="22"/>
        </w:rPr>
        <w:t> </w:t>
      </w:r>
      <w:r>
        <w:rPr>
          <w:sz w:val="22"/>
        </w:rPr>
        <w:t>Técnica Marcos</w:t>
      </w:r>
      <w:r>
        <w:rPr>
          <w:spacing w:val="-3"/>
          <w:sz w:val="22"/>
        </w:rPr>
        <w:t> </w:t>
      </w:r>
      <w:r>
        <w:rPr>
          <w:sz w:val="22"/>
        </w:rPr>
        <w:t>Cristino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Oliveira</w:t>
      </w:r>
      <w:r>
        <w:rPr>
          <w:spacing w:val="80"/>
          <w:w w:val="150"/>
          <w:sz w:val="22"/>
        </w:rPr>
        <w:t> </w:t>
      </w:r>
      <w:r>
        <w:rPr>
          <w:sz w:val="22"/>
        </w:rPr>
        <w:t>|</w:t>
      </w:r>
      <w:r>
        <w:rPr>
          <w:spacing w:val="-4"/>
          <w:sz w:val="22"/>
        </w:rPr>
        <w:t> </w:t>
      </w:r>
      <w:r>
        <w:rPr>
          <w:sz w:val="22"/>
        </w:rPr>
        <w:t>Analista</w:t>
      </w:r>
      <w:r>
        <w:rPr>
          <w:spacing w:val="-3"/>
          <w:sz w:val="22"/>
        </w:rPr>
        <w:t> </w:t>
      </w:r>
      <w:r>
        <w:rPr>
          <w:sz w:val="22"/>
        </w:rPr>
        <w:t>Técnico Tania Mara C. Daldegan</w:t>
        <w:tab/>
        <w:t>|</w:t>
      </w:r>
      <w:r>
        <w:rPr>
          <w:spacing w:val="-11"/>
          <w:sz w:val="22"/>
        </w:rPr>
        <w:t> </w:t>
      </w:r>
      <w:r>
        <w:rPr>
          <w:sz w:val="22"/>
        </w:rPr>
        <w:t>Analista</w:t>
      </w:r>
      <w:r>
        <w:rPr>
          <w:spacing w:val="-10"/>
          <w:sz w:val="22"/>
        </w:rPr>
        <w:t> </w:t>
      </w:r>
      <w:r>
        <w:rPr>
          <w:sz w:val="22"/>
        </w:rPr>
        <w:t>Técnica Zaíle</w:t>
      </w:r>
      <w:r>
        <w:rPr>
          <w:spacing w:val="-5"/>
          <w:sz w:val="22"/>
        </w:rPr>
        <w:t> </w:t>
      </w:r>
      <w:r>
        <w:rPr>
          <w:sz w:val="22"/>
        </w:rPr>
        <w:t>Sousa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2"/>
          <w:sz w:val="22"/>
        </w:rPr>
        <w:t> Chagas</w:t>
      </w:r>
      <w:r>
        <w:rPr>
          <w:sz w:val="22"/>
        </w:rPr>
        <w:tab/>
        <w:t>|</w:t>
      </w:r>
      <w:r>
        <w:rPr>
          <w:spacing w:val="-3"/>
          <w:sz w:val="22"/>
        </w:rPr>
        <w:t> </w:t>
      </w:r>
      <w:r>
        <w:rPr>
          <w:sz w:val="22"/>
        </w:rPr>
        <w:t>Analista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Técnica</w:t>
      </w:r>
    </w:p>
    <w:p>
      <w:pPr>
        <w:tabs>
          <w:tab w:pos="3969" w:val="left" w:leader="none"/>
        </w:tabs>
        <w:spacing w:line="400" w:lineRule="auto" w:before="5"/>
        <w:ind w:left="1142" w:right="4350" w:firstLine="0"/>
        <w:jc w:val="both"/>
        <w:rPr>
          <w:sz w:val="22"/>
        </w:rPr>
      </w:pPr>
      <w:r>
        <w:rPr>
          <w:sz w:val="22"/>
        </w:rPr>
        <w:t>Wanessa Souza Pimentel</w:t>
        <w:tab/>
        <w:t>|</w:t>
      </w:r>
      <w:r>
        <w:rPr>
          <w:spacing w:val="-13"/>
          <w:sz w:val="22"/>
        </w:rPr>
        <w:t> </w:t>
      </w:r>
      <w:r>
        <w:rPr>
          <w:sz w:val="22"/>
        </w:rPr>
        <w:t>Assistente</w:t>
      </w:r>
      <w:r>
        <w:rPr>
          <w:spacing w:val="-12"/>
          <w:sz w:val="22"/>
        </w:rPr>
        <w:t> </w:t>
      </w:r>
      <w:r>
        <w:rPr>
          <w:sz w:val="22"/>
        </w:rPr>
        <w:t>Administrativa Paulo Ricardo Bispo Rosa</w:t>
        <w:tab/>
      </w:r>
      <w:r>
        <w:rPr>
          <w:spacing w:val="-41"/>
          <w:sz w:val="22"/>
        </w:rPr>
        <w:t> </w:t>
      </w:r>
      <w:r>
        <w:rPr>
          <w:sz w:val="22"/>
        </w:rPr>
        <w:t>| Estagiário</w:t>
      </w:r>
    </w:p>
    <w:p>
      <w:pPr>
        <w:spacing w:before="3"/>
        <w:ind w:left="7229" w:right="0" w:firstLine="0"/>
        <w:jc w:val="both"/>
        <w:rPr>
          <w:sz w:val="22"/>
        </w:rPr>
      </w:pPr>
      <w:r>
        <w:rPr>
          <w:sz w:val="22"/>
        </w:rPr>
        <w:t>Brasília,</w:t>
      </w:r>
      <w:r>
        <w:rPr>
          <w:spacing w:val="-4"/>
          <w:sz w:val="22"/>
        </w:rPr>
        <w:t> </w:t>
      </w:r>
      <w:r>
        <w:rPr>
          <w:sz w:val="22"/>
        </w:rPr>
        <w:t>23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setembro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2022.</w:t>
      </w:r>
    </w:p>
    <w:p>
      <w:pPr>
        <w:spacing w:after="0"/>
        <w:jc w:val="both"/>
        <w:rPr>
          <w:sz w:val="22"/>
        </w:rPr>
        <w:sectPr>
          <w:headerReference w:type="default" r:id="rId8"/>
          <w:footerReference w:type="default" r:id="rId9"/>
          <w:pgSz w:w="11910" w:h="16840"/>
          <w:pgMar w:header="590" w:footer="603" w:top="1600" w:bottom="800" w:left="560" w:right="6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44"/>
        <w:ind w:left="1142" w:right="0" w:firstLine="0"/>
        <w:jc w:val="left"/>
        <w:rPr>
          <w:b/>
          <w:sz w:val="28"/>
        </w:rPr>
      </w:pPr>
      <w:r>
        <w:rPr/>
        <w:pict>
          <v:rect style="position:absolute;margin-left:83.664001pt;margin-top:21.530106pt;width:456.55pt;height:1.44pt;mso-position-horizontal-relative:page;mso-position-vertical-relative:paragraph;z-index:-15728128;mso-wrap-distance-left:0;mso-wrap-distance-right:0" id="docshape11" filled="true" fillcolor="#000000" stroked="false">
            <v:fill type="solid"/>
            <w10:wrap type="topAndBottom"/>
          </v:rect>
        </w:pict>
      </w:r>
      <w:r>
        <w:rPr>
          <w:b/>
          <w:spacing w:val="-2"/>
          <w:sz w:val="28"/>
        </w:rPr>
        <w:t>SUMÁRIO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03" w:val="right" w:leader="dot"/>
            </w:tabs>
            <w:spacing w:before="64"/>
            <w:ind w:left="1142" w:firstLine="0"/>
          </w:pPr>
          <w:hyperlink w:history="true" w:anchor="_bookmark0">
            <w:r>
              <w:rPr>
                <w:spacing w:val="-2"/>
              </w:rPr>
              <w:t>INTRODUÇÃO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35" w:after="0"/>
            <w:ind w:left="1581" w:right="0" w:hanging="440"/>
            <w:jc w:val="left"/>
          </w:pPr>
          <w:hyperlink w:history="true" w:anchor="_bookmark1">
            <w:r>
              <w:rPr>
                <w:spacing w:val="-2"/>
              </w:rPr>
              <w:t>ESTRATÉGIA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38" w:after="0"/>
            <w:ind w:left="2022" w:right="0" w:hanging="661"/>
            <w:jc w:val="left"/>
            <w:rPr>
              <w:b w:val="0"/>
              <w:i w:val="0"/>
              <w:sz w:val="20"/>
            </w:rPr>
          </w:pPr>
          <w:hyperlink w:history="true" w:anchor="_bookmark2">
            <w:r>
              <w:rPr>
                <w:b w:val="0"/>
                <w:i w:val="0"/>
                <w:sz w:val="20"/>
              </w:rPr>
              <w:t>M</w:t>
            </w:r>
            <w:r>
              <w:rPr>
                <w:b w:val="0"/>
                <w:i w:val="0"/>
                <w:sz w:val="16"/>
              </w:rPr>
              <w:t>APA</w:t>
            </w:r>
            <w:r>
              <w:rPr>
                <w:b w:val="0"/>
                <w:i w:val="0"/>
                <w:spacing w:val="-6"/>
                <w:sz w:val="16"/>
              </w:rPr>
              <w:t> </w:t>
            </w:r>
            <w:r>
              <w:rPr>
                <w:b w:val="0"/>
                <w:i w:val="0"/>
                <w:sz w:val="20"/>
              </w:rPr>
              <w:t>E</w:t>
            </w:r>
            <w:r>
              <w:rPr>
                <w:b w:val="0"/>
                <w:i w:val="0"/>
                <w:sz w:val="16"/>
              </w:rPr>
              <w:t>STRATÉGICO</w:t>
            </w:r>
            <w:r>
              <w:rPr>
                <w:b w:val="0"/>
                <w:i w:val="0"/>
                <w:spacing w:val="-6"/>
                <w:sz w:val="16"/>
              </w:rPr>
              <w:t> </w:t>
            </w:r>
            <w:r>
              <w:rPr>
                <w:b w:val="0"/>
                <w:i w:val="0"/>
                <w:spacing w:val="-2"/>
                <w:w w:val="95"/>
                <w:sz w:val="20"/>
              </w:rPr>
              <w:t>2013/2023</w:t>
            </w:r>
            <w:r>
              <w:rPr>
                <w:b w:val="0"/>
                <w:i w:val="0"/>
                <w:sz w:val="20"/>
              </w:rPr>
              <w:tab/>
            </w:r>
            <w:r>
              <w:rPr>
                <w:b w:val="0"/>
                <w:i w:val="0"/>
                <w:spacing w:val="-10"/>
                <w:sz w:val="2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40" w:after="0"/>
            <w:ind w:left="1581" w:right="0" w:hanging="440"/>
            <w:jc w:val="left"/>
          </w:pPr>
          <w:hyperlink w:history="true" w:anchor="_bookmark3">
            <w:r>
              <w:rPr/>
              <w:t>METAS</w:t>
            </w:r>
            <w:r>
              <w:rPr>
                <w:spacing w:val="-5"/>
              </w:rPr>
              <w:t> </w:t>
            </w:r>
            <w:r>
              <w:rPr/>
              <w:t>PARA</w:t>
            </w:r>
            <w:r>
              <w:rPr>
                <w:spacing w:val="-5"/>
              </w:rPr>
              <w:t> </w:t>
            </w:r>
            <w:r>
              <w:rPr/>
              <w:t>O</w:t>
            </w:r>
            <w:r>
              <w:rPr>
                <w:spacing w:val="-2"/>
              </w:rPr>
              <w:t> </w:t>
            </w:r>
            <w:r>
              <w:rPr/>
              <w:t>PLANO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AÇÃO </w:t>
            </w:r>
            <w:r>
              <w:rPr>
                <w:spacing w:val="-4"/>
              </w:rPr>
              <w:t>2023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38" w:after="0"/>
            <w:ind w:left="1581" w:right="0" w:hanging="440"/>
            <w:jc w:val="left"/>
          </w:pPr>
          <w:hyperlink w:history="true" w:anchor="_bookmark4">
            <w:r>
              <w:rPr/>
              <w:t>LIMITES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APLICAÇÃO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RECURSOS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39" w:after="0"/>
            <w:ind w:left="2022" w:right="0" w:hanging="661"/>
            <w:jc w:val="left"/>
          </w:pPr>
          <w:hyperlink w:history="true" w:anchor="_bookmark5">
            <w:r>
              <w:rPr>
                <w:smallCaps/>
              </w:rPr>
              <w:t>A</w:t>
            </w:r>
            <w:r>
              <w:rPr>
                <w:smallCaps/>
              </w:rPr>
              <w:t>l</w:t>
            </w:r>
            <w:r>
              <w:rPr>
                <w:smallCaps/>
              </w:rPr>
              <w:t>o</w:t>
            </w:r>
            <w:r>
              <w:rPr>
                <w:smallCaps/>
              </w:rPr>
              <w:t>cação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R</w:t>
            </w:r>
            <w:r>
              <w:rPr>
                <w:smallCaps/>
              </w:rPr>
              <w:t>ecu</w:t>
            </w:r>
            <w:r>
              <w:rPr>
                <w:smallCaps/>
              </w:rPr>
              <w:t>r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n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O</w:t>
            </w:r>
            <w:r>
              <w:rPr>
                <w:smallCaps/>
              </w:rPr>
              <w:t>b</w:t>
            </w:r>
            <w:r>
              <w:rPr>
                <w:smallCaps/>
              </w:rPr>
              <w:t>j</w:t>
            </w:r>
            <w:r>
              <w:rPr>
                <w:smallCaps/>
              </w:rPr>
              <w:t>e</w:t>
            </w:r>
            <w:r>
              <w:rPr>
                <w:smallCaps/>
              </w:rPr>
              <w:t>tiv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st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té</w:t>
            </w:r>
            <w:r>
              <w:rPr>
                <w:smallCaps/>
                <w:spacing w:val="-2"/>
              </w:rPr>
              <w:t>g</w:t>
            </w:r>
            <w:r>
              <w:rPr>
                <w:smallCaps/>
                <w:spacing w:val="-2"/>
              </w:rPr>
              <w:t>ic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7" w:after="0"/>
            <w:ind w:left="2022" w:right="0" w:hanging="661"/>
            <w:jc w:val="left"/>
          </w:pPr>
          <w:hyperlink w:history="true" w:anchor="_bookmark6">
            <w:r>
              <w:rPr>
                <w:smallCaps/>
              </w:rPr>
              <w:t>F</w:t>
            </w:r>
            <w:r>
              <w:rPr>
                <w:smallCaps/>
              </w:rPr>
              <w:t>u</w:t>
            </w:r>
            <w:r>
              <w:rPr>
                <w:smallCaps/>
              </w:rPr>
              <w:t>n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p</w:t>
            </w:r>
            <w:r>
              <w:rPr>
                <w:smallCaps/>
              </w:rPr>
              <w:t>o</w:t>
            </w:r>
            <w:r>
              <w:rPr>
                <w:smallCaps/>
              </w:rPr>
              <w:t>io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F</w:t>
            </w:r>
            <w:r>
              <w:rPr>
                <w:smallCaps/>
              </w:rPr>
              <w:t>ina</w:t>
            </w:r>
            <w:r>
              <w:rPr>
                <w:smallCaps/>
              </w:rPr>
              <w:t>n</w:t>
            </w:r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i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CA</w:t>
            </w:r>
            <w:r>
              <w:rPr>
                <w:smallCaps/>
              </w:rPr>
              <w:t>U</w:t>
            </w:r>
            <w:r>
              <w:rPr>
                <w:smallCaps/>
              </w:rPr>
              <w:t>/</w:t>
            </w:r>
            <w:r>
              <w:rPr>
                <w:smallCaps/>
              </w:rPr>
              <w:t>U</w:t>
            </w:r>
            <w:r>
              <w:rPr>
                <w:smallCaps/>
              </w:rPr>
              <w:t>F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  <w:spacing w:val="-2"/>
              </w:rPr>
              <w:t>B</w:t>
            </w:r>
            <w:r>
              <w:rPr>
                <w:smallCaps/>
                <w:spacing w:val="-2"/>
              </w:rPr>
              <w:t>ásic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20" w:after="0"/>
            <w:ind w:left="2022" w:right="0" w:hanging="661"/>
            <w:jc w:val="left"/>
          </w:pPr>
          <w:hyperlink w:history="true" w:anchor="_bookmark7"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S</w:t>
            </w:r>
            <w:r>
              <w:rPr>
                <w:smallCaps/>
              </w:rPr>
              <w:t>e</w:t>
            </w:r>
            <w:r>
              <w:rPr>
                <w:smallCaps/>
              </w:rPr>
              <w:t>rvi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2"/>
              </w:rPr>
              <w:t> </w:t>
            </w:r>
            <w:r>
              <w:rPr>
                <w:smallCaps/>
                <w:spacing w:val="-2"/>
                <w:w w:val="95"/>
              </w:rPr>
              <w:t>C</w:t>
            </w:r>
            <w:r>
              <w:rPr>
                <w:smallCaps/>
                <w:spacing w:val="-2"/>
                <w:w w:val="95"/>
              </w:rPr>
              <w:t>o</w:t>
            </w:r>
            <w:r>
              <w:rPr>
                <w:smallCaps/>
                <w:spacing w:val="-2"/>
                <w:w w:val="95"/>
              </w:rPr>
              <w:t>m</w:t>
            </w:r>
            <w:r>
              <w:rPr>
                <w:smallCaps/>
                <w:spacing w:val="-2"/>
                <w:w w:val="95"/>
              </w:rPr>
              <w:t>p</w:t>
            </w:r>
            <w:r>
              <w:rPr>
                <w:smallCaps/>
                <w:spacing w:val="-2"/>
                <w:w w:val="95"/>
              </w:rPr>
              <w:t>a</w:t>
            </w:r>
            <w:r>
              <w:rPr>
                <w:smallCaps/>
                <w:spacing w:val="-2"/>
                <w:w w:val="95"/>
              </w:rPr>
              <w:t>r</w:t>
            </w:r>
            <w:r>
              <w:rPr>
                <w:smallCaps/>
                <w:spacing w:val="-2"/>
                <w:w w:val="95"/>
              </w:rPr>
              <w:t>ti</w:t>
            </w:r>
            <w:r>
              <w:rPr>
                <w:smallCaps/>
                <w:spacing w:val="-2"/>
                <w:w w:val="95"/>
              </w:rPr>
              <w:t>l</w:t>
            </w:r>
            <w:r>
              <w:rPr>
                <w:smallCaps/>
                <w:spacing w:val="-2"/>
                <w:w w:val="95"/>
              </w:rPr>
              <w:t>h</w:t>
            </w:r>
            <w:r>
              <w:rPr>
                <w:smallCaps/>
                <w:spacing w:val="-2"/>
                <w:w w:val="95"/>
              </w:rPr>
              <w:t>a</w:t>
            </w:r>
            <w:r>
              <w:rPr>
                <w:smallCaps/>
                <w:spacing w:val="-2"/>
                <w:w w:val="95"/>
              </w:rPr>
              <w:t>d</w:t>
            </w:r>
            <w:r>
              <w:rPr>
                <w:smallCaps/>
                <w:spacing w:val="-2"/>
                <w:w w:val="95"/>
              </w:rPr>
              <w:t>o</w:t>
            </w:r>
            <w:r>
              <w:rPr>
                <w:smallCaps/>
                <w:spacing w:val="-2"/>
                <w:w w:val="95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20" w:after="0"/>
            <w:ind w:left="2022" w:right="0" w:hanging="661"/>
            <w:jc w:val="left"/>
          </w:pPr>
          <w:hyperlink w:history="true" w:anchor="_bookmark8">
            <w:r>
              <w:rPr>
                <w:smallCaps/>
              </w:rPr>
              <w:t>R</w:t>
            </w:r>
            <w:r>
              <w:rPr>
                <w:smallCaps/>
              </w:rPr>
              <w:t>e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t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d</w:t>
            </w:r>
            <w:r>
              <w:rPr>
                <w:smallCaps/>
              </w:rPr>
              <w:t>ime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I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te</w:t>
            </w:r>
            <w:r>
              <w:rPr>
                <w:smallCaps/>
              </w:rPr>
              <w:t>g</w:t>
            </w:r>
            <w:r>
              <w:rPr>
                <w:smallCaps/>
              </w:rPr>
              <w:t>r</w:t>
            </w:r>
            <w:r>
              <w:rPr>
                <w:smallCaps/>
              </w:rPr>
              <w:t>a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</w:rPr>
              <w:t>-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5"/>
                <w:w w:val="95"/>
              </w:rPr>
              <w:t>R</w:t>
            </w:r>
            <w:r>
              <w:rPr>
                <w:smallCaps/>
                <w:spacing w:val="-5"/>
                <w:w w:val="95"/>
              </w:rPr>
              <w:t>IA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20" w:after="0"/>
            <w:ind w:left="2022" w:right="0" w:hanging="661"/>
            <w:jc w:val="left"/>
          </w:pPr>
          <w:hyperlink w:history="true" w:anchor="_bookmark9">
            <w:r>
              <w:rPr>
                <w:smallCaps/>
              </w:rPr>
              <w:t>R</w:t>
            </w:r>
            <w:r>
              <w:rPr>
                <w:smallCaps/>
              </w:rPr>
              <w:t>essa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cime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to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T</w:t>
            </w:r>
            <w:r>
              <w:rPr>
                <w:smallCaps/>
              </w:rPr>
              <w:t>a</w:t>
            </w:r>
            <w:r>
              <w:rPr>
                <w:smallCaps/>
              </w:rPr>
              <w:t>r</w:t>
            </w:r>
            <w:r>
              <w:rPr>
                <w:smallCaps/>
              </w:rPr>
              <w:t>if</w:t>
            </w:r>
            <w:r>
              <w:rPr>
                <w:smallCaps/>
              </w:rPr>
              <w:t>a</w:t>
            </w:r>
            <w:r>
              <w:rPr>
                <w:smallCaps/>
              </w:rPr>
              <w:t>s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B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á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ias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9" w:after="0"/>
            <w:ind w:left="2022" w:right="0" w:hanging="661"/>
            <w:jc w:val="left"/>
          </w:pPr>
          <w:hyperlink w:history="true" w:anchor="_bookmark10">
            <w:r>
              <w:rPr>
                <w:smallCaps/>
              </w:rPr>
              <w:t>R</w:t>
            </w:r>
            <w:r>
              <w:rPr>
                <w:smallCaps/>
              </w:rPr>
              <w:t>ese</w:t>
            </w:r>
            <w:r>
              <w:rPr>
                <w:smallCaps/>
              </w:rPr>
              <w:t>rv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tin</w:t>
            </w:r>
            <w:r>
              <w:rPr>
                <w:smallCaps/>
                <w:spacing w:val="-2"/>
              </w:rPr>
              <w:t>g</w:t>
            </w:r>
            <w:r>
              <w:rPr>
                <w:smallCaps/>
                <w:spacing w:val="-2"/>
              </w:rPr>
              <w:t>ê</w:t>
            </w:r>
            <w:r>
              <w:rPr>
                <w:smallCaps/>
                <w:spacing w:val="-2"/>
              </w:rPr>
              <w:t>n</w:t>
            </w:r>
            <w:r>
              <w:rPr>
                <w:smallCaps/>
                <w:spacing w:val="-2"/>
              </w:rPr>
              <w:t>cia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8" w:after="0"/>
            <w:ind w:left="2022" w:right="0" w:hanging="661"/>
            <w:jc w:val="left"/>
          </w:pPr>
          <w:hyperlink w:history="true" w:anchor="_bookmark11">
            <w:r>
              <w:rPr>
                <w:smallCaps/>
              </w:rPr>
              <w:t>L</w:t>
            </w:r>
            <w:r>
              <w:rPr>
                <w:smallCaps/>
              </w:rPr>
              <w:t>imite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</w:rPr>
              <w:t>s</w:t>
            </w:r>
            <w:r>
              <w:rPr>
                <w:smallCaps/>
              </w:rPr>
              <w:t>p</w:t>
            </w:r>
            <w:r>
              <w:rPr>
                <w:smallCaps/>
              </w:rPr>
              <w:t>e</w:t>
            </w:r>
            <w:r>
              <w:rPr>
                <w:smallCaps/>
              </w:rPr>
              <w:t>sas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o</w:t>
            </w:r>
            <w:r>
              <w:rPr>
                <w:smallCaps/>
              </w:rPr>
              <w:t>m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P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al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20" w:after="0"/>
            <w:ind w:left="2022" w:right="0" w:hanging="661"/>
            <w:jc w:val="left"/>
          </w:pPr>
          <w:hyperlink w:history="true" w:anchor="_bookmark12">
            <w:r>
              <w:rPr>
                <w:smallCaps/>
              </w:rPr>
              <w:t>P</w:t>
            </w:r>
            <w:r>
              <w:rPr>
                <w:smallCaps/>
              </w:rPr>
              <w:t>r</w:t>
            </w:r>
            <w:r>
              <w:rPr>
                <w:smallCaps/>
              </w:rPr>
              <w:t>o</w:t>
            </w:r>
            <w:r>
              <w:rPr>
                <w:smallCaps/>
              </w:rPr>
              <w:t>j</w:t>
            </w:r>
            <w:r>
              <w:rPr>
                <w:smallCaps/>
              </w:rPr>
              <w:t>et</w:t>
            </w:r>
            <w:r>
              <w:rPr>
                <w:smallCaps/>
              </w:rPr>
              <w:t>o</w:t>
            </w:r>
            <w:r>
              <w:rPr>
                <w:smallCaps/>
              </w:rPr>
              <w:t>s</w:t>
            </w:r>
            <w:r>
              <w:rPr>
                <w:smallCaps/>
                <w:spacing w:val="-6"/>
              </w:rPr>
              <w:t> 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p</w:t>
            </w:r>
            <w:r>
              <w:rPr>
                <w:smallCaps/>
                <w:spacing w:val="-2"/>
              </w:rPr>
              <w:t>e</w:t>
            </w:r>
            <w:r>
              <w:rPr>
                <w:smallCaps/>
                <w:spacing w:val="-2"/>
              </w:rPr>
              <w:t>cíf</w:t>
            </w:r>
            <w:r>
              <w:rPr>
                <w:smallCaps/>
                <w:spacing w:val="-2"/>
              </w:rPr>
              <w:t>i</w:t>
            </w:r>
            <w:r>
              <w:rPr>
                <w:smallCaps/>
                <w:spacing w:val="-2"/>
              </w:rPr>
              <w:t>c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39" w:after="0"/>
            <w:ind w:left="1581" w:right="0" w:hanging="440"/>
            <w:jc w:val="left"/>
          </w:pPr>
          <w:hyperlink w:history="true" w:anchor="_bookmark13">
            <w:r>
              <w:rPr/>
              <w:t>ESTIMATIVAS</w:t>
            </w:r>
            <w:r>
              <w:rPr>
                <w:spacing w:val="-8"/>
              </w:rPr>
              <w:t> </w:t>
            </w:r>
            <w:r>
              <w:rPr/>
              <w:t>PARA</w:t>
            </w:r>
            <w:r>
              <w:rPr>
                <w:spacing w:val="-5"/>
              </w:rPr>
              <w:t> </w:t>
            </w:r>
            <w:r>
              <w:rPr/>
              <w:t>ELABORAÇÃO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PLANO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AÇÃO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ORÇAMENTO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2023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38" w:after="0"/>
            <w:ind w:left="2022" w:right="0" w:hanging="661"/>
            <w:jc w:val="left"/>
          </w:pPr>
          <w:hyperlink w:history="true" w:anchor="_bookmark14">
            <w:r>
              <w:rPr>
                <w:smallCaps/>
              </w:rPr>
              <w:t>C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á</w:t>
            </w:r>
            <w:r>
              <w:rPr>
                <w:smallCaps/>
              </w:rPr>
              <w:t>r</w:t>
            </w:r>
            <w:r>
              <w:rPr>
                <w:smallCaps/>
              </w:rPr>
              <w:t>io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ecu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s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19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241" w:val="left" w:leader="none"/>
              <w:tab w:pos="2242" w:val="left" w:leader="none"/>
              <w:tab w:pos="10203" w:val="right" w:leader="dot"/>
            </w:tabs>
            <w:spacing w:line="240" w:lineRule="auto" w:before="18" w:after="0"/>
            <w:ind w:left="2241" w:right="0" w:hanging="661"/>
            <w:jc w:val="left"/>
            <w:rPr>
              <w:i/>
            </w:rPr>
          </w:pPr>
          <w:hyperlink w:history="true" w:anchor="_bookmark15">
            <w:r>
              <w:rPr>
                <w:i/>
              </w:rPr>
              <w:t>Projeção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dos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Quantitativos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Profissionais,</w:t>
            </w:r>
            <w:r>
              <w:rPr>
                <w:i/>
                <w:spacing w:val="-7"/>
              </w:rPr>
              <w:t> </w:t>
            </w:r>
            <w:r>
              <w:rPr>
                <w:i/>
              </w:rPr>
              <w:t>Empresas</w:t>
            </w:r>
            <w:r>
              <w:rPr>
                <w:i/>
                <w:spacing w:val="-8"/>
              </w:rPr>
              <w:t> </w:t>
            </w:r>
            <w:r>
              <w:rPr>
                <w:i/>
              </w:rPr>
              <w:t>e</w:t>
            </w:r>
            <w:r>
              <w:rPr>
                <w:i/>
                <w:spacing w:val="-6"/>
              </w:rPr>
              <w:t> </w:t>
            </w:r>
            <w:r>
              <w:rPr>
                <w:i/>
                <w:spacing w:val="-5"/>
              </w:rPr>
              <w:t>RRT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20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241" w:val="left" w:leader="none"/>
              <w:tab w:pos="2242" w:val="left" w:leader="none"/>
              <w:tab w:pos="10203" w:val="right" w:leader="dot"/>
            </w:tabs>
            <w:spacing w:line="240" w:lineRule="auto" w:before="20" w:after="0"/>
            <w:ind w:left="2241" w:right="0" w:hanging="661"/>
            <w:jc w:val="left"/>
            <w:rPr>
              <w:i/>
            </w:rPr>
          </w:pPr>
          <w:hyperlink w:history="true" w:anchor="_bookmark16">
            <w:r>
              <w:rPr>
                <w:i/>
              </w:rPr>
              <w:t>Projeção</w:t>
            </w:r>
            <w:r>
              <w:rPr>
                <w:i/>
                <w:spacing w:val="-4"/>
              </w:rPr>
              <w:t> </w:t>
            </w:r>
            <w:r>
              <w:rPr>
                <w:i/>
              </w:rPr>
              <w:t>das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Receitas</w:t>
            </w:r>
            <w:r>
              <w:rPr>
                <w:i/>
                <w:spacing w:val="-5"/>
              </w:rPr>
              <w:t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> </w:t>
            </w:r>
            <w:r>
              <w:rPr>
                <w:i/>
                <w:spacing w:val="-2"/>
              </w:rPr>
              <w:t>Arrecadação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40" w:after="0"/>
            <w:ind w:left="1581" w:right="0" w:hanging="440"/>
            <w:jc w:val="left"/>
          </w:pPr>
          <w:hyperlink w:history="true" w:anchor="_bookmark17">
            <w:r>
              <w:rPr/>
              <w:t>SISTEMÁTICA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ELABORAÇÃO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PLANO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AÇÃO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ORÇAMENTO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2023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138" w:after="0"/>
            <w:ind w:left="2022" w:right="0" w:hanging="661"/>
            <w:jc w:val="left"/>
          </w:pPr>
          <w:hyperlink w:history="true" w:anchor="_bookmark18"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isp</w:t>
            </w:r>
            <w:r>
              <w:rPr>
                <w:smallCaps/>
              </w:rPr>
              <w:t>o</w:t>
            </w:r>
            <w:r>
              <w:rPr>
                <w:smallCaps/>
              </w:rPr>
              <w:t>n</w:t>
            </w:r>
            <w:r>
              <w:rPr>
                <w:smallCaps/>
              </w:rPr>
              <w:t>i</w:t>
            </w:r>
            <w:r>
              <w:rPr>
                <w:smallCaps/>
              </w:rPr>
              <w:t>b</w:t>
            </w:r>
            <w:r>
              <w:rPr>
                <w:smallCaps/>
              </w:rPr>
              <w:t>ili</w:t>
            </w:r>
            <w:r>
              <w:rPr>
                <w:smallCaps/>
              </w:rPr>
              <w:t>z</w:t>
            </w:r>
            <w:r>
              <w:rPr>
                <w:smallCaps/>
              </w:rPr>
              <w:t>a</w:t>
            </w:r>
            <w:r>
              <w:rPr>
                <w:smallCaps/>
              </w:rPr>
              <w:t>ção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A</w:t>
            </w:r>
            <w:r>
              <w:rPr>
                <w:smallCaps/>
                <w:spacing w:val="-2"/>
              </w:rPr>
              <w:t>p</w:t>
            </w:r>
            <w:r>
              <w:rPr>
                <w:smallCaps/>
                <w:spacing w:val="-2"/>
              </w:rPr>
              <w:t>r</w:t>
            </w:r>
            <w:r>
              <w:rPr>
                <w:smallCaps/>
                <w:spacing w:val="-2"/>
              </w:rPr>
              <w:t>o</w:t>
            </w:r>
            <w:r>
              <w:rPr>
                <w:smallCaps/>
                <w:spacing w:val="-2"/>
              </w:rPr>
              <w:t>v</w:t>
            </w:r>
            <w:r>
              <w:rPr>
                <w:smallCaps/>
                <w:spacing w:val="-2"/>
              </w:rPr>
              <w:t>ação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22" w:val="left" w:leader="none"/>
              <w:tab w:pos="2023" w:val="left" w:leader="none"/>
              <w:tab w:pos="10203" w:val="right" w:leader="dot"/>
            </w:tabs>
            <w:spacing w:line="240" w:lineRule="auto" w:before="20" w:after="0"/>
            <w:ind w:left="2022" w:right="0" w:hanging="661"/>
            <w:jc w:val="left"/>
          </w:pPr>
          <w:hyperlink w:history="true" w:anchor="_bookmark19">
            <w:r>
              <w:rPr>
                <w:smallCaps/>
              </w:rPr>
              <w:t>D</w:t>
            </w:r>
            <w:r>
              <w:rPr>
                <w:smallCaps/>
              </w:rPr>
              <w:t>a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C</w:t>
            </w:r>
            <w:r>
              <w:rPr>
                <w:smallCaps/>
              </w:rPr>
              <w:t>o</w:t>
            </w:r>
            <w:r>
              <w:rPr>
                <w:smallCaps/>
              </w:rPr>
              <w:t>n</w:t>
            </w:r>
            <w:r>
              <w:rPr>
                <w:smallCaps/>
              </w:rPr>
              <w:t>s</w:t>
            </w:r>
            <w:r>
              <w:rPr>
                <w:smallCaps/>
              </w:rPr>
              <w:t>olid</w:t>
            </w:r>
            <w:r>
              <w:rPr>
                <w:smallCaps/>
              </w:rPr>
              <w:t>ação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P</w:t>
            </w:r>
            <w:r>
              <w:rPr>
                <w:smallCaps/>
              </w:rPr>
              <w:t>lan</w:t>
            </w:r>
            <w:r>
              <w:rPr>
                <w:smallCaps/>
              </w:rPr>
              <w:t>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</w:rPr>
              <w:t>d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A</w:t>
            </w:r>
            <w:r>
              <w:rPr>
                <w:smallCaps/>
              </w:rPr>
              <w:t>ção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</w:rPr>
              <w:t>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</w:rPr>
              <w:t>O</w:t>
            </w:r>
            <w:r>
              <w:rPr>
                <w:smallCaps/>
              </w:rPr>
              <w:t>r</w:t>
            </w:r>
            <w:r>
              <w:rPr>
                <w:smallCaps/>
              </w:rPr>
              <w:t>ç</w:t>
            </w:r>
            <w:r>
              <w:rPr>
                <w:smallCaps/>
              </w:rPr>
              <w:t>a</w:t>
            </w:r>
            <w:r>
              <w:rPr>
                <w:smallCaps/>
              </w:rPr>
              <w:t>m</w:t>
            </w:r>
            <w:r>
              <w:rPr>
                <w:smallCaps/>
              </w:rPr>
              <w:t>e</w:t>
            </w:r>
            <w:r>
              <w:rPr>
                <w:smallCaps/>
              </w:rPr>
              <w:t>n</w:t>
            </w:r>
            <w:r>
              <w:rPr>
                <w:smallCaps/>
              </w:rPr>
              <w:t>to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4"/>
              </w:rPr>
              <w:t>2023</w:t>
            </w:r>
            <w:r>
              <w:rPr>
                <w:smallCaps/>
              </w:rPr>
              <w:tab/>
            </w:r>
            <w:r>
              <w:rPr>
                <w:smallCaps/>
                <w:spacing w:val="-6"/>
              </w:rPr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37" w:after="0"/>
            <w:ind w:left="1581" w:right="0" w:hanging="440"/>
            <w:jc w:val="left"/>
          </w:pPr>
          <w:hyperlink w:history="true" w:anchor="_bookmark20">
            <w:r>
              <w:rPr/>
              <w:t>CALENDÁRIO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PROGRAMAÇÃO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PLANO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AÇÃO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ORÇAMENTO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CAU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EXERCÍCIO</w:t>
            </w:r>
            <w:r>
              <w:rPr>
                <w:spacing w:val="-2"/>
              </w:rPr>
              <w:t> </w:t>
            </w:r>
            <w:r>
              <w:rPr>
                <w:spacing w:val="-4"/>
              </w:rPr>
              <w:t>2023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81" w:val="left" w:leader="none"/>
              <w:tab w:pos="1582" w:val="left" w:leader="none"/>
              <w:tab w:pos="10203" w:val="right" w:leader="dot"/>
            </w:tabs>
            <w:spacing w:line="240" w:lineRule="auto" w:before="138" w:after="0"/>
            <w:ind w:left="1581" w:right="0" w:hanging="440"/>
            <w:jc w:val="left"/>
          </w:pPr>
          <w:hyperlink w:history="true" w:anchor="_bookmark21">
            <w:r>
              <w:rPr>
                <w:spacing w:val="-2"/>
              </w:rPr>
              <w:t>ANEXOS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590" w:footer="603" w:top="1600" w:bottom="880" w:left="560" w:right="600"/>
        </w:sectPr>
      </w:pPr>
    </w:p>
    <w:p>
      <w:pPr>
        <w:spacing w:before="88"/>
        <w:ind w:left="1142" w:right="0" w:firstLine="0"/>
        <w:jc w:val="left"/>
        <w:rPr>
          <w:b/>
          <w:sz w:val="28"/>
        </w:rPr>
      </w:pPr>
      <w:r>
        <w:rPr>
          <w:b/>
          <w:sz w:val="28"/>
        </w:rPr>
        <w:t>ÍNDICE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FIGURAS,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QUADROS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ANEXOS</w:t>
      </w:r>
    </w:p>
    <w:p>
      <w:pPr>
        <w:pStyle w:val="BodyText"/>
        <w:rPr>
          <w:b/>
          <w:sz w:val="28"/>
        </w:rPr>
      </w:pPr>
    </w:p>
    <w:p>
      <w:pPr>
        <w:tabs>
          <w:tab w:pos="10121" w:val="left" w:leader="dot"/>
        </w:tabs>
        <w:spacing w:before="242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FIGURA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MAPA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ESTRATÉGICO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CAU</w:t>
      </w:r>
      <w:r>
        <w:rPr>
          <w:b/>
          <w:spacing w:val="-2"/>
          <w:sz w:val="18"/>
        </w:rPr>
        <w:t> 2013/2023.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7</w:t>
      </w:r>
    </w:p>
    <w:p>
      <w:pPr>
        <w:pStyle w:val="BodyText"/>
        <w:spacing w:before="6"/>
        <w:rPr>
          <w:b/>
          <w:sz w:val="14"/>
        </w:rPr>
      </w:pPr>
    </w:p>
    <w:p>
      <w:pPr>
        <w:tabs>
          <w:tab w:pos="10030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VALOR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ANUIDADE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RRT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REPROGRAMAÇÃO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2022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X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PROGRAMAÇÃO</w:t>
      </w:r>
      <w:r>
        <w:rPr>
          <w:b/>
          <w:spacing w:val="-2"/>
          <w:sz w:val="18"/>
        </w:rPr>
        <w:t> 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21</w:t>
      </w:r>
    </w:p>
    <w:p>
      <w:pPr>
        <w:pStyle w:val="BodyText"/>
        <w:spacing w:before="10"/>
        <w:rPr>
          <w:b/>
          <w:sz w:val="14"/>
        </w:rPr>
      </w:pPr>
    </w:p>
    <w:p>
      <w:pPr>
        <w:tabs>
          <w:tab w:pos="10025" w:val="left" w:leader="dot"/>
        </w:tabs>
        <w:spacing w:line="254" w:lineRule="auto" w:before="0"/>
        <w:ind w:left="1142" w:right="531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ARQUITETOS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URBANISTAS,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EMPRESAS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RRT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REPROGRAMAÇÃO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2022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X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PROGRAMAÇÃO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2023 </w:t>
      </w:r>
      <w:r>
        <w:rPr>
          <w:b/>
          <w:spacing w:val="-2"/>
          <w:sz w:val="18"/>
        </w:rPr>
        <w:t>(QUANTIDADE)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23</w:t>
      </w:r>
    </w:p>
    <w:p>
      <w:pPr>
        <w:pStyle w:val="BodyText"/>
        <w:spacing w:before="6"/>
        <w:rPr>
          <w:b/>
          <w:sz w:val="13"/>
        </w:rPr>
      </w:pPr>
    </w:p>
    <w:p>
      <w:pPr>
        <w:tabs>
          <w:tab w:pos="10030" w:val="left" w:leader="dot"/>
        </w:tabs>
        <w:spacing w:before="1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3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ESTIMATIVAS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DAS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RECEITAS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CAU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REPROGRAMAÇÃO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2022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X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PROGRAMAÇÃO</w:t>
      </w:r>
      <w:r>
        <w:rPr>
          <w:b/>
          <w:spacing w:val="-7"/>
          <w:sz w:val="18"/>
        </w:rPr>
        <w:t> </w:t>
      </w:r>
      <w:r>
        <w:rPr>
          <w:b/>
          <w:spacing w:val="-2"/>
          <w:sz w:val="18"/>
        </w:rPr>
        <w:t>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27</w:t>
      </w:r>
    </w:p>
    <w:p>
      <w:pPr>
        <w:pStyle w:val="BodyText"/>
        <w:spacing w:before="5"/>
        <w:rPr>
          <w:b/>
          <w:sz w:val="14"/>
        </w:rPr>
      </w:pPr>
    </w:p>
    <w:p>
      <w:pPr>
        <w:tabs>
          <w:tab w:pos="10018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RECEITA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CAU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27</w:t>
      </w:r>
    </w:p>
    <w:p>
      <w:pPr>
        <w:pStyle w:val="BodyText"/>
        <w:spacing w:before="8"/>
        <w:rPr>
          <w:b/>
          <w:sz w:val="14"/>
        </w:rPr>
      </w:pPr>
    </w:p>
    <w:p>
      <w:pPr>
        <w:tabs>
          <w:tab w:pos="10023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RECEITAS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CAU/BR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PROGRAMAÇÃO</w:t>
      </w:r>
      <w:r>
        <w:rPr>
          <w:b/>
          <w:spacing w:val="-2"/>
          <w:sz w:val="18"/>
        </w:rPr>
        <w:t> 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29</w:t>
      </w:r>
    </w:p>
    <w:p>
      <w:pPr>
        <w:pStyle w:val="BodyText"/>
        <w:spacing w:before="8"/>
        <w:rPr>
          <w:b/>
          <w:sz w:val="14"/>
        </w:rPr>
      </w:pPr>
    </w:p>
    <w:p>
      <w:pPr>
        <w:tabs>
          <w:tab w:pos="10016" w:val="left" w:leader="dot"/>
        </w:tabs>
        <w:spacing w:line="256" w:lineRule="auto" w:before="0"/>
        <w:ind w:left="1142" w:right="530" w:firstLine="0"/>
        <w:jc w:val="left"/>
        <w:rPr>
          <w:b/>
          <w:sz w:val="18"/>
        </w:rPr>
      </w:pPr>
      <w:r>
        <w:rPr>
          <w:b/>
          <w:sz w:val="18"/>
        </w:rPr>
        <w:t>QUADRO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6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ESTIMATIVAS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DAS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RECEITAS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REGIÃO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REPROGRAMAÇÃO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2022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X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PROGRAMAÇÃO </w:t>
      </w:r>
      <w:r>
        <w:rPr>
          <w:b/>
          <w:spacing w:val="-2"/>
          <w:sz w:val="18"/>
        </w:rPr>
        <w:t>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30</w:t>
      </w:r>
    </w:p>
    <w:p>
      <w:pPr>
        <w:tabs>
          <w:tab w:pos="10025" w:val="left" w:leader="dot"/>
        </w:tabs>
        <w:spacing w:before="161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INDICADORES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INSTITUCIONAIS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RESULTADO –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CAU/UF</w:t>
      </w:r>
      <w:r>
        <w:rPr>
          <w:b/>
          <w:sz w:val="18"/>
        </w:rPr>
        <w:tab/>
      </w:r>
      <w:r>
        <w:rPr>
          <w:b/>
          <w:spacing w:val="-5"/>
          <w:sz w:val="18"/>
        </w:rPr>
        <w:t>37</w:t>
      </w:r>
    </w:p>
    <w:p>
      <w:pPr>
        <w:pStyle w:val="BodyText"/>
        <w:spacing w:before="8"/>
        <w:rPr>
          <w:b/>
          <w:sz w:val="14"/>
        </w:rPr>
      </w:pPr>
    </w:p>
    <w:p>
      <w:pPr>
        <w:tabs>
          <w:tab w:pos="10028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II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INDICADORES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INSTITUCIONAIS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RESULTADO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8"/>
          <w:sz w:val="18"/>
        </w:rPr>
        <w:t> </w:t>
      </w:r>
      <w:r>
        <w:rPr>
          <w:b/>
          <w:spacing w:val="-2"/>
          <w:sz w:val="18"/>
        </w:rPr>
        <w:t>CAU/BR</w:t>
      </w:r>
      <w:r>
        <w:rPr>
          <w:b/>
          <w:sz w:val="18"/>
        </w:rPr>
        <w:tab/>
      </w:r>
      <w:r>
        <w:rPr>
          <w:b/>
          <w:spacing w:val="-5"/>
          <w:sz w:val="18"/>
        </w:rPr>
        <w:t>51</w:t>
      </w:r>
    </w:p>
    <w:p>
      <w:pPr>
        <w:pStyle w:val="BodyText"/>
        <w:spacing w:before="5"/>
        <w:rPr>
          <w:b/>
          <w:sz w:val="14"/>
        </w:rPr>
      </w:pPr>
    </w:p>
    <w:p>
      <w:pPr>
        <w:tabs>
          <w:tab w:pos="10028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III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POSIÇÃO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ARQUITETOS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URBANISTAS,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EMPRESAS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RRT.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62</w:t>
      </w:r>
    </w:p>
    <w:p>
      <w:pPr>
        <w:pStyle w:val="BodyText"/>
        <w:spacing w:before="8"/>
        <w:rPr>
          <w:b/>
          <w:sz w:val="14"/>
        </w:rPr>
      </w:pPr>
    </w:p>
    <w:p>
      <w:pPr>
        <w:tabs>
          <w:tab w:pos="10030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ANEXO</w:t>
      </w:r>
      <w:r>
        <w:rPr>
          <w:b/>
          <w:spacing w:val="-6"/>
          <w:sz w:val="18"/>
        </w:rPr>
        <w:t> </w:t>
      </w:r>
      <w:r>
        <w:rPr>
          <w:b/>
          <w:spacing w:val="-2"/>
          <w:sz w:val="18"/>
        </w:rPr>
        <w:t>IV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–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PROJEÇÃO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DA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QUANTIDADE DE PAGANTES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X</w:t>
      </w:r>
      <w:r>
        <w:rPr>
          <w:b/>
          <w:spacing w:val="-4"/>
          <w:sz w:val="18"/>
        </w:rPr>
        <w:t> </w:t>
      </w:r>
      <w:r>
        <w:rPr>
          <w:b/>
          <w:spacing w:val="-2"/>
          <w:sz w:val="18"/>
        </w:rPr>
        <w:t>RECEITA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TOTAL DO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CAU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–</w:t>
      </w:r>
      <w:r>
        <w:rPr>
          <w:b/>
          <w:spacing w:val="-4"/>
          <w:sz w:val="18"/>
        </w:rPr>
        <w:t> </w:t>
      </w:r>
      <w:r>
        <w:rPr>
          <w:b/>
          <w:spacing w:val="-2"/>
          <w:sz w:val="18"/>
        </w:rPr>
        <w:t>EXERCÍCIO 2023</w:t>
      </w:r>
      <w:r>
        <w:rPr>
          <w:b/>
          <w:spacing w:val="-7"/>
          <w:sz w:val="18"/>
        </w:rPr>
        <w:t> </w:t>
      </w:r>
      <w:r>
        <w:rPr>
          <w:b/>
          <w:spacing w:val="-2"/>
          <w:sz w:val="18"/>
        </w:rPr>
        <w:t>(100%)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64</w:t>
      </w:r>
    </w:p>
    <w:p>
      <w:pPr>
        <w:pStyle w:val="BodyText"/>
        <w:spacing w:before="5"/>
        <w:rPr>
          <w:b/>
          <w:sz w:val="14"/>
        </w:rPr>
      </w:pPr>
    </w:p>
    <w:p>
      <w:pPr>
        <w:tabs>
          <w:tab w:pos="10030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V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PROJEÇÃO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RECEITA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EXERCÍCIO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2023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(80%)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66</w:t>
      </w:r>
    </w:p>
    <w:p>
      <w:pPr>
        <w:pStyle w:val="BodyText"/>
        <w:spacing w:before="10"/>
        <w:rPr>
          <w:b/>
          <w:sz w:val="14"/>
        </w:rPr>
      </w:pPr>
    </w:p>
    <w:p>
      <w:pPr>
        <w:tabs>
          <w:tab w:pos="10023" w:val="left" w:leader="dot"/>
        </w:tabs>
        <w:spacing w:line="256" w:lineRule="auto" w:before="1"/>
        <w:ind w:left="1142" w:right="53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VI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FUNDO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APOIO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FINANCEIRO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AOS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EXERCÍCIO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2023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DESTINAÇÃO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RECURSOS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POR CAU/BÁSICO</w:t>
      </w:r>
      <w:r>
        <w:rPr>
          <w:b/>
          <w:spacing w:val="-7"/>
          <w:sz w:val="18"/>
        </w:rPr>
        <w:t> </w:t>
      </w:r>
      <w:r>
        <w:rPr>
          <w:b/>
          <w:spacing w:val="-2"/>
          <w:sz w:val="18"/>
        </w:rPr>
        <w:t>(REPASSE)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68</w:t>
      </w:r>
    </w:p>
    <w:p>
      <w:pPr>
        <w:pStyle w:val="BodyText"/>
        <w:spacing w:before="4"/>
        <w:rPr>
          <w:b/>
          <w:sz w:val="13"/>
        </w:rPr>
      </w:pPr>
    </w:p>
    <w:p>
      <w:pPr>
        <w:tabs>
          <w:tab w:pos="9985" w:val="left" w:leader="dot"/>
        </w:tabs>
        <w:spacing w:line="256" w:lineRule="auto" w:before="0"/>
        <w:ind w:left="1142" w:right="533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VI.I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FUNDO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APOIO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FINANCEIRO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AOS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EXERCÍCIO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2023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PARTICIPAÇÃO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CAU/BR </w:t>
      </w:r>
      <w:r>
        <w:rPr>
          <w:b/>
          <w:spacing w:val="-2"/>
          <w:sz w:val="18"/>
        </w:rPr>
        <w:t>(APORTE)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69</w:t>
      </w:r>
    </w:p>
    <w:p>
      <w:pPr>
        <w:pStyle w:val="BodyText"/>
        <w:spacing w:before="5"/>
        <w:rPr>
          <w:b/>
          <w:sz w:val="13"/>
        </w:rPr>
      </w:pPr>
    </w:p>
    <w:p>
      <w:pPr>
        <w:tabs>
          <w:tab w:pos="10030" w:val="left" w:leader="dot"/>
        </w:tabs>
        <w:spacing w:line="256" w:lineRule="auto" w:before="0"/>
        <w:ind w:left="1142" w:right="531" w:firstLine="0"/>
        <w:jc w:val="left"/>
        <w:rPr>
          <w:b/>
          <w:sz w:val="18"/>
        </w:rPr>
      </w:pPr>
      <w:r>
        <w:rPr>
          <w:b/>
          <w:sz w:val="18"/>
        </w:rPr>
        <w:t>ANEXO VII – DEMONSTRATIVO DA PARTICIPAÇÃO DOS CAU/UF E DO CAU/BR NAS DESPESAS DO CENTRO DE SERVIÇOS </w:t>
      </w:r>
      <w:r>
        <w:rPr>
          <w:b/>
          <w:spacing w:val="-2"/>
          <w:sz w:val="18"/>
        </w:rPr>
        <w:t>COMPARTILHADOS</w:t>
      </w:r>
      <w:r>
        <w:rPr>
          <w:b/>
          <w:spacing w:val="11"/>
          <w:sz w:val="18"/>
        </w:rPr>
        <w:t> </w:t>
      </w:r>
      <w:r>
        <w:rPr>
          <w:b/>
          <w:spacing w:val="-2"/>
          <w:sz w:val="18"/>
        </w:rPr>
        <w:t>(SERVIÇOS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TOTAIS</w:t>
      </w:r>
      <w:r>
        <w:rPr>
          <w:b/>
          <w:sz w:val="18"/>
        </w:rPr>
        <w:tab/>
      </w:r>
      <w:r>
        <w:rPr>
          <w:b/>
          <w:spacing w:val="-5"/>
          <w:sz w:val="18"/>
        </w:rPr>
        <w:t>71</w:t>
      </w:r>
    </w:p>
    <w:p>
      <w:pPr>
        <w:pStyle w:val="BodyText"/>
        <w:spacing w:before="7"/>
        <w:rPr>
          <w:b/>
          <w:sz w:val="13"/>
        </w:rPr>
      </w:pPr>
    </w:p>
    <w:p>
      <w:pPr>
        <w:tabs>
          <w:tab w:pos="10028" w:val="left" w:leader="dot"/>
        </w:tabs>
        <w:spacing w:line="254" w:lineRule="auto" w:before="1"/>
        <w:ind w:left="1142" w:right="533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VII.I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DEMONSTRATIVO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PARTICIPAÇÃO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DOS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CAU/UF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NAS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DESPESAS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CENTRO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80"/>
          <w:sz w:val="18"/>
        </w:rPr>
        <w:t> </w:t>
      </w:r>
      <w:r>
        <w:rPr>
          <w:b/>
          <w:sz w:val="18"/>
        </w:rPr>
        <w:t>SERVIÇOS </w:t>
      </w:r>
      <w:r>
        <w:rPr>
          <w:b/>
          <w:spacing w:val="-2"/>
          <w:sz w:val="18"/>
        </w:rPr>
        <w:t>COMPARTILHADOS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(SERVIÇOS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TELEFÔNICOS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DE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TELEATENDIMENTO</w:t>
      </w:r>
      <w:r>
        <w:rPr>
          <w:b/>
          <w:spacing w:val="11"/>
          <w:sz w:val="18"/>
        </w:rPr>
        <w:t> </w:t>
      </w:r>
      <w:r>
        <w:rPr>
          <w:b/>
          <w:spacing w:val="-2"/>
          <w:sz w:val="18"/>
        </w:rPr>
        <w:t>0800/4007)</w:t>
      </w:r>
      <w:r>
        <w:rPr>
          <w:b/>
          <w:sz w:val="18"/>
        </w:rPr>
        <w:tab/>
      </w:r>
      <w:r>
        <w:rPr>
          <w:b/>
          <w:spacing w:val="-5"/>
          <w:sz w:val="18"/>
        </w:rPr>
        <w:t>72</w:t>
      </w:r>
    </w:p>
    <w:p>
      <w:pPr>
        <w:pStyle w:val="BodyText"/>
        <w:spacing w:before="8"/>
        <w:rPr>
          <w:b/>
          <w:sz w:val="13"/>
        </w:rPr>
      </w:pPr>
    </w:p>
    <w:p>
      <w:pPr>
        <w:tabs>
          <w:tab w:pos="10016" w:val="left" w:leader="dot"/>
        </w:tabs>
        <w:spacing w:line="256" w:lineRule="auto" w:before="1"/>
        <w:ind w:left="1142" w:right="532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VII.II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DEMONSTRATIVO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CENTRO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SERVIÇOS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COMPARTILHADOS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DEMAIS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SERVIÇOS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ESSENCIAIS</w:t>
      </w:r>
      <w:r>
        <w:rPr>
          <w:b/>
          <w:spacing w:val="80"/>
          <w:sz w:val="18"/>
        </w:rPr>
        <w:t> </w:t>
      </w:r>
      <w:r>
        <w:rPr>
          <w:b/>
          <w:spacing w:val="-2"/>
          <w:sz w:val="18"/>
        </w:rPr>
        <w:t>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73</w:t>
      </w:r>
    </w:p>
    <w:p>
      <w:pPr>
        <w:tabs>
          <w:tab w:pos="10030" w:val="left" w:leader="dot"/>
        </w:tabs>
        <w:spacing w:before="161"/>
        <w:ind w:left="1142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ANEXO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VIII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–</w:t>
      </w:r>
      <w:r>
        <w:rPr>
          <w:b/>
          <w:sz w:val="18"/>
        </w:rPr>
        <w:t> </w:t>
      </w:r>
      <w:r>
        <w:rPr>
          <w:b/>
          <w:spacing w:val="-2"/>
          <w:sz w:val="18"/>
        </w:rPr>
        <w:t>RESSARCIMENTO DE</w:t>
      </w:r>
      <w:r>
        <w:rPr>
          <w:b/>
          <w:spacing w:val="-1"/>
          <w:sz w:val="18"/>
        </w:rPr>
        <w:t> </w:t>
      </w:r>
      <w:r>
        <w:rPr>
          <w:b/>
          <w:spacing w:val="-2"/>
          <w:sz w:val="18"/>
        </w:rPr>
        <w:t>TARIFAS</w:t>
      </w:r>
      <w:r>
        <w:rPr>
          <w:b/>
          <w:spacing w:val="-4"/>
          <w:sz w:val="18"/>
        </w:rPr>
        <w:t> </w:t>
      </w:r>
      <w:r>
        <w:rPr>
          <w:b/>
          <w:spacing w:val="-2"/>
          <w:sz w:val="18"/>
        </w:rPr>
        <w:t>BANCÁRIAS</w:t>
      </w:r>
      <w:r>
        <w:rPr>
          <w:b/>
          <w:spacing w:val="-4"/>
          <w:sz w:val="18"/>
        </w:rPr>
        <w:t> </w:t>
      </w:r>
      <w:r>
        <w:rPr>
          <w:b/>
          <w:spacing w:val="-2"/>
          <w:sz w:val="18"/>
        </w:rPr>
        <w:t>AO CAU/UF</w:t>
      </w:r>
      <w:r>
        <w:rPr>
          <w:b/>
          <w:sz w:val="18"/>
        </w:rPr>
        <w:tab/>
      </w:r>
      <w:r>
        <w:rPr>
          <w:b/>
          <w:spacing w:val="-5"/>
          <w:sz w:val="18"/>
        </w:rPr>
        <w:t>75</w:t>
      </w:r>
    </w:p>
    <w:p>
      <w:pPr>
        <w:pStyle w:val="BodyText"/>
        <w:spacing w:before="10"/>
        <w:rPr>
          <w:b/>
          <w:sz w:val="14"/>
        </w:rPr>
      </w:pPr>
    </w:p>
    <w:p>
      <w:pPr>
        <w:tabs>
          <w:tab w:pos="10016" w:val="left" w:leader="dot"/>
        </w:tabs>
        <w:spacing w:line="254" w:lineRule="auto" w:before="0"/>
        <w:ind w:left="1142" w:right="527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IX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MODELOS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ELABORAÇÃO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PROGRAMAÇÃO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PLANO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AÇÃO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ORÇAMENTO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EXERCÍCIO </w:t>
      </w:r>
      <w:r>
        <w:rPr>
          <w:b/>
          <w:spacing w:val="-2"/>
          <w:sz w:val="18"/>
        </w:rPr>
        <w:t>2023.</w:t>
      </w:r>
      <w:r>
        <w:rPr>
          <w:b/>
          <w:sz w:val="18"/>
        </w:rPr>
        <w:tab/>
      </w:r>
      <w:r>
        <w:rPr>
          <w:b/>
          <w:spacing w:val="-5"/>
          <w:sz w:val="18"/>
        </w:rPr>
        <w:t>77</w:t>
      </w:r>
    </w:p>
    <w:p>
      <w:pPr>
        <w:pStyle w:val="BodyText"/>
        <w:spacing w:before="6"/>
        <w:rPr>
          <w:b/>
          <w:sz w:val="13"/>
        </w:rPr>
      </w:pPr>
    </w:p>
    <w:p>
      <w:pPr>
        <w:tabs>
          <w:tab w:pos="10030" w:val="left" w:leader="dot"/>
        </w:tabs>
        <w:spacing w:before="0"/>
        <w:ind w:left="1142" w:right="0" w:firstLine="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X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ANEXOS</w:t>
      </w:r>
      <w:r>
        <w:rPr>
          <w:b/>
          <w:spacing w:val="-4"/>
          <w:sz w:val="18"/>
        </w:rPr>
        <w:t> </w:t>
      </w:r>
      <w:r>
        <w:rPr>
          <w:b/>
          <w:spacing w:val="-2"/>
          <w:sz w:val="18"/>
        </w:rPr>
        <w:t>COMPLEMENTARES</w:t>
      </w:r>
      <w:r>
        <w:rPr>
          <w:b/>
          <w:sz w:val="18"/>
        </w:rPr>
        <w:tab/>
      </w:r>
      <w:r>
        <w:rPr>
          <w:b/>
          <w:spacing w:val="-5"/>
          <w:sz w:val="18"/>
        </w:rPr>
        <w:t>84</w:t>
      </w:r>
    </w:p>
    <w:p>
      <w:pPr>
        <w:spacing w:after="0"/>
        <w:jc w:val="left"/>
        <w:rPr>
          <w:sz w:val="18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ind w:left="1569"/>
      </w:pPr>
      <w:bookmarkStart w:name="_bookmark0" w:id="1"/>
      <w:bookmarkEnd w:id="1"/>
      <w:r>
        <w:rPr>
          <w:b w:val="0"/>
        </w:rPr>
      </w:r>
      <w:r>
        <w:rPr>
          <w:color w:val="602041"/>
          <w:spacing w:val="-2"/>
        </w:rPr>
        <w:t>INTRODUÇÃO</w:t>
      </w:r>
    </w:p>
    <w:p>
      <w:pPr>
        <w:pStyle w:val="BodyText"/>
        <w:spacing w:before="2"/>
        <w:rPr>
          <w:b/>
          <w:sz w:val="32"/>
        </w:rPr>
      </w:pPr>
    </w:p>
    <w:p>
      <w:pPr>
        <w:spacing w:line="360" w:lineRule="auto" w:before="1"/>
        <w:ind w:left="1142" w:right="525" w:firstLine="851"/>
        <w:jc w:val="both"/>
        <w:rPr>
          <w:sz w:val="24"/>
        </w:rPr>
      </w:pPr>
      <w:r>
        <w:rPr>
          <w:sz w:val="24"/>
        </w:rPr>
        <w:t>O conjunto autárquico do Conselho de Arquitetura e Urbanismo – CAU, composto pelo CAU/BR e pelos CAU/UF, foi criado pela Lei nº 12.378/2010 e tem como funções “</w:t>
      </w:r>
      <w:r>
        <w:rPr>
          <w:i/>
          <w:sz w:val="24"/>
        </w:rPr>
        <w:t>orientar,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disciplinar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fiscalizar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exercício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profissão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arquitetura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urbanismo,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zelar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pela</w:t>
      </w:r>
      <w:r>
        <w:rPr>
          <w:i/>
          <w:sz w:val="24"/>
        </w:rPr>
        <w:t> fiel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observância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princípios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ética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disciplina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classe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todo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território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nacional,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bem como pugnar pelo aperfeiçoamento do exercício da arquitetura e urbanismo</w:t>
      </w:r>
      <w:r>
        <w:rPr>
          <w:sz w:val="24"/>
        </w:rPr>
        <w:t>”.</w:t>
      </w:r>
    </w:p>
    <w:p>
      <w:pPr>
        <w:pStyle w:val="BodyText"/>
        <w:spacing w:line="360" w:lineRule="auto" w:before="159"/>
        <w:ind w:left="1142" w:right="525" w:firstLine="851"/>
        <w:jc w:val="both"/>
      </w:pPr>
      <w:r>
        <w:rPr/>
        <w:t>O Plano de Ação do CAU orienta-se pela missão de “promover a Arquitetura e Urbanismo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todos”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pela</w:t>
      </w:r>
      <w:r>
        <w:rPr>
          <w:spacing w:val="-12"/>
        </w:rPr>
        <w:t> </w:t>
      </w:r>
      <w:r>
        <w:rPr/>
        <w:t>visão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“ser</w:t>
      </w:r>
      <w:r>
        <w:rPr>
          <w:spacing w:val="-12"/>
        </w:rPr>
        <w:t> </w:t>
      </w:r>
      <w:r>
        <w:rPr/>
        <w:t>reconhecido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referência</w:t>
      </w:r>
      <w:r>
        <w:rPr>
          <w:spacing w:val="-14"/>
        </w:rPr>
        <w:t> </w:t>
      </w:r>
      <w:r>
        <w:rPr/>
        <w:t>na</w:t>
      </w:r>
      <w:r>
        <w:rPr>
          <w:spacing w:val="-10"/>
        </w:rPr>
        <w:t> </w:t>
      </w:r>
      <w:r>
        <w:rPr/>
        <w:t>defesa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fomento das boas práticas da Arquitetura e Urbanismo”, definidas no Planejamento Estratégico </w:t>
      </w:r>
      <w:r>
        <w:rPr>
          <w:spacing w:val="-2"/>
        </w:rPr>
        <w:t>2013/2023.</w:t>
      </w:r>
    </w:p>
    <w:p>
      <w:pPr>
        <w:pStyle w:val="BodyText"/>
        <w:spacing w:line="360" w:lineRule="auto" w:before="163"/>
        <w:ind w:left="1142" w:right="526" w:firstLine="851"/>
        <w:jc w:val="both"/>
      </w:pPr>
      <w:r>
        <w:rPr/>
        <w:t>As Diretrizes para Elaboração do Plano de Ação e Orçamento 2023 do CAU são orientadas pelo Planejamento Estratégico, pela avaliação dos resultados obtidos com a aplicação da estratégia atual e por uma reflexão sobre os cenários de atuação e de recursos, buscando estabelecer um conjunto de prioridades e metas para orientar a confecção dos planos de ação para o exercício vindouro.</w:t>
      </w:r>
    </w:p>
    <w:p>
      <w:pPr>
        <w:pStyle w:val="BodyText"/>
        <w:spacing w:line="360" w:lineRule="auto" w:before="160"/>
        <w:ind w:left="1142" w:right="528" w:firstLine="851"/>
        <w:jc w:val="both"/>
      </w:pPr>
      <w:r>
        <w:rPr/>
        <w:t>O processo de planejamento caracteriza-se como uma atividade contínua e sistematizada, com o objetivo de implementar as políticas e estratégias definidas para a </w:t>
      </w:r>
      <w:r>
        <w:rPr>
          <w:spacing w:val="-2"/>
        </w:rPr>
        <w:t>entidade.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570" w:val="left" w:leader="none"/>
        </w:tabs>
        <w:spacing w:line="240" w:lineRule="auto" w:before="89" w:after="0"/>
        <w:ind w:left="1569" w:right="0" w:hanging="428"/>
        <w:jc w:val="left"/>
        <w:rPr>
          <w:color w:val="602041"/>
        </w:rPr>
      </w:pPr>
      <w:bookmarkStart w:name="_bookmark1" w:id="2"/>
      <w:bookmarkEnd w:id="2"/>
      <w:r>
        <w:rPr>
          <w:color w:val="602041"/>
          <w:spacing w:val="-2"/>
        </w:rPr>
        <w:t>EST</w:t>
      </w:r>
      <w:r>
        <w:rPr>
          <w:color w:val="602041"/>
          <w:spacing w:val="-2"/>
        </w:rPr>
        <w:t>RATÉGIA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360" w:lineRule="auto" w:before="1"/>
        <w:ind w:left="1142" w:right="526" w:firstLine="851"/>
        <w:jc w:val="both"/>
      </w:pPr>
      <w:r>
        <w:rPr/>
        <w:t>A estratégia do CAU é orientada pela leitura do cenário econômico e social do país, pelo contexto do mercado da Arquitetura e Urbanismo, pela análise do desempenho nos exercícios atual e anteriores e pelas projeções sobre a evolução do Conselho no período </w:t>
      </w:r>
      <w:r>
        <w:rPr>
          <w:spacing w:val="-2"/>
        </w:rPr>
        <w:t>vindouro.</w:t>
      </w:r>
    </w:p>
    <w:p>
      <w:pPr>
        <w:pStyle w:val="BodyText"/>
        <w:spacing w:line="360" w:lineRule="auto" w:before="159"/>
        <w:ind w:left="1142" w:right="530" w:firstLine="851"/>
        <w:jc w:val="both"/>
      </w:pPr>
      <w:r>
        <w:rPr/>
        <w:t>A estratégia considera a ampliação da capacidade operacional decorrente da necessidade da melhoria e incremento da fiscalização profissional, do atendimento aos arquitetos e urbanistas, dos recursos tecnológicos e da força de trabalho da instituição.</w:t>
      </w:r>
    </w:p>
    <w:p>
      <w:pPr>
        <w:pStyle w:val="BodyText"/>
        <w:spacing w:line="360" w:lineRule="auto" w:before="161"/>
        <w:ind w:left="1142" w:right="526" w:firstLine="851"/>
        <w:jc w:val="both"/>
      </w:pPr>
      <w:r>
        <w:rPr/>
        <w:t>A estratégia é constituída pela identificação do foco de cada objetivo estratégico, representado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um</w:t>
      </w:r>
      <w:r>
        <w:rPr>
          <w:spacing w:val="-8"/>
        </w:rPr>
        <w:t> </w:t>
      </w:r>
      <w:r>
        <w:rPr/>
        <w:t>conjunto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metas,</w:t>
      </w:r>
      <w:r>
        <w:rPr>
          <w:spacing w:val="-11"/>
        </w:rPr>
        <w:t> </w:t>
      </w:r>
      <w:r>
        <w:rPr/>
        <w:t>desdobrado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respectivos</w:t>
      </w:r>
      <w:r>
        <w:rPr>
          <w:spacing w:val="-11"/>
        </w:rPr>
        <w:t> </w:t>
      </w:r>
      <w:r>
        <w:rPr/>
        <w:t>planos</w:t>
      </w:r>
      <w:r>
        <w:rPr>
          <w:spacing w:val="-11"/>
        </w:rPr>
        <w:t> </w:t>
      </w:r>
      <w:r>
        <w:rPr/>
        <w:t>de ação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CAU/BR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dos</w:t>
      </w:r>
      <w:r>
        <w:rPr>
          <w:spacing w:val="-4"/>
        </w:rPr>
        <w:t> </w:t>
      </w:r>
      <w:r>
        <w:rPr/>
        <w:t>CAU/UF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sujeito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limites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aplicação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recursos,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orientam a atuação nos níveis tático e operacional.</w:t>
      </w:r>
    </w:p>
    <w:p>
      <w:pPr>
        <w:pStyle w:val="BodyText"/>
        <w:spacing w:line="360" w:lineRule="auto" w:before="160"/>
        <w:ind w:left="1142" w:right="526" w:firstLine="851"/>
        <w:jc w:val="both"/>
      </w:pPr>
      <w:r>
        <w:rPr/>
        <w:t>O Planejamento Estratégico do CAU 2013/2023 orienta a visão de longo prazo, enquanto as Diretrizes para Elaboração do Plano de Ação e Orçamento 2023 direcionam a atuação no período anual, que encerra o ciclo de 10 anos.</w:t>
      </w:r>
    </w:p>
    <w:p>
      <w:pPr>
        <w:pStyle w:val="BodyText"/>
        <w:spacing w:line="360" w:lineRule="auto" w:before="160"/>
        <w:ind w:left="1142" w:right="528" w:firstLine="851"/>
        <w:jc w:val="both"/>
      </w:pPr>
      <w:r>
        <w:rPr/>
        <w:t>As</w:t>
      </w:r>
      <w:r>
        <w:rPr>
          <w:spacing w:val="-14"/>
        </w:rPr>
        <w:t> </w:t>
      </w:r>
      <w:r>
        <w:rPr/>
        <w:t>metas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Plano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Ação</w:t>
      </w:r>
      <w:r>
        <w:rPr>
          <w:spacing w:val="-14"/>
        </w:rPr>
        <w:t> </w:t>
      </w:r>
      <w:r>
        <w:rPr/>
        <w:t>são</w:t>
      </w:r>
      <w:r>
        <w:rPr>
          <w:spacing w:val="-13"/>
        </w:rPr>
        <w:t> </w:t>
      </w:r>
      <w:r>
        <w:rPr/>
        <w:t>compostas</w:t>
      </w:r>
      <w:r>
        <w:rPr>
          <w:spacing w:val="-14"/>
        </w:rPr>
        <w:t> </w:t>
      </w:r>
      <w:r>
        <w:rPr/>
        <w:t>pelas</w:t>
      </w:r>
      <w:r>
        <w:rPr>
          <w:spacing w:val="-14"/>
        </w:rPr>
        <w:t> </w:t>
      </w:r>
      <w:r>
        <w:rPr/>
        <w:t>Metas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Indicadores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Resultados Institucionais (vinculadas à Missão, Visão e perspectiva Sociedade) e pelas Metas de Desempenho (vinculadas às perspectivas dos Processos Internos) do </w:t>
      </w:r>
      <w:r>
        <w:rPr>
          <w:b/>
        </w:rPr>
        <w:t>Mapa Estratégico do CAU 2013/2023</w:t>
      </w:r>
      <w:r>
        <w:rPr/>
        <w:t>.</w:t>
      </w:r>
    </w:p>
    <w:p>
      <w:pPr>
        <w:pStyle w:val="BodyText"/>
        <w:spacing w:line="360" w:lineRule="auto" w:before="160"/>
        <w:ind w:left="1142" w:right="530" w:firstLine="851"/>
        <w:jc w:val="both"/>
      </w:pPr>
      <w:r>
        <w:rPr/>
        <w:t>Os indicadores de desempenho possibilitam a indução e o monitoramento contínuo do</w:t>
      </w:r>
      <w:r>
        <w:rPr>
          <w:spacing w:val="-14"/>
        </w:rPr>
        <w:t> </w:t>
      </w:r>
      <w:r>
        <w:rPr/>
        <w:t>esforço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CAU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alcance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seus</w:t>
      </w:r>
      <w:r>
        <w:rPr>
          <w:spacing w:val="-14"/>
        </w:rPr>
        <w:t> </w:t>
      </w:r>
      <w:r>
        <w:rPr/>
        <w:t>objetivos.</w:t>
      </w:r>
      <w:r>
        <w:rPr>
          <w:spacing w:val="-13"/>
        </w:rPr>
        <w:t> </w:t>
      </w:r>
      <w:r>
        <w:rPr/>
        <w:t>Os</w:t>
      </w:r>
      <w:r>
        <w:rPr>
          <w:spacing w:val="-14"/>
        </w:rPr>
        <w:t> </w:t>
      </w:r>
      <w:r>
        <w:rPr/>
        <w:t>projetos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atividades</w:t>
      </w:r>
      <w:r>
        <w:rPr>
          <w:spacing w:val="-13"/>
        </w:rPr>
        <w:t> </w:t>
      </w:r>
      <w:r>
        <w:rPr/>
        <w:t>operacionalizam a estratégia de atuação e viabilizam o alcance dos resultados propostos.</w:t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1994" w:right="0" w:firstLine="0"/>
        <w:jc w:val="left"/>
        <w:rPr>
          <w:b/>
          <w:sz w:val="28"/>
        </w:rPr>
      </w:pPr>
      <w:bookmarkStart w:name="_bookmark2" w:id="3"/>
      <w:bookmarkEnd w:id="3"/>
      <w:r>
        <w:rPr/>
      </w:r>
      <w:r>
        <w:rPr>
          <w:b/>
          <w:color w:val="602041"/>
          <w:sz w:val="28"/>
        </w:rPr>
        <w:t>1.2</w:t>
      </w:r>
      <w:r>
        <w:rPr>
          <w:b/>
          <w:color w:val="602041"/>
          <w:spacing w:val="-3"/>
          <w:sz w:val="28"/>
        </w:rPr>
        <w:t> </w:t>
      </w:r>
      <w:r>
        <w:rPr>
          <w:b/>
          <w:color w:val="602041"/>
          <w:sz w:val="28"/>
        </w:rPr>
        <w:t>Mapa</w:t>
      </w:r>
      <w:r>
        <w:rPr>
          <w:b/>
          <w:color w:val="602041"/>
          <w:spacing w:val="-5"/>
          <w:sz w:val="28"/>
        </w:rPr>
        <w:t> </w:t>
      </w:r>
      <w:r>
        <w:rPr>
          <w:b/>
          <w:color w:val="602041"/>
          <w:sz w:val="28"/>
        </w:rPr>
        <w:t>Estratégico</w:t>
      </w:r>
      <w:r>
        <w:rPr>
          <w:b/>
          <w:color w:val="602041"/>
          <w:spacing w:val="-3"/>
          <w:sz w:val="28"/>
        </w:rPr>
        <w:t> </w:t>
      </w:r>
      <w:r>
        <w:rPr>
          <w:b/>
          <w:color w:val="602041"/>
          <w:spacing w:val="-2"/>
          <w:sz w:val="28"/>
        </w:rPr>
        <w:t>2013/2023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1142" w:right="527" w:firstLine="851"/>
        <w:jc w:val="both"/>
      </w:pPr>
      <w:r>
        <w:rPr/>
        <w:t>O Plano de Ação do CAU está inserido no contexto do Planejamento Estratégico do Conselho de Arquitetura e Urbanismo 2013/2023.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26" w:firstLine="851"/>
        <w:jc w:val="both"/>
      </w:pPr>
      <w:r>
        <w:rPr/>
        <w:t>O</w:t>
      </w:r>
      <w:r>
        <w:rPr>
          <w:spacing w:val="-14"/>
        </w:rPr>
        <w:t> </w:t>
      </w:r>
      <w:r>
        <w:rPr/>
        <w:t>Mapa</w:t>
      </w:r>
      <w:r>
        <w:rPr>
          <w:spacing w:val="-14"/>
        </w:rPr>
        <w:t> </w:t>
      </w:r>
      <w:r>
        <w:rPr/>
        <w:t>Estratégico</w:t>
      </w:r>
      <w:r>
        <w:rPr>
          <w:spacing w:val="-13"/>
        </w:rPr>
        <w:t> </w:t>
      </w:r>
      <w:r>
        <w:rPr/>
        <w:t>(figura</w:t>
      </w:r>
      <w:r>
        <w:rPr>
          <w:spacing w:val="-14"/>
        </w:rPr>
        <w:t> </w:t>
      </w:r>
      <w:r>
        <w:rPr/>
        <w:t>1)</w:t>
      </w:r>
      <w:r>
        <w:rPr>
          <w:spacing w:val="-13"/>
        </w:rPr>
        <w:t> </w:t>
      </w:r>
      <w:r>
        <w:rPr/>
        <w:t>apresenta,</w:t>
      </w:r>
      <w:r>
        <w:rPr>
          <w:spacing w:val="-14"/>
        </w:rPr>
        <w:t> </w:t>
      </w:r>
      <w:r>
        <w:rPr/>
        <w:t>utilizando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conceito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Balanced</w:t>
      </w:r>
      <w:r>
        <w:rPr>
          <w:spacing w:val="-14"/>
        </w:rPr>
        <w:t> </w:t>
      </w:r>
      <w:r>
        <w:rPr/>
        <w:t>Scorecard, a Missão, Visão e os Objetivos Estratégicos, agrupados pelas perspectivas de Sociedade, Processos Internos, Pessoas e Infraestrutura.</w:t>
      </w:r>
    </w:p>
    <w:p>
      <w:pPr>
        <w:spacing w:before="160"/>
        <w:ind w:left="5976" w:right="0" w:firstLine="0"/>
        <w:jc w:val="both"/>
        <w:rPr>
          <w:sz w:val="22"/>
        </w:rPr>
      </w:pPr>
      <w:r>
        <w:rPr>
          <w:b/>
          <w:sz w:val="22"/>
        </w:rPr>
        <w:t>Figura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Mapa</w:t>
      </w:r>
      <w:r>
        <w:rPr>
          <w:spacing w:val="-5"/>
          <w:sz w:val="22"/>
        </w:rPr>
        <w:t> </w:t>
      </w:r>
      <w:r>
        <w:rPr>
          <w:sz w:val="22"/>
        </w:rPr>
        <w:t>Estratégico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CAU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2013/2023</w:t>
      </w: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1111529</wp:posOffset>
            </wp:positionH>
            <wp:positionV relativeFrom="paragraph">
              <wp:posOffset>123198</wp:posOffset>
            </wp:positionV>
            <wp:extent cx="5664669" cy="3950970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669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708" w:val="left" w:leader="none"/>
          <w:tab w:pos="1709" w:val="left" w:leader="none"/>
        </w:tabs>
        <w:spacing w:line="240" w:lineRule="auto" w:before="89" w:after="0"/>
        <w:ind w:left="1708" w:right="0" w:hanging="567"/>
        <w:jc w:val="left"/>
        <w:rPr>
          <w:color w:val="602041"/>
        </w:rPr>
      </w:pPr>
      <w:bookmarkStart w:name="_bookmark3" w:id="4"/>
      <w:bookmarkEnd w:id="4"/>
      <w:r>
        <w:rPr>
          <w:color w:val="602041"/>
        </w:rPr>
        <w:t>METAS</w:t>
      </w:r>
      <w:r>
        <w:rPr>
          <w:color w:val="602041"/>
          <w:spacing w:val="-8"/>
        </w:rPr>
        <w:t> </w:t>
      </w:r>
      <w:r>
        <w:rPr>
          <w:color w:val="602041"/>
        </w:rPr>
        <w:t>PARA</w:t>
      </w:r>
      <w:r>
        <w:rPr>
          <w:color w:val="602041"/>
          <w:spacing w:val="-7"/>
        </w:rPr>
        <w:t> </w:t>
      </w:r>
      <w:r>
        <w:rPr>
          <w:color w:val="602041"/>
        </w:rPr>
        <w:t>O</w:t>
      </w:r>
      <w:r>
        <w:rPr>
          <w:color w:val="602041"/>
          <w:spacing w:val="-8"/>
        </w:rPr>
        <w:t> </w:t>
      </w:r>
      <w:r>
        <w:rPr>
          <w:color w:val="602041"/>
        </w:rPr>
        <w:t>PLANO</w:t>
      </w:r>
      <w:r>
        <w:rPr>
          <w:color w:val="602041"/>
          <w:spacing w:val="-7"/>
        </w:rPr>
        <w:t> </w:t>
      </w:r>
      <w:r>
        <w:rPr>
          <w:color w:val="602041"/>
        </w:rPr>
        <w:t>DE</w:t>
      </w:r>
      <w:r>
        <w:rPr>
          <w:color w:val="602041"/>
          <w:spacing w:val="-8"/>
        </w:rPr>
        <w:t> </w:t>
      </w:r>
      <w:r>
        <w:rPr>
          <w:color w:val="602041"/>
        </w:rPr>
        <w:t>AÇÃO</w:t>
      </w:r>
      <w:r>
        <w:rPr>
          <w:color w:val="602041"/>
          <w:spacing w:val="-3"/>
        </w:rPr>
        <w:t> </w:t>
      </w:r>
      <w:r>
        <w:rPr>
          <w:color w:val="602041"/>
          <w:spacing w:val="-4"/>
        </w:rPr>
        <w:t>2023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360" w:lineRule="auto" w:before="1"/>
        <w:ind w:left="1142" w:right="533" w:firstLine="566"/>
        <w:jc w:val="both"/>
      </w:pPr>
      <w:r>
        <w:rPr/>
        <w:t>Em 2023, o CAU/BR e os CAU/UF deverão propor as suas metas de resultados para indicadores das Perspectivas de "Processos Internos" e "Pessoas e Infraestrutura" considerando os seguintes objetivos estratégicos e suas respectivas metas:</w:t>
      </w:r>
    </w:p>
    <w:p>
      <w:pPr>
        <w:pStyle w:val="ListParagraph"/>
        <w:numPr>
          <w:ilvl w:val="0"/>
          <w:numId w:val="3"/>
        </w:numPr>
        <w:tabs>
          <w:tab w:pos="3577" w:val="left" w:leader="none"/>
        </w:tabs>
        <w:spacing w:line="360" w:lineRule="auto" w:before="160" w:after="0"/>
        <w:ind w:left="3576" w:right="528" w:hanging="721"/>
        <w:jc w:val="both"/>
        <w:rPr>
          <w:sz w:val="24"/>
        </w:rPr>
      </w:pPr>
      <w:r>
        <w:rPr>
          <w:b/>
          <w:sz w:val="24"/>
        </w:rPr>
        <w:t>Tornar a fiscalização um vetor de melhoria do exercício da Arquitetura e Urbanismo, </w:t>
      </w:r>
      <w:r>
        <w:rPr>
          <w:sz w:val="24"/>
        </w:rPr>
        <w:t>buscando ampliar a quantidade de profissionais e empresas projetados para 2023.</w:t>
      </w:r>
    </w:p>
    <w:p>
      <w:pPr>
        <w:pStyle w:val="ListParagraph"/>
        <w:numPr>
          <w:ilvl w:val="0"/>
          <w:numId w:val="3"/>
        </w:numPr>
        <w:tabs>
          <w:tab w:pos="3577" w:val="left" w:leader="none"/>
        </w:tabs>
        <w:spacing w:line="360" w:lineRule="auto" w:before="2" w:after="0"/>
        <w:ind w:left="3576" w:right="530" w:hanging="721"/>
        <w:jc w:val="both"/>
        <w:rPr>
          <w:sz w:val="24"/>
        </w:rPr>
      </w:pPr>
      <w:r>
        <w:rPr>
          <w:b/>
          <w:sz w:val="24"/>
        </w:rPr>
        <w:t>Estimular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produção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Arquitetura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Urbanismo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 Estado, </w:t>
      </w:r>
      <w:r>
        <w:rPr>
          <w:sz w:val="24"/>
        </w:rPr>
        <w:t>buscando estar presente nos grupos de discussão de políticas públicas em prol da Arquitetura e Urbanismo, nas três esferas de governo.</w:t>
      </w:r>
    </w:p>
    <w:p>
      <w:pPr>
        <w:pStyle w:val="ListParagraph"/>
        <w:numPr>
          <w:ilvl w:val="0"/>
          <w:numId w:val="3"/>
        </w:numPr>
        <w:tabs>
          <w:tab w:pos="3577" w:val="left" w:leader="none"/>
        </w:tabs>
        <w:spacing w:line="360" w:lineRule="auto" w:before="0" w:after="0"/>
        <w:ind w:left="3576" w:right="524" w:hanging="721"/>
        <w:jc w:val="both"/>
        <w:rPr>
          <w:sz w:val="24"/>
        </w:rPr>
      </w:pPr>
      <w:r>
        <w:rPr>
          <w:b/>
          <w:sz w:val="24"/>
        </w:rPr>
        <w:t>Fomentar o acesso da sociedade à Arquitetura e Urbanismo, </w:t>
      </w:r>
      <w:r>
        <w:rPr>
          <w:sz w:val="24"/>
        </w:rPr>
        <w:t>buscando observar os aspectos relevantes para a melhoria da qualidade de vida da população.</w:t>
      </w:r>
    </w:p>
    <w:p>
      <w:pPr>
        <w:spacing w:line="360" w:lineRule="auto" w:before="200"/>
        <w:ind w:left="1142" w:right="524" w:firstLine="851"/>
        <w:jc w:val="both"/>
        <w:rPr>
          <w:sz w:val="24"/>
        </w:rPr>
      </w:pPr>
      <w:r>
        <w:rPr>
          <w:sz w:val="24"/>
        </w:rPr>
        <w:t>A proposta para as </w:t>
      </w:r>
      <w:r>
        <w:rPr>
          <w:b/>
          <w:sz w:val="24"/>
        </w:rPr>
        <w:t>metas dos indicadores dos objetivos estratégicos locais </w:t>
      </w:r>
      <w:r>
        <w:rPr>
          <w:sz w:val="24"/>
        </w:rPr>
        <w:t>selecionados pelos CAU/UF e CAU/BR devem ter como base as metas estabelecidas no respectivo Planejamento Estratégico de cada CAU/UF e do CAU/BR.</w:t>
      </w:r>
    </w:p>
    <w:p>
      <w:pPr>
        <w:spacing w:line="360" w:lineRule="auto" w:before="160"/>
        <w:ind w:left="1142" w:right="526" w:firstLine="851"/>
        <w:jc w:val="both"/>
        <w:rPr>
          <w:sz w:val="24"/>
        </w:rPr>
      </w:pPr>
      <w:r>
        <w:rPr>
          <w:sz w:val="24"/>
        </w:rPr>
        <w:t>No caso das ações visando ao alcance da Missão do CAU - Arquitetura e Urbanismo para</w:t>
      </w:r>
      <w:r>
        <w:rPr>
          <w:spacing w:val="-7"/>
          <w:sz w:val="24"/>
        </w:rPr>
        <w:t> </w:t>
      </w:r>
      <w:r>
        <w:rPr>
          <w:sz w:val="24"/>
        </w:rPr>
        <w:t>Todos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inseridas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âmbito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Objetivo</w:t>
      </w:r>
      <w:r>
        <w:rPr>
          <w:spacing w:val="-6"/>
          <w:sz w:val="24"/>
        </w:rPr>
        <w:t> </w:t>
      </w:r>
      <w:r>
        <w:rPr>
          <w:sz w:val="24"/>
        </w:rPr>
        <w:t>Estratégico</w:t>
      </w:r>
      <w:r>
        <w:rPr>
          <w:spacing w:val="-7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Fomentar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acesso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sociedade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à</w:t>
      </w:r>
      <w:r>
        <w:rPr>
          <w:i/>
          <w:sz w:val="24"/>
        </w:rPr>
        <w:t> Arquitetura e Urbanismo</w:t>
      </w:r>
      <w:r>
        <w:rPr>
          <w:sz w:val="24"/>
        </w:rPr>
        <w:t>” devem ser implementadas por meio de projetos na área de </w:t>
      </w:r>
      <w:r>
        <w:rPr>
          <w:b/>
          <w:sz w:val="24"/>
        </w:rPr>
        <w:t>Assistência Técnica em Habitações de Interesse Social – ATHIS</w:t>
      </w:r>
      <w:r>
        <w:rPr>
          <w:sz w:val="24"/>
        </w:rPr>
        <w:t>, que valorizam aspectos relevantes para a melhoria da qualidade de vida da população brasileira, de acordo com as Resoluções do CAU/BR e aos princípios da Lei n° 11.888/2008 que “...</w:t>
      </w:r>
      <w:r>
        <w:rPr>
          <w:i/>
          <w:sz w:val="24"/>
        </w:rPr>
        <w:t>assegura às famílias de</w:t>
      </w:r>
      <w:r>
        <w:rPr>
          <w:i/>
          <w:sz w:val="24"/>
        </w:rPr>
        <w:t> baixa renda assistência técnica pública e gratuita para o projeto e a construção de habitação de interesse social</w:t>
      </w:r>
      <w:r>
        <w:rPr>
          <w:sz w:val="24"/>
        </w:rPr>
        <w:t>”.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426" w:val="left" w:leader="none"/>
        </w:tabs>
        <w:spacing w:line="240" w:lineRule="auto" w:before="89" w:after="0"/>
        <w:ind w:left="1425" w:right="0" w:hanging="284"/>
        <w:jc w:val="left"/>
        <w:rPr>
          <w:color w:val="602041"/>
        </w:rPr>
      </w:pPr>
      <w:bookmarkStart w:name="_bookmark4" w:id="5"/>
      <w:bookmarkEnd w:id="5"/>
      <w:r>
        <w:rPr>
          <w:color w:val="602041"/>
        </w:rPr>
        <w:t>L</w:t>
      </w:r>
      <w:r>
        <w:rPr>
          <w:color w:val="602041"/>
        </w:rPr>
        <w:t>IMITES</w:t>
      </w:r>
      <w:r>
        <w:rPr>
          <w:color w:val="602041"/>
          <w:spacing w:val="-11"/>
        </w:rPr>
        <w:t> </w:t>
      </w:r>
      <w:r>
        <w:rPr>
          <w:color w:val="602041"/>
        </w:rPr>
        <w:t>DE</w:t>
      </w:r>
      <w:r>
        <w:rPr>
          <w:color w:val="602041"/>
          <w:spacing w:val="-9"/>
        </w:rPr>
        <w:t> </w:t>
      </w:r>
      <w:r>
        <w:rPr>
          <w:color w:val="602041"/>
        </w:rPr>
        <w:t>APLICAÇÃO</w:t>
      </w:r>
      <w:r>
        <w:rPr>
          <w:color w:val="602041"/>
          <w:spacing w:val="-11"/>
        </w:rPr>
        <w:t> </w:t>
      </w:r>
      <w:r>
        <w:rPr>
          <w:color w:val="602041"/>
        </w:rPr>
        <w:t>DE</w:t>
      </w:r>
      <w:r>
        <w:rPr>
          <w:color w:val="602041"/>
          <w:spacing w:val="-10"/>
        </w:rPr>
        <w:t> </w:t>
      </w:r>
      <w:r>
        <w:rPr>
          <w:color w:val="602041"/>
          <w:spacing w:val="-2"/>
        </w:rPr>
        <w:t>RECURSOS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51"/>
        <w:ind w:left="1994"/>
      </w:pPr>
      <w:r>
        <w:rPr/>
        <w:t>Os</w:t>
      </w:r>
      <w:r>
        <w:rPr>
          <w:spacing w:val="26"/>
        </w:rPr>
        <w:t> </w:t>
      </w:r>
      <w:r>
        <w:rPr/>
        <w:t>limites</w:t>
      </w:r>
      <w:r>
        <w:rPr>
          <w:spacing w:val="30"/>
        </w:rPr>
        <w:t> </w:t>
      </w:r>
      <w:r>
        <w:rPr/>
        <w:t>e</w:t>
      </w:r>
      <w:r>
        <w:rPr>
          <w:spacing w:val="27"/>
        </w:rPr>
        <w:t> </w:t>
      </w:r>
      <w:r>
        <w:rPr/>
        <w:t>condições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alocação</w:t>
      </w:r>
      <w:r>
        <w:rPr>
          <w:spacing w:val="27"/>
        </w:rPr>
        <w:t> </w:t>
      </w:r>
      <w:r>
        <w:rPr/>
        <w:t>dos</w:t>
      </w:r>
      <w:r>
        <w:rPr>
          <w:spacing w:val="29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orçamentários</w:t>
      </w:r>
      <w:r>
        <w:rPr>
          <w:spacing w:val="29"/>
        </w:rPr>
        <w:t> </w:t>
      </w:r>
      <w:r>
        <w:rPr/>
        <w:t>são</w:t>
      </w:r>
      <w:r>
        <w:rPr>
          <w:spacing w:val="31"/>
        </w:rPr>
        <w:t> </w:t>
      </w:r>
      <w:r>
        <w:rPr>
          <w:spacing w:val="-2"/>
        </w:rPr>
        <w:t>estabelecidos</w:t>
      </w:r>
    </w:p>
    <w:p>
      <w:pPr>
        <w:pStyle w:val="BodyText"/>
        <w:spacing w:before="147"/>
        <w:ind w:left="1142"/>
      </w:pPr>
      <w:r>
        <w:rPr>
          <w:spacing w:val="-2"/>
        </w:rPr>
        <w:t>para: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2414" w:val="left" w:leader="none"/>
        </w:tabs>
        <w:spacing w:line="240" w:lineRule="auto" w:before="52" w:after="0"/>
        <w:ind w:left="2413" w:right="0" w:hanging="420"/>
        <w:jc w:val="left"/>
        <w:rPr>
          <w:sz w:val="24"/>
        </w:rPr>
      </w:pPr>
      <w:r>
        <w:rPr>
          <w:sz w:val="24"/>
        </w:rPr>
        <w:t>Objetivos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Estratégicos.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414" w:val="left" w:leader="none"/>
        </w:tabs>
        <w:spacing w:line="240" w:lineRule="auto" w:before="0" w:after="0"/>
        <w:ind w:left="2413" w:right="0" w:hanging="420"/>
        <w:jc w:val="left"/>
        <w:rPr>
          <w:sz w:val="24"/>
        </w:rPr>
      </w:pPr>
      <w:r>
        <w:rPr>
          <w:sz w:val="24"/>
        </w:rPr>
        <w:t>Fundo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Apoio</w:t>
      </w:r>
      <w:r>
        <w:rPr>
          <w:spacing w:val="-3"/>
          <w:sz w:val="24"/>
        </w:rPr>
        <w:t> </w:t>
      </w:r>
      <w:r>
        <w:rPr>
          <w:sz w:val="24"/>
        </w:rPr>
        <w:t>Financeiro</w:t>
      </w:r>
      <w:r>
        <w:rPr>
          <w:spacing w:val="-2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CAU/UF.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414" w:val="left" w:leader="none"/>
        </w:tabs>
        <w:spacing w:line="240" w:lineRule="auto" w:before="0" w:after="0"/>
        <w:ind w:left="2414" w:right="0" w:hanging="420"/>
        <w:jc w:val="left"/>
        <w:rPr>
          <w:sz w:val="24"/>
        </w:rPr>
      </w:pPr>
      <w:r>
        <w:rPr>
          <w:sz w:val="24"/>
        </w:rPr>
        <w:t>Reserva</w:t>
      </w:r>
      <w:r>
        <w:rPr>
          <w:spacing w:val="-1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Contingência.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414" w:val="left" w:leader="none"/>
        </w:tabs>
        <w:spacing w:line="240" w:lineRule="auto" w:before="0" w:after="0"/>
        <w:ind w:left="2414" w:right="0" w:hanging="420"/>
        <w:jc w:val="left"/>
        <w:rPr>
          <w:sz w:val="24"/>
        </w:rPr>
      </w:pPr>
      <w:r>
        <w:rPr>
          <w:sz w:val="24"/>
        </w:rPr>
        <w:t>Despesas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Pessoal.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4"/>
        </w:numPr>
        <w:tabs>
          <w:tab w:pos="2419" w:val="left" w:leader="none"/>
        </w:tabs>
        <w:spacing w:line="240" w:lineRule="auto" w:before="161" w:after="0"/>
        <w:ind w:left="2418" w:right="0" w:hanging="425"/>
        <w:jc w:val="left"/>
      </w:pPr>
      <w:bookmarkStart w:name="_bookmark5" w:id="6"/>
      <w:bookmarkEnd w:id="6"/>
      <w:r>
        <w:rPr>
          <w:color w:val="602041"/>
        </w:rPr>
        <w:t>Alo</w:t>
      </w:r>
      <w:r>
        <w:rPr>
          <w:color w:val="602041"/>
        </w:rPr>
        <w:t>cação</w:t>
      </w:r>
      <w:r>
        <w:rPr>
          <w:color w:val="602041"/>
          <w:spacing w:val="-6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Recursos</w:t>
      </w:r>
      <w:r>
        <w:rPr>
          <w:color w:val="602041"/>
          <w:spacing w:val="-5"/>
        </w:rPr>
        <w:t> </w:t>
      </w:r>
      <w:r>
        <w:rPr>
          <w:color w:val="602041"/>
        </w:rPr>
        <w:t>nos</w:t>
      </w:r>
      <w:r>
        <w:rPr>
          <w:color w:val="602041"/>
          <w:spacing w:val="-3"/>
        </w:rPr>
        <w:t> </w:t>
      </w:r>
      <w:r>
        <w:rPr>
          <w:color w:val="602041"/>
        </w:rPr>
        <w:t>Objetivos</w:t>
      </w:r>
      <w:r>
        <w:rPr>
          <w:color w:val="602041"/>
          <w:spacing w:val="-5"/>
        </w:rPr>
        <w:t> </w:t>
      </w:r>
      <w:r>
        <w:rPr>
          <w:color w:val="602041"/>
          <w:spacing w:val="-2"/>
        </w:rPr>
        <w:t>Estratégicos</w:t>
      </w:r>
    </w:p>
    <w:p>
      <w:pPr>
        <w:pStyle w:val="BodyText"/>
        <w:spacing w:before="4"/>
        <w:rPr>
          <w:b/>
          <w:sz w:val="30"/>
        </w:rPr>
      </w:pPr>
    </w:p>
    <w:p>
      <w:pPr>
        <w:spacing w:line="360" w:lineRule="auto" w:before="0"/>
        <w:ind w:left="1142" w:right="524" w:firstLine="851"/>
        <w:jc w:val="both"/>
        <w:rPr>
          <w:b/>
          <w:sz w:val="24"/>
        </w:rPr>
      </w:pPr>
      <w:r>
        <w:rPr>
          <w:sz w:val="24"/>
        </w:rPr>
        <w:t>Os valores de alocação de recursos na programação do Plano de Ação 2023, calculados com base na Receita de Arrecadação Líquida (RAL), que consiste no </w:t>
      </w:r>
      <w:r>
        <w:rPr>
          <w:b/>
          <w:sz w:val="24"/>
        </w:rPr>
        <w:t>total das receitas de arrecadação (anuidades do exercício e exercícios anteriores, RRT e taxas e multas), somados, no caso dos CAU Básicos, aos recursos oriundos do Fundo de Apoio, e deduzidos os valores do aporte destinado ao Fundo de Apoio, deverão obedecer aos seguintes limites:</w:t>
      </w:r>
    </w:p>
    <w:p>
      <w:pPr>
        <w:pStyle w:val="ListParagraph"/>
        <w:numPr>
          <w:ilvl w:val="2"/>
          <w:numId w:val="4"/>
        </w:numPr>
        <w:tabs>
          <w:tab w:pos="2275" w:val="left" w:leader="none"/>
        </w:tabs>
        <w:spacing w:line="355" w:lineRule="auto" w:before="164" w:after="0"/>
        <w:ind w:left="2274" w:right="529" w:hanging="281"/>
        <w:jc w:val="both"/>
        <w:rPr>
          <w:sz w:val="24"/>
        </w:rPr>
      </w:pPr>
      <w:r>
        <w:rPr>
          <w:b/>
          <w:sz w:val="24"/>
        </w:rPr>
        <w:t>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obrigatório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15%</w:t>
      </w:r>
      <w:r>
        <w:rPr>
          <w:b/>
          <w:spacing w:val="-10"/>
          <w:sz w:val="24"/>
        </w:rPr>
        <w:t> </w:t>
      </w:r>
      <w:r>
        <w:rPr>
          <w:sz w:val="24"/>
        </w:rPr>
        <w:t>(quinze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cento)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RAL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iniciativas</w:t>
      </w:r>
      <w:r>
        <w:rPr>
          <w:spacing w:val="-13"/>
          <w:sz w:val="24"/>
        </w:rPr>
        <w:t> </w:t>
      </w:r>
      <w:r>
        <w:rPr>
          <w:sz w:val="24"/>
        </w:rPr>
        <w:t>vinculadas ao objetivo estratégico de </w:t>
      </w:r>
      <w:r>
        <w:rPr>
          <w:i/>
          <w:sz w:val="24"/>
        </w:rPr>
        <w:t>"Tornar a </w:t>
      </w:r>
      <w:r>
        <w:rPr>
          <w:b/>
          <w:i/>
          <w:sz w:val="24"/>
        </w:rPr>
        <w:t>FISCALIZAÇÃO </w:t>
      </w:r>
      <w:r>
        <w:rPr>
          <w:i/>
          <w:sz w:val="24"/>
        </w:rPr>
        <w:t>um vetor de melhoria do</w:t>
      </w:r>
      <w:r>
        <w:rPr>
          <w:i/>
          <w:sz w:val="24"/>
        </w:rPr>
        <w:t> exercício da Arquitetura e Urbanismo"</w:t>
      </w:r>
      <w:r>
        <w:rPr>
          <w:sz w:val="24"/>
        </w:rPr>
        <w:t>;</w:t>
      </w:r>
    </w:p>
    <w:p>
      <w:pPr>
        <w:pStyle w:val="ListParagraph"/>
        <w:numPr>
          <w:ilvl w:val="2"/>
          <w:numId w:val="4"/>
        </w:numPr>
        <w:tabs>
          <w:tab w:pos="2275" w:val="left" w:leader="none"/>
        </w:tabs>
        <w:spacing w:line="357" w:lineRule="auto" w:before="16" w:after="0"/>
        <w:ind w:left="2274" w:right="529" w:hanging="281"/>
        <w:jc w:val="both"/>
        <w:rPr>
          <w:i/>
          <w:sz w:val="24"/>
        </w:rPr>
      </w:pPr>
      <w:r>
        <w:rPr>
          <w:b/>
          <w:sz w:val="24"/>
        </w:rPr>
        <w:t>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obrigatório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10%</w:t>
      </w:r>
      <w:r>
        <w:rPr>
          <w:b/>
          <w:spacing w:val="-10"/>
          <w:sz w:val="24"/>
        </w:rPr>
        <w:t> </w:t>
      </w:r>
      <w:r>
        <w:rPr>
          <w:sz w:val="24"/>
        </w:rPr>
        <w:t>(dez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cento)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RAL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iniciativas</w:t>
      </w:r>
      <w:r>
        <w:rPr>
          <w:spacing w:val="-13"/>
          <w:sz w:val="24"/>
        </w:rPr>
        <w:t> </w:t>
      </w:r>
      <w:r>
        <w:rPr>
          <w:sz w:val="24"/>
        </w:rPr>
        <w:t>vinculadas</w:t>
      </w:r>
      <w:r>
        <w:rPr>
          <w:spacing w:val="-10"/>
          <w:sz w:val="24"/>
        </w:rPr>
        <w:t> </w:t>
      </w:r>
      <w:r>
        <w:rPr>
          <w:sz w:val="24"/>
        </w:rPr>
        <w:t>ao objetivo estratégico de </w:t>
      </w:r>
      <w:r>
        <w:rPr>
          <w:i/>
          <w:sz w:val="24"/>
        </w:rPr>
        <w:t>"Assegurar a eficácia no </w:t>
      </w:r>
      <w:r>
        <w:rPr>
          <w:b/>
          <w:i/>
          <w:sz w:val="24"/>
        </w:rPr>
        <w:t>ATENDIMENTO </w:t>
      </w:r>
      <w:r>
        <w:rPr>
          <w:i/>
          <w:sz w:val="24"/>
        </w:rPr>
        <w:t>e no</w:t>
      </w:r>
      <w:r>
        <w:rPr>
          <w:i/>
          <w:sz w:val="24"/>
        </w:rPr>
        <w:t> </w:t>
      </w:r>
      <w:r>
        <w:rPr>
          <w:b/>
          <w:i/>
          <w:sz w:val="24"/>
        </w:rPr>
        <w:t>RELACIONAMENTO </w:t>
      </w:r>
      <w:r>
        <w:rPr>
          <w:i/>
          <w:sz w:val="24"/>
        </w:rPr>
        <w:t>com os arquitetos e urbanistas e a sociedade";</w:t>
      </w:r>
    </w:p>
    <w:p>
      <w:pPr>
        <w:pStyle w:val="ListParagraph"/>
        <w:numPr>
          <w:ilvl w:val="2"/>
          <w:numId w:val="4"/>
        </w:numPr>
        <w:tabs>
          <w:tab w:pos="2275" w:val="left" w:leader="none"/>
        </w:tabs>
        <w:spacing w:line="355" w:lineRule="auto" w:before="9" w:after="0"/>
        <w:ind w:left="2274" w:right="529" w:hanging="281"/>
        <w:jc w:val="both"/>
        <w:rPr>
          <w:i/>
          <w:sz w:val="24"/>
        </w:rPr>
      </w:pPr>
      <w:r>
        <w:rPr>
          <w:b/>
          <w:sz w:val="24"/>
        </w:rPr>
        <w:t>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obrigatório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3%</w:t>
      </w:r>
      <w:r>
        <w:rPr>
          <w:b/>
          <w:spacing w:val="-4"/>
          <w:sz w:val="24"/>
        </w:rPr>
        <w:t> </w:t>
      </w:r>
      <w:r>
        <w:rPr>
          <w:sz w:val="24"/>
        </w:rPr>
        <w:t>(três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cento)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RAL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iniciativas</w:t>
      </w:r>
      <w:r>
        <w:rPr>
          <w:spacing w:val="-5"/>
          <w:sz w:val="24"/>
        </w:rPr>
        <w:t> </w:t>
      </w:r>
      <w:r>
        <w:rPr>
          <w:sz w:val="24"/>
        </w:rPr>
        <w:t>vinculadas</w:t>
      </w:r>
      <w:r>
        <w:rPr>
          <w:spacing w:val="-5"/>
          <w:sz w:val="24"/>
        </w:rPr>
        <w:t> </w:t>
      </w:r>
      <w:r>
        <w:rPr>
          <w:sz w:val="24"/>
        </w:rPr>
        <w:t>ao objetivo estratégico </w:t>
      </w:r>
      <w:r>
        <w:rPr>
          <w:i/>
          <w:sz w:val="24"/>
        </w:rPr>
        <w:t>"Assegurar a eficácia no </w:t>
      </w:r>
      <w:r>
        <w:rPr>
          <w:b/>
          <w:i/>
          <w:sz w:val="24"/>
        </w:rPr>
        <w:t>RELACIONAMENTO </w:t>
      </w:r>
      <w:r>
        <w:rPr>
          <w:i/>
          <w:sz w:val="24"/>
        </w:rPr>
        <w:t>e</w:t>
      </w:r>
      <w:r>
        <w:rPr>
          <w:i/>
          <w:sz w:val="24"/>
        </w:rPr>
        <w:t> </w:t>
      </w:r>
      <w:r>
        <w:rPr>
          <w:b/>
          <w:i/>
          <w:sz w:val="24"/>
        </w:rPr>
        <w:t>COMUNICAÇÃO </w:t>
      </w:r>
      <w:r>
        <w:rPr>
          <w:i/>
          <w:sz w:val="24"/>
        </w:rPr>
        <w:t>com a sociedade";</w:t>
      </w:r>
    </w:p>
    <w:p>
      <w:pPr>
        <w:pStyle w:val="ListParagraph"/>
        <w:numPr>
          <w:ilvl w:val="2"/>
          <w:numId w:val="4"/>
        </w:numPr>
        <w:tabs>
          <w:tab w:pos="2330" w:val="left" w:leader="none"/>
        </w:tabs>
        <w:spacing w:line="357" w:lineRule="auto" w:before="16" w:after="0"/>
        <w:ind w:left="2274" w:right="530" w:hanging="281"/>
        <w:jc w:val="both"/>
        <w:rPr>
          <w:i/>
          <w:sz w:val="24"/>
        </w:rPr>
      </w:pPr>
      <w:r>
        <w:rPr/>
        <w:tab/>
      </w:r>
      <w:r>
        <w:rPr>
          <w:b/>
          <w:sz w:val="24"/>
        </w:rPr>
        <w:t>o máximo de 5% </w:t>
      </w:r>
      <w:r>
        <w:rPr>
          <w:sz w:val="24"/>
        </w:rPr>
        <w:t>(cinco por cento) da RAL para </w:t>
      </w:r>
      <w:r>
        <w:rPr>
          <w:b/>
          <w:sz w:val="24"/>
        </w:rPr>
        <w:t>PATROCÍNIOS </w:t>
      </w:r>
      <w:r>
        <w:rPr>
          <w:sz w:val="24"/>
        </w:rPr>
        <w:t>vinculados ao objetivo estratégico de </w:t>
      </w:r>
      <w:r>
        <w:rPr>
          <w:i/>
          <w:sz w:val="24"/>
        </w:rPr>
        <w:t>"Estimular o conhecimento, o uso de processos criativos e</w:t>
      </w:r>
      <w:r>
        <w:rPr>
          <w:i/>
          <w:sz w:val="24"/>
        </w:rPr>
        <w:t> a difusão das melhores práticas em Arquitetura e Urbanismo";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ListParagraph"/>
        <w:numPr>
          <w:ilvl w:val="2"/>
          <w:numId w:val="4"/>
        </w:numPr>
        <w:tabs>
          <w:tab w:pos="2275" w:val="left" w:leader="none"/>
        </w:tabs>
        <w:spacing w:line="355" w:lineRule="auto" w:before="90" w:after="0"/>
        <w:ind w:left="2274" w:right="529" w:hanging="281"/>
        <w:jc w:val="both"/>
        <w:rPr>
          <w:sz w:val="24"/>
        </w:rPr>
      </w:pPr>
      <w:r>
        <w:rPr>
          <w:b/>
          <w:sz w:val="24"/>
        </w:rPr>
        <w:t>o mínimo obrigatório de 6% </w:t>
      </w:r>
      <w:r>
        <w:rPr>
          <w:sz w:val="24"/>
        </w:rPr>
        <w:t>(seis por cento) da RAL para iniciativas vinculadas a </w:t>
      </w:r>
      <w:r>
        <w:rPr>
          <w:b/>
          <w:sz w:val="24"/>
        </w:rPr>
        <w:t>DOIS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TRÊS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OBJETIVOS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ESTRATÉGICOS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LOCAIS</w:t>
      </w:r>
      <w:r>
        <w:rPr>
          <w:b/>
          <w:spacing w:val="-14"/>
          <w:sz w:val="24"/>
        </w:rPr>
        <w:t> </w:t>
      </w:r>
      <w:r>
        <w:rPr>
          <w:sz w:val="24"/>
        </w:rPr>
        <w:t>selecionados</w:t>
      </w:r>
      <w:r>
        <w:rPr>
          <w:spacing w:val="-13"/>
          <w:sz w:val="24"/>
        </w:rPr>
        <w:t> </w:t>
      </w:r>
      <w:r>
        <w:rPr>
          <w:sz w:val="24"/>
        </w:rPr>
        <w:t>pelo</w:t>
      </w:r>
      <w:r>
        <w:rPr>
          <w:spacing w:val="-14"/>
          <w:sz w:val="24"/>
        </w:rPr>
        <w:t> </w:t>
      </w:r>
      <w:r>
        <w:rPr>
          <w:sz w:val="24"/>
        </w:rPr>
        <w:t>CAU/BR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por cada CAU/UF;</w:t>
      </w:r>
    </w:p>
    <w:p>
      <w:pPr>
        <w:pStyle w:val="ListParagraph"/>
        <w:numPr>
          <w:ilvl w:val="2"/>
          <w:numId w:val="4"/>
        </w:numPr>
        <w:tabs>
          <w:tab w:pos="2275" w:val="left" w:leader="none"/>
        </w:tabs>
        <w:spacing w:line="355" w:lineRule="auto" w:before="15" w:after="0"/>
        <w:ind w:left="2274" w:right="528" w:hanging="281"/>
        <w:jc w:val="both"/>
        <w:rPr>
          <w:sz w:val="24"/>
        </w:rPr>
      </w:pPr>
      <w:r>
        <w:rPr>
          <w:b/>
          <w:sz w:val="24"/>
        </w:rPr>
        <w:t>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obrigatório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2%</w:t>
      </w:r>
      <w:r>
        <w:rPr>
          <w:b/>
          <w:spacing w:val="-5"/>
          <w:sz w:val="24"/>
        </w:rPr>
        <w:t> </w:t>
      </w:r>
      <w:r>
        <w:rPr>
          <w:sz w:val="24"/>
        </w:rPr>
        <w:t>(dois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cento)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RAL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projeto(s)</w:t>
      </w:r>
      <w:r>
        <w:rPr>
          <w:spacing w:val="-7"/>
          <w:sz w:val="24"/>
        </w:rPr>
        <w:t> </w:t>
      </w:r>
      <w:r>
        <w:rPr>
          <w:sz w:val="24"/>
        </w:rPr>
        <w:t>estratégico(s) de</w:t>
      </w:r>
      <w:r>
        <w:rPr>
          <w:spacing w:val="69"/>
          <w:sz w:val="24"/>
        </w:rPr>
        <w:t> </w:t>
      </w:r>
      <w:r>
        <w:rPr>
          <w:b/>
          <w:sz w:val="24"/>
        </w:rPr>
        <w:t>ASSISTÊNCIA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TÉCNICA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68"/>
          <w:sz w:val="24"/>
        </w:rPr>
        <w:t> </w:t>
      </w:r>
      <w:r>
        <w:rPr>
          <w:b/>
          <w:sz w:val="24"/>
        </w:rPr>
        <w:t>HABITAÇÕES</w:t>
      </w:r>
      <w:r>
        <w:rPr>
          <w:b/>
          <w:spacing w:val="6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INTERESSE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7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ATHIS</w:t>
      </w:r>
      <w:r>
        <w:rPr>
          <w:sz w:val="24"/>
        </w:rPr>
        <w:t>,</w:t>
      </w:r>
    </w:p>
    <w:p>
      <w:pPr>
        <w:spacing w:line="360" w:lineRule="auto" w:before="11"/>
        <w:ind w:left="2274" w:right="0" w:firstLine="0"/>
        <w:jc w:val="left"/>
        <w:rPr>
          <w:i/>
          <w:sz w:val="24"/>
        </w:rPr>
      </w:pPr>
      <w:r>
        <w:rPr>
          <w:sz w:val="24"/>
        </w:rPr>
        <w:t>vinculadas</w:t>
      </w:r>
      <w:r>
        <w:rPr>
          <w:spacing w:val="78"/>
          <w:sz w:val="24"/>
        </w:rPr>
        <w:t> </w:t>
      </w:r>
      <w:r>
        <w:rPr>
          <w:sz w:val="24"/>
        </w:rPr>
        <w:t>ao</w:t>
      </w:r>
      <w:r>
        <w:rPr>
          <w:spacing w:val="80"/>
          <w:sz w:val="24"/>
        </w:rPr>
        <w:t> </w:t>
      </w:r>
      <w:r>
        <w:rPr>
          <w:sz w:val="24"/>
        </w:rPr>
        <w:t>objetivo</w:t>
      </w:r>
      <w:r>
        <w:rPr>
          <w:spacing w:val="79"/>
          <w:sz w:val="24"/>
        </w:rPr>
        <w:t> </w:t>
      </w:r>
      <w:r>
        <w:rPr>
          <w:sz w:val="24"/>
        </w:rPr>
        <w:t>estratégico</w:t>
      </w:r>
      <w:r>
        <w:rPr>
          <w:spacing w:val="79"/>
          <w:sz w:val="24"/>
        </w:rPr>
        <w:t> </w:t>
      </w:r>
      <w:r>
        <w:rPr>
          <w:sz w:val="24"/>
        </w:rPr>
        <w:t>de</w:t>
      </w:r>
      <w:r>
        <w:rPr>
          <w:spacing w:val="79"/>
          <w:sz w:val="24"/>
        </w:rPr>
        <w:t> </w:t>
      </w:r>
      <w:r>
        <w:rPr>
          <w:i/>
          <w:sz w:val="24"/>
        </w:rPr>
        <w:t>“Fomentar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acesso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sociedade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à</w:t>
      </w:r>
      <w:r>
        <w:rPr>
          <w:i/>
          <w:sz w:val="24"/>
        </w:rPr>
        <w:t> arquitetura e urbanismo”.</w:t>
      </w:r>
    </w:p>
    <w:p>
      <w:pPr>
        <w:pStyle w:val="BodyText"/>
        <w:spacing w:before="199"/>
        <w:ind w:left="1708"/>
      </w:pPr>
      <w:r>
        <w:rPr/>
        <w:t>Os</w:t>
      </w:r>
      <w:r>
        <w:rPr>
          <w:spacing w:val="-10"/>
        </w:rPr>
        <w:t> </w:t>
      </w:r>
      <w:r>
        <w:rPr/>
        <w:t>projetos</w:t>
      </w:r>
      <w:r>
        <w:rPr>
          <w:spacing w:val="-6"/>
        </w:rPr>
        <w:t> </w:t>
      </w:r>
      <w:r>
        <w:rPr/>
        <w:t>estratégicos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ATHIS</w:t>
      </w:r>
      <w:r>
        <w:rPr>
          <w:spacing w:val="-8"/>
        </w:rPr>
        <w:t> </w:t>
      </w:r>
      <w:r>
        <w:rPr/>
        <w:t>devem</w:t>
      </w:r>
      <w:r>
        <w:rPr>
          <w:spacing w:val="-6"/>
        </w:rPr>
        <w:t> </w:t>
      </w:r>
      <w:r>
        <w:rPr/>
        <w:t>observar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seguintes</w:t>
      </w:r>
      <w:r>
        <w:rPr>
          <w:spacing w:val="-8"/>
        </w:rPr>
        <w:t> </w:t>
      </w:r>
      <w:r>
        <w:rPr/>
        <w:t>parâmetros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objetivos: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429" w:val="left" w:leader="none"/>
        </w:tabs>
        <w:spacing w:line="360" w:lineRule="auto" w:before="0" w:after="0"/>
        <w:ind w:left="2428" w:right="531" w:hanging="476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a </w:t>
      </w:r>
      <w:r>
        <w:rPr>
          <w:b/>
          <w:sz w:val="24"/>
        </w:rPr>
        <w:t>produção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conhecimento </w:t>
      </w:r>
      <w:r>
        <w:rPr>
          <w:sz w:val="24"/>
        </w:rPr>
        <w:t>que oriente</w:t>
      </w:r>
      <w:r>
        <w:rPr>
          <w:spacing w:val="-2"/>
          <w:sz w:val="24"/>
        </w:rPr>
        <w:t> </w:t>
      </w:r>
      <w:r>
        <w:rPr>
          <w:sz w:val="24"/>
        </w:rPr>
        <w:t>o exercício profissional e o seu aperfeiçoamento;</w:t>
      </w:r>
    </w:p>
    <w:p>
      <w:pPr>
        <w:pStyle w:val="ListParagraph"/>
        <w:numPr>
          <w:ilvl w:val="0"/>
          <w:numId w:val="5"/>
        </w:numPr>
        <w:tabs>
          <w:tab w:pos="2429" w:val="left" w:leader="none"/>
        </w:tabs>
        <w:spacing w:line="362" w:lineRule="auto" w:before="0" w:after="0"/>
        <w:ind w:left="2428" w:right="535" w:hanging="531"/>
        <w:jc w:val="both"/>
        <w:rPr>
          <w:sz w:val="24"/>
        </w:rPr>
      </w:pPr>
      <w:r>
        <w:rPr>
          <w:sz w:val="24"/>
        </w:rPr>
        <w:t>promover o </w:t>
      </w:r>
      <w:r>
        <w:rPr>
          <w:b/>
          <w:sz w:val="24"/>
        </w:rPr>
        <w:t>desenvolvimento e o fortalecimento do ensino e do exercício profissional </w:t>
      </w:r>
      <w:r>
        <w:rPr>
          <w:sz w:val="24"/>
        </w:rPr>
        <w:t>da Arquitetura e Urbanismo;</w:t>
      </w:r>
    </w:p>
    <w:p>
      <w:pPr>
        <w:pStyle w:val="ListParagraph"/>
        <w:numPr>
          <w:ilvl w:val="0"/>
          <w:numId w:val="5"/>
        </w:numPr>
        <w:tabs>
          <w:tab w:pos="2429" w:val="left" w:leader="none"/>
        </w:tabs>
        <w:spacing w:line="360" w:lineRule="auto" w:before="0" w:after="0"/>
        <w:ind w:left="2428" w:right="527" w:hanging="586"/>
        <w:jc w:val="both"/>
        <w:rPr>
          <w:sz w:val="24"/>
        </w:rPr>
      </w:pPr>
      <w:r>
        <w:rPr>
          <w:sz w:val="24"/>
        </w:rPr>
        <w:t>promover a </w:t>
      </w:r>
      <w:r>
        <w:rPr>
          <w:b/>
          <w:sz w:val="24"/>
        </w:rPr>
        <w:t>produção e disseminação de material técnico-profissional </w:t>
      </w:r>
      <w:r>
        <w:rPr>
          <w:sz w:val="24"/>
        </w:rPr>
        <w:t>de interesse da Arquitetura e Urbanismo;</w:t>
      </w:r>
    </w:p>
    <w:p>
      <w:pPr>
        <w:pStyle w:val="ListParagraph"/>
        <w:numPr>
          <w:ilvl w:val="0"/>
          <w:numId w:val="5"/>
        </w:numPr>
        <w:tabs>
          <w:tab w:pos="2429" w:val="left" w:leader="none"/>
        </w:tabs>
        <w:spacing w:line="360" w:lineRule="auto" w:before="0" w:after="0"/>
        <w:ind w:left="2428" w:right="534" w:hanging="584"/>
        <w:jc w:val="both"/>
        <w:rPr>
          <w:sz w:val="24"/>
        </w:rPr>
      </w:pPr>
      <w:r>
        <w:rPr>
          <w:sz w:val="24"/>
        </w:rPr>
        <w:t>sensibilizar, informar, educar e </w:t>
      </w:r>
      <w:r>
        <w:rPr>
          <w:b/>
          <w:sz w:val="24"/>
        </w:rPr>
        <w:t>difundir conhecimentos e/ou troca de experiências </w:t>
      </w:r>
      <w:r>
        <w:rPr>
          <w:sz w:val="24"/>
        </w:rPr>
        <w:t>com vista ao desenvolvimento, modernização e fortalecimento da Arquitetura e Urbanismo;</w:t>
      </w:r>
    </w:p>
    <w:p>
      <w:pPr>
        <w:pStyle w:val="ListParagraph"/>
        <w:numPr>
          <w:ilvl w:val="0"/>
          <w:numId w:val="5"/>
        </w:numPr>
        <w:tabs>
          <w:tab w:pos="2429" w:val="left" w:leader="none"/>
        </w:tabs>
        <w:spacing w:line="360" w:lineRule="auto" w:before="0" w:after="0"/>
        <w:ind w:left="2428" w:right="530" w:hanging="528"/>
        <w:jc w:val="both"/>
        <w:rPr>
          <w:sz w:val="24"/>
        </w:rPr>
      </w:pPr>
      <w:r>
        <w:rPr>
          <w:sz w:val="24"/>
        </w:rPr>
        <w:t>promover a </w:t>
      </w:r>
      <w:r>
        <w:rPr>
          <w:b/>
          <w:sz w:val="24"/>
        </w:rPr>
        <w:t>produção de conhecimento na área </w:t>
      </w:r>
      <w:r>
        <w:rPr>
          <w:sz w:val="24"/>
        </w:rPr>
        <w:t>de Assistência Técnica para Habitação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Interesse</w:t>
      </w:r>
      <w:r>
        <w:rPr>
          <w:spacing w:val="-13"/>
          <w:sz w:val="24"/>
        </w:rPr>
        <w:t> </w:t>
      </w:r>
      <w:r>
        <w:rPr>
          <w:sz w:val="24"/>
        </w:rPr>
        <w:t>Social</w:t>
      </w:r>
      <w:r>
        <w:rPr>
          <w:spacing w:val="-13"/>
          <w:sz w:val="24"/>
        </w:rPr>
        <w:t> </w:t>
      </w:r>
      <w:r>
        <w:rPr>
          <w:sz w:val="24"/>
        </w:rPr>
        <w:t>(ATHIS),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oriente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exercício</w:t>
      </w:r>
      <w:r>
        <w:rPr>
          <w:spacing w:val="-14"/>
          <w:sz w:val="24"/>
        </w:rPr>
        <w:t> </w:t>
      </w:r>
      <w:r>
        <w:rPr>
          <w:sz w:val="24"/>
        </w:rPr>
        <w:t>profissional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seu aperfeiçoamento, dentre outros.</w:t>
      </w:r>
    </w:p>
    <w:p>
      <w:pPr>
        <w:spacing w:line="360" w:lineRule="auto" w:before="196"/>
        <w:ind w:left="1142" w:right="525" w:firstLine="707"/>
        <w:jc w:val="both"/>
        <w:rPr>
          <w:sz w:val="24"/>
        </w:rPr>
      </w:pPr>
      <w:r>
        <w:rPr>
          <w:sz w:val="24"/>
        </w:rPr>
        <w:t>Para atender ao objetivo estratégico “</w:t>
      </w:r>
      <w:r>
        <w:rPr>
          <w:b/>
          <w:sz w:val="24"/>
        </w:rPr>
        <w:t>DESENVOLVER COMPETÊNCIAS </w:t>
      </w:r>
      <w:r>
        <w:rPr>
          <w:i/>
          <w:sz w:val="24"/>
        </w:rPr>
        <w:t>de dirigentes e</w:t>
      </w:r>
      <w:r>
        <w:rPr>
          <w:i/>
          <w:sz w:val="24"/>
        </w:rPr>
        <w:t> colaboradores</w:t>
      </w:r>
      <w:r>
        <w:rPr>
          <w:sz w:val="24"/>
        </w:rPr>
        <w:t>”</w:t>
      </w:r>
      <w:r>
        <w:rPr>
          <w:spacing w:val="-7"/>
          <w:sz w:val="24"/>
        </w:rPr>
        <w:t> </w:t>
      </w:r>
      <w:r>
        <w:rPr>
          <w:sz w:val="24"/>
        </w:rPr>
        <w:t>deverá</w:t>
      </w:r>
      <w:r>
        <w:rPr>
          <w:spacing w:val="-10"/>
          <w:sz w:val="24"/>
        </w:rPr>
        <w:t> </w:t>
      </w:r>
      <w:r>
        <w:rPr>
          <w:sz w:val="24"/>
        </w:rPr>
        <w:t>ser</w:t>
      </w:r>
      <w:r>
        <w:rPr>
          <w:spacing w:val="-7"/>
          <w:sz w:val="24"/>
        </w:rPr>
        <w:t> </w:t>
      </w:r>
      <w:r>
        <w:rPr>
          <w:sz w:val="24"/>
        </w:rPr>
        <w:t>destinado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b/>
          <w:sz w:val="24"/>
        </w:rPr>
        <w:t>mínimo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2%</w:t>
      </w:r>
      <w:r>
        <w:rPr>
          <w:b/>
          <w:spacing w:val="-5"/>
          <w:sz w:val="24"/>
        </w:rPr>
        <w:t> </w:t>
      </w:r>
      <w:r>
        <w:rPr>
          <w:sz w:val="24"/>
        </w:rPr>
        <w:t>(dois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cento)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b/>
          <w:sz w:val="24"/>
        </w:rPr>
        <w:t>máximo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4%</w:t>
      </w:r>
      <w:r>
        <w:rPr>
          <w:b/>
          <w:spacing w:val="-6"/>
          <w:sz w:val="24"/>
        </w:rPr>
        <w:t> </w:t>
      </w:r>
      <w:r>
        <w:rPr>
          <w:sz w:val="24"/>
        </w:rPr>
        <w:t>(quatro por</w:t>
      </w:r>
      <w:r>
        <w:rPr>
          <w:spacing w:val="-16"/>
          <w:sz w:val="24"/>
        </w:rPr>
        <w:t> </w:t>
      </w:r>
      <w:r>
        <w:rPr>
          <w:sz w:val="24"/>
        </w:rPr>
        <w:t>cento)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valor</w:t>
      </w:r>
      <w:r>
        <w:rPr>
          <w:spacing w:val="-14"/>
          <w:sz w:val="24"/>
        </w:rPr>
        <w:t> </w:t>
      </w:r>
      <w:r>
        <w:rPr>
          <w:sz w:val="24"/>
        </w:rPr>
        <w:t>total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respectivas</w:t>
      </w:r>
      <w:r>
        <w:rPr>
          <w:spacing w:val="-14"/>
          <w:sz w:val="24"/>
        </w:rPr>
        <w:t> </w:t>
      </w:r>
      <w:r>
        <w:rPr>
          <w:sz w:val="24"/>
        </w:rPr>
        <w:t>folhas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pagamento</w:t>
      </w:r>
      <w:r>
        <w:rPr>
          <w:spacing w:val="-13"/>
          <w:sz w:val="24"/>
        </w:rPr>
        <w:t> </w:t>
      </w:r>
      <w:r>
        <w:rPr>
          <w:sz w:val="24"/>
        </w:rPr>
        <w:t>(salários</w:t>
      </w:r>
      <w:r>
        <w:rPr>
          <w:spacing w:val="-10"/>
          <w:sz w:val="24"/>
        </w:rPr>
        <w:t> </w:t>
      </w:r>
      <w:r>
        <w:rPr>
          <w:sz w:val="24"/>
        </w:rPr>
        <w:t>+</w:t>
      </w:r>
      <w:r>
        <w:rPr>
          <w:spacing w:val="-13"/>
          <w:sz w:val="24"/>
        </w:rPr>
        <w:t> </w:t>
      </w:r>
      <w:r>
        <w:rPr>
          <w:sz w:val="24"/>
        </w:rPr>
        <w:t>encargos</w:t>
      </w:r>
      <w:r>
        <w:rPr>
          <w:spacing w:val="-13"/>
          <w:sz w:val="24"/>
        </w:rPr>
        <w:t> </w:t>
      </w:r>
      <w:r>
        <w:rPr>
          <w:sz w:val="24"/>
        </w:rPr>
        <w:t>+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benefícios</w:t>
      </w:r>
    </w:p>
    <w:p>
      <w:pPr>
        <w:spacing w:line="360" w:lineRule="auto" w:before="0"/>
        <w:ind w:left="1142" w:right="529" w:firstLine="0"/>
        <w:jc w:val="both"/>
        <w:rPr>
          <w:sz w:val="24"/>
        </w:rPr>
      </w:pPr>
      <w:r>
        <w:rPr>
          <w:sz w:val="24"/>
        </w:rPr>
        <w:t>+ rescisões), obrigatoriamente </w:t>
      </w:r>
      <w:r>
        <w:rPr>
          <w:b/>
          <w:sz w:val="24"/>
        </w:rPr>
        <w:t>alocado em ações de CAPACITAÇÃO de conselheiros e colaboradores</w:t>
      </w:r>
      <w:r>
        <w:rPr>
          <w:sz w:val="24"/>
        </w:rPr>
        <w:t>. Estes percentuais poderão ser flexibilizados, mediante justificativa </w:t>
      </w:r>
      <w:r>
        <w:rPr>
          <w:spacing w:val="-2"/>
          <w:sz w:val="24"/>
        </w:rPr>
        <w:t>fundamentada.</w:t>
      </w:r>
    </w:p>
    <w:p>
      <w:pPr>
        <w:pStyle w:val="BodyText"/>
        <w:spacing w:line="360" w:lineRule="auto" w:before="159"/>
        <w:ind w:left="1142" w:right="527" w:firstLine="851"/>
        <w:jc w:val="both"/>
      </w:pPr>
      <w:r>
        <w:rPr/>
        <w:t>Cabe ressalvar que, na composição das metas financeiras dos projetos e atividades, devem</w:t>
      </w:r>
      <w:r>
        <w:rPr>
          <w:spacing w:val="-9"/>
        </w:rPr>
        <w:t> </w:t>
      </w:r>
      <w:r>
        <w:rPr/>
        <w:t>ser</w:t>
      </w:r>
      <w:r>
        <w:rPr>
          <w:spacing w:val="-12"/>
        </w:rPr>
        <w:t> </w:t>
      </w:r>
      <w:r>
        <w:rPr/>
        <w:t>considerados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9"/>
        </w:rPr>
        <w:t> </w:t>
      </w:r>
      <w:r>
        <w:rPr/>
        <w:t>custos</w:t>
      </w:r>
      <w:r>
        <w:rPr>
          <w:spacing w:val="-9"/>
        </w:rPr>
        <w:t> </w:t>
      </w:r>
      <w:r>
        <w:rPr/>
        <w:t>destinados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suportar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priorizadas,</w:t>
      </w:r>
      <w:r>
        <w:rPr>
          <w:spacing w:val="-8"/>
        </w:rPr>
        <w:t> </w:t>
      </w:r>
      <w:r>
        <w:rPr/>
        <w:t>tais</w:t>
      </w:r>
      <w:r>
        <w:rPr>
          <w:spacing w:val="-12"/>
        </w:rPr>
        <w:t> </w:t>
      </w:r>
      <w:r>
        <w:rPr/>
        <w:t>como pessoal direto envolvido (salários, encargos e benefícios), serviços de terceiros e demais elementos.</w:t>
      </w:r>
      <w:r>
        <w:rPr>
          <w:spacing w:val="15"/>
        </w:rPr>
        <w:t> </w:t>
      </w:r>
      <w:r>
        <w:rPr/>
        <w:t>Exemplo:</w:t>
      </w:r>
      <w:r>
        <w:rPr>
          <w:spacing w:val="18"/>
        </w:rPr>
        <w:t> </w:t>
      </w:r>
      <w:r>
        <w:rPr/>
        <w:t>no</w:t>
      </w:r>
      <w:r>
        <w:rPr>
          <w:spacing w:val="16"/>
        </w:rPr>
        <w:t> </w:t>
      </w:r>
      <w:r>
        <w:rPr/>
        <w:t>caso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projeto</w:t>
      </w:r>
      <w:r>
        <w:rPr>
          <w:spacing w:val="16"/>
        </w:rPr>
        <w:t> </w:t>
      </w:r>
      <w:r>
        <w:rPr/>
        <w:t>relacionado</w:t>
      </w:r>
      <w:r>
        <w:rPr>
          <w:spacing w:val="16"/>
        </w:rPr>
        <w:t> </w:t>
      </w:r>
      <w:r>
        <w:rPr/>
        <w:t>com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atividade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Fiscalização,</w:t>
      </w:r>
      <w:r>
        <w:rPr>
          <w:spacing w:val="19"/>
        </w:rPr>
        <w:t> </w:t>
      </w:r>
      <w:r>
        <w:rPr>
          <w:spacing w:val="-2"/>
        </w:rPr>
        <w:t>cujos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30"/>
        <w:jc w:val="both"/>
      </w:pPr>
      <w:r>
        <w:rPr/>
        <w:t>fiscais concursados são parte integrante do pessoal envolvido na realização das ações, os custos decorrentes devem estar inseridos no projeto, juntamente com os demais custos necessários à plena execução e atingimento dos resultados estabelecidos.</w:t>
      </w:r>
    </w:p>
    <w:p>
      <w:pPr>
        <w:pStyle w:val="BodyText"/>
        <w:spacing w:line="360" w:lineRule="auto" w:before="160"/>
        <w:ind w:left="1142" w:right="526" w:firstLine="707"/>
        <w:jc w:val="both"/>
      </w:pPr>
      <w:r>
        <w:rPr/>
        <w:t>No caso das despesas com fiscalização, deve ser observado que devem contemplar, </w:t>
      </w:r>
      <w:r>
        <w:rPr>
          <w:b/>
        </w:rPr>
        <w:t>exclusivamente</w:t>
      </w:r>
      <w:r>
        <w:rPr/>
        <w:t>: despesas com salários, encargos e benefícios dos fiscais no exercício da atividade; despesas com transporte, veículos e equipamentos utilizados na fiscalização, incluindo</w:t>
      </w:r>
      <w:r>
        <w:rPr>
          <w:spacing w:val="-14"/>
        </w:rPr>
        <w:t> </w:t>
      </w:r>
      <w:r>
        <w:rPr/>
        <w:t>custos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manutenção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combustíveis;</w:t>
      </w:r>
      <w:r>
        <w:rPr>
          <w:spacing w:val="-14"/>
        </w:rPr>
        <w:t> </w:t>
      </w:r>
      <w:r>
        <w:rPr/>
        <w:t>diárias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estadia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alimentação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fiscais; despesas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fiscais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custos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telefonia</w:t>
      </w:r>
      <w:r>
        <w:rPr>
          <w:spacing w:val="-14"/>
        </w:rPr>
        <w:t> </w:t>
      </w:r>
      <w:r>
        <w:rPr/>
        <w:t>móvel</w:t>
      </w:r>
      <w:r>
        <w:rPr>
          <w:spacing w:val="-13"/>
        </w:rPr>
        <w:t> </w:t>
      </w:r>
      <w:r>
        <w:rPr/>
        <w:t>institucional</w:t>
      </w:r>
      <w:r>
        <w:rPr>
          <w:spacing w:val="-14"/>
        </w:rPr>
        <w:t> </w:t>
      </w:r>
      <w:r>
        <w:rPr/>
        <w:t>utilizada</w:t>
      </w:r>
      <w:r>
        <w:rPr>
          <w:spacing w:val="-13"/>
        </w:rPr>
        <w:t> </w:t>
      </w:r>
      <w:r>
        <w:rPr/>
        <w:t>pelos fiscais. </w:t>
      </w:r>
      <w:r>
        <w:rPr>
          <w:b/>
          <w:u w:val="single"/>
        </w:rPr>
        <w:t>Não devem</w:t>
      </w:r>
      <w:r>
        <w:rPr>
          <w:b/>
        </w:rPr>
        <w:t> </w:t>
      </w:r>
      <w:r>
        <w:rPr/>
        <w:t>ser incluídos os valores de aquisição e aluguel de imóveis e de aquisição de automóveis (para informações adicionais, consultar as </w:t>
      </w:r>
      <w:hyperlink r:id="rId11">
        <w:r>
          <w:rPr>
            <w:color w:val="0462C1"/>
            <w:u w:val="single" w:color="0462C1"/>
          </w:rPr>
          <w:t>Orientações para Elaboração do</w:t>
        </w:r>
      </w:hyperlink>
      <w:r>
        <w:rPr>
          <w:color w:val="0462C1"/>
        </w:rPr>
        <w:t> </w:t>
      </w:r>
      <w:hyperlink r:id="rId11">
        <w:r>
          <w:rPr>
            <w:color w:val="0462C1"/>
            <w:u w:val="single" w:color="0462C1"/>
          </w:rPr>
          <w:t>Relatório de Gestão TCU – 2020</w:t>
        </w:r>
      </w:hyperlink>
      <w:r>
        <w:rPr/>
        <w:t>).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360" w:lineRule="auto" w:before="52"/>
        <w:ind w:left="1142" w:right="530" w:firstLine="707"/>
      </w:pPr>
      <w:r>
        <w:rPr/>
        <w:t>No caso de não atingimento dos limites considerados obrigatórios, o CAU (BR e UF)</w:t>
      </w:r>
      <w:r>
        <w:rPr>
          <w:spacing w:val="40"/>
        </w:rPr>
        <w:t> </w:t>
      </w:r>
      <w:r>
        <w:rPr/>
        <w:t>deverá</w:t>
      </w:r>
      <w:r>
        <w:rPr>
          <w:spacing w:val="5"/>
        </w:rPr>
        <w:t> </w:t>
      </w:r>
      <w:r>
        <w:rPr/>
        <w:t>apresentar</w:t>
      </w:r>
      <w:r>
        <w:rPr>
          <w:spacing w:val="2"/>
        </w:rPr>
        <w:t> </w:t>
      </w:r>
      <w:r>
        <w:rPr/>
        <w:t>justificativa</w:t>
      </w:r>
      <w:r>
        <w:rPr>
          <w:spacing w:val="8"/>
        </w:rPr>
        <w:t> </w:t>
      </w:r>
      <w:r>
        <w:rPr/>
        <w:t>fundamentada</w:t>
      </w:r>
      <w:r>
        <w:rPr>
          <w:spacing w:val="4"/>
        </w:rPr>
        <w:t> </w:t>
      </w:r>
      <w:r>
        <w:rPr/>
        <w:t>em</w:t>
      </w:r>
      <w:r>
        <w:rPr>
          <w:spacing w:val="3"/>
        </w:rPr>
        <w:t> </w:t>
      </w:r>
      <w:r>
        <w:rPr/>
        <w:t>seu</w:t>
      </w:r>
      <w:r>
        <w:rPr>
          <w:spacing w:val="6"/>
        </w:rPr>
        <w:t> </w:t>
      </w:r>
      <w:r>
        <w:rPr/>
        <w:t>Relatório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Gestão</w:t>
      </w:r>
      <w:r>
        <w:rPr>
          <w:spacing w:val="3"/>
        </w:rPr>
        <w:t> </w:t>
      </w:r>
      <w:r>
        <w:rPr/>
        <w:t>(conforme</w:t>
      </w:r>
      <w:r>
        <w:rPr>
          <w:spacing w:val="5"/>
        </w:rPr>
        <w:t> </w:t>
      </w:r>
      <w:r>
        <w:rPr/>
        <w:t>art.</w:t>
      </w:r>
      <w:r>
        <w:rPr>
          <w:spacing w:val="2"/>
        </w:rPr>
        <w:t> </w:t>
      </w:r>
      <w:r>
        <w:rPr>
          <w:spacing w:val="-5"/>
        </w:rPr>
        <w:t>8°,</w:t>
      </w:r>
    </w:p>
    <w:p>
      <w:pPr>
        <w:pStyle w:val="BodyText"/>
        <w:spacing w:line="362" w:lineRule="auto"/>
        <w:ind w:left="1142" w:right="530"/>
      </w:pPr>
      <w:r>
        <w:rPr/>
        <w:t>§ 3° da</w:t>
      </w:r>
      <w:r>
        <w:rPr>
          <w:spacing w:val="80"/>
          <w:w w:val="150"/>
        </w:rPr>
        <w:t> </w:t>
      </w:r>
      <w:r>
        <w:rPr/>
        <w:t>INSTRUÇÃO NORMATIVA Nº 84, DE 22 DE ABRIL DE 2020, do Tribunal de Contas de União, disponível neste link: </w:t>
      </w:r>
      <w:hyperlink r:id="rId12">
        <w:r>
          <w:rPr>
            <w:color w:val="0462C1"/>
            <w:u w:val="single" w:color="0462C1"/>
          </w:rPr>
          <w:t>IN 84</w:t>
        </w:r>
      </w:hyperlink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6"/>
        </w:numPr>
        <w:tabs>
          <w:tab w:pos="1565" w:val="left" w:leader="none"/>
        </w:tabs>
        <w:spacing w:line="240" w:lineRule="auto" w:before="44" w:after="0"/>
        <w:ind w:left="1564" w:right="0" w:hanging="423"/>
        <w:jc w:val="left"/>
      </w:pPr>
      <w:bookmarkStart w:name="_bookmark6" w:id="7"/>
      <w:bookmarkEnd w:id="7"/>
      <w:r>
        <w:rPr>
          <w:color w:val="602041"/>
        </w:rPr>
        <w:t>Fun</w:t>
      </w:r>
      <w:r>
        <w:rPr>
          <w:color w:val="602041"/>
        </w:rPr>
        <w:t>do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3"/>
        </w:rPr>
        <w:t> </w:t>
      </w:r>
      <w:r>
        <w:rPr>
          <w:color w:val="602041"/>
        </w:rPr>
        <w:t>Apoio</w:t>
      </w:r>
      <w:r>
        <w:rPr>
          <w:color w:val="602041"/>
          <w:spacing w:val="-3"/>
        </w:rPr>
        <w:t> </w:t>
      </w:r>
      <w:r>
        <w:rPr>
          <w:color w:val="602041"/>
        </w:rPr>
        <w:t>Financeiro</w:t>
      </w:r>
      <w:r>
        <w:rPr>
          <w:color w:val="602041"/>
          <w:spacing w:val="-4"/>
        </w:rPr>
        <w:t> </w:t>
      </w:r>
      <w:r>
        <w:rPr>
          <w:color w:val="602041"/>
        </w:rPr>
        <w:t>aos</w:t>
      </w:r>
      <w:r>
        <w:rPr>
          <w:color w:val="602041"/>
          <w:spacing w:val="-3"/>
        </w:rPr>
        <w:t> </w:t>
      </w:r>
      <w:r>
        <w:rPr>
          <w:color w:val="602041"/>
        </w:rPr>
        <w:t>CAU/UF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Básicos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1142" w:right="527" w:firstLine="851"/>
        <w:jc w:val="both"/>
      </w:pPr>
      <w:r>
        <w:rPr/>
        <w:t>O CAU/BR e os CAU/UF deverão, em </w:t>
      </w:r>
      <w:r>
        <w:rPr>
          <w:b/>
          <w:u w:val="single"/>
        </w:rPr>
        <w:t>atividade específica</w:t>
      </w:r>
      <w:r>
        <w:rPr>
          <w:b/>
        </w:rPr>
        <w:t> </w:t>
      </w:r>
      <w:r>
        <w:rPr/>
        <w:t>no seu Plano de Ação, prever recursos para suportar o Fundo de Apoio Financeiro aos CAU/UF na forma aprovada para o exercício de 2023. Esses recursos destinam-se a viabilizar a operação dos CAU/UF enquadrados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CAU</w:t>
      </w:r>
      <w:r>
        <w:rPr>
          <w:spacing w:val="-2"/>
        </w:rPr>
        <w:t> </w:t>
      </w:r>
      <w:r>
        <w:rPr/>
        <w:t>Básico, em</w:t>
      </w:r>
      <w:r>
        <w:rPr>
          <w:spacing w:val="-1"/>
        </w:rPr>
        <w:t> </w:t>
      </w:r>
      <w:r>
        <w:rPr/>
        <w:t>prol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desenvolvimento e</w:t>
      </w:r>
      <w:r>
        <w:rPr>
          <w:spacing w:val="-4"/>
        </w:rPr>
        <w:t> </w:t>
      </w:r>
      <w:r>
        <w:rPr/>
        <w:t>fortalecimento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profissão</w:t>
      </w:r>
      <w:r>
        <w:rPr>
          <w:spacing w:val="-1"/>
        </w:rPr>
        <w:t> </w:t>
      </w:r>
      <w:r>
        <w:rPr/>
        <w:t>e da</w:t>
      </w:r>
      <w:r>
        <w:rPr>
          <w:spacing w:val="-14"/>
        </w:rPr>
        <w:t> </w:t>
      </w:r>
      <w:r>
        <w:rPr/>
        <w:t>arquitetura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urbanismo.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valores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aporte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serem</w:t>
      </w:r>
      <w:r>
        <w:rPr>
          <w:spacing w:val="-13"/>
        </w:rPr>
        <w:t> </w:t>
      </w:r>
      <w:r>
        <w:rPr/>
        <w:t>considerados,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CAU/UF,</w:t>
      </w:r>
      <w:r>
        <w:rPr>
          <w:spacing w:val="-14"/>
        </w:rPr>
        <w:t> </w:t>
      </w:r>
      <w:r>
        <w:rPr/>
        <w:t>constam do Anexo VI.</w:t>
      </w:r>
    </w:p>
    <w:p>
      <w:pPr>
        <w:spacing w:line="360" w:lineRule="auto" w:before="160"/>
        <w:ind w:left="1142" w:right="528" w:firstLine="851"/>
        <w:jc w:val="both"/>
        <w:rPr>
          <w:sz w:val="24"/>
        </w:rPr>
      </w:pPr>
      <w:r>
        <w:rPr>
          <w:sz w:val="24"/>
        </w:rPr>
        <w:t>A PROPOSTA Nº 3/2022 CG-FA, aprovada em 11 de agosto 2022, autorizou a </w:t>
      </w:r>
      <w:r>
        <w:rPr>
          <w:b/>
          <w:sz w:val="24"/>
        </w:rPr>
        <w:t>utilização de R$ 600.000,00 </w:t>
      </w:r>
      <w:r>
        <w:rPr>
          <w:sz w:val="24"/>
        </w:rPr>
        <w:t>(seiscentos mil reais) do </w:t>
      </w:r>
      <w:r>
        <w:rPr>
          <w:b/>
          <w:sz w:val="24"/>
        </w:rPr>
        <w:t>saldo disponível </w:t>
      </w:r>
      <w:r>
        <w:rPr>
          <w:sz w:val="24"/>
        </w:rPr>
        <w:t>no Fundo para abatimento no valor a ser aportado e </w:t>
      </w:r>
      <w:r>
        <w:rPr>
          <w:b/>
          <w:sz w:val="24"/>
        </w:rPr>
        <w:t>reajustou os valores para enquadramento </w:t>
      </w:r>
      <w:r>
        <w:rPr>
          <w:sz w:val="24"/>
        </w:rPr>
        <w:t>dos CAU Básicos de acordo com o INPC previsto (9,7%), considerando, para 2023:</w:t>
      </w:r>
    </w:p>
    <w:p>
      <w:pPr>
        <w:spacing w:before="160"/>
        <w:ind w:left="4130" w:right="0" w:firstLine="0"/>
        <w:jc w:val="both"/>
        <w:rPr>
          <w:i/>
          <w:sz w:val="24"/>
        </w:rPr>
      </w:pPr>
      <w:r>
        <w:rPr>
          <w:rFonts w:ascii="Courier New"/>
          <w:sz w:val="24"/>
        </w:rPr>
        <w:t>o</w:t>
      </w:r>
      <w:r>
        <w:rPr>
          <w:rFonts w:ascii="Courier New"/>
          <w:spacing w:val="70"/>
          <w:sz w:val="24"/>
        </w:rPr>
        <w:t> </w:t>
      </w:r>
      <w:r>
        <w:rPr>
          <w:i/>
          <w:sz w:val="24"/>
        </w:rPr>
        <w:t>Grupo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I: R$ </w:t>
      </w:r>
      <w:r>
        <w:rPr>
          <w:i/>
          <w:spacing w:val="-2"/>
          <w:sz w:val="24"/>
        </w:rPr>
        <w:t>1.308.402,87;</w:t>
      </w:r>
    </w:p>
    <w:p>
      <w:pPr>
        <w:spacing w:before="141"/>
        <w:ind w:left="4130" w:right="0" w:firstLine="0"/>
        <w:jc w:val="both"/>
        <w:rPr>
          <w:i/>
          <w:sz w:val="24"/>
        </w:rPr>
      </w:pPr>
      <w:r>
        <w:rPr>
          <w:rFonts w:ascii="Courier New"/>
          <w:sz w:val="24"/>
        </w:rPr>
        <w:t>o</w:t>
      </w:r>
      <w:r>
        <w:rPr>
          <w:rFonts w:ascii="Courier New"/>
          <w:spacing w:val="69"/>
          <w:sz w:val="24"/>
        </w:rPr>
        <w:t> </w:t>
      </w:r>
      <w:r>
        <w:rPr>
          <w:i/>
          <w:sz w:val="24"/>
        </w:rPr>
        <w:t>Grupo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R$ </w:t>
      </w:r>
      <w:r>
        <w:rPr>
          <w:i/>
          <w:spacing w:val="-2"/>
          <w:sz w:val="24"/>
        </w:rPr>
        <w:t>1.362.920,48.</w:t>
      </w:r>
    </w:p>
    <w:p>
      <w:pPr>
        <w:spacing w:after="0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32" w:firstLine="566"/>
        <w:jc w:val="both"/>
      </w:pPr>
      <w:r>
        <w:rPr/>
        <w:t>A premissa referente à quantidade de registros ativos, para fins de enquadramento como CAU Básico, foi mantida conforme segue:</w:t>
      </w:r>
    </w:p>
    <w:p>
      <w:pPr>
        <w:pStyle w:val="ListParagraph"/>
        <w:numPr>
          <w:ilvl w:val="2"/>
          <w:numId w:val="6"/>
        </w:numPr>
        <w:tabs>
          <w:tab w:pos="4491" w:val="left" w:leader="none"/>
        </w:tabs>
        <w:spacing w:line="348" w:lineRule="auto" w:before="160" w:after="0"/>
        <w:ind w:left="4490" w:right="527" w:hanging="360"/>
        <w:jc w:val="both"/>
        <w:rPr>
          <w:i/>
          <w:sz w:val="22"/>
        </w:rPr>
      </w:pPr>
      <w:r>
        <w:rPr>
          <w:b/>
          <w:i/>
          <w:sz w:val="22"/>
        </w:rPr>
        <w:t>Grupo 1</w:t>
      </w:r>
      <w:r>
        <w:rPr>
          <w:i/>
          <w:sz w:val="22"/>
        </w:rPr>
        <w:t>: CAU Básico com até 1.200 (mil e duzentos) registros</w:t>
      </w:r>
      <w:r>
        <w:rPr>
          <w:i/>
          <w:sz w:val="22"/>
        </w:rPr>
        <w:t> </w:t>
      </w:r>
      <w:r>
        <w:rPr>
          <w:i/>
          <w:spacing w:val="-2"/>
          <w:sz w:val="22"/>
        </w:rPr>
        <w:t>ativos;</w:t>
      </w:r>
    </w:p>
    <w:p>
      <w:pPr>
        <w:pStyle w:val="ListParagraph"/>
        <w:numPr>
          <w:ilvl w:val="2"/>
          <w:numId w:val="6"/>
        </w:numPr>
        <w:tabs>
          <w:tab w:pos="4491" w:val="left" w:leader="none"/>
        </w:tabs>
        <w:spacing w:line="350" w:lineRule="auto" w:before="18" w:after="0"/>
        <w:ind w:left="4490" w:right="527" w:hanging="360"/>
        <w:jc w:val="both"/>
        <w:rPr>
          <w:i/>
          <w:sz w:val="22"/>
        </w:rPr>
      </w:pPr>
      <w:r>
        <w:rPr>
          <w:b/>
          <w:i/>
          <w:sz w:val="22"/>
        </w:rPr>
        <w:t>Grupo 2: </w:t>
      </w:r>
      <w:r>
        <w:rPr>
          <w:i/>
          <w:sz w:val="22"/>
        </w:rPr>
        <w:t>CAU Básico com 1.201 (mil, duzentos e um) ou mais</w:t>
      </w:r>
      <w:r>
        <w:rPr>
          <w:i/>
          <w:sz w:val="22"/>
        </w:rPr>
        <w:t> registros ativos.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BodyText"/>
        <w:spacing w:line="360" w:lineRule="auto"/>
        <w:ind w:left="1142" w:right="529" w:firstLine="851"/>
        <w:jc w:val="both"/>
      </w:pPr>
      <w:r>
        <w:rPr/>
        <w:t>Com base na PROPOSTA Nº 6/2022, aprovada pelo Colegiado de Governança do Fundo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Apoio</w:t>
      </w:r>
      <w:r>
        <w:rPr>
          <w:spacing w:val="-10"/>
        </w:rPr>
        <w:t> </w:t>
      </w:r>
      <w:r>
        <w:rPr/>
        <w:t>(CG-FA)</w:t>
      </w:r>
      <w:r>
        <w:rPr>
          <w:spacing w:val="-14"/>
        </w:rPr>
        <w:t> </w:t>
      </w:r>
      <w:r>
        <w:rPr/>
        <w:t>em</w:t>
      </w:r>
      <w:r>
        <w:rPr>
          <w:spacing w:val="-10"/>
        </w:rPr>
        <w:t> </w:t>
      </w:r>
      <w:r>
        <w:rPr/>
        <w:t>06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setembro</w:t>
      </w:r>
      <w:r>
        <w:rPr>
          <w:spacing w:val="-11"/>
        </w:rPr>
        <w:t> </w:t>
      </w:r>
      <w:r>
        <w:rPr/>
        <w:t>2022,</w:t>
      </w:r>
      <w:r>
        <w:rPr>
          <w:spacing w:val="-12"/>
        </w:rPr>
        <w:t> </w:t>
      </w:r>
      <w:r>
        <w:rPr/>
        <w:t>foram</w:t>
      </w:r>
      <w:r>
        <w:rPr>
          <w:spacing w:val="-12"/>
        </w:rPr>
        <w:t> </w:t>
      </w:r>
      <w:r>
        <w:rPr/>
        <w:t>atualizadas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diretrizes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operação do cálculo do CAU BÁSICO, conforme descritas abaixo:</w:t>
      </w:r>
    </w:p>
    <w:p>
      <w:pPr>
        <w:pStyle w:val="ListParagraph"/>
        <w:numPr>
          <w:ilvl w:val="0"/>
          <w:numId w:val="7"/>
        </w:numPr>
        <w:tabs>
          <w:tab w:pos="3629" w:val="left" w:leader="none"/>
        </w:tabs>
        <w:spacing w:line="360" w:lineRule="auto" w:before="161" w:after="0"/>
        <w:ind w:left="3629" w:right="532" w:hanging="360"/>
        <w:jc w:val="both"/>
        <w:rPr>
          <w:sz w:val="24"/>
        </w:rPr>
      </w:pPr>
      <w:r>
        <w:rPr>
          <w:sz w:val="24"/>
        </w:rPr>
        <w:t>É garantido que o Valor do Repasse do Fundo para os CAU Básicos definido nas Diretrizes da Programação do Plano de Ação não sofrerá alteração em função de possível Reprogramação </w:t>
      </w:r>
      <w:r>
        <w:rPr>
          <w:spacing w:val="-2"/>
          <w:sz w:val="24"/>
        </w:rPr>
        <w:t>Orçamentária;</w:t>
      </w:r>
    </w:p>
    <w:p>
      <w:pPr>
        <w:pStyle w:val="ListParagraph"/>
        <w:numPr>
          <w:ilvl w:val="0"/>
          <w:numId w:val="7"/>
        </w:numPr>
        <w:tabs>
          <w:tab w:pos="3629" w:val="left" w:leader="none"/>
        </w:tabs>
        <w:spacing w:line="360" w:lineRule="auto" w:before="2" w:after="0"/>
        <w:ind w:left="3629" w:right="526" w:hanging="360"/>
        <w:jc w:val="both"/>
        <w:rPr>
          <w:sz w:val="24"/>
        </w:rPr>
      </w:pPr>
      <w:r>
        <w:rPr>
          <w:sz w:val="24"/>
        </w:rPr>
        <w:t>É</w:t>
      </w:r>
      <w:r>
        <w:rPr>
          <w:spacing w:val="-10"/>
          <w:sz w:val="24"/>
        </w:rPr>
        <w:t> </w:t>
      </w:r>
      <w:r>
        <w:rPr>
          <w:sz w:val="24"/>
        </w:rPr>
        <w:t>garantido</w:t>
      </w:r>
      <w:r>
        <w:rPr>
          <w:spacing w:val="-12"/>
          <w:sz w:val="24"/>
        </w:rPr>
        <w:t> </w:t>
      </w:r>
      <w:r>
        <w:rPr>
          <w:sz w:val="24"/>
        </w:rPr>
        <w:t>aos</w:t>
      </w:r>
      <w:r>
        <w:rPr>
          <w:spacing w:val="-12"/>
          <w:sz w:val="24"/>
        </w:rPr>
        <w:t> </w:t>
      </w:r>
      <w:r>
        <w:rPr>
          <w:sz w:val="24"/>
        </w:rPr>
        <w:t>CAU</w:t>
      </w:r>
      <w:r>
        <w:rPr>
          <w:spacing w:val="-11"/>
          <w:sz w:val="24"/>
        </w:rPr>
        <w:t> </w:t>
      </w:r>
      <w:r>
        <w:rPr>
          <w:sz w:val="24"/>
        </w:rPr>
        <w:t>Básicos,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exercício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2023,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custeio</w:t>
      </w:r>
      <w:r>
        <w:rPr>
          <w:spacing w:val="-12"/>
          <w:sz w:val="24"/>
        </w:rPr>
        <w:t> </w:t>
      </w:r>
      <w:r>
        <w:rPr>
          <w:sz w:val="24"/>
        </w:rPr>
        <w:t>integral do aporte ao CSC e da participação em Plenárias Ampliadas, conforme previstos na Programação 2023, sendo que:</w:t>
      </w:r>
    </w:p>
    <w:p>
      <w:pPr>
        <w:pStyle w:val="ListParagraph"/>
        <w:numPr>
          <w:ilvl w:val="1"/>
          <w:numId w:val="7"/>
        </w:numPr>
        <w:tabs>
          <w:tab w:pos="4810" w:val="left" w:leader="none"/>
        </w:tabs>
        <w:spacing w:line="360" w:lineRule="auto" w:before="0" w:after="0"/>
        <w:ind w:left="4545" w:right="526" w:firstLine="0"/>
        <w:jc w:val="both"/>
        <w:rPr>
          <w:sz w:val="24"/>
        </w:rPr>
      </w:pPr>
      <w:r>
        <w:rPr>
          <w:sz w:val="24"/>
        </w:rPr>
        <w:t>O CAU/UF deixará de ser considerado Básico somente quando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projeção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arrecadação</w:t>
      </w:r>
      <w:r>
        <w:rPr>
          <w:spacing w:val="-1"/>
          <w:sz w:val="24"/>
        </w:rPr>
        <w:t> </w:t>
      </w:r>
      <w:r>
        <w:rPr>
          <w:sz w:val="24"/>
        </w:rPr>
        <w:t>superar</w:t>
      </w:r>
      <w:r>
        <w:rPr>
          <w:spacing w:val="-1"/>
          <w:sz w:val="24"/>
        </w:rPr>
        <w:t> </w:t>
      </w:r>
      <w:r>
        <w:rPr>
          <w:sz w:val="24"/>
        </w:rPr>
        <w:t>o somatório do</w:t>
      </w:r>
      <w:r>
        <w:rPr>
          <w:spacing w:val="-4"/>
          <w:sz w:val="24"/>
        </w:rPr>
        <w:t> </w:t>
      </w:r>
      <w:r>
        <w:rPr>
          <w:sz w:val="24"/>
        </w:rPr>
        <w:t>Valor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CAU</w:t>
      </w:r>
      <w:r>
        <w:rPr>
          <w:spacing w:val="-5"/>
          <w:sz w:val="24"/>
        </w:rPr>
        <w:t> </w:t>
      </w:r>
      <w:r>
        <w:rPr>
          <w:sz w:val="24"/>
        </w:rPr>
        <w:t>Básico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7"/>
          <w:sz w:val="24"/>
        </w:rPr>
        <w:t> </w:t>
      </w:r>
      <w:r>
        <w:rPr>
          <w:sz w:val="24"/>
        </w:rPr>
        <w:t>aporte</w:t>
      </w:r>
      <w:r>
        <w:rPr>
          <w:spacing w:val="-7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CSC</w:t>
      </w:r>
      <w:r>
        <w:rPr>
          <w:spacing w:val="-4"/>
          <w:sz w:val="24"/>
        </w:rPr>
        <w:t> </w:t>
      </w:r>
      <w:r>
        <w:rPr>
          <w:sz w:val="24"/>
        </w:rPr>
        <w:t>+</w:t>
      </w:r>
      <w:r>
        <w:rPr>
          <w:spacing w:val="-7"/>
          <w:sz w:val="24"/>
        </w:rPr>
        <w:t> </w:t>
      </w:r>
      <w:r>
        <w:rPr>
          <w:sz w:val="24"/>
        </w:rPr>
        <w:t>participação</w:t>
      </w:r>
      <w:r>
        <w:rPr>
          <w:spacing w:val="-4"/>
          <w:sz w:val="24"/>
        </w:rPr>
        <w:t> </w:t>
      </w:r>
      <w:r>
        <w:rPr>
          <w:sz w:val="24"/>
        </w:rPr>
        <w:t>nas Plenárias Ampliadas;</w:t>
      </w:r>
    </w:p>
    <w:p>
      <w:pPr>
        <w:pStyle w:val="ListParagraph"/>
        <w:numPr>
          <w:ilvl w:val="1"/>
          <w:numId w:val="7"/>
        </w:numPr>
        <w:tabs>
          <w:tab w:pos="4824" w:val="left" w:leader="none"/>
        </w:tabs>
        <w:spacing w:line="360" w:lineRule="auto" w:before="0" w:after="0"/>
        <w:ind w:left="4545" w:right="526" w:firstLine="0"/>
        <w:jc w:val="both"/>
        <w:rPr>
          <w:sz w:val="24"/>
        </w:rPr>
      </w:pPr>
      <w:r>
        <w:rPr>
          <w:sz w:val="24"/>
        </w:rPr>
        <w:t>O CAU/UF que atender as condições do item “a” será considerado “CAU em Transição” e terá assegurado por mais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(dois)</w:t>
      </w:r>
      <w:r>
        <w:rPr>
          <w:spacing w:val="-4"/>
          <w:sz w:val="24"/>
        </w:rPr>
        <w:t> </w:t>
      </w:r>
      <w:r>
        <w:rPr>
          <w:sz w:val="24"/>
        </w:rPr>
        <w:t>anos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custeio,</w:t>
      </w:r>
      <w:r>
        <w:rPr>
          <w:spacing w:val="-3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</w:t>
      </w:r>
      <w:r>
        <w:rPr>
          <w:sz w:val="24"/>
        </w:rPr>
        <w:t>FA,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aporte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CSC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a participação em Plenárias Ampliadas.</w:t>
      </w:r>
    </w:p>
    <w:p>
      <w:pPr>
        <w:spacing w:line="360" w:lineRule="auto" w:before="199"/>
        <w:ind w:left="1142" w:right="526" w:firstLine="851"/>
        <w:jc w:val="both"/>
        <w:rPr>
          <w:sz w:val="24"/>
        </w:rPr>
      </w:pPr>
      <w:r>
        <w:rPr>
          <w:sz w:val="24"/>
        </w:rPr>
        <w:t>Cumpre</w:t>
      </w:r>
      <w:r>
        <w:rPr>
          <w:spacing w:val="-4"/>
          <w:sz w:val="24"/>
        </w:rPr>
        <w:t> </w:t>
      </w:r>
      <w:r>
        <w:rPr>
          <w:sz w:val="24"/>
        </w:rPr>
        <w:t>ressaltar</w:t>
      </w:r>
      <w:r>
        <w:rPr>
          <w:spacing w:val="-6"/>
          <w:sz w:val="24"/>
        </w:rPr>
        <w:t> </w:t>
      </w:r>
      <w:r>
        <w:rPr>
          <w:sz w:val="24"/>
        </w:rPr>
        <w:t>que,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cálculo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Repasse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Fundo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Apoio,</w:t>
      </w:r>
      <w:r>
        <w:rPr>
          <w:spacing w:val="-5"/>
          <w:sz w:val="24"/>
        </w:rPr>
        <w:t> </w:t>
      </w:r>
      <w:r>
        <w:rPr>
          <w:sz w:val="24"/>
        </w:rPr>
        <w:t>foi</w:t>
      </w:r>
      <w:r>
        <w:rPr>
          <w:spacing w:val="-4"/>
          <w:sz w:val="24"/>
        </w:rPr>
        <w:t> </w:t>
      </w:r>
      <w:r>
        <w:rPr>
          <w:sz w:val="24"/>
        </w:rPr>
        <w:t>considerada e</w:t>
      </w:r>
      <w:r>
        <w:rPr>
          <w:spacing w:val="-13"/>
          <w:sz w:val="24"/>
        </w:rPr>
        <w:t> </w:t>
      </w:r>
      <w:r>
        <w:rPr>
          <w:sz w:val="24"/>
        </w:rPr>
        <w:t>mantida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regra</w:t>
      </w:r>
      <w:r>
        <w:rPr>
          <w:spacing w:val="-13"/>
          <w:sz w:val="24"/>
        </w:rPr>
        <w:t> </w:t>
      </w:r>
      <w:r>
        <w:rPr>
          <w:sz w:val="24"/>
        </w:rPr>
        <w:t>prevista</w:t>
      </w:r>
      <w:r>
        <w:rPr>
          <w:spacing w:val="-11"/>
          <w:sz w:val="24"/>
        </w:rPr>
        <w:t> </w:t>
      </w:r>
      <w:r>
        <w:rPr>
          <w:sz w:val="24"/>
        </w:rPr>
        <w:t>na</w:t>
      </w:r>
      <w:r>
        <w:rPr>
          <w:spacing w:val="-14"/>
          <w:sz w:val="24"/>
        </w:rPr>
        <w:t> </w:t>
      </w:r>
      <w:r>
        <w:rPr>
          <w:sz w:val="24"/>
        </w:rPr>
        <w:t>PROPOSTA</w:t>
      </w:r>
      <w:r>
        <w:rPr>
          <w:spacing w:val="-13"/>
          <w:sz w:val="24"/>
        </w:rPr>
        <w:t> </w:t>
      </w:r>
      <w:r>
        <w:rPr>
          <w:sz w:val="24"/>
        </w:rPr>
        <w:t>Nº</w:t>
      </w:r>
      <w:r>
        <w:rPr>
          <w:spacing w:val="-14"/>
          <w:sz w:val="24"/>
        </w:rPr>
        <w:t> </w:t>
      </w:r>
      <w:r>
        <w:rPr>
          <w:sz w:val="24"/>
        </w:rPr>
        <w:t>6/2021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CG-FA,</w:t>
      </w:r>
      <w:r>
        <w:rPr>
          <w:spacing w:val="-13"/>
          <w:sz w:val="24"/>
        </w:rPr>
        <w:t> </w:t>
      </w:r>
      <w:r>
        <w:rPr>
          <w:sz w:val="24"/>
        </w:rPr>
        <w:t>especificamente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refere às receitas de exercícios anteriores: “...</w:t>
      </w:r>
      <w:r>
        <w:rPr>
          <w:i/>
          <w:sz w:val="24"/>
        </w:rPr>
        <w:t>na elaboração do quadro do Fundo de Apoio para a</w:t>
      </w:r>
      <w:r>
        <w:rPr>
          <w:i/>
          <w:sz w:val="24"/>
        </w:rPr>
        <w:t> Programação e Reprogramação Orçamentária de cada ano, serão considerados os exercícios anteriores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projeção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receitas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arrecadação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conforme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limite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mínimo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10%,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proposto pela CPFI-CAU/BR a todos os CAU/UF</w:t>
      </w:r>
      <w:r>
        <w:rPr>
          <w:sz w:val="24"/>
        </w:rPr>
        <w:t>”.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25" w:firstLine="851"/>
        <w:jc w:val="both"/>
      </w:pPr>
      <w:r>
        <w:rPr/>
        <w:t>Considerando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arrecadações</w:t>
      </w:r>
      <w:r>
        <w:rPr>
          <w:spacing w:val="-8"/>
        </w:rPr>
        <w:t> </w:t>
      </w:r>
      <w:r>
        <w:rPr/>
        <w:t>projetadas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valor</w:t>
      </w:r>
      <w:r>
        <w:rPr>
          <w:spacing w:val="-8"/>
        </w:rPr>
        <w:t> </w:t>
      </w:r>
      <w:r>
        <w:rPr/>
        <w:t>definido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enquadramento</w:t>
      </w:r>
      <w:r>
        <w:rPr>
          <w:spacing w:val="-8"/>
        </w:rPr>
        <w:t> </w:t>
      </w:r>
      <w:r>
        <w:rPr/>
        <w:t>do CAU</w:t>
      </w:r>
      <w:r>
        <w:rPr>
          <w:spacing w:val="-4"/>
        </w:rPr>
        <w:t> </w:t>
      </w:r>
      <w:r>
        <w:rPr/>
        <w:t>Básico,</w:t>
      </w:r>
      <w:r>
        <w:rPr>
          <w:spacing w:val="-3"/>
        </w:rPr>
        <w:t> </w:t>
      </w:r>
      <w:r>
        <w:rPr/>
        <w:t>permanecem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CAU</w:t>
      </w:r>
      <w:r>
        <w:rPr>
          <w:spacing w:val="-4"/>
        </w:rPr>
        <w:t> </w:t>
      </w:r>
      <w:r>
        <w:rPr/>
        <w:t>Básico,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exercício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2023</w:t>
      </w:r>
      <w:r>
        <w:rPr>
          <w:spacing w:val="-6"/>
        </w:rPr>
        <w:t> </w:t>
      </w:r>
      <w:r>
        <w:rPr/>
        <w:t>os</w:t>
      </w:r>
      <w:r>
        <w:rPr>
          <w:spacing w:val="-8"/>
        </w:rPr>
        <w:t> </w:t>
      </w:r>
      <w:r>
        <w:rPr/>
        <w:t>CAU:</w:t>
      </w:r>
      <w:r>
        <w:rPr>
          <w:spacing w:val="-3"/>
        </w:rPr>
        <w:t> </w:t>
      </w:r>
      <w:r>
        <w:rPr>
          <w:b/>
        </w:rPr>
        <w:t>Grupo</w:t>
      </w:r>
      <w:r>
        <w:rPr>
          <w:b/>
          <w:spacing w:val="-6"/>
        </w:rPr>
        <w:t> </w:t>
      </w:r>
      <w:r>
        <w:rPr>
          <w:b/>
        </w:rPr>
        <w:t>I</w:t>
      </w:r>
      <w:r>
        <w:rPr>
          <w:b/>
          <w:spacing w:val="-6"/>
        </w:rPr>
        <w:t> </w:t>
      </w:r>
      <w:r>
        <w:rPr>
          <w:b/>
        </w:rPr>
        <w:t>(Acre</w:t>
      </w:r>
      <w:r>
        <w:rPr>
          <w:b/>
          <w:spacing w:val="-4"/>
        </w:rPr>
        <w:t> </w:t>
      </w:r>
      <w:r>
        <w:rPr>
          <w:b/>
        </w:rPr>
        <w:t>e Roraima)</w:t>
      </w:r>
      <w:r>
        <w:rPr>
          <w:b/>
          <w:spacing w:val="-2"/>
        </w:rPr>
        <w:t> </w:t>
      </w:r>
      <w:r>
        <w:rPr>
          <w:b/>
        </w:rPr>
        <w:t>e</w:t>
      </w:r>
      <w:r>
        <w:rPr>
          <w:b/>
          <w:spacing w:val="-2"/>
        </w:rPr>
        <w:t> </w:t>
      </w:r>
      <w:r>
        <w:rPr>
          <w:b/>
        </w:rPr>
        <w:t>Grupo</w:t>
      </w:r>
      <w:r>
        <w:rPr>
          <w:b/>
          <w:spacing w:val="-4"/>
        </w:rPr>
        <w:t> </w:t>
      </w:r>
      <w:r>
        <w:rPr>
          <w:b/>
        </w:rPr>
        <w:t>II</w:t>
      </w:r>
      <w:r>
        <w:rPr>
          <w:b/>
          <w:spacing w:val="-3"/>
        </w:rPr>
        <w:t> </w:t>
      </w:r>
      <w:r>
        <w:rPr>
          <w:b/>
        </w:rPr>
        <w:t>(Amapá,</w:t>
      </w:r>
      <w:r>
        <w:rPr>
          <w:b/>
          <w:spacing w:val="-1"/>
        </w:rPr>
        <w:t> </w:t>
      </w:r>
      <w:r>
        <w:rPr>
          <w:b/>
        </w:rPr>
        <w:t>Piauí,</w:t>
      </w:r>
      <w:r>
        <w:rPr>
          <w:b/>
          <w:spacing w:val="-3"/>
        </w:rPr>
        <w:t> </w:t>
      </w:r>
      <w:r>
        <w:rPr>
          <w:b/>
        </w:rPr>
        <w:t>Tocantins,</w:t>
      </w:r>
      <w:r>
        <w:rPr>
          <w:b/>
          <w:spacing w:val="-3"/>
        </w:rPr>
        <w:t> </w:t>
      </w:r>
      <w:r>
        <w:rPr>
          <w:b/>
        </w:rPr>
        <w:t>Sergipe</w:t>
      </w:r>
      <w:r>
        <w:rPr>
          <w:b/>
          <w:spacing w:val="-3"/>
        </w:rPr>
        <w:t> </w:t>
      </w:r>
      <w:r>
        <w:rPr>
          <w:b/>
        </w:rPr>
        <w:t>e</w:t>
      </w:r>
      <w:r>
        <w:rPr>
          <w:b/>
          <w:spacing w:val="-3"/>
        </w:rPr>
        <w:t> </w:t>
      </w:r>
      <w:r>
        <w:rPr>
          <w:b/>
        </w:rPr>
        <w:t>Maranhão),</w:t>
      </w:r>
      <w:r>
        <w:rPr>
          <w:b/>
          <w:spacing w:val="-1"/>
        </w:rPr>
        <w:t> </w:t>
      </w:r>
      <w:r>
        <w:rPr/>
        <w:t>sendo</w:t>
      </w:r>
      <w:r>
        <w:rPr>
          <w:spacing w:val="-1"/>
        </w:rPr>
        <w:t> </w:t>
      </w:r>
      <w:r>
        <w:rPr/>
        <w:t>que,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caso</w:t>
      </w:r>
      <w:r>
        <w:rPr>
          <w:spacing w:val="-3"/>
        </w:rPr>
        <w:t> </w:t>
      </w:r>
      <w:r>
        <w:rPr/>
        <w:t>dos dois últimos (SE e MA), são garantidos os valores integrais dos aportes ao CSC e da participação nas Plenárias Ampliadas, uma vez que suas arrecadações, isoladamente consideradas, ultrapassam o valor para enquadramento como CAU Básico.</w:t>
      </w:r>
    </w:p>
    <w:p>
      <w:pPr>
        <w:pStyle w:val="BodyText"/>
        <w:spacing w:line="360" w:lineRule="auto" w:before="159"/>
        <w:ind w:left="1142" w:right="526" w:firstLine="566"/>
        <w:jc w:val="both"/>
      </w:pPr>
      <w:r>
        <w:rPr/>
        <w:t>Considerando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valor</w:t>
      </w:r>
      <w:r>
        <w:rPr>
          <w:spacing w:val="-13"/>
        </w:rPr>
        <w:t> </w:t>
      </w:r>
      <w:r>
        <w:rPr/>
        <w:t>proposto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CAU</w:t>
      </w:r>
      <w:r>
        <w:rPr>
          <w:spacing w:val="-13"/>
        </w:rPr>
        <w:t> </w:t>
      </w:r>
      <w:r>
        <w:rPr/>
        <w:t>Básico,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2023;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valor</w:t>
      </w:r>
      <w:r>
        <w:rPr>
          <w:spacing w:val="-13"/>
        </w:rPr>
        <w:t> </w:t>
      </w:r>
      <w:r>
        <w:rPr/>
        <w:t>destinado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suportar a gestão do Fundo de Apoio (Resolução 119); os recursos que serão aportados no CSC (Resoluções</w:t>
      </w:r>
      <w:r>
        <w:rPr>
          <w:spacing w:val="-4"/>
        </w:rPr>
        <w:t> </w:t>
      </w:r>
      <w:r>
        <w:rPr/>
        <w:t>nº</w:t>
      </w:r>
      <w:r>
        <w:rPr>
          <w:spacing w:val="-2"/>
        </w:rPr>
        <w:t> </w:t>
      </w:r>
      <w:r>
        <w:rPr/>
        <w:t>126,</w:t>
      </w:r>
      <w:r>
        <w:rPr>
          <w:spacing w:val="-4"/>
        </w:rPr>
        <w:t> </w:t>
      </w:r>
      <w:r>
        <w:rPr/>
        <w:t>157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183);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custear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participação</w:t>
      </w:r>
      <w:r>
        <w:rPr>
          <w:spacing w:val="-6"/>
        </w:rPr>
        <w:t> </w:t>
      </w:r>
      <w:r>
        <w:rPr/>
        <w:t>dos</w:t>
      </w:r>
      <w:r>
        <w:rPr>
          <w:spacing w:val="-4"/>
        </w:rPr>
        <w:t> </w:t>
      </w:r>
      <w:r>
        <w:rPr/>
        <w:t>Presidentes</w:t>
      </w:r>
      <w:r>
        <w:rPr>
          <w:spacing w:val="-4"/>
        </w:rPr>
        <w:t> </w:t>
      </w:r>
      <w:r>
        <w:rPr/>
        <w:t>nas reuniões</w:t>
      </w:r>
      <w:r>
        <w:rPr>
          <w:spacing w:val="-4"/>
        </w:rPr>
        <w:t> </w:t>
      </w:r>
      <w:r>
        <w:rPr/>
        <w:t>Plenárias</w:t>
      </w:r>
      <w:r>
        <w:rPr>
          <w:spacing w:val="-4"/>
        </w:rPr>
        <w:t> </w:t>
      </w:r>
      <w:r>
        <w:rPr/>
        <w:t>Ampliadas,</w:t>
      </w:r>
      <w:r>
        <w:rPr>
          <w:spacing w:val="-4"/>
        </w:rPr>
        <w:t> </w:t>
      </w:r>
      <w:r>
        <w:rPr>
          <w:b/>
        </w:rPr>
        <w:t>o</w:t>
      </w:r>
      <w:r>
        <w:rPr>
          <w:b/>
          <w:spacing w:val="-4"/>
        </w:rPr>
        <w:t> </w:t>
      </w:r>
      <w:r>
        <w:rPr>
          <w:b/>
        </w:rPr>
        <w:t>total</w:t>
      </w:r>
      <w:r>
        <w:rPr>
          <w:b/>
          <w:spacing w:val="-3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recursos</w:t>
      </w:r>
      <w:r>
        <w:rPr>
          <w:b/>
          <w:spacing w:val="-1"/>
        </w:rPr>
        <w:t> </w:t>
      </w:r>
      <w:r>
        <w:rPr/>
        <w:t>necessários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suportar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operação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CAU Básicos </w:t>
      </w:r>
      <w:r>
        <w:rPr>
          <w:b/>
        </w:rPr>
        <w:t>é de R$ 3,71 milhões</w:t>
      </w:r>
      <w:r>
        <w:rPr/>
        <w:t>.</w:t>
      </w:r>
      <w:r>
        <w:rPr>
          <w:spacing w:val="40"/>
        </w:rPr>
        <w:t> </w:t>
      </w:r>
      <w:r>
        <w:rPr/>
        <w:t>Considerando a utilização de saldo do Fundo de Apoio de R$ 600 mil, </w:t>
      </w:r>
      <w:r>
        <w:rPr>
          <w:b/>
        </w:rPr>
        <w:t>o valor a ser aportado pelos CAU/UF e do CAU/BR será de R$ 3,11 milhões</w:t>
      </w:r>
      <w:r>
        <w:rPr/>
        <w:t>. Os valores detalhados de repasses e aportes constam dos Anexos VI e VI.I.</w:t>
      </w:r>
    </w:p>
    <w:p>
      <w:pPr>
        <w:spacing w:line="360" w:lineRule="auto" w:before="160"/>
        <w:ind w:left="1142" w:right="526" w:firstLine="851"/>
        <w:jc w:val="both"/>
        <w:rPr>
          <w:sz w:val="24"/>
        </w:rPr>
      </w:pPr>
      <w:r>
        <w:rPr>
          <w:sz w:val="24"/>
        </w:rPr>
        <w:t>Cabe salientar que os CAU Básico, na elaboração de sua programação para 2023, deverão</w:t>
      </w:r>
      <w:r>
        <w:rPr>
          <w:spacing w:val="-14"/>
          <w:sz w:val="24"/>
        </w:rPr>
        <w:t> </w:t>
      </w:r>
      <w:r>
        <w:rPr>
          <w:sz w:val="24"/>
        </w:rPr>
        <w:t>observar</w:t>
      </w:r>
      <w:r>
        <w:rPr>
          <w:spacing w:val="-14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rigor</w:t>
      </w:r>
      <w:r>
        <w:rPr>
          <w:spacing w:val="-13"/>
          <w:sz w:val="24"/>
        </w:rPr>
        <w:t> </w:t>
      </w:r>
      <w:r>
        <w:rPr>
          <w:sz w:val="24"/>
        </w:rPr>
        <w:t>todos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procedimentos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estratégias</w:t>
      </w:r>
      <w:r>
        <w:rPr>
          <w:spacing w:val="-14"/>
          <w:sz w:val="24"/>
        </w:rPr>
        <w:t> </w:t>
      </w:r>
      <w:r>
        <w:rPr>
          <w:sz w:val="24"/>
        </w:rPr>
        <w:t>estabelecidas</w:t>
      </w:r>
      <w:r>
        <w:rPr>
          <w:spacing w:val="-13"/>
          <w:sz w:val="24"/>
        </w:rPr>
        <w:t> </w:t>
      </w:r>
      <w:r>
        <w:rPr>
          <w:sz w:val="24"/>
        </w:rPr>
        <w:t>nas</w:t>
      </w:r>
      <w:r>
        <w:rPr>
          <w:spacing w:val="-14"/>
          <w:sz w:val="24"/>
        </w:rPr>
        <w:t> </w:t>
      </w:r>
      <w:r>
        <w:rPr>
          <w:sz w:val="24"/>
        </w:rPr>
        <w:t>presentes Diretrizes e na Resolução nº 119, especialmente o disposto no “</w:t>
      </w:r>
      <w:r>
        <w:rPr>
          <w:i/>
          <w:sz w:val="24"/>
        </w:rPr>
        <w:t>Art. 6° Os recursos</w:t>
      </w:r>
      <w:r>
        <w:rPr>
          <w:i/>
          <w:sz w:val="24"/>
        </w:rPr>
        <w:t> provenientes do Fundo de Apoio deverão ser utilizados em estrita conformidade com o Plano de Ação aprovado, sendo vedada a sua utilização para despesas de capita</w:t>
      </w:r>
      <w:r>
        <w:rPr>
          <w:sz w:val="24"/>
        </w:rPr>
        <w:t>l”.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1" w:after="0"/>
        <w:ind w:left="2418" w:right="0" w:hanging="425"/>
        <w:jc w:val="left"/>
      </w:pPr>
      <w:bookmarkStart w:name="_bookmark7" w:id="8"/>
      <w:bookmarkEnd w:id="8"/>
      <w:r>
        <w:rPr>
          <w:color w:val="602041"/>
        </w:rPr>
        <w:t>Ce</w:t>
      </w:r>
      <w:r>
        <w:rPr>
          <w:color w:val="602041"/>
        </w:rPr>
        <w:t>ntro</w:t>
      </w:r>
      <w:r>
        <w:rPr>
          <w:color w:val="602041"/>
          <w:spacing w:val="-6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</w:rPr>
        <w:t>Serviços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Compartilhados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1142" w:right="527" w:firstLine="851"/>
        <w:jc w:val="both"/>
      </w:pPr>
      <w:r>
        <w:rPr/>
        <w:t>O </w:t>
      </w:r>
      <w:r>
        <w:rPr>
          <w:b/>
        </w:rPr>
        <w:t>Centro de Serviços Compartilhados </w:t>
      </w:r>
      <w:r>
        <w:rPr/>
        <w:t>dos Conselhos de Arquitetura e Urbanismo (CSC-CAU) tem como objetivo aglutinar e gerenciar os seguintes Serviços Compartilhados Essenciais, de acordo com a Resolução nº 126, com as alterações da Resolução nº 183:</w:t>
      </w:r>
    </w:p>
    <w:p>
      <w:pPr>
        <w:pStyle w:val="Heading5"/>
        <w:numPr>
          <w:ilvl w:val="0"/>
          <w:numId w:val="8"/>
        </w:numPr>
        <w:tabs>
          <w:tab w:pos="2714" w:val="left" w:leader="none"/>
        </w:tabs>
        <w:spacing w:line="360" w:lineRule="auto" w:before="161" w:after="0"/>
        <w:ind w:left="2714" w:right="532" w:hanging="490"/>
        <w:jc w:val="both"/>
      </w:pPr>
      <w:r>
        <w:rPr/>
        <w:t>Sistema de Informação e Comunicação dos Conselhos de Arquitetura e Urbanismo (SICCAU), com os módulos:</w:t>
      </w:r>
    </w:p>
    <w:p>
      <w:pPr>
        <w:pStyle w:val="ListParagraph"/>
        <w:numPr>
          <w:ilvl w:val="1"/>
          <w:numId w:val="8"/>
        </w:numPr>
        <w:tabs>
          <w:tab w:pos="3127" w:val="left" w:leader="none"/>
        </w:tabs>
        <w:spacing w:line="292" w:lineRule="exact" w:before="0" w:after="0"/>
        <w:ind w:left="3126" w:right="0" w:hanging="284"/>
        <w:jc w:val="both"/>
        <w:rPr>
          <w:sz w:val="24"/>
        </w:rPr>
      </w:pPr>
      <w:r>
        <w:rPr>
          <w:sz w:val="24"/>
        </w:rPr>
        <w:t>Corporativo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Ambiente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Profissional;</w:t>
      </w:r>
    </w:p>
    <w:p>
      <w:pPr>
        <w:pStyle w:val="ListParagraph"/>
        <w:numPr>
          <w:ilvl w:val="1"/>
          <w:numId w:val="8"/>
        </w:numPr>
        <w:tabs>
          <w:tab w:pos="3127" w:val="left" w:leader="none"/>
        </w:tabs>
        <w:spacing w:line="240" w:lineRule="auto" w:before="146" w:after="0"/>
        <w:ind w:left="3126" w:right="0" w:hanging="284"/>
        <w:jc w:val="both"/>
        <w:rPr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Informação</w:t>
      </w:r>
      <w:r>
        <w:rPr>
          <w:spacing w:val="-2"/>
          <w:sz w:val="24"/>
        </w:rPr>
        <w:t> Geográfica;</w:t>
      </w:r>
    </w:p>
    <w:p>
      <w:pPr>
        <w:pStyle w:val="ListParagraph"/>
        <w:numPr>
          <w:ilvl w:val="1"/>
          <w:numId w:val="8"/>
        </w:numPr>
        <w:tabs>
          <w:tab w:pos="3127" w:val="left" w:leader="none"/>
        </w:tabs>
        <w:spacing w:line="360" w:lineRule="auto" w:before="146" w:after="0"/>
        <w:ind w:left="3126" w:right="526" w:hanging="284"/>
        <w:jc w:val="both"/>
        <w:rPr>
          <w:sz w:val="24"/>
        </w:rPr>
      </w:pPr>
      <w:r>
        <w:rPr>
          <w:sz w:val="24"/>
        </w:rPr>
        <w:t>Gerencial: SISCONT (Orçamentário, Despesas e Contábil), Centro de Custos, SISPAT (Patrimônio), SISPAD (Viagens, Passagens e Diárias), SIALM</w:t>
      </w:r>
      <w:r>
        <w:rPr>
          <w:spacing w:val="26"/>
          <w:sz w:val="24"/>
        </w:rPr>
        <w:t> </w:t>
      </w:r>
      <w:r>
        <w:rPr>
          <w:sz w:val="24"/>
        </w:rPr>
        <w:t>(Almoxarifado), SICCL (Compras, Contratos e Licitações), Gestão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3126" w:right="533"/>
        <w:jc w:val="both"/>
      </w:pPr>
      <w:r>
        <w:rPr/>
        <w:t>TCU (Geração de Relatório de Gestão ao TCU), Portal da Transparência (Gestão do Portal da Transparência) e Prestação de Contas (Gestão de Prestações de Contas do CAU/BR e dos CAU/UF);</w:t>
      </w:r>
    </w:p>
    <w:p>
      <w:pPr>
        <w:pStyle w:val="Heading5"/>
        <w:numPr>
          <w:ilvl w:val="0"/>
          <w:numId w:val="8"/>
        </w:numPr>
        <w:tabs>
          <w:tab w:pos="2713" w:val="left" w:leader="none"/>
          <w:tab w:pos="2714" w:val="left" w:leader="none"/>
        </w:tabs>
        <w:spacing w:line="292" w:lineRule="exact" w:before="0" w:after="0"/>
        <w:ind w:left="2714" w:right="0" w:hanging="552"/>
        <w:jc w:val="left"/>
      </w:pP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Center;</w:t>
      </w:r>
    </w:p>
    <w:p>
      <w:pPr>
        <w:pStyle w:val="Heading5"/>
        <w:numPr>
          <w:ilvl w:val="0"/>
          <w:numId w:val="8"/>
        </w:numPr>
        <w:tabs>
          <w:tab w:pos="2713" w:val="left" w:leader="none"/>
          <w:tab w:pos="2714" w:val="left" w:leader="none"/>
        </w:tabs>
        <w:spacing w:line="240" w:lineRule="auto" w:before="146" w:after="0"/>
        <w:ind w:left="2714" w:right="0" w:hanging="617"/>
        <w:jc w:val="left"/>
      </w:pPr>
      <w:r>
        <w:rPr/>
        <w:t>Rede</w:t>
      </w:r>
      <w:r>
        <w:rPr>
          <w:spacing w:val="-4"/>
        </w:rPr>
        <w:t> </w:t>
      </w:r>
      <w:r>
        <w:rPr/>
        <w:t>Integrada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1"/>
        </w:rPr>
        <w:t> </w:t>
      </w:r>
      <w:r>
        <w:rPr>
          <w:spacing w:val="-2"/>
        </w:rPr>
        <w:t>(RIA):</w:t>
      </w:r>
    </w:p>
    <w:p>
      <w:pPr>
        <w:pStyle w:val="ListParagraph"/>
        <w:numPr>
          <w:ilvl w:val="1"/>
          <w:numId w:val="8"/>
        </w:numPr>
        <w:tabs>
          <w:tab w:pos="3074" w:val="left" w:leader="none"/>
        </w:tabs>
        <w:spacing w:line="240" w:lineRule="auto" w:before="147" w:after="0"/>
        <w:ind w:left="3074" w:right="0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Teleatendimento</w:t>
      </w:r>
      <w:r>
        <w:rPr>
          <w:spacing w:val="-6"/>
          <w:sz w:val="24"/>
        </w:rPr>
        <w:t> </w:t>
      </w:r>
      <w:r>
        <w:rPr>
          <w:sz w:val="24"/>
        </w:rPr>
        <w:t>Qualificado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(TAQ);</w:t>
      </w:r>
    </w:p>
    <w:p>
      <w:pPr>
        <w:pStyle w:val="ListParagraph"/>
        <w:numPr>
          <w:ilvl w:val="1"/>
          <w:numId w:val="8"/>
        </w:numPr>
        <w:tabs>
          <w:tab w:pos="3074" w:val="left" w:leader="none"/>
        </w:tabs>
        <w:spacing w:line="240" w:lineRule="auto" w:before="146" w:after="0"/>
        <w:ind w:left="3074" w:right="0" w:hanging="360"/>
        <w:jc w:val="left"/>
        <w:rPr>
          <w:sz w:val="24"/>
        </w:rPr>
      </w:pPr>
      <w:r>
        <w:rPr>
          <w:sz w:val="24"/>
        </w:rPr>
        <w:t>Serviços</w:t>
      </w:r>
      <w:r>
        <w:rPr>
          <w:spacing w:val="-3"/>
          <w:sz w:val="24"/>
        </w:rPr>
        <w:t> </w:t>
      </w:r>
      <w:r>
        <w:rPr>
          <w:sz w:val="24"/>
        </w:rPr>
        <w:t>Telefônico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Teleatendimento</w:t>
      </w:r>
      <w:r>
        <w:rPr>
          <w:spacing w:val="-4"/>
          <w:sz w:val="24"/>
        </w:rPr>
        <w:t> </w:t>
      </w:r>
      <w:r>
        <w:rPr>
          <w:sz w:val="24"/>
        </w:rPr>
        <w:t>0800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4007;</w:t>
      </w:r>
    </w:p>
    <w:p>
      <w:pPr>
        <w:pStyle w:val="ListParagraph"/>
        <w:numPr>
          <w:ilvl w:val="1"/>
          <w:numId w:val="8"/>
        </w:numPr>
        <w:tabs>
          <w:tab w:pos="3074" w:val="left" w:leader="none"/>
        </w:tabs>
        <w:spacing w:line="240" w:lineRule="auto" w:before="146" w:after="0"/>
        <w:ind w:left="3074" w:right="0" w:hanging="360"/>
        <w:jc w:val="left"/>
        <w:rPr>
          <w:sz w:val="24"/>
        </w:rPr>
      </w:pPr>
      <w:r>
        <w:rPr>
          <w:sz w:val="24"/>
        </w:rPr>
        <w:t>Rede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Corporativa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Arquitetos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Urbanistas;</w:t>
      </w:r>
    </w:p>
    <w:p>
      <w:pPr>
        <w:pStyle w:val="ListParagraph"/>
        <w:numPr>
          <w:ilvl w:val="1"/>
          <w:numId w:val="8"/>
        </w:numPr>
        <w:tabs>
          <w:tab w:pos="3074" w:val="left" w:leader="none"/>
        </w:tabs>
        <w:spacing w:line="240" w:lineRule="auto" w:before="149" w:after="0"/>
        <w:ind w:left="3074" w:right="0" w:hanging="360"/>
        <w:jc w:val="both"/>
        <w:rPr>
          <w:sz w:val="24"/>
        </w:rPr>
      </w:pPr>
      <w:r>
        <w:rPr>
          <w:sz w:val="24"/>
        </w:rPr>
        <w:t>Atendente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Virtual;</w:t>
      </w:r>
    </w:p>
    <w:p>
      <w:pPr>
        <w:pStyle w:val="Heading5"/>
        <w:numPr>
          <w:ilvl w:val="0"/>
          <w:numId w:val="8"/>
        </w:numPr>
        <w:tabs>
          <w:tab w:pos="2714" w:val="left" w:leader="none"/>
        </w:tabs>
        <w:spacing w:line="240" w:lineRule="auto" w:before="146" w:after="0"/>
        <w:ind w:left="2714" w:right="0" w:hanging="632"/>
        <w:jc w:val="both"/>
      </w:pPr>
      <w:r>
        <w:rPr/>
        <w:t>Serviço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conferência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WEB;</w:t>
      </w:r>
    </w:p>
    <w:p>
      <w:pPr>
        <w:pStyle w:val="ListParagraph"/>
        <w:numPr>
          <w:ilvl w:val="0"/>
          <w:numId w:val="8"/>
        </w:numPr>
        <w:tabs>
          <w:tab w:pos="2714" w:val="left" w:leader="none"/>
        </w:tabs>
        <w:spacing w:line="360" w:lineRule="auto" w:before="147" w:after="0"/>
        <w:ind w:left="2714" w:right="527" w:hanging="567"/>
        <w:jc w:val="both"/>
        <w:rPr>
          <w:sz w:val="24"/>
        </w:rPr>
      </w:pPr>
      <w:r>
        <w:rPr>
          <w:b/>
          <w:sz w:val="24"/>
        </w:rPr>
        <w:t>Serviços a serem prestados pelo pessoal alocado pelo CAU/BR </w:t>
      </w:r>
      <w:r>
        <w:rPr>
          <w:sz w:val="24"/>
        </w:rPr>
        <w:t>na gestão e execução dos serviços relacionados nos incisos I, II e III deste parágrafo, compreendendo salários e respectivos encargos trabalhistas e </w:t>
      </w:r>
      <w:r>
        <w:rPr>
          <w:spacing w:val="-2"/>
          <w:sz w:val="24"/>
        </w:rPr>
        <w:t>previdenciários;</w:t>
      </w:r>
    </w:p>
    <w:p>
      <w:pPr>
        <w:pStyle w:val="ListParagraph"/>
        <w:numPr>
          <w:ilvl w:val="0"/>
          <w:numId w:val="8"/>
        </w:numPr>
        <w:tabs>
          <w:tab w:pos="2714" w:val="left" w:leader="none"/>
        </w:tabs>
        <w:spacing w:line="360" w:lineRule="auto" w:before="0" w:after="0"/>
        <w:ind w:left="2714" w:right="532" w:hanging="632"/>
        <w:jc w:val="both"/>
        <w:rPr>
          <w:sz w:val="24"/>
        </w:rPr>
      </w:pPr>
      <w:r>
        <w:rPr>
          <w:b/>
          <w:sz w:val="24"/>
        </w:rPr>
        <w:t>Funcionamento do Colegiado de Governança </w:t>
      </w:r>
      <w:r>
        <w:rPr>
          <w:sz w:val="24"/>
        </w:rPr>
        <w:t>do Centro de Serviços Compartilhados (CG-CSC), compreendendo as despesas para tal fim.</w:t>
      </w:r>
    </w:p>
    <w:p>
      <w:pPr>
        <w:spacing w:line="360" w:lineRule="auto" w:before="200"/>
        <w:ind w:left="1142" w:right="528" w:firstLine="851"/>
        <w:jc w:val="both"/>
        <w:rPr>
          <w:sz w:val="24"/>
        </w:rPr>
      </w:pPr>
      <w:r>
        <w:rPr>
          <w:sz w:val="24"/>
        </w:rPr>
        <w:t>Para custear estas atividades, o CAU/BR e os CAU/UF deverão, em </w:t>
      </w:r>
      <w:r>
        <w:rPr>
          <w:b/>
          <w:sz w:val="24"/>
        </w:rPr>
        <w:t>duas atividades específicas </w:t>
      </w:r>
      <w:r>
        <w:rPr>
          <w:sz w:val="24"/>
        </w:rPr>
        <w:t>no seu Plano de Ação</w:t>
      </w:r>
      <w:r>
        <w:rPr>
          <w:b/>
          <w:sz w:val="24"/>
        </w:rPr>
        <w:t>, sendo uma vinculada ao objetivo estratégico de Fiscalização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outra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Atendimento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aportar</w:t>
      </w:r>
      <w:r>
        <w:rPr>
          <w:spacing w:val="-8"/>
          <w:sz w:val="24"/>
        </w:rPr>
        <w:t> </w:t>
      </w:r>
      <w:r>
        <w:rPr>
          <w:sz w:val="24"/>
        </w:rPr>
        <w:t>recursos</w:t>
      </w:r>
      <w:r>
        <w:rPr>
          <w:spacing w:val="-7"/>
          <w:sz w:val="24"/>
        </w:rPr>
        <w:t> </w:t>
      </w:r>
      <w:r>
        <w:rPr>
          <w:sz w:val="24"/>
        </w:rPr>
        <w:t>destinados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suportar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serviços</w:t>
      </w:r>
      <w:r>
        <w:rPr>
          <w:spacing w:val="-6"/>
          <w:sz w:val="24"/>
        </w:rPr>
        <w:t> </w:t>
      </w:r>
      <w:r>
        <w:rPr>
          <w:sz w:val="24"/>
        </w:rPr>
        <w:t>e sistemas</w:t>
      </w:r>
      <w:r>
        <w:rPr>
          <w:spacing w:val="-1"/>
          <w:sz w:val="24"/>
        </w:rPr>
        <w:t> </w:t>
      </w:r>
      <w:r>
        <w:rPr>
          <w:sz w:val="24"/>
        </w:rPr>
        <w:t>compartilhados</w:t>
      </w:r>
      <w:r>
        <w:rPr>
          <w:spacing w:val="-2"/>
          <w:sz w:val="24"/>
        </w:rPr>
        <w:t> </w:t>
      </w:r>
      <w:r>
        <w:rPr>
          <w:sz w:val="24"/>
        </w:rPr>
        <w:t>pelo Conselho e gerenciados, em</w:t>
      </w:r>
      <w:r>
        <w:rPr>
          <w:spacing w:val="-2"/>
          <w:sz w:val="24"/>
        </w:rPr>
        <w:t> </w:t>
      </w:r>
      <w:r>
        <w:rPr>
          <w:sz w:val="24"/>
        </w:rPr>
        <w:t>âmbito</w:t>
      </w:r>
      <w:r>
        <w:rPr>
          <w:spacing w:val="-2"/>
          <w:sz w:val="24"/>
        </w:rPr>
        <w:t> </w:t>
      </w:r>
      <w:r>
        <w:rPr>
          <w:sz w:val="24"/>
        </w:rPr>
        <w:t>nacional, pelo</w:t>
      </w:r>
      <w:r>
        <w:rPr>
          <w:spacing w:val="-1"/>
          <w:sz w:val="24"/>
        </w:rPr>
        <w:t> </w:t>
      </w:r>
      <w:r>
        <w:rPr>
          <w:sz w:val="24"/>
        </w:rPr>
        <w:t>CAU/BR,</w:t>
      </w:r>
      <w:r>
        <w:rPr>
          <w:spacing w:val="-1"/>
          <w:sz w:val="24"/>
        </w:rPr>
        <w:t> </w:t>
      </w:r>
      <w:r>
        <w:rPr>
          <w:sz w:val="24"/>
        </w:rPr>
        <w:t>na forma aprovada para o exercício.</w:t>
      </w:r>
    </w:p>
    <w:p>
      <w:pPr>
        <w:spacing w:line="360" w:lineRule="auto" w:before="160"/>
        <w:ind w:left="1142" w:right="527" w:firstLine="851"/>
        <w:jc w:val="both"/>
        <w:rPr>
          <w:sz w:val="24"/>
        </w:rPr>
      </w:pPr>
      <w:r>
        <w:rPr>
          <w:sz w:val="24"/>
        </w:rPr>
        <w:t>Do total de recursos destinados ao </w:t>
      </w:r>
      <w:r>
        <w:rPr>
          <w:b/>
          <w:sz w:val="24"/>
        </w:rPr>
        <w:t>CSC – Serviços essenciais</w:t>
      </w:r>
      <w:r>
        <w:rPr>
          <w:sz w:val="24"/>
        </w:rPr>
        <w:t>, para a atividade vinculada ao objetivo estratégico de </w:t>
      </w:r>
      <w:r>
        <w:rPr>
          <w:b/>
          <w:sz w:val="24"/>
        </w:rPr>
        <w:t>"Assegurar a eficácia no ATENDIMENTO e no RELACIONAMENTO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arquitetos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urbanistas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sociedade",</w:t>
      </w:r>
      <w:r>
        <w:rPr>
          <w:b/>
          <w:spacing w:val="-2"/>
          <w:sz w:val="24"/>
        </w:rPr>
        <w:t> </w:t>
      </w:r>
      <w:r>
        <w:rPr>
          <w:sz w:val="24"/>
        </w:rPr>
        <w:t>corresponderá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valor</w:t>
      </w:r>
      <w:r>
        <w:rPr>
          <w:spacing w:val="-9"/>
          <w:sz w:val="24"/>
        </w:rPr>
        <w:t> </w:t>
      </w:r>
      <w:r>
        <w:rPr>
          <w:sz w:val="24"/>
        </w:rPr>
        <w:t>do Teleatendimento, somado ao valor destinado a RIA. Neste, estão compreendidos todos os custos inerentes à plena realização dos serviços abrangidos pela Rede Integrada de Atendimento – RIA e Teleatendimento.</w:t>
      </w:r>
    </w:p>
    <w:p>
      <w:pPr>
        <w:spacing w:line="360" w:lineRule="auto" w:before="160"/>
        <w:ind w:left="1142" w:right="525" w:firstLine="851"/>
        <w:jc w:val="both"/>
        <w:rPr>
          <w:sz w:val="24"/>
        </w:rPr>
      </w:pPr>
      <w:r>
        <w:rPr>
          <w:sz w:val="24"/>
        </w:rPr>
        <w:t>Para a atividade vinculada ao objetivo estratégico de </w:t>
      </w:r>
      <w:r>
        <w:rPr>
          <w:b/>
          <w:sz w:val="24"/>
        </w:rPr>
        <w:t>"Tornar a FISCALIZAÇÃO um vetor de melhoria do exercício da Arquitetura e Urbanismo”</w:t>
      </w:r>
      <w:r>
        <w:rPr>
          <w:sz w:val="24"/>
        </w:rPr>
        <w:t>, corresponderá o valor dos demais serviços essenciais.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spacing w:line="360" w:lineRule="auto" w:before="88"/>
        <w:ind w:left="1142" w:right="527" w:firstLine="851"/>
        <w:jc w:val="both"/>
        <w:rPr>
          <w:b/>
          <w:sz w:val="24"/>
        </w:rPr>
      </w:pPr>
      <w:r>
        <w:rPr>
          <w:sz w:val="24"/>
        </w:rPr>
        <w:t>Para o exercício de 2023, os recursos destinados à operacionalização, à gestão dos sistemas e serviços abrangidos pelo </w:t>
      </w:r>
      <w:r>
        <w:rPr>
          <w:b/>
          <w:sz w:val="24"/>
        </w:rPr>
        <w:t>Centro de Serviços Compartilhados</w:t>
      </w:r>
      <w:r>
        <w:rPr>
          <w:sz w:val="24"/>
        </w:rPr>
        <w:t>, totalizam </w:t>
      </w:r>
      <w:r>
        <w:rPr>
          <w:b/>
          <w:sz w:val="24"/>
        </w:rPr>
        <w:t>19,38 milhões</w:t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sendo</w:t>
      </w:r>
      <w:r>
        <w:rPr>
          <w:spacing w:val="-14"/>
          <w:sz w:val="24"/>
        </w:rPr>
        <w:t> </w:t>
      </w:r>
      <w:r>
        <w:rPr>
          <w:sz w:val="24"/>
        </w:rPr>
        <w:t>que,</w:t>
      </w:r>
      <w:r>
        <w:rPr>
          <w:spacing w:val="-13"/>
          <w:sz w:val="24"/>
        </w:rPr>
        <w:t> </w:t>
      </w:r>
      <w:r>
        <w:rPr>
          <w:sz w:val="24"/>
        </w:rPr>
        <w:t>considerando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descontinuidade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SISCAF,</w:t>
      </w:r>
      <w:r>
        <w:rPr>
          <w:spacing w:val="-14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há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previsão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utilização de recursos com SERVIÇOS POR ADESÃO.</w:t>
      </w:r>
    </w:p>
    <w:p>
      <w:pPr>
        <w:spacing w:line="360" w:lineRule="auto" w:before="160"/>
        <w:ind w:left="1142" w:right="527" w:firstLine="851"/>
        <w:jc w:val="both"/>
        <w:rPr>
          <w:sz w:val="24"/>
        </w:rPr>
      </w:pPr>
      <w:r>
        <w:rPr>
          <w:sz w:val="24"/>
        </w:rPr>
        <w:t>No orçamento de 2023 do CSC consta o valor de R$ 1,97 milhão para o desenvolvimento e manutenção do SGI - Sistema de gestão Integrada. De acordo com a </w:t>
      </w:r>
      <w:r>
        <w:rPr>
          <w:rFonts w:ascii="Segoe UI" w:hAnsi="Segoe UI"/>
          <w:color w:val="232323"/>
          <w:sz w:val="21"/>
        </w:rPr>
        <w:t>PROPOSTA Nº 001/2022 – CG-CSC, </w:t>
      </w:r>
      <w:r>
        <w:rPr>
          <w:sz w:val="24"/>
        </w:rPr>
        <w:t>aprovada em 1 de setembro de 2022, “</w:t>
      </w:r>
      <w:r>
        <w:rPr>
          <w:i/>
          <w:sz w:val="24"/>
        </w:rPr>
        <w:t>o custeio com</w:t>
      </w:r>
      <w:r>
        <w:rPr>
          <w:i/>
          <w:sz w:val="24"/>
        </w:rPr>
        <w:t> despesas referentes à Coordenadoria do Sistema de Gestão Integrada é de completa responsabilidade do CAU/BR, não sendo contabilizado no valor a ser rateado entre UFs e </w:t>
      </w:r>
      <w:r>
        <w:rPr>
          <w:i/>
          <w:spacing w:val="-2"/>
          <w:sz w:val="24"/>
        </w:rPr>
        <w:t>CAU/BR</w:t>
      </w:r>
      <w:r>
        <w:rPr>
          <w:spacing w:val="-2"/>
          <w:sz w:val="24"/>
        </w:rPr>
        <w:t>”.</w:t>
      </w:r>
    </w:p>
    <w:p>
      <w:pPr>
        <w:pStyle w:val="BodyText"/>
        <w:spacing w:line="360" w:lineRule="auto" w:before="160"/>
        <w:ind w:left="1142" w:right="526" w:firstLine="851"/>
        <w:jc w:val="both"/>
      </w:pPr>
      <w:r>
        <w:rPr/>
        <w:t>Para o exercício de 2023 foi adotada nova metodologia de cálculo para o rateio do CSC entre os CAU/UF, proposta pela CPFi e aprovada pelo Plenário do CAU/BR (a partir de sugestão aprovada na Resolução nº 11/2021 do Fórum dos Presidentes), incorporando três variáveis para o cálculo dos aportes ao CSC-CAU/BR: arrecadação, número de arquitetos e urbanistas ativos e RRT emitidas.</w:t>
      </w:r>
    </w:p>
    <w:p>
      <w:pPr>
        <w:pStyle w:val="BodyText"/>
        <w:spacing w:line="360" w:lineRule="auto" w:before="160"/>
        <w:ind w:left="1142" w:right="528" w:firstLine="851"/>
        <w:jc w:val="both"/>
      </w:pPr>
      <w:r>
        <w:rPr/>
        <w:t>Seguindo a</w:t>
      </w:r>
      <w:r>
        <w:rPr>
          <w:spacing w:val="-3"/>
        </w:rPr>
        <w:t> </w:t>
      </w:r>
      <w:r>
        <w:rPr/>
        <w:t>Resolução 126, são</w:t>
      </w:r>
      <w:r>
        <w:rPr>
          <w:spacing w:val="-2"/>
        </w:rPr>
        <w:t> </w:t>
      </w:r>
      <w:r>
        <w:rPr/>
        <w:t>mantidas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proporções realização</w:t>
      </w:r>
      <w:r>
        <w:rPr>
          <w:spacing w:val="-2"/>
        </w:rPr>
        <w:t> </w:t>
      </w:r>
      <w:r>
        <w:rPr/>
        <w:t>de 20%</w:t>
      </w:r>
      <w:r>
        <w:rPr>
          <w:spacing w:val="-2"/>
        </w:rPr>
        <w:t> </w:t>
      </w:r>
      <w:r>
        <w:rPr/>
        <w:t>do aporte ao</w:t>
      </w:r>
      <w:r>
        <w:rPr>
          <w:spacing w:val="-6"/>
        </w:rPr>
        <w:t> </w:t>
      </w:r>
      <w:r>
        <w:rPr/>
        <w:t>CSC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/>
        <w:t>CAU/BR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80%</w:t>
      </w:r>
      <w:r>
        <w:rPr>
          <w:spacing w:val="-5"/>
        </w:rPr>
        <w:t> </w:t>
      </w:r>
      <w:r>
        <w:rPr/>
        <w:t>pelos</w:t>
      </w:r>
      <w:r>
        <w:rPr>
          <w:spacing w:val="-6"/>
        </w:rPr>
        <w:t> </w:t>
      </w:r>
      <w:r>
        <w:rPr/>
        <w:t>CAU/UF,</w:t>
      </w:r>
      <w:r>
        <w:rPr>
          <w:spacing w:val="-6"/>
        </w:rPr>
        <w:t> </w:t>
      </w:r>
      <w:r>
        <w:rPr/>
        <w:t>sendo</w:t>
      </w:r>
      <w:r>
        <w:rPr>
          <w:spacing w:val="-8"/>
        </w:rPr>
        <w:t> </w:t>
      </w:r>
      <w:r>
        <w:rPr/>
        <w:t>este</w:t>
      </w:r>
      <w:r>
        <w:rPr>
          <w:spacing w:val="-6"/>
        </w:rPr>
        <w:t> </w:t>
      </w:r>
      <w:r>
        <w:rPr/>
        <w:t>último</w:t>
      </w:r>
      <w:r>
        <w:rPr>
          <w:spacing w:val="-8"/>
        </w:rPr>
        <w:t> </w:t>
      </w:r>
      <w:r>
        <w:rPr/>
        <w:t>percentual</w:t>
      </w:r>
      <w:r>
        <w:rPr>
          <w:spacing w:val="-9"/>
        </w:rPr>
        <w:t> </w:t>
      </w:r>
      <w:r>
        <w:rPr/>
        <w:t>distribuído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acordo 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critério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rateio:</w:t>
      </w:r>
      <w:r>
        <w:rPr>
          <w:spacing w:val="-3"/>
        </w:rPr>
        <w:t> </w:t>
      </w:r>
      <w:r>
        <w:rPr/>
        <w:t>50%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valor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arrecadação;</w:t>
      </w:r>
      <w:r>
        <w:rPr>
          <w:spacing w:val="-1"/>
        </w:rPr>
        <w:t> </w:t>
      </w:r>
      <w:r>
        <w:rPr/>
        <w:t>25%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 com a quantidade de arquitetos ativos e 25% de acordo com a quantidade de RRT pagos.</w:t>
      </w:r>
    </w:p>
    <w:p>
      <w:pPr>
        <w:pStyle w:val="BodyText"/>
        <w:spacing w:line="360" w:lineRule="auto" w:before="159"/>
        <w:ind w:left="1142" w:right="523" w:firstLine="851"/>
        <w:jc w:val="both"/>
      </w:pPr>
      <w:r>
        <w:rPr/>
        <w:t>Todos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percentuais</w:t>
      </w:r>
      <w:r>
        <w:rPr>
          <w:spacing w:val="-6"/>
        </w:rPr>
        <w:t> </w:t>
      </w:r>
      <w:r>
        <w:rPr/>
        <w:t>foram</w:t>
      </w:r>
      <w:r>
        <w:rPr>
          <w:spacing w:val="-4"/>
        </w:rPr>
        <w:t> </w:t>
      </w:r>
      <w:r>
        <w:rPr/>
        <w:t>baseados</w:t>
      </w:r>
      <w:r>
        <w:rPr>
          <w:spacing w:val="-4"/>
        </w:rPr>
        <w:t> </w:t>
      </w:r>
      <w:r>
        <w:rPr/>
        <w:t>nas</w:t>
      </w:r>
      <w:r>
        <w:rPr>
          <w:spacing w:val="-4"/>
        </w:rPr>
        <w:t> </w:t>
      </w:r>
      <w:r>
        <w:rPr/>
        <w:t>previsões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arrecadações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quantidades de</w:t>
      </w:r>
      <w:r>
        <w:rPr>
          <w:spacing w:val="-11"/>
        </w:rPr>
        <w:t> </w:t>
      </w:r>
      <w:r>
        <w:rPr/>
        <w:t>AU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RRT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2023,</w:t>
      </w:r>
      <w:r>
        <w:rPr>
          <w:spacing w:val="-14"/>
        </w:rPr>
        <w:t> </w:t>
      </w:r>
      <w:r>
        <w:rPr/>
        <w:t>considerando</w:t>
      </w:r>
      <w:r>
        <w:rPr>
          <w:spacing w:val="-13"/>
        </w:rPr>
        <w:t> </w:t>
      </w:r>
      <w:r>
        <w:rPr/>
        <w:t>10</w:t>
      </w:r>
      <w:r>
        <w:rPr>
          <w:spacing w:val="-13"/>
        </w:rPr>
        <w:t> </w:t>
      </w:r>
      <w:r>
        <w:rPr/>
        <w:t>%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exercícios</w:t>
      </w:r>
      <w:r>
        <w:rPr>
          <w:spacing w:val="-11"/>
        </w:rPr>
        <w:t> </w:t>
      </w:r>
      <w:r>
        <w:rPr/>
        <w:t>anteriores,</w:t>
      </w:r>
      <w:r>
        <w:rPr>
          <w:spacing w:val="-12"/>
        </w:rPr>
        <w:t> </w:t>
      </w:r>
      <w:r>
        <w:rPr/>
        <w:t>conforme</w:t>
      </w:r>
      <w:r>
        <w:rPr>
          <w:spacing w:val="-10"/>
        </w:rPr>
        <w:t> </w:t>
      </w:r>
      <w:r>
        <w:rPr/>
        <w:t>orientado</w:t>
      </w:r>
      <w:r>
        <w:rPr>
          <w:spacing w:val="-14"/>
        </w:rPr>
        <w:t> </w:t>
      </w:r>
      <w:r>
        <w:rPr/>
        <w:t>pela CPFI (Súmula nº 92/2020).</w:t>
      </w:r>
    </w:p>
    <w:p>
      <w:pPr>
        <w:pStyle w:val="BodyText"/>
        <w:spacing w:line="360" w:lineRule="auto" w:before="161"/>
        <w:ind w:left="1142" w:right="527" w:firstLine="851"/>
        <w:jc w:val="both"/>
      </w:pPr>
      <w:r>
        <w:rPr/>
        <w:t>Como estabelecido na Resolução nº 183, o custeio das despesas de que trata este artigo</w:t>
      </w:r>
      <w:r>
        <w:rPr>
          <w:spacing w:val="-9"/>
        </w:rPr>
        <w:t> </w:t>
      </w:r>
      <w:r>
        <w:rPr/>
        <w:t>será</w:t>
      </w:r>
      <w:r>
        <w:rPr>
          <w:spacing w:val="-12"/>
        </w:rPr>
        <w:t> </w:t>
      </w:r>
      <w:r>
        <w:rPr/>
        <w:t>efetivado</w:t>
      </w:r>
      <w:r>
        <w:rPr>
          <w:spacing w:val="-12"/>
        </w:rPr>
        <w:t> </w:t>
      </w:r>
      <w:r>
        <w:rPr/>
        <w:t>pelos</w:t>
      </w:r>
      <w:r>
        <w:rPr>
          <w:spacing w:val="-9"/>
        </w:rPr>
        <w:t> </w:t>
      </w:r>
      <w:r>
        <w:rPr/>
        <w:t>Entes</w:t>
      </w:r>
      <w:r>
        <w:rPr>
          <w:spacing w:val="-9"/>
        </w:rPr>
        <w:t> </w:t>
      </w:r>
      <w:r>
        <w:rPr/>
        <w:t>Institucionais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Compartilhamento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meio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pagamento mensal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boletos</w:t>
      </w:r>
      <w:r>
        <w:rPr>
          <w:spacing w:val="-6"/>
        </w:rPr>
        <w:t> </w:t>
      </w:r>
      <w:r>
        <w:rPr/>
        <w:t>bancários,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um</w:t>
      </w:r>
      <w:r>
        <w:rPr>
          <w:spacing w:val="-6"/>
        </w:rPr>
        <w:t> </w:t>
      </w:r>
      <w:r>
        <w:rPr/>
        <w:t>destes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valor</w:t>
      </w:r>
      <w:r>
        <w:rPr>
          <w:spacing w:val="-4"/>
        </w:rPr>
        <w:t> </w:t>
      </w:r>
      <w:r>
        <w:rPr/>
        <w:t>correspondente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1/12</w:t>
      </w:r>
      <w:r>
        <w:rPr>
          <w:spacing w:val="-3"/>
        </w:rPr>
        <w:t> </w:t>
      </w:r>
      <w:r>
        <w:rPr/>
        <w:t>(um</w:t>
      </w:r>
      <w:r>
        <w:rPr>
          <w:spacing w:val="-4"/>
        </w:rPr>
        <w:t> </w:t>
      </w:r>
      <w:r>
        <w:rPr/>
        <w:t>doze</w:t>
      </w:r>
      <w:r>
        <w:rPr>
          <w:spacing w:val="-3"/>
        </w:rPr>
        <w:t> </w:t>
      </w:r>
      <w:r>
        <w:rPr/>
        <w:t>avos) do</w:t>
      </w:r>
      <w:r>
        <w:rPr>
          <w:spacing w:val="-13"/>
        </w:rPr>
        <w:t> </w:t>
      </w:r>
      <w:r>
        <w:rPr/>
        <w:t>total,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serem</w:t>
      </w:r>
      <w:r>
        <w:rPr>
          <w:spacing w:val="-13"/>
        </w:rPr>
        <w:t> </w:t>
      </w:r>
      <w:r>
        <w:rPr/>
        <w:t>emitidos</w:t>
      </w:r>
      <w:r>
        <w:rPr>
          <w:spacing w:val="-11"/>
        </w:rPr>
        <w:t> </w:t>
      </w:r>
      <w:r>
        <w:rPr/>
        <w:t>pelo</w:t>
      </w:r>
      <w:r>
        <w:rPr>
          <w:spacing w:val="-12"/>
        </w:rPr>
        <w:t> </w:t>
      </w:r>
      <w:r>
        <w:rPr/>
        <w:t>CAU/BR,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da</w:t>
      </w:r>
      <w:r>
        <w:rPr>
          <w:spacing w:val="-11"/>
        </w:rPr>
        <w:t> </w:t>
      </w:r>
      <w:r>
        <w:rPr/>
        <w:t>apuração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orçamento</w:t>
      </w:r>
      <w:r>
        <w:rPr>
          <w:spacing w:val="-11"/>
        </w:rPr>
        <w:t> </w:t>
      </w:r>
      <w:r>
        <w:rPr/>
        <w:t>anual</w:t>
      </w:r>
      <w:r>
        <w:rPr>
          <w:spacing w:val="-13"/>
        </w:rPr>
        <w:t> </w:t>
      </w:r>
      <w:r>
        <w:rPr/>
        <w:t>dos</w:t>
      </w:r>
      <w:r>
        <w:rPr>
          <w:spacing w:val="-11"/>
        </w:rPr>
        <w:t> </w:t>
      </w:r>
      <w:r>
        <w:rPr/>
        <w:t>serviços compartilhados pelo CSC.</w:t>
      </w:r>
    </w:p>
    <w:p>
      <w:pPr>
        <w:pStyle w:val="BodyText"/>
        <w:spacing w:line="360" w:lineRule="auto" w:before="162"/>
        <w:ind w:left="1142" w:right="528" w:firstLine="851"/>
        <w:jc w:val="both"/>
      </w:pPr>
      <w:r>
        <w:rPr/>
        <w:t>A</w:t>
      </w:r>
      <w:r>
        <w:rPr>
          <w:spacing w:val="-5"/>
        </w:rPr>
        <w:t> </w:t>
      </w:r>
      <w:r>
        <w:rPr/>
        <w:t>não</w:t>
      </w:r>
      <w:r>
        <w:rPr>
          <w:spacing w:val="-6"/>
        </w:rPr>
        <w:t> </w:t>
      </w:r>
      <w:r>
        <w:rPr/>
        <w:t>quitação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parcela</w:t>
      </w:r>
      <w:r>
        <w:rPr>
          <w:spacing w:val="-5"/>
        </w:rPr>
        <w:t> </w:t>
      </w:r>
      <w:r>
        <w:rPr/>
        <w:t>duodecimal</w:t>
      </w:r>
      <w:r>
        <w:rPr>
          <w:spacing w:val="-5"/>
        </w:rPr>
        <w:t> </w:t>
      </w:r>
      <w:r>
        <w:rPr/>
        <w:t>na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prevista</w:t>
      </w:r>
      <w:r>
        <w:rPr>
          <w:spacing w:val="-4"/>
        </w:rPr>
        <w:t> </w:t>
      </w:r>
      <w:r>
        <w:rPr/>
        <w:t>determinará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atualização</w:t>
      </w:r>
      <w:r>
        <w:rPr>
          <w:spacing w:val="-7"/>
        </w:rPr>
        <w:t> </w:t>
      </w:r>
      <w:r>
        <w:rPr/>
        <w:t>do débito pela Taxa Referencial do Sistema Especial de Liquidação e de Custódia (SELIC) correspondente ao período do atraso.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0"/>
        <w:ind w:left="1142" w:right="524" w:firstLine="851"/>
        <w:jc w:val="both"/>
      </w:pPr>
      <w:r>
        <w:rPr/>
        <w:t>Na eventualidade de, durante o período de execução do Plano de Ação de 2023, surgirem novos critérios, procedimentos e/ou eventos que impactem os atuais valores, os ajustes necessários serão realizados por meio de proposta de Reprogramação do Plano de </w:t>
      </w:r>
      <w:r>
        <w:rPr>
          <w:spacing w:val="-2"/>
        </w:rPr>
        <w:t>Ação.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172" w:after="0"/>
        <w:ind w:left="2418" w:right="0" w:hanging="425"/>
        <w:jc w:val="left"/>
      </w:pPr>
      <w:bookmarkStart w:name="_bookmark8" w:id="9"/>
      <w:bookmarkEnd w:id="9"/>
      <w:r>
        <w:rPr>
          <w:color w:val="602041"/>
        </w:rPr>
        <w:t>Rede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Atendimento</w:t>
      </w:r>
      <w:r>
        <w:rPr>
          <w:color w:val="602041"/>
          <w:spacing w:val="-4"/>
        </w:rPr>
        <w:t> </w:t>
      </w:r>
      <w:r>
        <w:rPr>
          <w:color w:val="602041"/>
        </w:rPr>
        <w:t>Integrado</w:t>
      </w:r>
      <w:r>
        <w:rPr>
          <w:color w:val="602041"/>
          <w:spacing w:val="-3"/>
        </w:rPr>
        <w:t> </w:t>
      </w:r>
      <w:r>
        <w:rPr>
          <w:color w:val="602041"/>
        </w:rPr>
        <w:t>-</w:t>
      </w:r>
      <w:r>
        <w:rPr>
          <w:color w:val="602041"/>
          <w:spacing w:val="-3"/>
        </w:rPr>
        <w:t> </w:t>
      </w:r>
      <w:r>
        <w:rPr>
          <w:color w:val="602041"/>
          <w:spacing w:val="-5"/>
        </w:rPr>
        <w:t>RIA</w:t>
      </w:r>
    </w:p>
    <w:p>
      <w:pPr>
        <w:pStyle w:val="BodyText"/>
        <w:spacing w:before="4"/>
        <w:rPr>
          <w:b/>
          <w:sz w:val="30"/>
        </w:rPr>
      </w:pPr>
    </w:p>
    <w:p>
      <w:pPr>
        <w:spacing w:line="360" w:lineRule="auto" w:before="1"/>
        <w:ind w:left="1142" w:right="525" w:firstLine="851"/>
        <w:jc w:val="both"/>
        <w:rPr>
          <w:i/>
          <w:sz w:val="24"/>
        </w:rPr>
      </w:pPr>
      <w:r>
        <w:rPr>
          <w:sz w:val="24"/>
        </w:rPr>
        <w:t>Dentre os serviços prestados pela Rede Integrada de Atendimento – RIA (Serviço de Teleatendimento Qualificado - TAQ; Serviço Telefônico de Teleatendimento 0800 e 4007; Rede Social</w:t>
      </w:r>
      <w:r>
        <w:rPr>
          <w:spacing w:val="-1"/>
          <w:sz w:val="24"/>
        </w:rPr>
        <w:t> </w:t>
      </w:r>
      <w:r>
        <w:rPr>
          <w:sz w:val="24"/>
        </w:rPr>
        <w:t>Corporativa</w:t>
      </w:r>
      <w:r>
        <w:rPr>
          <w:spacing w:val="-4"/>
          <w:sz w:val="24"/>
        </w:rPr>
        <w:t> </w:t>
      </w:r>
      <w:r>
        <w:rPr>
          <w:sz w:val="24"/>
        </w:rPr>
        <w:t>dos Arquitetos e Urbanistas e</w:t>
      </w:r>
      <w:r>
        <w:rPr>
          <w:spacing w:val="-1"/>
          <w:sz w:val="24"/>
        </w:rPr>
        <w:t> </w:t>
      </w:r>
      <w:r>
        <w:rPr>
          <w:sz w:val="24"/>
        </w:rPr>
        <w:t>Atendente Virtual),</w:t>
      </w:r>
      <w:r>
        <w:rPr>
          <w:spacing w:val="-3"/>
          <w:sz w:val="24"/>
        </w:rPr>
        <w:t> </w:t>
      </w:r>
      <w:r>
        <w:rPr>
          <w:sz w:val="24"/>
        </w:rPr>
        <w:t>somente o </w:t>
      </w:r>
      <w:r>
        <w:rPr>
          <w:b/>
          <w:sz w:val="24"/>
        </w:rPr>
        <w:t>Serviço Telefônico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(0800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4007)</w:t>
      </w:r>
      <w:r>
        <w:rPr>
          <w:b/>
          <w:spacing w:val="-12"/>
          <w:sz w:val="24"/>
        </w:rPr>
        <w:t> </w:t>
      </w:r>
      <w:r>
        <w:rPr>
          <w:sz w:val="24"/>
        </w:rPr>
        <w:t>é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custeio</w:t>
      </w:r>
      <w:r>
        <w:rPr>
          <w:spacing w:val="-8"/>
          <w:sz w:val="24"/>
        </w:rPr>
        <w:t> </w:t>
      </w:r>
      <w:r>
        <w:rPr>
          <w:sz w:val="24"/>
        </w:rPr>
        <w:t>integral</w:t>
      </w:r>
      <w:r>
        <w:rPr>
          <w:spacing w:val="-11"/>
          <w:sz w:val="24"/>
        </w:rPr>
        <w:t> </w:t>
      </w:r>
      <w:r>
        <w:rPr>
          <w:sz w:val="24"/>
        </w:rPr>
        <w:t>pelos</w:t>
      </w:r>
      <w:r>
        <w:rPr>
          <w:spacing w:val="-8"/>
          <w:sz w:val="24"/>
        </w:rPr>
        <w:t> </w:t>
      </w:r>
      <w:r>
        <w:rPr>
          <w:sz w:val="24"/>
        </w:rPr>
        <w:t>CAU/UF</w:t>
      </w:r>
      <w:r>
        <w:rPr>
          <w:spacing w:val="-7"/>
          <w:sz w:val="24"/>
        </w:rPr>
        <w:t> </w:t>
      </w:r>
      <w:r>
        <w:rPr>
          <w:sz w:val="24"/>
        </w:rPr>
        <w:t>(conforme</w:t>
      </w:r>
      <w:r>
        <w:rPr>
          <w:spacing w:val="-7"/>
          <w:sz w:val="24"/>
        </w:rPr>
        <w:t> </w:t>
      </w:r>
      <w:r>
        <w:rPr>
          <w:sz w:val="24"/>
        </w:rPr>
        <w:t>Resolução</w:t>
      </w:r>
      <w:r>
        <w:rPr>
          <w:spacing w:val="-8"/>
          <w:sz w:val="24"/>
        </w:rPr>
        <w:t> </w:t>
      </w:r>
      <w:r>
        <w:rPr>
          <w:sz w:val="24"/>
        </w:rPr>
        <w:t>nº</w:t>
      </w:r>
      <w:r>
        <w:rPr>
          <w:spacing w:val="-12"/>
          <w:sz w:val="24"/>
        </w:rPr>
        <w:t> </w:t>
      </w:r>
      <w:r>
        <w:rPr>
          <w:sz w:val="24"/>
        </w:rPr>
        <w:t>126,</w:t>
      </w:r>
      <w:r>
        <w:rPr>
          <w:spacing w:val="-9"/>
          <w:sz w:val="24"/>
        </w:rPr>
        <w:t> </w:t>
      </w:r>
      <w:r>
        <w:rPr>
          <w:sz w:val="24"/>
        </w:rPr>
        <w:t>art. 10º, § 1º, Inciso II, Item b): “</w:t>
      </w:r>
      <w:r>
        <w:rPr>
          <w:i/>
          <w:sz w:val="24"/>
        </w:rPr>
        <w:t>o custeio das despesas com os serviços referidos no art. 2°, § 1°,</w:t>
      </w:r>
      <w:r>
        <w:rPr>
          <w:i/>
          <w:sz w:val="24"/>
        </w:rPr>
        <w:t> inciso III, alíneas “b” desta Resolução, em valores correspondentes e proporcionais ao uso efetivo de cada CAU/UF, sendo que o encontro de contas será feito no primeiro mês do exercício subsequente”.</w:t>
      </w:r>
    </w:p>
    <w:p>
      <w:pPr>
        <w:pStyle w:val="BodyText"/>
        <w:spacing w:line="360" w:lineRule="auto" w:before="161"/>
        <w:ind w:left="1142" w:right="524" w:firstLine="851"/>
        <w:jc w:val="both"/>
      </w:pPr>
      <w:r>
        <w:rPr/>
        <w:t>Considerando os valores</w:t>
      </w:r>
      <w:r>
        <w:rPr>
          <w:spacing w:val="-1"/>
        </w:rPr>
        <w:t> </w:t>
      </w:r>
      <w:r>
        <w:rPr/>
        <w:t>aprovados pelo Colegiado do CSC para</w:t>
      </w:r>
      <w:r>
        <w:rPr>
          <w:spacing w:val="-1"/>
        </w:rPr>
        <w:t> </w:t>
      </w:r>
      <w:r>
        <w:rPr/>
        <w:t>o exercício de 2023, o</w:t>
      </w:r>
      <w:r>
        <w:rPr>
          <w:spacing w:val="-1"/>
        </w:rPr>
        <w:t> </w:t>
      </w:r>
      <w:r>
        <w:rPr/>
        <w:t>montante a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aportado</w:t>
      </w:r>
      <w:r>
        <w:rPr>
          <w:spacing w:val="-1"/>
        </w:rPr>
        <w:t> </w:t>
      </w:r>
      <w:r>
        <w:rPr/>
        <w:t>pelos</w:t>
      </w:r>
      <w:r>
        <w:rPr>
          <w:spacing w:val="-2"/>
        </w:rPr>
        <w:t> </w:t>
      </w:r>
      <w:r>
        <w:rPr/>
        <w:t>CAU/UF é</w:t>
      </w:r>
      <w:r>
        <w:rPr>
          <w:spacing w:val="-3"/>
        </w:rPr>
        <w:t> </w:t>
      </w:r>
      <w:r>
        <w:rPr/>
        <w:t>de </w:t>
      </w:r>
      <w:r>
        <w:rPr>
          <w:b/>
        </w:rPr>
        <w:t>R$</w:t>
      </w:r>
      <w:r>
        <w:rPr>
          <w:b/>
          <w:spacing w:val="-3"/>
        </w:rPr>
        <w:t> </w:t>
      </w:r>
      <w:r>
        <w:rPr>
          <w:b/>
        </w:rPr>
        <w:t>116,66 mil,</w:t>
      </w:r>
      <w:r>
        <w:rPr>
          <w:b/>
          <w:spacing w:val="-1"/>
        </w:rPr>
        <w:t> </w:t>
      </w:r>
      <w:r>
        <w:rPr/>
        <w:t>calculados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média</w:t>
      </w:r>
      <w:r>
        <w:rPr>
          <w:spacing w:val="-3"/>
        </w:rPr>
        <w:t> </w:t>
      </w:r>
      <w:r>
        <w:rPr/>
        <w:t>de utilização entre os anos de 2019 e 2021.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1" w:after="0"/>
        <w:ind w:left="2418" w:right="0" w:hanging="425"/>
        <w:jc w:val="left"/>
      </w:pPr>
      <w:bookmarkStart w:name="_bookmark9" w:id="10"/>
      <w:bookmarkEnd w:id="10"/>
      <w:r>
        <w:rPr>
          <w:color w:val="602041"/>
        </w:rPr>
        <w:t>Re</w:t>
      </w:r>
      <w:r>
        <w:rPr>
          <w:color w:val="602041"/>
        </w:rPr>
        <w:t>ssarcimento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Tarifas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Bancárias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1142" w:right="527" w:firstLine="707"/>
        <w:jc w:val="both"/>
      </w:pPr>
      <w:r>
        <w:rPr/>
        <w:t>No exercício de 2023, é previsto que o CAU/BR efetuará o ressarcimento aos CAU/UF do</w:t>
      </w:r>
      <w:r>
        <w:rPr>
          <w:spacing w:val="-1"/>
        </w:rPr>
        <w:t> </w:t>
      </w:r>
      <w:r>
        <w:rPr/>
        <w:t>valor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R$</w:t>
      </w:r>
      <w:r>
        <w:rPr>
          <w:spacing w:val="-4"/>
        </w:rPr>
        <w:t> </w:t>
      </w:r>
      <w:r>
        <w:rPr/>
        <w:t>696,15</w:t>
      </w:r>
      <w:r>
        <w:rPr>
          <w:spacing w:val="-3"/>
        </w:rPr>
        <w:t> </w:t>
      </w:r>
      <w:r>
        <w:rPr/>
        <w:t>mil</w:t>
      </w:r>
      <w:r>
        <w:rPr>
          <w:spacing w:val="-2"/>
        </w:rPr>
        <w:t> </w:t>
      </w:r>
      <w:r>
        <w:rPr/>
        <w:t>(seiscentos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noventa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seis</w:t>
      </w:r>
      <w:r>
        <w:rPr>
          <w:spacing w:val="-2"/>
        </w:rPr>
        <w:t> </w:t>
      </w:r>
      <w:r>
        <w:rPr/>
        <w:t>mil</w:t>
      </w:r>
      <w:r>
        <w:rPr>
          <w:spacing w:val="-1"/>
        </w:rPr>
        <w:t> </w:t>
      </w:r>
      <w:r>
        <w:rPr/>
        <w:t>reais), </w:t>
      </w:r>
      <w:r>
        <w:rPr>
          <w:b/>
        </w:rPr>
        <w:t>equivalentes</w:t>
      </w:r>
      <w:r>
        <w:rPr>
          <w:b/>
          <w:spacing w:val="-1"/>
        </w:rPr>
        <w:t> </w:t>
      </w:r>
      <w:r>
        <w:rPr>
          <w:b/>
        </w:rPr>
        <w:t>a</w:t>
      </w:r>
      <w:r>
        <w:rPr>
          <w:b/>
          <w:spacing w:val="-3"/>
        </w:rPr>
        <w:t> </w:t>
      </w:r>
      <w:r>
        <w:rPr>
          <w:b/>
        </w:rPr>
        <w:t>20% do</w:t>
      </w:r>
      <w:r>
        <w:rPr>
          <w:b/>
          <w:spacing w:val="-1"/>
        </w:rPr>
        <w:t> </w:t>
      </w:r>
      <w:r>
        <w:rPr>
          <w:b/>
        </w:rPr>
        <w:t>total das tarifas bancárias </w:t>
      </w:r>
      <w:r>
        <w:rPr/>
        <w:t>(de liquidação, registro e baixa) previstas, relacionadas aos boletos emitidos para recebimento de anuidades, RRT e demais taxas.</w:t>
      </w:r>
    </w:p>
    <w:p>
      <w:pPr>
        <w:spacing w:line="360" w:lineRule="auto" w:before="160"/>
        <w:ind w:left="1142" w:right="525" w:firstLine="707"/>
        <w:jc w:val="both"/>
        <w:rPr>
          <w:sz w:val="24"/>
        </w:rPr>
      </w:pPr>
      <w:r>
        <w:rPr>
          <w:sz w:val="24"/>
        </w:rPr>
        <w:t>Assim,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CAU/UF</w:t>
      </w:r>
      <w:r>
        <w:rPr>
          <w:spacing w:val="-4"/>
          <w:sz w:val="24"/>
        </w:rPr>
        <w:t> </w:t>
      </w:r>
      <w:r>
        <w:rPr>
          <w:sz w:val="24"/>
        </w:rPr>
        <w:t>deverão,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sua</w:t>
      </w:r>
      <w:r>
        <w:rPr>
          <w:spacing w:val="-6"/>
          <w:sz w:val="24"/>
        </w:rPr>
        <w:t> </w:t>
      </w:r>
      <w:r>
        <w:rPr>
          <w:sz w:val="24"/>
        </w:rPr>
        <w:t>proposta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Programação,</w:t>
      </w:r>
      <w:r>
        <w:rPr>
          <w:spacing w:val="-4"/>
          <w:sz w:val="24"/>
        </w:rPr>
        <w:t> </w:t>
      </w:r>
      <w:r>
        <w:rPr>
          <w:sz w:val="24"/>
        </w:rPr>
        <w:t>incorporar,</w:t>
      </w:r>
      <w:r>
        <w:rPr>
          <w:spacing w:val="-4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b/>
          <w:sz w:val="24"/>
        </w:rPr>
        <w:t>fonte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 recursos “Outras Receitas Correntes”, no modelo do Plano de Ação na “aba” Fontes e Aplicações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especificando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respectivo</w:t>
      </w:r>
      <w:r>
        <w:rPr>
          <w:spacing w:val="-5"/>
          <w:sz w:val="24"/>
        </w:rPr>
        <w:t> </w:t>
      </w:r>
      <w:r>
        <w:rPr>
          <w:sz w:val="24"/>
        </w:rPr>
        <w:t>valor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sua</w:t>
      </w:r>
      <w:r>
        <w:rPr>
          <w:spacing w:val="-6"/>
          <w:sz w:val="24"/>
        </w:rPr>
        <w:t> </w:t>
      </w:r>
      <w:r>
        <w:rPr>
          <w:sz w:val="24"/>
        </w:rPr>
        <w:t>natureza,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7"/>
          <w:sz w:val="24"/>
        </w:rPr>
        <w:t> </w:t>
      </w:r>
      <w:r>
        <w:rPr>
          <w:sz w:val="24"/>
        </w:rPr>
        <w:t>detalhado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CAU/UF no Anexo VIII.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88" w:after="0"/>
        <w:ind w:left="2418" w:right="0" w:hanging="425"/>
        <w:jc w:val="left"/>
      </w:pPr>
      <w:bookmarkStart w:name="_bookmark10" w:id="11"/>
      <w:bookmarkEnd w:id="11"/>
      <w:r>
        <w:rPr>
          <w:color w:val="602041"/>
        </w:rPr>
        <w:t>Re</w:t>
      </w:r>
      <w:r>
        <w:rPr>
          <w:color w:val="602041"/>
        </w:rPr>
        <w:t>serva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1"/>
        </w:rPr>
        <w:t> </w:t>
      </w:r>
      <w:r>
        <w:rPr>
          <w:color w:val="602041"/>
          <w:spacing w:val="-2"/>
        </w:rPr>
        <w:t>Contingência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9"/>
        </w:rPr>
      </w:pPr>
    </w:p>
    <w:p>
      <w:pPr>
        <w:pStyle w:val="BodyText"/>
        <w:spacing w:line="360" w:lineRule="auto"/>
        <w:ind w:left="1142" w:right="526" w:firstLine="851"/>
        <w:jc w:val="both"/>
      </w:pPr>
      <w:r>
        <w:rPr/>
        <w:t>O CAU/BR e os CAU/UF poderão criar uma atividade, em seus Planos de Ação, destinada a constituir “Reserva de Contingência” objetivando suportar eventuais ações de natureza estratégica e operacional não contempladas no Plano de Ação aprovado.</w:t>
      </w:r>
    </w:p>
    <w:p>
      <w:pPr>
        <w:pStyle w:val="BodyText"/>
        <w:spacing w:line="360" w:lineRule="auto" w:before="160"/>
        <w:ind w:left="1142" w:right="527" w:firstLine="851"/>
        <w:jc w:val="both"/>
      </w:pPr>
      <w:r>
        <w:rPr/>
        <w:t>Para essa finalidade poderão ser direcionados </w:t>
      </w:r>
      <w:r>
        <w:rPr>
          <w:b/>
        </w:rPr>
        <w:t>até 2,0% </w:t>
      </w:r>
      <w:r>
        <w:rPr/>
        <w:t>dos recursos oriundos das receitas de arrecadação total (anuidades do exercício e exercícios anteriores, RRT, taxas e multas) e os recursos oriundos do Fundo de Apoio, no caso dos CAU Básicos, deduzidos os valores do aporte do Fundo de Apoio.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175" w:after="0"/>
        <w:ind w:left="2418" w:right="0" w:hanging="425"/>
        <w:jc w:val="left"/>
      </w:pPr>
      <w:bookmarkStart w:name="_bookmark11" w:id="12"/>
      <w:bookmarkEnd w:id="12"/>
      <w:r>
        <w:rPr>
          <w:color w:val="602041"/>
        </w:rPr>
        <w:t>Lim</w:t>
      </w:r>
      <w:r>
        <w:rPr>
          <w:color w:val="602041"/>
        </w:rPr>
        <w:t>ite</w:t>
      </w:r>
      <w:r>
        <w:rPr>
          <w:color w:val="602041"/>
          <w:spacing w:val="-5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Despesas</w:t>
      </w:r>
      <w:r>
        <w:rPr>
          <w:color w:val="602041"/>
          <w:spacing w:val="-4"/>
        </w:rPr>
        <w:t> </w:t>
      </w:r>
      <w:r>
        <w:rPr>
          <w:color w:val="602041"/>
        </w:rPr>
        <w:t>com</w:t>
      </w:r>
      <w:r>
        <w:rPr>
          <w:color w:val="602041"/>
          <w:spacing w:val="-4"/>
        </w:rPr>
        <w:t> </w:t>
      </w:r>
      <w:r>
        <w:rPr>
          <w:color w:val="602041"/>
          <w:spacing w:val="-2"/>
        </w:rPr>
        <w:t>Pessoal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spacing w:line="360" w:lineRule="auto" w:before="0"/>
        <w:ind w:left="1142" w:right="525" w:firstLine="851"/>
        <w:jc w:val="both"/>
        <w:rPr>
          <w:b/>
          <w:sz w:val="24"/>
        </w:rPr>
      </w:pP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exercício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2023,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Despesas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Pessoal</w:t>
      </w:r>
      <w:r>
        <w:rPr>
          <w:spacing w:val="-9"/>
          <w:sz w:val="24"/>
        </w:rPr>
        <w:t> </w:t>
      </w:r>
      <w:r>
        <w:rPr>
          <w:sz w:val="24"/>
        </w:rPr>
        <w:t>estão</w:t>
      </w:r>
      <w:r>
        <w:rPr>
          <w:spacing w:val="-10"/>
          <w:sz w:val="24"/>
        </w:rPr>
        <w:t> </w:t>
      </w:r>
      <w:r>
        <w:rPr>
          <w:sz w:val="24"/>
        </w:rPr>
        <w:t>limitadas</w:t>
      </w:r>
      <w:r>
        <w:rPr>
          <w:spacing w:val="-11"/>
          <w:sz w:val="24"/>
        </w:rPr>
        <w:t> </w:t>
      </w:r>
      <w:r>
        <w:rPr>
          <w:sz w:val="24"/>
        </w:rPr>
        <w:t>ao</w:t>
      </w:r>
      <w:r>
        <w:rPr>
          <w:spacing w:val="-10"/>
          <w:sz w:val="24"/>
        </w:rPr>
        <w:t> </w:t>
      </w:r>
      <w:r>
        <w:rPr>
          <w:sz w:val="24"/>
        </w:rPr>
        <w:t>máximo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60,00% (sessenta por cento) do total das Receitas Correntes (Receitas de Arrecadação + Aplicações Financeiras</w:t>
      </w:r>
      <w:r>
        <w:rPr>
          <w:spacing w:val="-14"/>
          <w:sz w:val="24"/>
        </w:rPr>
        <w:t> </w:t>
      </w:r>
      <w:r>
        <w:rPr>
          <w:sz w:val="24"/>
        </w:rPr>
        <w:t>+</w:t>
      </w:r>
      <w:r>
        <w:rPr>
          <w:spacing w:val="-14"/>
          <w:sz w:val="24"/>
        </w:rPr>
        <w:t> </w:t>
      </w:r>
      <w:r>
        <w:rPr>
          <w:sz w:val="24"/>
        </w:rPr>
        <w:t>Outras</w:t>
      </w:r>
      <w:r>
        <w:rPr>
          <w:spacing w:val="-13"/>
          <w:sz w:val="24"/>
        </w:rPr>
        <w:t> </w:t>
      </w:r>
      <w:r>
        <w:rPr>
          <w:sz w:val="24"/>
        </w:rPr>
        <w:t>Receitas</w:t>
      </w:r>
      <w:r>
        <w:rPr>
          <w:spacing w:val="-14"/>
          <w:sz w:val="24"/>
        </w:rPr>
        <w:t> </w:t>
      </w:r>
      <w:r>
        <w:rPr>
          <w:sz w:val="24"/>
        </w:rPr>
        <w:t>Correntes</w:t>
      </w:r>
      <w:r>
        <w:rPr>
          <w:spacing w:val="-13"/>
          <w:sz w:val="24"/>
        </w:rPr>
        <w:t> </w:t>
      </w:r>
      <w:r>
        <w:rPr>
          <w:sz w:val="24"/>
        </w:rPr>
        <w:t>+</w:t>
      </w:r>
      <w:r>
        <w:rPr>
          <w:spacing w:val="-14"/>
          <w:sz w:val="24"/>
        </w:rPr>
        <w:t> </w:t>
      </w:r>
      <w:r>
        <w:rPr>
          <w:sz w:val="24"/>
        </w:rPr>
        <w:t>Fundo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Apoio,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caso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CAU-Básicos).</w:t>
      </w:r>
      <w:r>
        <w:rPr>
          <w:spacing w:val="-14"/>
          <w:sz w:val="24"/>
        </w:rPr>
        <w:t> </w:t>
      </w:r>
      <w:r>
        <w:rPr>
          <w:b/>
          <w:sz w:val="24"/>
        </w:rPr>
        <w:t>É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vedada a realização de Despesas com Pessoal acima deste limite.</w:t>
      </w:r>
    </w:p>
    <w:p>
      <w:pPr>
        <w:pStyle w:val="BodyText"/>
        <w:spacing w:line="360" w:lineRule="auto" w:before="161"/>
        <w:ind w:left="1142" w:right="526" w:firstLine="851"/>
        <w:jc w:val="both"/>
      </w:pPr>
      <w:r>
        <w:rPr/>
        <w:t>Cumpre informar que, no exercício de 2022, este limite estava posicionado em 55% (cinquenta e cinco por cento). A alteração foi proposta pela CPFi do CAU/BR, em sua 39ª Reunião Extraordinária, de 19/09/2022, sendo aprovada na 128ª Reunião Plenária Ordinária do CAU/BR, realizada em 22 e 23/09/2022.</w:t>
      </w:r>
    </w:p>
    <w:p>
      <w:pPr>
        <w:pStyle w:val="BodyText"/>
        <w:spacing w:line="360" w:lineRule="auto" w:before="162"/>
        <w:ind w:left="1142" w:right="526" w:firstLine="851"/>
        <w:jc w:val="both"/>
      </w:pPr>
      <w:r>
        <w:rPr/>
        <w:t>No limite acima especificado, </w:t>
      </w:r>
      <w:r>
        <w:rPr>
          <w:b/>
        </w:rPr>
        <w:t>não são consideradas as despesas decorrentes de</w:t>
      </w:r>
      <w:r>
        <w:rPr/>
        <w:t>: auxílio transporte, auxílio alimentação, plano de saúde e demais benefícios concedidos pelo CAU/UF e CAU/BR a seus colaboradores, bem como aqueles originados de rescisões trabalhistas, tendo em vista não serem de natureza remuneratória e sim de natureza indenizatória</w:t>
      </w:r>
      <w:r>
        <w:rPr>
          <w:spacing w:val="-6"/>
        </w:rPr>
        <w:t> </w:t>
      </w:r>
      <w:r>
        <w:rPr/>
        <w:t>(art.</w:t>
      </w:r>
      <w:r>
        <w:rPr>
          <w:spacing w:val="-7"/>
        </w:rPr>
        <w:t> </w:t>
      </w:r>
      <w:r>
        <w:rPr/>
        <w:t>18,</w:t>
      </w:r>
      <w:r>
        <w:rPr>
          <w:spacing w:val="-4"/>
        </w:rPr>
        <w:t> </w:t>
      </w:r>
      <w:r>
        <w:rPr/>
        <w:t>inciso</w:t>
      </w:r>
      <w:r>
        <w:rPr>
          <w:spacing w:val="-3"/>
        </w:rPr>
        <w:t> </w:t>
      </w:r>
      <w:r>
        <w:rPr/>
        <w:t>I,</w:t>
      </w:r>
      <w:r>
        <w:rPr>
          <w:spacing w:val="-7"/>
        </w:rPr>
        <w:t> </w:t>
      </w:r>
      <w:r>
        <w:rPr/>
        <w:t>parágrafo</w:t>
      </w:r>
      <w:r>
        <w:rPr>
          <w:spacing w:val="-6"/>
        </w:rPr>
        <w:t> </w:t>
      </w:r>
      <w:r>
        <w:rPr/>
        <w:t>1º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art.</w:t>
      </w:r>
      <w:r>
        <w:rPr>
          <w:spacing w:val="-7"/>
        </w:rPr>
        <w:t> </w:t>
      </w:r>
      <w:r>
        <w:rPr/>
        <w:t>19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Lei</w:t>
      </w:r>
      <w:r>
        <w:rPr>
          <w:spacing w:val="-4"/>
        </w:rPr>
        <w:t> </w:t>
      </w:r>
      <w:r>
        <w:rPr/>
        <w:t>Complementar</w:t>
      </w:r>
      <w:r>
        <w:rPr>
          <w:spacing w:val="-6"/>
        </w:rPr>
        <w:t> </w:t>
      </w:r>
      <w:r>
        <w:rPr/>
        <w:t>101/2000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Lei</w:t>
      </w:r>
      <w:r>
        <w:rPr>
          <w:spacing w:val="-6"/>
        </w:rPr>
        <w:t> </w:t>
      </w:r>
      <w:r>
        <w:rPr/>
        <w:t>de Responsabilidade Fiscal).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2"/>
        <w:numPr>
          <w:ilvl w:val="1"/>
          <w:numId w:val="6"/>
        </w:numPr>
        <w:tabs>
          <w:tab w:pos="2419" w:val="left" w:leader="none"/>
        </w:tabs>
        <w:spacing w:line="240" w:lineRule="auto" w:before="88" w:after="0"/>
        <w:ind w:left="2418" w:right="0" w:hanging="425"/>
        <w:jc w:val="left"/>
      </w:pPr>
      <w:bookmarkStart w:name="_bookmark12" w:id="13"/>
      <w:bookmarkEnd w:id="13"/>
      <w:r>
        <w:rPr>
          <w:color w:val="602041"/>
        </w:rPr>
        <w:t>Pro</w:t>
      </w:r>
      <w:r>
        <w:rPr>
          <w:color w:val="602041"/>
        </w:rPr>
        <w:t>jetos</w:t>
      </w:r>
      <w:r>
        <w:rPr>
          <w:color w:val="602041"/>
          <w:spacing w:val="-7"/>
        </w:rPr>
        <w:t> </w:t>
      </w:r>
      <w:r>
        <w:rPr>
          <w:color w:val="602041"/>
          <w:spacing w:val="-2"/>
        </w:rPr>
        <w:t>Específicos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1142" w:right="528" w:firstLine="707"/>
        <w:jc w:val="both"/>
      </w:pPr>
      <w:r>
        <w:rPr/>
        <w:t>O CAU/BR e os CAU/UF poderão propor Projetos Específicos, que poderão incorporar recursos</w:t>
      </w:r>
      <w:r>
        <w:rPr>
          <w:spacing w:val="-5"/>
        </w:rPr>
        <w:t> </w:t>
      </w:r>
      <w:r>
        <w:rPr/>
        <w:t>oriundos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>
          <w:b/>
        </w:rPr>
        <w:t>Saldos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Exercícios</w:t>
      </w:r>
      <w:r>
        <w:rPr>
          <w:b/>
          <w:spacing w:val="-3"/>
        </w:rPr>
        <w:t> </w:t>
      </w:r>
      <w:r>
        <w:rPr>
          <w:b/>
        </w:rPr>
        <w:t>Anteriores</w:t>
      </w:r>
      <w:r>
        <w:rPr/>
        <w:t>,</w:t>
      </w:r>
      <w:r>
        <w:rPr>
          <w:spacing w:val="-5"/>
        </w:rPr>
        <w:t> </w:t>
      </w:r>
      <w:r>
        <w:rPr/>
        <w:t>nos</w:t>
      </w:r>
      <w:r>
        <w:rPr>
          <w:spacing w:val="-5"/>
        </w:rPr>
        <w:t> </w:t>
      </w:r>
      <w:r>
        <w:rPr/>
        <w:t>termos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Resolução</w:t>
      </w:r>
      <w:r>
        <w:rPr>
          <w:spacing w:val="-3"/>
        </w:rPr>
        <w:t> </w:t>
      </w:r>
      <w:hyperlink r:id="rId13">
        <w:r>
          <w:rPr>
            <w:color w:val="0462C1"/>
            <w:u w:val="single" w:color="0462C1"/>
          </w:rPr>
          <w:t>nº</w:t>
        </w:r>
        <w:r>
          <w:rPr>
            <w:color w:val="0462C1"/>
            <w:spacing w:val="-6"/>
            <w:u w:val="single" w:color="0462C1"/>
          </w:rPr>
          <w:t> </w:t>
        </w:r>
        <w:r>
          <w:rPr>
            <w:color w:val="0462C1"/>
            <w:u w:val="single" w:color="0462C1"/>
          </w:rPr>
          <w:t>200/2020</w:t>
        </w:r>
      </w:hyperlink>
      <w:r>
        <w:rPr/>
        <w:t>, artigo 9º:</w:t>
      </w:r>
    </w:p>
    <w:p>
      <w:pPr>
        <w:spacing w:line="259" w:lineRule="auto" w:before="160"/>
        <w:ind w:left="3269" w:right="527" w:firstLine="0"/>
        <w:jc w:val="both"/>
        <w:rPr>
          <w:i/>
          <w:sz w:val="24"/>
        </w:rPr>
      </w:pPr>
      <w:r>
        <w:rPr>
          <w:i/>
          <w:sz w:val="24"/>
        </w:rPr>
        <w:t>“Art. 9º Fica autorizada a utilização de superávit financeiro acumulado</w:t>
      </w:r>
      <w:r>
        <w:rPr>
          <w:i/>
          <w:sz w:val="24"/>
        </w:rPr>
        <w:t> até o exercício imediatamente anterior, apurado no balanço patrimonial, </w:t>
      </w:r>
      <w:r>
        <w:rPr>
          <w:b/>
          <w:i/>
          <w:sz w:val="24"/>
        </w:rPr>
        <w:t>em despesas de capital e em projetos específicos</w:t>
      </w:r>
      <w:r>
        <w:rPr>
          <w:i/>
          <w:sz w:val="24"/>
        </w:rPr>
        <w:t>, com</w:t>
      </w:r>
      <w:r>
        <w:rPr>
          <w:i/>
          <w:sz w:val="24"/>
        </w:rPr>
        <w:t> seus respectivos planos de trabalho, de </w:t>
      </w:r>
      <w:r>
        <w:rPr>
          <w:b/>
          <w:i/>
          <w:sz w:val="24"/>
        </w:rPr>
        <w:t>caráter não continuado</w:t>
      </w:r>
      <w:r>
        <w:rPr>
          <w:i/>
          <w:sz w:val="24"/>
        </w:rPr>
        <w:t>, </w:t>
      </w:r>
      <w:r>
        <w:rPr>
          <w:b/>
          <w:i/>
          <w:sz w:val="24"/>
        </w:rPr>
        <w:t>não</w:t>
      </w:r>
      <w:r>
        <w:rPr>
          <w:b/>
          <w:i/>
          <w:sz w:val="24"/>
        </w:rPr>
        <w:t> configurado como atividade</w:t>
      </w:r>
      <w:r>
        <w:rPr>
          <w:i/>
          <w:sz w:val="24"/>
        </w:rPr>
        <w:t>, em ações cuja realização seja suportada</w:t>
      </w:r>
      <w:r>
        <w:rPr>
          <w:i/>
          <w:sz w:val="24"/>
        </w:rPr>
        <w:t> por despesas de natureza corrente.</w:t>
      </w:r>
    </w:p>
    <w:p>
      <w:pPr>
        <w:spacing w:line="259" w:lineRule="auto" w:before="159"/>
        <w:ind w:left="3269" w:right="527" w:firstLine="0"/>
        <w:jc w:val="both"/>
        <w:rPr>
          <w:i/>
          <w:sz w:val="24"/>
        </w:rPr>
      </w:pPr>
      <w:r>
        <w:rPr>
          <w:i/>
          <w:sz w:val="24"/>
        </w:rPr>
        <w:t>§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1º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obstante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disposto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§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2º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art.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43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Lei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nº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4.320,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z w:val="24"/>
        </w:rPr>
        <w:t> março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1964,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considere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superávit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financeiro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diferença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positiva entre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ativo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financeiro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passivo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financeiro,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pelos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princípios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contábeis da prudência ou conservadorismo, </w:t>
      </w:r>
      <w:r>
        <w:rPr>
          <w:b/>
          <w:i/>
          <w:sz w:val="24"/>
        </w:rPr>
        <w:t>o CAU considera apenas a parte do</w:t>
      </w:r>
      <w:r>
        <w:rPr>
          <w:b/>
          <w:i/>
          <w:sz w:val="24"/>
        </w:rPr>
        <w:t> ativo financeiro relativa à disponibilidade financeira (liquidez imediata) para fins de cálculo daquele superávit</w:t>
      </w:r>
      <w:r>
        <w:rPr>
          <w:i/>
          <w:sz w:val="24"/>
        </w:rPr>
        <w:t>.</w:t>
      </w:r>
    </w:p>
    <w:p>
      <w:pPr>
        <w:spacing w:line="259" w:lineRule="auto" w:before="158"/>
        <w:ind w:left="3269" w:right="530" w:firstLine="0"/>
        <w:jc w:val="both"/>
        <w:rPr>
          <w:i/>
          <w:sz w:val="24"/>
        </w:rPr>
      </w:pPr>
      <w:r>
        <w:rPr>
          <w:i/>
          <w:sz w:val="24"/>
        </w:rPr>
        <w:t>§ 2º A utilização de recursos do superávit financeiro deverá ser</w:t>
      </w:r>
      <w:r>
        <w:rPr>
          <w:i/>
          <w:sz w:val="24"/>
        </w:rPr>
        <w:t> </w:t>
      </w:r>
      <w:r>
        <w:rPr>
          <w:b/>
          <w:i/>
          <w:sz w:val="24"/>
        </w:rPr>
        <w:t>previamente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aprovada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pelas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comissões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planejamento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finanças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ou</w:t>
      </w:r>
      <w:r>
        <w:rPr>
          <w:b/>
          <w:i/>
          <w:sz w:val="24"/>
        </w:rPr>
        <w:t> equivalentes e pelos plenários dos respectivos CAU/UF</w:t>
      </w:r>
      <w:r>
        <w:rPr>
          <w:i/>
          <w:sz w:val="24"/>
        </w:rPr>
        <w:t>, sendo que na</w:t>
      </w:r>
      <w:r>
        <w:rPr>
          <w:i/>
          <w:sz w:val="24"/>
        </w:rPr>
        <w:t> utilização em projetos específicos deverão ser observados critérios e percentuais de uso destes recursos, de responsabilidade de cada </w:t>
      </w:r>
      <w:r>
        <w:rPr>
          <w:i/>
          <w:spacing w:val="-2"/>
          <w:sz w:val="24"/>
        </w:rPr>
        <w:t>CAU/UF.</w:t>
      </w:r>
    </w:p>
    <w:p>
      <w:pPr>
        <w:pStyle w:val="Heading6"/>
        <w:spacing w:line="259" w:lineRule="auto"/>
        <w:rPr>
          <w:b w:val="0"/>
          <w:i/>
        </w:rPr>
      </w:pPr>
      <w:r>
        <w:rPr>
          <w:b w:val="0"/>
          <w:i/>
        </w:rPr>
        <w:t>§ 3º </w:t>
      </w:r>
      <w:r>
        <w:rPr>
          <w:i/>
        </w:rPr>
        <w:t>É VEDADA a utilização dos recursos do superávit financeiro para</w:t>
      </w:r>
      <w:r>
        <w:rPr/>
        <w:t> remuneração de pessoal efetivo e de ocupantes de empregos de livre provimento e demissão, bem como os encargos sociais inerentes</w:t>
      </w:r>
      <w:r>
        <w:rPr>
          <w:b w:val="0"/>
          <w:i/>
        </w:rPr>
        <w:t>.”</w:t>
      </w:r>
    </w:p>
    <w:p>
      <w:pPr>
        <w:spacing w:after="0" w:line="259" w:lineRule="auto"/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708" w:val="left" w:leader="none"/>
          <w:tab w:pos="1709" w:val="left" w:leader="none"/>
        </w:tabs>
        <w:spacing w:line="360" w:lineRule="auto" w:before="89" w:after="0"/>
        <w:ind w:left="1142" w:right="537" w:firstLine="0"/>
        <w:jc w:val="left"/>
        <w:rPr>
          <w:color w:val="602041"/>
        </w:rPr>
      </w:pPr>
      <w:bookmarkStart w:name="_bookmark13" w:id="14"/>
      <w:bookmarkEnd w:id="14"/>
      <w:r>
        <w:rPr>
          <w:color w:val="602041"/>
        </w:rPr>
        <w:t>ESTI</w:t>
      </w:r>
      <w:r>
        <w:rPr>
          <w:color w:val="602041"/>
        </w:rPr>
        <w:t>MATIVAS</w:t>
      </w:r>
      <w:r>
        <w:rPr>
          <w:color w:val="602041"/>
          <w:spacing w:val="40"/>
        </w:rPr>
        <w:t> </w:t>
      </w:r>
      <w:r>
        <w:rPr>
          <w:color w:val="602041"/>
        </w:rPr>
        <w:t>PARA</w:t>
      </w:r>
      <w:r>
        <w:rPr>
          <w:color w:val="602041"/>
          <w:spacing w:val="40"/>
        </w:rPr>
        <w:t> </w:t>
      </w:r>
      <w:r>
        <w:rPr>
          <w:color w:val="602041"/>
        </w:rPr>
        <w:t>ELABORAÇÃO</w:t>
      </w:r>
      <w:r>
        <w:rPr>
          <w:color w:val="602041"/>
          <w:spacing w:val="40"/>
        </w:rPr>
        <w:t> </w:t>
      </w:r>
      <w:r>
        <w:rPr>
          <w:color w:val="602041"/>
        </w:rPr>
        <w:t>DO</w:t>
      </w:r>
      <w:r>
        <w:rPr>
          <w:color w:val="602041"/>
          <w:spacing w:val="40"/>
        </w:rPr>
        <w:t> </w:t>
      </w:r>
      <w:r>
        <w:rPr>
          <w:color w:val="602041"/>
        </w:rPr>
        <w:t>PLANO</w:t>
      </w:r>
      <w:r>
        <w:rPr>
          <w:color w:val="602041"/>
          <w:spacing w:val="40"/>
        </w:rPr>
        <w:t> </w:t>
      </w:r>
      <w:r>
        <w:rPr>
          <w:color w:val="602041"/>
        </w:rPr>
        <w:t>DE</w:t>
      </w:r>
      <w:r>
        <w:rPr>
          <w:color w:val="602041"/>
          <w:spacing w:val="40"/>
        </w:rPr>
        <w:t> </w:t>
      </w:r>
      <w:r>
        <w:rPr>
          <w:color w:val="602041"/>
        </w:rPr>
        <w:t>AÇÃO</w:t>
      </w:r>
      <w:r>
        <w:rPr>
          <w:color w:val="602041"/>
          <w:spacing w:val="40"/>
        </w:rPr>
        <w:t> </w:t>
      </w:r>
      <w:r>
        <w:rPr>
          <w:color w:val="602041"/>
        </w:rPr>
        <w:t>E</w:t>
      </w:r>
      <w:r>
        <w:rPr>
          <w:color w:val="602041"/>
          <w:spacing w:val="40"/>
        </w:rPr>
        <w:t> </w:t>
      </w:r>
      <w:r>
        <w:rPr>
          <w:color w:val="602041"/>
        </w:rPr>
        <w:t>DO ORÇAMENTO 2023</w:t>
      </w:r>
    </w:p>
    <w:p>
      <w:pPr>
        <w:pStyle w:val="BodyText"/>
        <w:spacing w:line="360" w:lineRule="auto" w:before="198"/>
        <w:ind w:left="1142" w:right="524" w:firstLine="851"/>
        <w:jc w:val="both"/>
      </w:pPr>
      <w:r>
        <w:rPr/>
        <w:t>O processo de planejamento tem como objetivo implementar a estratégia definida para a</w:t>
      </w:r>
      <w:r>
        <w:rPr>
          <w:spacing w:val="-2"/>
        </w:rPr>
        <w:t> </w:t>
      </w:r>
      <w:r>
        <w:rPr/>
        <w:t>entidade, manifesta na Missão Institucional e na</w:t>
      </w:r>
      <w:r>
        <w:rPr>
          <w:spacing w:val="-1"/>
        </w:rPr>
        <w:t> </w:t>
      </w:r>
      <w:r>
        <w:rPr/>
        <w:t>Visão</w:t>
      </w:r>
      <w:r>
        <w:rPr>
          <w:spacing w:val="-1"/>
        </w:rPr>
        <w:t> </w:t>
      </w:r>
      <w:r>
        <w:rPr/>
        <w:t>de Futuro. Uma de suas etapas é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Ação,</w:t>
      </w:r>
      <w:r>
        <w:rPr>
          <w:spacing w:val="-1"/>
        </w:rPr>
        <w:t> </w:t>
      </w:r>
      <w:r>
        <w:rPr/>
        <w:t>instrumento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reflete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sistematiza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CAU,</w:t>
      </w:r>
      <w:r>
        <w:rPr>
          <w:spacing w:val="-1"/>
        </w:rPr>
        <w:t> </w:t>
      </w:r>
      <w:r>
        <w:rPr/>
        <w:t>estruturado</w:t>
      </w:r>
      <w:r>
        <w:rPr>
          <w:spacing w:val="-4"/>
        </w:rPr>
        <w:t> </w:t>
      </w:r>
      <w:r>
        <w:rPr/>
        <w:t>na forma de iniciativas estratégicas que são compreendidas por projetos e atividades.</w:t>
      </w:r>
    </w:p>
    <w:p>
      <w:pPr>
        <w:spacing w:line="360" w:lineRule="auto" w:before="159"/>
        <w:ind w:left="1142" w:right="526" w:firstLine="851"/>
        <w:jc w:val="both"/>
        <w:rPr>
          <w:sz w:val="24"/>
        </w:rPr>
      </w:pPr>
      <w:r>
        <w:rPr>
          <w:sz w:val="24"/>
        </w:rPr>
        <w:t>A elaboração do Plano de Ação e do Orçamento 2023 deve </w:t>
      </w:r>
      <w:r>
        <w:rPr>
          <w:b/>
          <w:sz w:val="24"/>
        </w:rPr>
        <w:t>focar em resultados</w:t>
      </w:r>
      <w:r>
        <w:rPr>
          <w:sz w:val="24"/>
        </w:rPr>
        <w:t>, observando os princípios da </w:t>
      </w:r>
      <w:r>
        <w:rPr>
          <w:b/>
          <w:sz w:val="24"/>
        </w:rPr>
        <w:t>coerência, transparência</w:t>
      </w:r>
      <w:r>
        <w:rPr>
          <w:sz w:val="24"/>
        </w:rPr>
        <w:t>, </w:t>
      </w:r>
      <w:r>
        <w:rPr>
          <w:b/>
          <w:sz w:val="24"/>
        </w:rPr>
        <w:t>simplicidade </w:t>
      </w:r>
      <w:r>
        <w:rPr>
          <w:sz w:val="24"/>
        </w:rPr>
        <w:t>e </w:t>
      </w:r>
      <w:r>
        <w:rPr>
          <w:b/>
          <w:sz w:val="24"/>
        </w:rPr>
        <w:t>flexibilidade</w:t>
      </w:r>
      <w:r>
        <w:rPr>
          <w:sz w:val="24"/>
        </w:rPr>
        <w:t>, e considerando as seguintes premissas: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240" w:lineRule="auto" w:before="163" w:after="0"/>
        <w:ind w:left="2274" w:right="0" w:hanging="281"/>
        <w:jc w:val="left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planejamento</w:t>
      </w:r>
      <w:r>
        <w:rPr>
          <w:spacing w:val="-2"/>
          <w:sz w:val="24"/>
        </w:rPr>
        <w:t> </w:t>
      </w:r>
      <w:r>
        <w:rPr>
          <w:sz w:val="24"/>
        </w:rPr>
        <w:t>antecede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orienta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orçamentação;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352" w:lineRule="auto" w:before="148" w:after="0"/>
        <w:ind w:left="2274" w:right="529" w:hanging="281"/>
        <w:jc w:val="left"/>
        <w:rPr>
          <w:sz w:val="24"/>
        </w:rPr>
      </w:pPr>
      <w:r>
        <w:rPr>
          <w:sz w:val="24"/>
        </w:rPr>
        <w:t>os</w:t>
      </w:r>
      <w:r>
        <w:rPr>
          <w:spacing w:val="40"/>
          <w:sz w:val="24"/>
        </w:rPr>
        <w:t> </w:t>
      </w:r>
      <w:r>
        <w:rPr>
          <w:sz w:val="24"/>
        </w:rPr>
        <w:t>processos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planejamento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orçamentação</w:t>
      </w:r>
      <w:r>
        <w:rPr>
          <w:spacing w:val="40"/>
          <w:sz w:val="24"/>
        </w:rPr>
        <w:t> </w:t>
      </w:r>
      <w:r>
        <w:rPr>
          <w:sz w:val="24"/>
        </w:rPr>
        <w:t>são</w:t>
      </w:r>
      <w:r>
        <w:rPr>
          <w:spacing w:val="40"/>
          <w:sz w:val="24"/>
        </w:rPr>
        <w:t> </w:t>
      </w:r>
      <w:r>
        <w:rPr>
          <w:sz w:val="24"/>
        </w:rPr>
        <w:t>integrados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ocorrem</w:t>
      </w:r>
      <w:r>
        <w:rPr>
          <w:spacing w:val="40"/>
          <w:sz w:val="24"/>
        </w:rPr>
        <w:t> </w:t>
      </w:r>
      <w:r>
        <w:rPr>
          <w:sz w:val="24"/>
        </w:rPr>
        <w:t>em momentos distintos e sucessivos, iniciando pelo planejamento;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240" w:lineRule="auto" w:before="15" w:after="0"/>
        <w:ind w:left="2274" w:right="0" w:hanging="281"/>
        <w:jc w:val="left"/>
        <w:rPr>
          <w:sz w:val="24"/>
        </w:rPr>
      </w:pP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b/>
          <w:sz w:val="24"/>
        </w:rPr>
        <w:t>equilíbrio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orçamentário</w:t>
      </w:r>
      <w:r>
        <w:rPr>
          <w:b/>
          <w:spacing w:val="-2"/>
          <w:sz w:val="24"/>
        </w:rPr>
        <w:t> </w:t>
      </w:r>
      <w:r>
        <w:rPr>
          <w:sz w:val="24"/>
        </w:rPr>
        <w:t>(despesas</w:t>
      </w:r>
      <w:r>
        <w:rPr>
          <w:spacing w:val="-3"/>
          <w:sz w:val="24"/>
        </w:rPr>
        <w:t> </w:t>
      </w:r>
      <w:r>
        <w:rPr>
          <w:sz w:val="24"/>
        </w:rPr>
        <w:t>devem</w:t>
      </w:r>
      <w:r>
        <w:rPr>
          <w:spacing w:val="-3"/>
          <w:sz w:val="24"/>
        </w:rPr>
        <w:t> </w:t>
      </w:r>
      <w:r>
        <w:rPr>
          <w:sz w:val="24"/>
        </w:rPr>
        <w:t>iguais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receitas);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352" w:lineRule="auto" w:before="148" w:after="0"/>
        <w:ind w:left="2274" w:right="531" w:hanging="281"/>
        <w:jc w:val="both"/>
        <w:rPr>
          <w:sz w:val="24"/>
        </w:rPr>
      </w:pPr>
      <w:r>
        <w:rPr>
          <w:sz w:val="24"/>
        </w:rPr>
        <w:t>a formulação da estratégia de atuação deve ser coerente com a realidade local e compatível com o Planejamento Estratégico do CAU 2023;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355" w:lineRule="auto" w:before="16" w:after="0"/>
        <w:ind w:left="2274" w:right="526" w:hanging="281"/>
        <w:jc w:val="both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alocação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recursos</w:t>
      </w:r>
      <w:r>
        <w:rPr>
          <w:spacing w:val="-11"/>
          <w:sz w:val="24"/>
        </w:rPr>
        <w:t> </w:t>
      </w:r>
      <w:r>
        <w:rPr>
          <w:sz w:val="24"/>
        </w:rPr>
        <w:t>atende</w:t>
      </w:r>
      <w:r>
        <w:rPr>
          <w:spacing w:val="-12"/>
          <w:sz w:val="24"/>
        </w:rPr>
        <w:t> </w:t>
      </w:r>
      <w:r>
        <w:rPr>
          <w:sz w:val="24"/>
        </w:rPr>
        <w:t>aos</w:t>
      </w:r>
      <w:r>
        <w:rPr>
          <w:spacing w:val="-12"/>
          <w:sz w:val="24"/>
        </w:rPr>
        <w:t> </w:t>
      </w:r>
      <w:r>
        <w:rPr>
          <w:sz w:val="24"/>
        </w:rPr>
        <w:t>projetos</w:t>
      </w:r>
      <w:r>
        <w:rPr>
          <w:spacing w:val="-9"/>
          <w:sz w:val="24"/>
        </w:rPr>
        <w:t> </w:t>
      </w:r>
      <w:r>
        <w:rPr>
          <w:sz w:val="24"/>
        </w:rPr>
        <w:t>estratégicos</w:t>
      </w:r>
      <w:r>
        <w:rPr>
          <w:spacing w:val="-10"/>
          <w:sz w:val="24"/>
        </w:rPr>
        <w:t> </w:t>
      </w:r>
      <w:r>
        <w:rPr>
          <w:sz w:val="24"/>
        </w:rPr>
        <w:t>nacionais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às</w:t>
      </w:r>
      <w:r>
        <w:rPr>
          <w:spacing w:val="-12"/>
          <w:sz w:val="24"/>
        </w:rPr>
        <w:t> </w:t>
      </w:r>
      <w:r>
        <w:rPr>
          <w:sz w:val="24"/>
        </w:rPr>
        <w:t>prioridades </w:t>
      </w:r>
      <w:r>
        <w:rPr>
          <w:spacing w:val="-2"/>
          <w:sz w:val="24"/>
        </w:rPr>
        <w:t>locais;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355" w:lineRule="auto" w:before="13" w:after="0"/>
        <w:ind w:left="2274" w:right="533" w:hanging="281"/>
        <w:jc w:val="both"/>
        <w:rPr>
          <w:sz w:val="24"/>
        </w:rPr>
      </w:pPr>
      <w:r>
        <w:rPr>
          <w:sz w:val="24"/>
        </w:rPr>
        <w:t>avaliação sistemática de resultados para aperfeiçoar a atuação do Conselho, indicando medidas corretivas e preventivas, medindo a eficácia e efetividade da atuação do CAU;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240" w:lineRule="auto" w:before="18" w:after="0"/>
        <w:ind w:left="2274" w:right="0" w:hanging="281"/>
        <w:jc w:val="both"/>
        <w:rPr>
          <w:sz w:val="24"/>
        </w:rPr>
      </w:pPr>
      <w:r>
        <w:rPr>
          <w:sz w:val="24"/>
        </w:rPr>
        <w:t>austeridade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destinação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recursos</w:t>
      </w:r>
      <w:r>
        <w:rPr>
          <w:spacing w:val="-4"/>
          <w:sz w:val="24"/>
        </w:rPr>
        <w:t> </w:t>
      </w:r>
      <w:r>
        <w:rPr>
          <w:sz w:val="24"/>
        </w:rPr>
        <w:t>orçamentários;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9"/>
        </w:numPr>
        <w:tabs>
          <w:tab w:pos="2275" w:val="left" w:leader="none"/>
        </w:tabs>
        <w:spacing w:line="240" w:lineRule="auto" w:before="145" w:after="0"/>
        <w:ind w:left="2274" w:right="0" w:hanging="281"/>
        <w:jc w:val="both"/>
        <w:rPr>
          <w:sz w:val="24"/>
        </w:rPr>
      </w:pPr>
      <w:r>
        <w:rPr>
          <w:sz w:val="24"/>
        </w:rPr>
        <w:t>compartilhamento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custos.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1"/>
          <w:numId w:val="10"/>
        </w:numPr>
        <w:tabs>
          <w:tab w:pos="2482" w:val="left" w:leader="none"/>
        </w:tabs>
        <w:spacing w:line="240" w:lineRule="auto" w:before="218" w:after="0"/>
        <w:ind w:left="2481" w:right="0" w:hanging="488"/>
        <w:jc w:val="both"/>
      </w:pPr>
      <w:bookmarkStart w:name="_bookmark14" w:id="15"/>
      <w:bookmarkEnd w:id="15"/>
      <w:r>
        <w:rPr>
          <w:color w:val="602041"/>
        </w:rPr>
        <w:t>Ce</w:t>
      </w:r>
      <w:r>
        <w:rPr>
          <w:color w:val="602041"/>
        </w:rPr>
        <w:t>nário</w:t>
      </w:r>
      <w:r>
        <w:rPr>
          <w:color w:val="602041"/>
          <w:spacing w:val="-2"/>
        </w:rPr>
        <w:t> </w:t>
      </w:r>
      <w:r>
        <w:rPr>
          <w:color w:val="602041"/>
        </w:rPr>
        <w:t>de</w:t>
      </w:r>
      <w:r>
        <w:rPr>
          <w:color w:val="602041"/>
          <w:spacing w:val="-1"/>
        </w:rPr>
        <w:t> </w:t>
      </w:r>
      <w:r>
        <w:rPr>
          <w:color w:val="602041"/>
          <w:spacing w:val="-2"/>
        </w:rPr>
        <w:t>Recursos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1142" w:right="527" w:firstLine="851"/>
        <w:jc w:val="both"/>
      </w:pPr>
      <w:r>
        <w:rPr/>
        <w:t>O Cenário de Recursos do CAU é peça fundamental do processo de elaboração do Plano de Ação e Orçamento, representando as estimativas de disponibilidade de recursos financeiros para a execução dos projetos e atividades do Conselho em prol do desenvolvimento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fortalecimento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profissão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7"/>
        </w:rPr>
        <w:t> </w:t>
      </w:r>
      <w:r>
        <w:rPr/>
        <w:t>Arquitetura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Urbanismo</w:t>
      </w:r>
      <w:r>
        <w:rPr>
          <w:spacing w:val="-6"/>
        </w:rPr>
        <w:t> </w:t>
      </w:r>
      <w:r>
        <w:rPr/>
        <w:t>e</w:t>
      </w:r>
      <w:r>
        <w:rPr>
          <w:spacing w:val="-12"/>
        </w:rPr>
        <w:t> </w:t>
      </w:r>
      <w:r>
        <w:rPr/>
        <w:t>orientando</w:t>
      </w:r>
      <w:r>
        <w:rPr>
          <w:spacing w:val="-9"/>
        </w:rPr>
        <w:t> </w:t>
      </w:r>
      <w:r>
        <w:rPr/>
        <w:t>as decisões de gastos em investimentos e custeios.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5"/>
        <w:spacing w:before="88"/>
        <w:ind w:left="1997" w:right="2224"/>
        <w:jc w:val="center"/>
      </w:pPr>
      <w:r>
        <w:rPr/>
        <w:t>O</w:t>
      </w:r>
      <w:r>
        <w:rPr>
          <w:spacing w:val="-3"/>
        </w:rPr>
        <w:t> </w:t>
      </w:r>
      <w:r>
        <w:rPr/>
        <w:t>Cenário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Orçamentários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>
          <w:u w:val="single"/>
        </w:rPr>
        <w:t>CAU/BR</w:t>
      </w:r>
      <w:r>
        <w:rPr>
          <w:spacing w:val="-3"/>
          <w:u w:val="single"/>
        </w:rPr>
        <w:t> </w:t>
      </w:r>
      <w:r>
        <w:rPr/>
        <w:t>é</w:t>
      </w:r>
      <w:r>
        <w:rPr>
          <w:spacing w:val="-4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5"/>
        </w:rPr>
        <w:t>de:</w:t>
      </w:r>
    </w:p>
    <w:p>
      <w:pPr>
        <w:pStyle w:val="BodyText"/>
        <w:rPr>
          <w:b/>
          <w:sz w:val="20"/>
        </w:rPr>
      </w:pPr>
    </w:p>
    <w:p>
      <w:pPr>
        <w:pStyle w:val="Heading4"/>
        <w:spacing w:before="183"/>
      </w:pPr>
      <w:r>
        <w:rPr/>
        <w:t>RECEITAS</w:t>
      </w:r>
      <w:r>
        <w:rPr>
          <w:spacing w:val="-3"/>
        </w:rPr>
        <w:t> </w:t>
      </w:r>
      <w:r>
        <w:rPr>
          <w:spacing w:val="-2"/>
        </w:rPr>
        <w:t>CORRENTES:</w:t>
      </w:r>
    </w:p>
    <w:p>
      <w:pPr>
        <w:pStyle w:val="BodyText"/>
        <w:spacing w:before="11"/>
        <w:rPr>
          <w:b/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355" w:lineRule="auto" w:before="0" w:after="0"/>
        <w:ind w:left="2274" w:right="535" w:hanging="281"/>
        <w:jc w:val="left"/>
        <w:rPr>
          <w:sz w:val="24"/>
        </w:rPr>
      </w:pPr>
      <w:r>
        <w:rPr>
          <w:sz w:val="24"/>
        </w:rPr>
        <w:t>receitas (20,0%) das arrecadações com anuidades (PF e PJ), RRT, taxa e multas</w:t>
      </w:r>
      <w:r>
        <w:rPr>
          <w:spacing w:val="80"/>
          <w:w w:val="150"/>
          <w:sz w:val="24"/>
        </w:rPr>
        <w:t> </w:t>
      </w:r>
      <w:r>
        <w:rPr>
          <w:sz w:val="24"/>
        </w:rPr>
        <w:t>(sobre obrigações dos profissionais com o Conselho pagas com atraso);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3" w:after="0"/>
        <w:ind w:left="2274" w:right="0" w:hanging="281"/>
        <w:jc w:val="left"/>
        <w:rPr>
          <w:sz w:val="24"/>
        </w:rPr>
      </w:pPr>
      <w:r>
        <w:rPr>
          <w:sz w:val="24"/>
        </w:rPr>
        <w:t>receitas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aplicações</w:t>
      </w:r>
      <w:r>
        <w:rPr>
          <w:spacing w:val="-2"/>
          <w:sz w:val="24"/>
        </w:rPr>
        <w:t> </w:t>
      </w:r>
      <w:r>
        <w:rPr>
          <w:sz w:val="24"/>
        </w:rPr>
        <w:t>financeiras;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45" w:after="0"/>
        <w:ind w:left="2274" w:right="0" w:hanging="281"/>
        <w:jc w:val="left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correntes.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</w:pPr>
      <w:r>
        <w:rPr/>
        <w:t>RECEITAS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CAPITAL: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" w:after="0"/>
        <w:ind w:left="2274" w:right="0" w:hanging="281"/>
        <w:jc w:val="left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exercícios</w:t>
      </w:r>
      <w:r>
        <w:rPr>
          <w:spacing w:val="-2"/>
          <w:sz w:val="24"/>
        </w:rPr>
        <w:t> </w:t>
      </w:r>
      <w:r>
        <w:rPr>
          <w:sz w:val="24"/>
        </w:rPr>
        <w:t>anteriores</w:t>
      </w:r>
      <w:r>
        <w:rPr>
          <w:spacing w:val="-2"/>
          <w:sz w:val="24"/>
        </w:rPr>
        <w:t> </w:t>
      </w:r>
      <w:r>
        <w:rPr>
          <w:sz w:val="24"/>
        </w:rPr>
        <w:t>(superávit</w:t>
      </w:r>
      <w:r>
        <w:rPr>
          <w:spacing w:val="-4"/>
          <w:sz w:val="24"/>
        </w:rPr>
        <w:t> </w:t>
      </w:r>
      <w:r>
        <w:rPr>
          <w:sz w:val="24"/>
        </w:rPr>
        <w:t>financeiro);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47" w:after="0"/>
        <w:ind w:left="2274" w:right="0" w:hanging="281"/>
        <w:jc w:val="left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capital.</w:t>
      </w:r>
    </w:p>
    <w:p>
      <w:pPr>
        <w:pStyle w:val="BodyText"/>
        <w:rPr>
          <w:sz w:val="30"/>
        </w:rPr>
      </w:pPr>
    </w:p>
    <w:p>
      <w:pPr>
        <w:pStyle w:val="Heading5"/>
        <w:spacing w:before="217"/>
        <w:ind w:left="1994"/>
      </w:pPr>
      <w:r>
        <w:rPr/>
        <w:t>O</w:t>
      </w:r>
      <w:r>
        <w:rPr>
          <w:spacing w:val="-5"/>
        </w:rPr>
        <w:t> </w:t>
      </w:r>
      <w:r>
        <w:rPr/>
        <w:t>Cenário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Orçamentários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>
          <w:u w:val="single"/>
        </w:rPr>
        <w:t>CAU/UF</w:t>
      </w:r>
      <w:r>
        <w:rPr>
          <w:spacing w:val="-2"/>
        </w:rPr>
        <w:t> </w:t>
      </w:r>
      <w:r>
        <w:rPr/>
        <w:t>é</w:t>
      </w:r>
      <w:r>
        <w:rPr>
          <w:spacing w:val="-4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5"/>
        </w:rPr>
        <w:t>de:</w:t>
      </w:r>
    </w:p>
    <w:p>
      <w:pPr>
        <w:pStyle w:val="BodyText"/>
        <w:rPr>
          <w:b/>
          <w:sz w:val="20"/>
        </w:rPr>
      </w:pPr>
    </w:p>
    <w:p>
      <w:pPr>
        <w:pStyle w:val="Heading4"/>
        <w:spacing w:before="183"/>
      </w:pPr>
      <w:r>
        <w:rPr/>
        <w:t>RECEITAS</w:t>
      </w:r>
      <w:r>
        <w:rPr>
          <w:spacing w:val="-3"/>
        </w:rPr>
        <w:t> </w:t>
      </w:r>
      <w:r>
        <w:rPr>
          <w:spacing w:val="-2"/>
        </w:rPr>
        <w:t>CORRENTES: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352" w:lineRule="auto" w:before="0" w:after="0"/>
        <w:ind w:left="2274" w:right="533" w:hanging="281"/>
        <w:jc w:val="left"/>
        <w:rPr>
          <w:sz w:val="24"/>
        </w:rPr>
      </w:pPr>
      <w:r>
        <w:rPr>
          <w:sz w:val="24"/>
        </w:rPr>
        <w:t>receitas (80,0%) das arrecadações com anuidades (PF e PJ), RRT e taxas e multas (sobre as obrigações dos profissionais, com o Conselho, pagas com atraso);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6" w:after="0"/>
        <w:ind w:left="2274" w:right="0" w:hanging="281"/>
        <w:jc w:val="left"/>
        <w:rPr>
          <w:sz w:val="24"/>
        </w:rPr>
      </w:pPr>
      <w:r>
        <w:rPr>
          <w:sz w:val="24"/>
        </w:rPr>
        <w:t>receitas</w:t>
      </w:r>
      <w:r>
        <w:rPr>
          <w:spacing w:val="-4"/>
          <w:sz w:val="24"/>
        </w:rPr>
        <w:t> </w:t>
      </w:r>
      <w:r>
        <w:rPr>
          <w:sz w:val="24"/>
        </w:rPr>
        <w:t>de aplicações</w:t>
      </w:r>
      <w:r>
        <w:rPr>
          <w:spacing w:val="-2"/>
          <w:sz w:val="24"/>
        </w:rPr>
        <w:t> financeiras;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352" w:lineRule="auto" w:before="148" w:after="0"/>
        <w:ind w:left="2274" w:right="536" w:hanging="281"/>
        <w:jc w:val="left"/>
        <w:rPr>
          <w:sz w:val="24"/>
        </w:rPr>
      </w:pPr>
      <w:r>
        <w:rPr>
          <w:sz w:val="24"/>
        </w:rPr>
        <w:t>receitas</w:t>
      </w:r>
      <w:r>
        <w:rPr>
          <w:spacing w:val="31"/>
          <w:sz w:val="24"/>
        </w:rPr>
        <w:t> </w:t>
      </w: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Fundo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Apoio</w:t>
      </w:r>
      <w:r>
        <w:rPr>
          <w:spacing w:val="32"/>
          <w:sz w:val="24"/>
        </w:rPr>
        <w:t> </w:t>
      </w:r>
      <w:r>
        <w:rPr>
          <w:sz w:val="24"/>
        </w:rPr>
        <w:t>Financeiro</w:t>
      </w:r>
      <w:r>
        <w:rPr>
          <w:spacing w:val="31"/>
          <w:sz w:val="24"/>
        </w:rPr>
        <w:t> </w:t>
      </w:r>
      <w:r>
        <w:rPr>
          <w:sz w:val="24"/>
        </w:rPr>
        <w:t>aos</w:t>
      </w:r>
      <w:r>
        <w:rPr>
          <w:spacing w:val="30"/>
          <w:sz w:val="24"/>
        </w:rPr>
        <w:t> </w:t>
      </w:r>
      <w:r>
        <w:rPr>
          <w:sz w:val="24"/>
        </w:rPr>
        <w:t>CAU/UF</w:t>
      </w:r>
      <w:r>
        <w:rPr>
          <w:spacing w:val="33"/>
          <w:sz w:val="24"/>
        </w:rPr>
        <w:t> </w:t>
      </w:r>
      <w:r>
        <w:rPr>
          <w:sz w:val="24"/>
        </w:rPr>
        <w:t>(somente</w:t>
      </w:r>
      <w:r>
        <w:rPr>
          <w:spacing w:val="29"/>
          <w:sz w:val="24"/>
        </w:rPr>
        <w:t> </w:t>
      </w:r>
      <w:r>
        <w:rPr>
          <w:sz w:val="24"/>
        </w:rPr>
        <w:t>para</w:t>
      </w:r>
      <w:r>
        <w:rPr>
          <w:spacing w:val="31"/>
          <w:sz w:val="24"/>
        </w:rPr>
        <w:t> </w:t>
      </w:r>
      <w:r>
        <w:rPr>
          <w:sz w:val="24"/>
        </w:rPr>
        <w:t>os</w:t>
      </w:r>
      <w:r>
        <w:rPr>
          <w:spacing w:val="31"/>
          <w:sz w:val="24"/>
        </w:rPr>
        <w:t> </w:t>
      </w:r>
      <w:r>
        <w:rPr>
          <w:sz w:val="24"/>
        </w:rPr>
        <w:t>CAU/UF enquadrados como CAU Básico); e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5" w:after="0"/>
        <w:ind w:left="2274" w:right="0" w:hanging="281"/>
        <w:jc w:val="left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correntes.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</w:pPr>
      <w:r>
        <w:rPr/>
        <w:t>RECEITAS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CAPITAL: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0" w:after="0"/>
        <w:ind w:left="2274" w:right="0" w:hanging="281"/>
        <w:jc w:val="left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exercícios</w:t>
      </w:r>
      <w:r>
        <w:rPr>
          <w:spacing w:val="-1"/>
          <w:sz w:val="24"/>
        </w:rPr>
        <w:t> </w:t>
      </w:r>
      <w:r>
        <w:rPr>
          <w:sz w:val="24"/>
        </w:rPr>
        <w:t>anteriores</w:t>
      </w:r>
      <w:r>
        <w:rPr>
          <w:spacing w:val="-2"/>
          <w:sz w:val="24"/>
        </w:rPr>
        <w:t> </w:t>
      </w:r>
      <w:r>
        <w:rPr>
          <w:sz w:val="24"/>
        </w:rPr>
        <w:t>(superávit</w:t>
      </w:r>
      <w:r>
        <w:rPr>
          <w:spacing w:val="-4"/>
          <w:sz w:val="24"/>
        </w:rPr>
        <w:t> </w:t>
      </w:r>
      <w:r>
        <w:rPr>
          <w:sz w:val="24"/>
        </w:rPr>
        <w:t>financeiro);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e</w:t>
      </w:r>
    </w:p>
    <w:p>
      <w:pPr>
        <w:pStyle w:val="ListParagraph"/>
        <w:numPr>
          <w:ilvl w:val="0"/>
          <w:numId w:val="11"/>
        </w:numPr>
        <w:tabs>
          <w:tab w:pos="2275" w:val="left" w:leader="none"/>
        </w:tabs>
        <w:spacing w:line="240" w:lineRule="auto" w:before="145" w:after="0"/>
        <w:ind w:left="2274" w:right="0" w:hanging="281"/>
        <w:jc w:val="left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> </w:t>
      </w:r>
      <w:r>
        <w:rPr>
          <w:sz w:val="24"/>
        </w:rPr>
        <w:t>receitas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capital.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2"/>
          <w:numId w:val="10"/>
        </w:numPr>
        <w:tabs>
          <w:tab w:pos="2561" w:val="left" w:leader="none"/>
        </w:tabs>
        <w:spacing w:line="240" w:lineRule="auto" w:before="222" w:after="0"/>
        <w:ind w:left="2560" w:right="0" w:hanging="567"/>
        <w:jc w:val="left"/>
      </w:pPr>
      <w:bookmarkStart w:name="_bookmark15" w:id="16"/>
      <w:bookmarkEnd w:id="16"/>
      <w:r>
        <w:rPr>
          <w:color w:val="602041"/>
        </w:rPr>
        <w:t>P</w:t>
      </w:r>
      <w:r>
        <w:rPr>
          <w:color w:val="602041"/>
        </w:rPr>
        <w:t>rojeção</w:t>
      </w:r>
      <w:r>
        <w:rPr>
          <w:color w:val="602041"/>
          <w:spacing w:val="-11"/>
        </w:rPr>
        <w:t> </w:t>
      </w:r>
      <w:r>
        <w:rPr>
          <w:color w:val="602041"/>
        </w:rPr>
        <w:t>dos</w:t>
      </w:r>
      <w:r>
        <w:rPr>
          <w:color w:val="602041"/>
          <w:spacing w:val="-9"/>
        </w:rPr>
        <w:t> </w:t>
      </w:r>
      <w:r>
        <w:rPr>
          <w:color w:val="602041"/>
        </w:rPr>
        <w:t>Quantitativos</w:t>
      </w:r>
      <w:r>
        <w:rPr>
          <w:color w:val="602041"/>
          <w:spacing w:val="-10"/>
        </w:rPr>
        <w:t> </w:t>
      </w:r>
      <w:r>
        <w:rPr>
          <w:color w:val="602041"/>
        </w:rPr>
        <w:t>de</w:t>
      </w:r>
      <w:r>
        <w:rPr>
          <w:color w:val="602041"/>
          <w:spacing w:val="-9"/>
        </w:rPr>
        <w:t> </w:t>
      </w:r>
      <w:r>
        <w:rPr>
          <w:color w:val="602041"/>
        </w:rPr>
        <w:t>Profissionais,</w:t>
      </w:r>
      <w:r>
        <w:rPr>
          <w:color w:val="602041"/>
          <w:spacing w:val="-8"/>
        </w:rPr>
        <w:t> </w:t>
      </w:r>
      <w:r>
        <w:rPr>
          <w:color w:val="602041"/>
        </w:rPr>
        <w:t>Empresas</w:t>
      </w:r>
      <w:r>
        <w:rPr>
          <w:color w:val="602041"/>
          <w:spacing w:val="-9"/>
        </w:rPr>
        <w:t> </w:t>
      </w:r>
      <w:r>
        <w:rPr>
          <w:color w:val="602041"/>
        </w:rPr>
        <w:t>e</w:t>
      </w:r>
      <w:r>
        <w:rPr>
          <w:color w:val="602041"/>
          <w:spacing w:val="-9"/>
        </w:rPr>
        <w:t> </w:t>
      </w:r>
      <w:r>
        <w:rPr>
          <w:color w:val="602041"/>
          <w:spacing w:val="-5"/>
        </w:rPr>
        <w:t>RRT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1142" w:right="343" w:firstLine="851"/>
      </w:pPr>
      <w:r>
        <w:rPr/>
        <w:t>Considerando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incertezas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desempenho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construção</w:t>
      </w:r>
      <w:r>
        <w:rPr>
          <w:spacing w:val="-2"/>
        </w:rPr>
        <w:t> </w:t>
      </w:r>
      <w:r>
        <w:rPr/>
        <w:t>civil,</w:t>
      </w:r>
      <w:r>
        <w:rPr>
          <w:spacing w:val="-3"/>
        </w:rPr>
        <w:t> </w:t>
      </w:r>
      <w:r>
        <w:rPr/>
        <w:t>diante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cenário de</w:t>
      </w:r>
      <w:r>
        <w:rPr>
          <w:spacing w:val="-8"/>
        </w:rPr>
        <w:t> </w:t>
      </w:r>
      <w:r>
        <w:rPr/>
        <w:t>abalo</w:t>
      </w:r>
      <w:r>
        <w:rPr>
          <w:spacing w:val="-7"/>
        </w:rPr>
        <w:t> </w:t>
      </w:r>
      <w:r>
        <w:rPr/>
        <w:t>na</w:t>
      </w:r>
      <w:r>
        <w:rPr>
          <w:spacing w:val="-9"/>
        </w:rPr>
        <w:t> </w:t>
      </w:r>
      <w:r>
        <w:rPr/>
        <w:t>economia</w:t>
      </w:r>
      <w:r>
        <w:rPr>
          <w:spacing w:val="-7"/>
        </w:rPr>
        <w:t> </w:t>
      </w:r>
      <w:r>
        <w:rPr/>
        <w:t>global,</w:t>
      </w:r>
      <w:r>
        <w:rPr>
          <w:spacing w:val="-9"/>
        </w:rPr>
        <w:t> </w:t>
      </w:r>
      <w:r>
        <w:rPr/>
        <w:t>inflação,</w:t>
      </w:r>
      <w:r>
        <w:rPr>
          <w:spacing w:val="-5"/>
        </w:rPr>
        <w:t> </w:t>
      </w:r>
      <w:r>
        <w:rPr/>
        <w:t>altas</w:t>
      </w:r>
      <w:r>
        <w:rPr>
          <w:spacing w:val="-9"/>
        </w:rPr>
        <w:t> </w:t>
      </w:r>
      <w:r>
        <w:rPr/>
        <w:t>taxas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juros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gargalos</w:t>
      </w:r>
      <w:r>
        <w:rPr>
          <w:spacing w:val="-7"/>
        </w:rPr>
        <w:t> </w:t>
      </w:r>
      <w:r>
        <w:rPr/>
        <w:t>nas</w:t>
      </w:r>
      <w:r>
        <w:rPr>
          <w:spacing w:val="-6"/>
        </w:rPr>
        <w:t> </w:t>
      </w:r>
      <w:r>
        <w:rPr/>
        <w:t>cadeias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produção</w:t>
      </w:r>
    </w:p>
    <w:p>
      <w:pPr>
        <w:spacing w:after="0" w:line="360" w:lineRule="auto"/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26"/>
        <w:jc w:val="both"/>
      </w:pPr>
      <w:r>
        <w:rPr/>
        <w:t>após o impacto da pandemia, os índices de crescimento se apresentam com variações </w:t>
      </w:r>
      <w:r>
        <w:rPr>
          <w:spacing w:val="-2"/>
        </w:rPr>
        <w:t>conservadoras.</w:t>
      </w:r>
    </w:p>
    <w:p>
      <w:pPr>
        <w:pStyle w:val="BodyText"/>
        <w:spacing w:line="360" w:lineRule="auto" w:before="160"/>
        <w:ind w:left="1142" w:right="528" w:firstLine="851"/>
        <w:jc w:val="both"/>
      </w:pPr>
      <w:r>
        <w:rPr/>
        <w:t>Utilizamos, como parâmetro, as estimativas para o INPC (Índice Nacional de Preços ao Consumidor) referentes ao período compreendido entre o mês de dezembro do segundo ano antecedente e o mês de novembro do ano imediatamente antecedente, conforme a </w:t>
      </w:r>
      <w:hyperlink r:id="rId14">
        <w:r>
          <w:rPr>
            <w:color w:val="0462C1"/>
            <w:u w:val="single" w:color="0462C1"/>
          </w:rPr>
          <w:t>Lei</w:t>
        </w:r>
      </w:hyperlink>
      <w:r>
        <w:rPr>
          <w:color w:val="0462C1"/>
        </w:rPr>
        <w:t> </w:t>
      </w:r>
      <w:hyperlink r:id="rId14">
        <w:r>
          <w:rPr>
            <w:color w:val="0462C1"/>
            <w:u w:val="single" w:color="0462C1"/>
          </w:rPr>
          <w:t>nº</w:t>
        </w:r>
        <w:r>
          <w:rPr>
            <w:color w:val="0462C1"/>
            <w:spacing w:val="-6"/>
            <w:u w:val="single" w:color="0462C1"/>
          </w:rPr>
          <w:t> </w:t>
        </w:r>
        <w:r>
          <w:rPr>
            <w:color w:val="0462C1"/>
            <w:u w:val="single" w:color="0462C1"/>
          </w:rPr>
          <w:t>12.378</w:t>
        </w:r>
      </w:hyperlink>
      <w:r>
        <w:rPr/>
        <w:t>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31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dezembro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2010,</w:t>
      </w:r>
      <w:r>
        <w:rPr>
          <w:spacing w:val="-6"/>
        </w:rPr>
        <w:t> </w:t>
      </w:r>
      <w:r>
        <w:rPr/>
        <w:t>art.42</w:t>
      </w:r>
      <w:r>
        <w:rPr>
          <w:vertAlign w:val="superscript"/>
        </w:rPr>
        <w:t>1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5"/>
          <w:vertAlign w:val="baseline"/>
        </w:rPr>
        <w:t> </w:t>
      </w:r>
      <w:r>
        <w:rPr>
          <w:vertAlign w:val="baseline"/>
        </w:rPr>
        <w:t>Resolução</w:t>
      </w:r>
      <w:r>
        <w:rPr>
          <w:spacing w:val="-7"/>
          <w:vertAlign w:val="baseline"/>
        </w:rPr>
        <w:t> </w:t>
      </w:r>
      <w:r>
        <w:rPr>
          <w:vertAlign w:val="baseline"/>
        </w:rPr>
        <w:t>nº</w:t>
      </w:r>
      <w:r>
        <w:rPr>
          <w:spacing w:val="-6"/>
          <w:vertAlign w:val="baseline"/>
        </w:rPr>
        <w:t> </w:t>
      </w:r>
      <w:r>
        <w:rPr>
          <w:vertAlign w:val="baseline"/>
        </w:rPr>
        <w:t>3,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15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dezembro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2011.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360" w:lineRule="auto" w:before="51"/>
        <w:ind w:left="1142" w:right="527" w:firstLine="851"/>
        <w:jc w:val="both"/>
      </w:pPr>
      <w:r>
        <w:rPr/>
        <w:t>Nesse contexto e, observando a política atual, o CAU adotou o </w:t>
      </w:r>
      <w:r>
        <w:rPr>
          <w:b/>
        </w:rPr>
        <w:t>índice do INPC </w:t>
      </w:r>
      <w:r>
        <w:rPr/>
        <w:t>observando a estimativa de </w:t>
      </w:r>
      <w:r>
        <w:rPr>
          <w:b/>
        </w:rPr>
        <w:t>9,7% </w:t>
      </w:r>
      <w:r>
        <w:rPr/>
        <w:t>para corrigir os valores de anuidades, RRT e demais taxas que vierem a ser cobradas pelo Conselho no exercício de 2023.</w:t>
      </w:r>
    </w:p>
    <w:p>
      <w:pPr>
        <w:pStyle w:val="BodyText"/>
        <w:spacing w:line="360" w:lineRule="auto" w:before="161"/>
        <w:ind w:left="1142" w:right="526" w:firstLine="851"/>
        <w:jc w:val="both"/>
      </w:pPr>
      <w:r>
        <w:rPr/>
        <w:t>Vale ressaltar que todas as projeções, quantitativas e financeiras, constantes nos anexos e aprovadas na 128ª Reunião Plenária do CAU/BR, foram previamente analisadas e validadas</w:t>
      </w:r>
      <w:r>
        <w:rPr>
          <w:spacing w:val="-9"/>
        </w:rPr>
        <w:t> </w:t>
      </w:r>
      <w:r>
        <w:rPr/>
        <w:t>pelos</w:t>
      </w:r>
      <w:r>
        <w:rPr>
          <w:spacing w:val="-6"/>
        </w:rPr>
        <w:t> </w:t>
      </w:r>
      <w:r>
        <w:rPr/>
        <w:t>CAU/UF.</w:t>
      </w:r>
      <w:r>
        <w:rPr>
          <w:spacing w:val="-12"/>
        </w:rPr>
        <w:t> </w:t>
      </w:r>
      <w:r>
        <w:rPr/>
        <w:t>A</w:t>
      </w:r>
      <w:r>
        <w:rPr>
          <w:spacing w:val="-6"/>
        </w:rPr>
        <w:t> </w:t>
      </w:r>
      <w:r>
        <w:rPr/>
        <w:t>cada</w:t>
      </w:r>
      <w:r>
        <w:rPr>
          <w:spacing w:val="-9"/>
        </w:rPr>
        <w:t> </w:t>
      </w:r>
      <w:r>
        <w:rPr/>
        <w:t>CAU/UF</w:t>
      </w:r>
      <w:r>
        <w:rPr>
          <w:spacing w:val="-9"/>
        </w:rPr>
        <w:t> </w:t>
      </w:r>
      <w:r>
        <w:rPr/>
        <w:t>foi</w:t>
      </w:r>
      <w:r>
        <w:rPr>
          <w:spacing w:val="-11"/>
        </w:rPr>
        <w:t> </w:t>
      </w:r>
      <w:r>
        <w:rPr/>
        <w:t>franqueada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oportunidade</w:t>
      </w:r>
      <w:r>
        <w:rPr>
          <w:spacing w:val="-8"/>
        </w:rPr>
        <w:t> </w:t>
      </w:r>
      <w:r>
        <w:rPr/>
        <w:t>de,</w:t>
      </w:r>
      <w:r>
        <w:rPr>
          <w:spacing w:val="-6"/>
        </w:rPr>
        <w:t> </w:t>
      </w:r>
      <w:r>
        <w:rPr/>
        <w:t>com</w:t>
      </w:r>
      <w:r>
        <w:rPr>
          <w:spacing w:val="-8"/>
        </w:rPr>
        <w:t> </w:t>
      </w:r>
      <w:r>
        <w:rPr/>
        <w:t>AUTONOMIA e RESPONSABILIDADE, estimar receitas dentro de suas reais perspectivas de arrecadação, considerando os diferentes cenários locais. Todas as solicitações de ajustes foram acatadas pela Gerência de Planejamento.</w:t>
      </w:r>
    </w:p>
    <w:p>
      <w:pPr>
        <w:pStyle w:val="BodyText"/>
        <w:spacing w:line="360" w:lineRule="auto" w:before="160"/>
        <w:ind w:left="1142" w:right="526" w:firstLine="851"/>
        <w:jc w:val="both"/>
      </w:pPr>
      <w:r>
        <w:rPr/>
        <w:t>Os valores de Anuidade e RRT previstos para 2023 a serem utilizados pelo CAU na projeção de suas receitas, estão apresentados no Quadro 01:</w:t>
      </w:r>
    </w:p>
    <w:p>
      <w:pPr>
        <w:spacing w:before="160"/>
        <w:ind w:left="3064" w:right="0" w:firstLine="0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Quadro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1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Valor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anuidade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RRT</w:t>
      </w:r>
      <w:r>
        <w:rPr>
          <w:rFonts w:ascii="Calibri Light" w:hAnsi="Calibri Light"/>
          <w:b w:val="0"/>
          <w:spacing w:val="1"/>
          <w:sz w:val="22"/>
        </w:rPr>
        <w:t> </w:t>
      </w:r>
      <w:r>
        <w:rPr>
          <w:rFonts w:ascii="Calibri Light" w:hAnsi="Calibri Light"/>
          <w:b w:val="0"/>
          <w:sz w:val="22"/>
        </w:rPr>
        <w:t>-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Reprogramação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2022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X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Programação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pacing w:val="-4"/>
          <w:sz w:val="22"/>
        </w:rPr>
        <w:t>2023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18"/>
        </w:rPr>
      </w:pPr>
    </w:p>
    <w:tbl>
      <w:tblPr>
        <w:tblW w:w="0" w:type="auto"/>
        <w:jc w:val="left"/>
        <w:tblInd w:w="400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931"/>
        <w:gridCol w:w="1290"/>
        <w:gridCol w:w="779"/>
        <w:gridCol w:w="1120"/>
      </w:tblGrid>
      <w:tr>
        <w:trPr>
          <w:trHeight w:val="830" w:hRule="atLeast"/>
        </w:trPr>
        <w:tc>
          <w:tcPr>
            <w:tcW w:w="2052" w:type="dxa"/>
            <w:tcBorders>
              <w:top w:val="nil"/>
              <w:left w:val="nil"/>
              <w:right w:val="single" w:sz="18" w:space="0" w:color="FFFFFF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4" w:right="29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w w:val="110"/>
                <w:sz w:val="21"/>
              </w:rPr>
              <w:t>ESPECIFICAÇÃO</w:t>
            </w:r>
          </w:p>
        </w:tc>
        <w:tc>
          <w:tcPr>
            <w:tcW w:w="2221" w:type="dxa"/>
            <w:gridSpan w:val="2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EC7C30"/>
          </w:tcPr>
          <w:p>
            <w:pPr>
              <w:pStyle w:val="TableParagraph"/>
              <w:spacing w:before="152"/>
              <w:ind w:left="112" w:right="71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Reprogramação</w:t>
            </w:r>
            <w:r>
              <w:rPr>
                <w:b/>
                <w:color w:val="FFFFFF"/>
                <w:spacing w:val="-1"/>
                <w:w w:val="105"/>
                <w:sz w:val="21"/>
              </w:rPr>
              <w:t> </w:t>
            </w:r>
            <w:r>
              <w:rPr>
                <w:b/>
                <w:color w:val="FFFFFF"/>
                <w:spacing w:val="-4"/>
                <w:w w:val="110"/>
                <w:sz w:val="21"/>
              </w:rPr>
              <w:t>2022</w:t>
            </w:r>
          </w:p>
          <w:p>
            <w:pPr>
              <w:pStyle w:val="TableParagraph"/>
              <w:spacing w:before="26"/>
              <w:ind w:left="97" w:right="71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(R$</w:t>
            </w:r>
            <w:r>
              <w:rPr>
                <w:b/>
                <w:color w:val="FFFFFF"/>
                <w:spacing w:val="-6"/>
                <w:w w:val="105"/>
                <w:sz w:val="21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21"/>
              </w:rPr>
              <w:t>1,00)</w:t>
            </w:r>
          </w:p>
        </w:tc>
        <w:tc>
          <w:tcPr>
            <w:tcW w:w="1899" w:type="dxa"/>
            <w:gridSpan w:val="2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EC7C30"/>
          </w:tcPr>
          <w:p>
            <w:pPr>
              <w:pStyle w:val="TableParagraph"/>
              <w:spacing w:before="152"/>
              <w:ind w:left="91" w:right="3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Programação</w:t>
            </w:r>
            <w:r>
              <w:rPr>
                <w:b/>
                <w:color w:val="FFFFFF"/>
                <w:spacing w:val="-7"/>
                <w:w w:val="105"/>
                <w:sz w:val="21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21"/>
              </w:rPr>
              <w:t>2023</w:t>
            </w:r>
          </w:p>
          <w:p>
            <w:pPr>
              <w:pStyle w:val="TableParagraph"/>
              <w:spacing w:before="26"/>
              <w:ind w:left="75" w:right="3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(R$</w:t>
            </w:r>
            <w:r>
              <w:rPr>
                <w:b/>
                <w:color w:val="FFFFFF"/>
                <w:spacing w:val="-6"/>
                <w:w w:val="105"/>
                <w:sz w:val="21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21"/>
              </w:rPr>
              <w:t>1,00)</w:t>
            </w:r>
          </w:p>
        </w:tc>
      </w:tr>
      <w:tr>
        <w:trPr>
          <w:trHeight w:val="688" w:hRule="atLeast"/>
        </w:trPr>
        <w:tc>
          <w:tcPr>
            <w:tcW w:w="2052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64" w:right="36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Anuidade</w:t>
            </w:r>
            <w:r>
              <w:rPr>
                <w:b/>
                <w:spacing w:val="18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(PF</w:t>
            </w:r>
            <w:r>
              <w:rPr>
                <w:b/>
                <w:spacing w:val="14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e</w:t>
            </w:r>
            <w:r>
              <w:rPr>
                <w:b/>
                <w:spacing w:val="19"/>
                <w:w w:val="110"/>
                <w:sz w:val="22"/>
              </w:rPr>
              <w:t> </w:t>
            </w:r>
            <w:r>
              <w:rPr>
                <w:b/>
                <w:spacing w:val="-5"/>
                <w:w w:val="110"/>
                <w:sz w:val="22"/>
              </w:rPr>
              <w:t>PJ)</w:t>
            </w:r>
          </w:p>
        </w:tc>
        <w:tc>
          <w:tcPr>
            <w:tcW w:w="931" w:type="dxa"/>
            <w:tcBorders>
              <w:left w:val="single" w:sz="18" w:space="0" w:color="FFFFFF"/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45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R$</w:t>
            </w:r>
          </w:p>
        </w:tc>
        <w:tc>
          <w:tcPr>
            <w:tcW w:w="1290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right="58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634,04</w:t>
            </w:r>
          </w:p>
        </w:tc>
        <w:tc>
          <w:tcPr>
            <w:tcW w:w="779" w:type="dxa"/>
            <w:tcBorders>
              <w:left w:val="single" w:sz="18" w:space="0" w:color="FFFFFF"/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44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R$</w:t>
            </w:r>
          </w:p>
        </w:tc>
        <w:tc>
          <w:tcPr>
            <w:tcW w:w="1120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right="41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695,54</w:t>
            </w:r>
          </w:p>
        </w:tc>
      </w:tr>
      <w:tr>
        <w:trPr>
          <w:trHeight w:val="688" w:hRule="atLeast"/>
        </w:trPr>
        <w:tc>
          <w:tcPr>
            <w:tcW w:w="2052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64" w:right="3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110"/>
                <w:sz w:val="22"/>
              </w:rPr>
              <w:t>RRT</w:t>
            </w:r>
          </w:p>
        </w:tc>
        <w:tc>
          <w:tcPr>
            <w:tcW w:w="931" w:type="dxa"/>
            <w:tcBorders>
              <w:left w:val="single" w:sz="18" w:space="0" w:color="FFFFFF"/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45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R$</w:t>
            </w:r>
          </w:p>
        </w:tc>
        <w:tc>
          <w:tcPr>
            <w:tcW w:w="1290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right="58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108,69</w:t>
            </w:r>
          </w:p>
        </w:tc>
        <w:tc>
          <w:tcPr>
            <w:tcW w:w="779" w:type="dxa"/>
            <w:tcBorders>
              <w:left w:val="single" w:sz="18" w:space="0" w:color="FFFFFF"/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44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R$</w:t>
            </w:r>
          </w:p>
        </w:tc>
        <w:tc>
          <w:tcPr>
            <w:tcW w:w="1120" w:type="dxa"/>
            <w:tcBorders>
              <w:left w:val="nil"/>
              <w:right w:val="single" w:sz="18" w:space="0" w:color="FFFFFF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right="41"/>
              <w:jc w:val="righ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119,23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0"/>
        <w:rPr>
          <w:rFonts w:ascii="Calibri Light"/>
          <w:b w:val="0"/>
          <w:sz w:val="27"/>
        </w:rPr>
      </w:pPr>
      <w:r>
        <w:rPr/>
        <w:pict>
          <v:rect style="position:absolute;margin-left:85.103996pt;margin-top:18.182692pt;width:144.020pt;height:.72003pt;mso-position-horizontal-relative:page;mso-position-vertical-relative:paragraph;z-index:-15727104;mso-wrap-distance-left:0;mso-wrap-distance-right:0" id="docshape12" filled="true" fillcolor="#000000" stroked="false">
            <v:fill type="solid"/>
            <w10:wrap type="topAndBottom"/>
          </v:rect>
        </w:pict>
      </w:r>
    </w:p>
    <w:p>
      <w:pPr>
        <w:spacing w:line="427" w:lineRule="auto" w:before="96"/>
        <w:ind w:left="1142" w:right="0" w:firstLine="851"/>
        <w:jc w:val="left"/>
        <w:rPr>
          <w:sz w:val="16"/>
        </w:rPr>
      </w:pPr>
      <w:r>
        <w:rPr>
          <w:position w:val="8"/>
          <w:sz w:val="14"/>
        </w:rPr>
        <w:t>1</w:t>
      </w:r>
      <w:r>
        <w:rPr>
          <w:spacing w:val="61"/>
          <w:position w:val="8"/>
          <w:sz w:val="14"/>
        </w:rPr>
        <w:t>  </w:t>
      </w:r>
      <w:r>
        <w:rPr>
          <w:sz w:val="16"/>
        </w:rPr>
        <w:t>§</w:t>
      </w:r>
      <w:r>
        <w:rPr>
          <w:spacing w:val="24"/>
          <w:sz w:val="16"/>
        </w:rPr>
        <w:t> </w:t>
      </w:r>
      <w:r>
        <w:rPr>
          <w:sz w:val="16"/>
        </w:rPr>
        <w:t>1º</w:t>
      </w:r>
      <w:r>
        <w:rPr>
          <w:spacing w:val="24"/>
          <w:sz w:val="16"/>
        </w:rPr>
        <w:t> </w:t>
      </w:r>
      <w:r>
        <w:rPr>
          <w:sz w:val="16"/>
        </w:rPr>
        <w:t>Os</w:t>
      </w:r>
      <w:r>
        <w:rPr>
          <w:spacing w:val="24"/>
          <w:sz w:val="16"/>
        </w:rPr>
        <w:t> </w:t>
      </w:r>
      <w:r>
        <w:rPr>
          <w:sz w:val="16"/>
        </w:rPr>
        <w:t>valores</w:t>
      </w:r>
      <w:r>
        <w:rPr>
          <w:spacing w:val="24"/>
          <w:sz w:val="16"/>
        </w:rPr>
        <w:t> </w:t>
      </w:r>
      <w:r>
        <w:rPr>
          <w:sz w:val="16"/>
        </w:rPr>
        <w:t>das</w:t>
      </w:r>
      <w:r>
        <w:rPr>
          <w:spacing w:val="24"/>
          <w:sz w:val="16"/>
        </w:rPr>
        <w:t> </w:t>
      </w:r>
      <w:r>
        <w:rPr>
          <w:sz w:val="16"/>
        </w:rPr>
        <w:t>anuidades</w:t>
      </w:r>
      <w:r>
        <w:rPr>
          <w:spacing w:val="24"/>
          <w:sz w:val="16"/>
        </w:rPr>
        <w:t> </w:t>
      </w:r>
      <w:r>
        <w:rPr>
          <w:sz w:val="16"/>
        </w:rPr>
        <w:t>serão</w:t>
      </w:r>
      <w:r>
        <w:rPr>
          <w:spacing w:val="23"/>
          <w:sz w:val="16"/>
        </w:rPr>
        <w:t> </w:t>
      </w:r>
      <w:r>
        <w:rPr>
          <w:sz w:val="16"/>
        </w:rPr>
        <w:t>reajustados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acordo</w:t>
      </w:r>
      <w:r>
        <w:rPr>
          <w:spacing w:val="23"/>
          <w:sz w:val="16"/>
        </w:rPr>
        <w:t> </w:t>
      </w:r>
      <w:r>
        <w:rPr>
          <w:sz w:val="16"/>
        </w:rPr>
        <w:t>com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variação</w:t>
      </w:r>
      <w:r>
        <w:rPr>
          <w:spacing w:val="23"/>
          <w:sz w:val="16"/>
        </w:rPr>
        <w:t> </w:t>
      </w:r>
      <w:r>
        <w:rPr>
          <w:sz w:val="16"/>
        </w:rPr>
        <w:t>integral</w:t>
      </w:r>
      <w:r>
        <w:rPr>
          <w:spacing w:val="23"/>
          <w:sz w:val="16"/>
        </w:rPr>
        <w:t> </w:t>
      </w:r>
      <w:r>
        <w:rPr>
          <w:sz w:val="16"/>
        </w:rPr>
        <w:t>do</w:t>
      </w:r>
      <w:r>
        <w:rPr>
          <w:spacing w:val="23"/>
          <w:sz w:val="16"/>
        </w:rPr>
        <w:t> </w:t>
      </w:r>
      <w:r>
        <w:rPr>
          <w:sz w:val="16"/>
        </w:rPr>
        <w:t>Índice</w:t>
      </w:r>
      <w:r>
        <w:rPr>
          <w:spacing w:val="24"/>
          <w:sz w:val="16"/>
        </w:rPr>
        <w:t> </w:t>
      </w:r>
      <w:r>
        <w:rPr>
          <w:sz w:val="16"/>
        </w:rPr>
        <w:t>Nacional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Preços</w:t>
      </w:r>
      <w:r>
        <w:rPr>
          <w:spacing w:val="24"/>
          <w:sz w:val="16"/>
        </w:rPr>
        <w:t> </w:t>
      </w:r>
      <w:r>
        <w:rPr>
          <w:sz w:val="16"/>
        </w:rPr>
        <w:t>ao</w:t>
      </w:r>
      <w:r>
        <w:rPr>
          <w:spacing w:val="40"/>
          <w:sz w:val="16"/>
        </w:rPr>
        <w:t> </w:t>
      </w:r>
      <w:r>
        <w:rPr>
          <w:sz w:val="16"/>
        </w:rPr>
        <w:t>Consumidor - INPC, calculado pela Fundação Instituto Brasileiro de Geografia e Estatística - IBGE, nos termos de ato do CAU/BR.</w:t>
      </w:r>
    </w:p>
    <w:p>
      <w:pPr>
        <w:spacing w:after="0" w:line="427" w:lineRule="auto"/>
        <w:jc w:val="left"/>
        <w:rPr>
          <w:sz w:val="16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27" w:firstLine="851"/>
        <w:jc w:val="both"/>
      </w:pPr>
      <w:r>
        <w:rPr/>
        <w:t>As metas executadas de profissionais ativos, disponíveis no Relatório IGEO (Repositório)</w:t>
      </w:r>
      <w:r>
        <w:rPr>
          <w:spacing w:val="-11"/>
        </w:rPr>
        <w:t> </w:t>
      </w:r>
      <w:r>
        <w:rPr/>
        <w:t>em</w:t>
      </w:r>
      <w:r>
        <w:rPr>
          <w:spacing w:val="-14"/>
        </w:rPr>
        <w:t> </w:t>
      </w:r>
      <w:r>
        <w:rPr/>
        <w:t>31/07/2022,</w:t>
      </w:r>
      <w:r>
        <w:rPr>
          <w:spacing w:val="-11"/>
        </w:rPr>
        <w:t> </w:t>
      </w:r>
      <w:r>
        <w:rPr/>
        <w:t>apontam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um</w:t>
      </w:r>
      <w:r>
        <w:rPr>
          <w:spacing w:val="-14"/>
        </w:rPr>
        <w:t> </w:t>
      </w:r>
      <w:r>
        <w:rPr/>
        <w:t>atingimento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98,2%</w:t>
      </w:r>
      <w:r>
        <w:rPr>
          <w:spacing w:val="-11"/>
        </w:rPr>
        <w:t> </w:t>
      </w:r>
      <w:r>
        <w:rPr/>
        <w:t>das</w:t>
      </w:r>
      <w:r>
        <w:rPr>
          <w:spacing w:val="-10"/>
        </w:rPr>
        <w:t> </w:t>
      </w:r>
      <w:r>
        <w:rPr/>
        <w:t>metas</w:t>
      </w:r>
      <w:r>
        <w:rPr>
          <w:spacing w:val="-12"/>
        </w:rPr>
        <w:t> </w:t>
      </w:r>
      <w:r>
        <w:rPr/>
        <w:t>previstas</w:t>
      </w:r>
      <w:r>
        <w:rPr>
          <w:spacing w:val="-12"/>
        </w:rPr>
        <w:t> </w:t>
      </w:r>
      <w:r>
        <w:rPr/>
        <w:t>na reprogramação 2022.</w:t>
      </w:r>
    </w:p>
    <w:p>
      <w:pPr>
        <w:pStyle w:val="BodyText"/>
        <w:spacing w:line="360" w:lineRule="auto" w:before="160"/>
        <w:ind w:left="1142" w:right="527" w:firstLine="851"/>
        <w:jc w:val="both"/>
      </w:pPr>
      <w:r>
        <w:rPr/>
        <w:t>Para as estimativas de 2023 foi considerada a seguinte premissa: a quantidade de ativos</w:t>
      </w:r>
      <w:r>
        <w:rPr>
          <w:spacing w:val="-10"/>
        </w:rPr>
        <w:t> </w:t>
      </w:r>
      <w:r>
        <w:rPr/>
        <w:t>(posição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31/07)</w:t>
      </w:r>
      <w:r>
        <w:rPr>
          <w:spacing w:val="-10"/>
        </w:rPr>
        <w:t> </w:t>
      </w:r>
      <w:r>
        <w:rPr/>
        <w:t>somada</w:t>
      </w:r>
      <w:r>
        <w:rPr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quantidade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Novos</w:t>
      </w:r>
      <w:r>
        <w:rPr>
          <w:spacing w:val="-11"/>
        </w:rPr>
        <w:t> </w:t>
      </w:r>
      <w:r>
        <w:rPr/>
        <w:t>Egressos</w:t>
      </w:r>
      <w:r>
        <w:rPr>
          <w:spacing w:val="-11"/>
        </w:rPr>
        <w:t> </w:t>
      </w:r>
      <w:r>
        <w:rPr/>
        <w:t>(utilizou-se</w:t>
      </w:r>
      <w:r>
        <w:rPr>
          <w:spacing w:val="-11"/>
        </w:rPr>
        <w:t> </w:t>
      </w:r>
      <w:r>
        <w:rPr/>
        <w:t>até</w:t>
      </w:r>
      <w:r>
        <w:rPr>
          <w:spacing w:val="-11"/>
        </w:rPr>
        <w:t> </w:t>
      </w:r>
      <w:r>
        <w:rPr/>
        <w:t>80,0% do valor das médias dos egressos registrados nos períodos de 2019-2021.</w:t>
      </w:r>
    </w:p>
    <w:p>
      <w:pPr>
        <w:pStyle w:val="BodyText"/>
        <w:spacing w:line="360" w:lineRule="auto" w:before="160"/>
        <w:ind w:left="1142" w:right="526" w:firstLine="851"/>
        <w:jc w:val="both"/>
      </w:pPr>
      <w:r>
        <w:rPr/>
        <w:t>Dessa forma a quantidade de arquitetos e urbanistas ativos projetadas para 2023 é de 223.224, com uma inadimplência média prevista de 27,5% (151.008 arquitetos e </w:t>
      </w:r>
      <w:r>
        <w:rPr>
          <w:spacing w:val="-2"/>
        </w:rPr>
        <w:t>urbanistas).</w:t>
      </w:r>
    </w:p>
    <w:p>
      <w:pPr>
        <w:pStyle w:val="BodyText"/>
        <w:spacing w:line="360" w:lineRule="auto" w:before="161"/>
        <w:ind w:left="1142" w:right="530" w:firstLine="851"/>
        <w:jc w:val="both"/>
      </w:pPr>
      <w:r>
        <w:rPr/>
        <w:t>Importante</w:t>
      </w:r>
      <w:r>
        <w:rPr>
          <w:spacing w:val="-9"/>
        </w:rPr>
        <w:t> </w:t>
      </w:r>
      <w:r>
        <w:rPr/>
        <w:t>mencionar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arquitetos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urbanistas,</w:t>
      </w:r>
      <w:r>
        <w:rPr>
          <w:spacing w:val="-10"/>
        </w:rPr>
        <w:t> </w:t>
      </w:r>
      <w:r>
        <w:rPr/>
        <w:t>registrados</w:t>
      </w:r>
      <w:r>
        <w:rPr>
          <w:spacing w:val="-12"/>
        </w:rPr>
        <w:t> </w:t>
      </w:r>
      <w:r>
        <w:rPr/>
        <w:t>no SICCAU, decorrem do esforço empreendido pelo Conselho para conhecer a real quantidade de profissionais existente no país, mediante ações de recadastramento e de Fiscalização já implementadas pelos CAU/UF.</w:t>
      </w:r>
    </w:p>
    <w:p>
      <w:pPr>
        <w:pStyle w:val="BodyText"/>
        <w:spacing w:line="360" w:lineRule="auto" w:before="160"/>
        <w:ind w:left="1142" w:right="526" w:firstLine="851"/>
        <w:jc w:val="both"/>
      </w:pPr>
      <w:r>
        <w:rPr/>
        <w:t>As metas executadas de empresas ativas de arquitetura e urbanismo disponíveis Relatório IGEO (Repositório), em 31/07/2022, apontam para um atingimento de 96,0% das metas previstas na reprogramação, ou seja, o atingimento encontra-se próximo ao previsto na reprogramação 2022.</w:t>
      </w:r>
    </w:p>
    <w:p>
      <w:pPr>
        <w:pStyle w:val="BodyText"/>
        <w:spacing w:before="160"/>
        <w:ind w:left="1994"/>
        <w:jc w:val="both"/>
      </w:pPr>
      <w:r>
        <w:rPr/>
        <w:t>Para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estimativas de</w:t>
      </w:r>
      <w:r>
        <w:rPr>
          <w:spacing w:val="2"/>
        </w:rPr>
        <w:t> </w:t>
      </w:r>
      <w:r>
        <w:rPr/>
        <w:t>2023,</w:t>
      </w:r>
      <w:r>
        <w:rPr>
          <w:spacing w:val="1"/>
        </w:rPr>
        <w:t> </w:t>
      </w:r>
      <w:r>
        <w:rPr/>
        <w:t>foram</w:t>
      </w:r>
      <w:r>
        <w:rPr>
          <w:spacing w:val="3"/>
        </w:rPr>
        <w:t> </w:t>
      </w:r>
      <w:r>
        <w:rPr/>
        <w:t>consideradas</w:t>
      </w:r>
      <w:r>
        <w:rPr>
          <w:spacing w:val="2"/>
        </w:rPr>
        <w:t> </w:t>
      </w:r>
      <w:r>
        <w:rPr/>
        <w:t>Empresas</w:t>
      </w:r>
      <w:r>
        <w:rPr>
          <w:spacing w:val="3"/>
        </w:rPr>
        <w:t> </w:t>
      </w:r>
      <w:r>
        <w:rPr/>
        <w:t>Projetadas</w:t>
      </w:r>
      <w:r>
        <w:rPr>
          <w:spacing w:val="2"/>
        </w:rPr>
        <w:t> </w:t>
      </w:r>
      <w:r>
        <w:rPr/>
        <w:t>até</w:t>
      </w:r>
      <w:r>
        <w:rPr>
          <w:spacing w:val="5"/>
        </w:rPr>
        <w:t> </w:t>
      </w:r>
      <w:r>
        <w:rPr>
          <w:spacing w:val="-2"/>
        </w:rPr>
        <w:t>31/12/22</w:t>
      </w:r>
    </w:p>
    <w:p>
      <w:pPr>
        <w:pStyle w:val="BodyText"/>
        <w:spacing w:line="360" w:lineRule="auto" w:before="146"/>
        <w:ind w:left="1142" w:right="527"/>
        <w:jc w:val="both"/>
      </w:pPr>
      <w:r>
        <w:rPr/>
        <w:t>+ Novas Empresas, totalizando 32.763 empresas projetadas para 2023, com uma inadimplência média de 45,4% (17.879 empresas).</w:t>
      </w:r>
    </w:p>
    <w:p>
      <w:pPr>
        <w:pStyle w:val="BodyText"/>
        <w:spacing w:line="360" w:lineRule="auto" w:before="160"/>
        <w:ind w:left="1142" w:right="527" w:firstLine="851"/>
        <w:jc w:val="both"/>
      </w:pPr>
      <w:r>
        <w:rPr/>
        <w:t>Para os Registros de Responsabilidade Técnica – RRT, as informações do relatório IGEO (Repositório), no período de janeiro a 31 de julho de 2022, são de 577.318 RRT registrados, representando um atingimento de 58,0% frente ao previsto na reprogramação </w:t>
      </w:r>
      <w:r>
        <w:rPr>
          <w:spacing w:val="-2"/>
        </w:rPr>
        <w:t>2022.</w:t>
      </w:r>
    </w:p>
    <w:p>
      <w:pPr>
        <w:pStyle w:val="BodyText"/>
        <w:spacing w:line="360" w:lineRule="auto" w:before="161"/>
        <w:ind w:left="1142" w:right="525" w:firstLine="851"/>
        <w:jc w:val="both"/>
      </w:pPr>
      <w:r>
        <w:rPr/>
        <w:t>Para a Programação 2023, a premissa adotada foi considerar a quantidade dos profissionais ativos programados, reduzindo o quantitativo de 50,0% dos profissionais egressos multiplicando a média por PF (utilizou-se a média da reprogramação 2022).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3"/>
        <w:numPr>
          <w:ilvl w:val="2"/>
          <w:numId w:val="10"/>
        </w:numPr>
        <w:tabs>
          <w:tab w:pos="2561" w:val="left" w:leader="none"/>
        </w:tabs>
        <w:spacing w:line="240" w:lineRule="auto" w:before="91" w:after="0"/>
        <w:ind w:left="2560" w:right="0" w:hanging="567"/>
        <w:jc w:val="left"/>
      </w:pPr>
      <w:bookmarkStart w:name="_bookmark16" w:id="17"/>
      <w:bookmarkEnd w:id="17"/>
      <w:r>
        <w:rPr>
          <w:color w:val="602041"/>
        </w:rPr>
        <w:t>P</w:t>
      </w:r>
      <w:r>
        <w:rPr>
          <w:color w:val="602041"/>
        </w:rPr>
        <w:t>rojeção</w:t>
      </w:r>
      <w:r>
        <w:rPr>
          <w:color w:val="602041"/>
          <w:spacing w:val="-9"/>
        </w:rPr>
        <w:t> </w:t>
      </w:r>
      <w:r>
        <w:rPr>
          <w:color w:val="602041"/>
        </w:rPr>
        <w:t>das</w:t>
      </w:r>
      <w:r>
        <w:rPr>
          <w:color w:val="602041"/>
          <w:spacing w:val="-7"/>
        </w:rPr>
        <w:t> </w:t>
      </w:r>
      <w:r>
        <w:rPr>
          <w:color w:val="602041"/>
        </w:rPr>
        <w:t>Receitas</w:t>
      </w:r>
      <w:r>
        <w:rPr>
          <w:color w:val="602041"/>
          <w:spacing w:val="-7"/>
        </w:rPr>
        <w:t> </w:t>
      </w:r>
      <w:r>
        <w:rPr>
          <w:color w:val="602041"/>
        </w:rPr>
        <w:t>de</w:t>
      </w:r>
      <w:r>
        <w:rPr>
          <w:color w:val="602041"/>
          <w:spacing w:val="-6"/>
        </w:rPr>
        <w:t> </w:t>
      </w:r>
      <w:r>
        <w:rPr>
          <w:color w:val="602041"/>
          <w:spacing w:val="-2"/>
        </w:rPr>
        <w:t>Arrecadação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142" w:right="524" w:firstLine="851"/>
        <w:jc w:val="both"/>
      </w:pPr>
      <w:r>
        <w:rPr/>
        <w:t>Face às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atuais, considerando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esforço de recuperação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receitas,</w:t>
      </w:r>
      <w:r>
        <w:rPr>
          <w:spacing w:val="-2"/>
        </w:rPr>
        <w:t> </w:t>
      </w:r>
      <w:r>
        <w:rPr/>
        <w:t>e a estimativa de entrada no mercado de trabalho de aproximadamente 9.300 novos arquitetos e urbanistas e 980 novas empresas, para a projeção da arrecadação de 2023, foram consideradas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premissas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seguir</w:t>
      </w:r>
      <w:r>
        <w:rPr>
          <w:spacing w:val="-3"/>
        </w:rPr>
        <w:t> </w:t>
      </w:r>
      <w:r>
        <w:rPr/>
        <w:t>(Quadro</w:t>
      </w:r>
      <w:r>
        <w:rPr>
          <w:spacing w:val="-3"/>
        </w:rPr>
        <w:t> </w:t>
      </w:r>
      <w:r>
        <w:rPr/>
        <w:t>2).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detalhamentos,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UF,</w:t>
      </w:r>
      <w:r>
        <w:rPr>
          <w:spacing w:val="-6"/>
        </w:rPr>
        <w:t> </w:t>
      </w:r>
      <w:r>
        <w:rPr/>
        <w:t>constam</w:t>
      </w:r>
      <w:r>
        <w:rPr>
          <w:spacing w:val="-6"/>
        </w:rPr>
        <w:t> </w:t>
      </w:r>
      <w:r>
        <w:rPr/>
        <w:t>no</w:t>
      </w:r>
      <w:r>
        <w:rPr>
          <w:spacing w:val="-3"/>
        </w:rPr>
        <w:t> </w:t>
      </w:r>
      <w:r>
        <w:rPr/>
        <w:t>Anexo </w:t>
      </w:r>
      <w:r>
        <w:rPr>
          <w:spacing w:val="-4"/>
        </w:rPr>
        <w:t>III.</w:t>
      </w:r>
    </w:p>
    <w:p>
      <w:pPr>
        <w:spacing w:before="162"/>
        <w:ind w:left="0" w:right="532" w:firstLine="0"/>
        <w:jc w:val="righ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Quantitativos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Arquitetos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Urbanistas,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Empresas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5"/>
          <w:sz w:val="22"/>
        </w:rPr>
        <w:t> RRT</w:t>
      </w:r>
    </w:p>
    <w:p>
      <w:pPr>
        <w:pStyle w:val="BodyText"/>
        <w:rPr>
          <w:b/>
        </w:rPr>
      </w:pPr>
    </w:p>
    <w:p>
      <w:pPr>
        <w:spacing w:before="1"/>
        <w:ind w:left="0" w:right="529" w:firstLine="0"/>
        <w:jc w:val="right"/>
        <w:rPr>
          <w:b/>
          <w:sz w:val="22"/>
        </w:rPr>
      </w:pPr>
      <w:r>
        <w:rPr>
          <w:b/>
          <w:sz w:val="22"/>
        </w:rPr>
        <w:t>Reprogramação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Programação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2023</w:t>
      </w:r>
    </w:p>
    <w:p>
      <w:pPr>
        <w:pStyle w:val="BodyText"/>
        <w:spacing w:before="6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1834152</wp:posOffset>
            </wp:positionH>
            <wp:positionV relativeFrom="paragraph">
              <wp:posOffset>89272</wp:posOffset>
            </wp:positionV>
            <wp:extent cx="5013689" cy="2264949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689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2699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PROJEÇÃO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PARA</w:t>
      </w:r>
      <w:r>
        <w:rPr>
          <w:b/>
          <w:spacing w:val="-3"/>
          <w:sz w:val="28"/>
          <w:u w:val="single"/>
        </w:rPr>
        <w:t> </w:t>
      </w:r>
      <w:r>
        <w:rPr>
          <w:b/>
          <w:sz w:val="28"/>
          <w:u w:val="single"/>
        </w:rPr>
        <w:t>AS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RECEITAS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DE</w:t>
      </w:r>
      <w:r>
        <w:rPr>
          <w:b/>
          <w:spacing w:val="-1"/>
          <w:sz w:val="28"/>
          <w:u w:val="single"/>
        </w:rPr>
        <w:t> </w:t>
      </w:r>
      <w:r>
        <w:rPr>
          <w:b/>
          <w:sz w:val="28"/>
          <w:u w:val="single"/>
        </w:rPr>
        <w:t>ANUIDADES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DE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PESSOA</w:t>
      </w:r>
      <w:r>
        <w:rPr>
          <w:b/>
          <w:spacing w:val="-2"/>
          <w:sz w:val="28"/>
          <w:u w:val="single"/>
        </w:rPr>
        <w:t> FÍSICA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240" w:lineRule="auto" w:before="71" w:after="0"/>
        <w:ind w:left="2843" w:right="0" w:hanging="426"/>
        <w:jc w:val="left"/>
      </w:pPr>
      <w:r>
        <w:rPr/>
        <w:t>Profissionais</w:t>
      </w:r>
      <w:r>
        <w:rPr>
          <w:spacing w:val="-3"/>
        </w:rPr>
        <w:t> </w:t>
      </w:r>
      <w:r>
        <w:rPr/>
        <w:t>ativos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2023:</w:t>
      </w:r>
      <w:r>
        <w:rPr>
          <w:spacing w:val="-3"/>
        </w:rPr>
        <w:t> </w:t>
      </w:r>
      <w:r>
        <w:rPr>
          <w:spacing w:val="-2"/>
        </w:rPr>
        <w:t>223.224</w:t>
      </w:r>
    </w:p>
    <w:p>
      <w:pPr>
        <w:pStyle w:val="ListParagraph"/>
        <w:numPr>
          <w:ilvl w:val="0"/>
          <w:numId w:val="12"/>
        </w:numPr>
        <w:tabs>
          <w:tab w:pos="3268" w:val="left" w:leader="none"/>
          <w:tab w:pos="3269" w:val="left" w:leader="none"/>
        </w:tabs>
        <w:spacing w:line="240" w:lineRule="auto" w:before="177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Posição atual</w:t>
      </w:r>
      <w:r>
        <w:rPr>
          <w:spacing w:val="-3"/>
          <w:sz w:val="24"/>
        </w:rPr>
        <w:t> </w:t>
      </w:r>
      <w:r>
        <w:rPr>
          <w:sz w:val="24"/>
        </w:rPr>
        <w:t>até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dia</w:t>
      </w:r>
      <w:r>
        <w:rPr>
          <w:spacing w:val="-1"/>
          <w:sz w:val="24"/>
        </w:rPr>
        <w:t> </w:t>
      </w:r>
      <w:r>
        <w:rPr>
          <w:sz w:val="24"/>
        </w:rPr>
        <w:t>31/07/2022:</w:t>
      </w:r>
      <w:r>
        <w:rPr>
          <w:spacing w:val="-2"/>
          <w:sz w:val="24"/>
        </w:rPr>
        <w:t> </w:t>
      </w:r>
      <w:r>
        <w:rPr>
          <w:b/>
          <w:spacing w:val="-2"/>
          <w:sz w:val="24"/>
        </w:rPr>
        <w:t>213.871</w:t>
      </w:r>
    </w:p>
    <w:p>
      <w:pPr>
        <w:pStyle w:val="ListParagraph"/>
        <w:numPr>
          <w:ilvl w:val="0"/>
          <w:numId w:val="12"/>
        </w:numPr>
        <w:tabs>
          <w:tab w:pos="3268" w:val="left" w:leader="none"/>
          <w:tab w:pos="3269" w:val="left" w:leader="none"/>
        </w:tabs>
        <w:spacing w:line="360" w:lineRule="auto" w:before="146" w:after="0"/>
        <w:ind w:left="3269" w:right="531" w:hanging="426"/>
        <w:jc w:val="left"/>
        <w:rPr>
          <w:sz w:val="24"/>
        </w:rPr>
      </w:pPr>
      <w:r>
        <w:rPr>
          <w:sz w:val="24"/>
        </w:rPr>
        <w:t>Novos Egressos: </w:t>
      </w:r>
      <w:r>
        <w:rPr>
          <w:b/>
          <w:sz w:val="24"/>
        </w:rPr>
        <w:t>9.353 </w:t>
      </w:r>
      <w:r>
        <w:rPr>
          <w:sz w:val="24"/>
        </w:rPr>
        <w:t>(Utilizou-se as médias dos egressos registrados nos períodos de 2019-2021)</w:t>
      </w:r>
    </w:p>
    <w:p>
      <w:pPr>
        <w:spacing w:line="259" w:lineRule="auto" w:before="0"/>
        <w:ind w:left="2582" w:right="549" w:firstLine="0"/>
        <w:jc w:val="left"/>
        <w:rPr>
          <w:i/>
          <w:sz w:val="24"/>
        </w:rPr>
      </w:pPr>
      <w:r>
        <w:rPr>
          <w:i/>
          <w:sz w:val="24"/>
        </w:rPr>
        <w:t>Premissa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utilizada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Quantidade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Ativos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posição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31/07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(+)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Novos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Egressos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5"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240" w:lineRule="auto" w:before="0" w:after="0"/>
        <w:ind w:left="2843" w:right="0" w:hanging="426"/>
        <w:jc w:val="left"/>
      </w:pPr>
      <w:r>
        <w:rPr/>
        <w:t>Profissionais</w:t>
      </w:r>
      <w:r>
        <w:rPr>
          <w:spacing w:val="-5"/>
        </w:rPr>
        <w:t> </w:t>
      </w:r>
      <w:r>
        <w:rPr/>
        <w:t>potenciais</w:t>
      </w:r>
      <w:r>
        <w:rPr>
          <w:spacing w:val="-5"/>
        </w:rPr>
        <w:t> </w:t>
      </w:r>
      <w:r>
        <w:rPr/>
        <w:t>pagantes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2023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2"/>
        </w:rPr>
        <w:t>208.209</w:t>
      </w:r>
    </w:p>
    <w:p>
      <w:pPr>
        <w:pStyle w:val="ListParagraph"/>
        <w:numPr>
          <w:ilvl w:val="0"/>
          <w:numId w:val="13"/>
        </w:numPr>
        <w:tabs>
          <w:tab w:pos="3268" w:val="left" w:leader="none"/>
          <w:tab w:pos="3269" w:val="left" w:leader="none"/>
        </w:tabs>
        <w:spacing w:line="240" w:lineRule="auto" w:before="141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Previsão</w:t>
      </w:r>
      <w:r>
        <w:rPr>
          <w:spacing w:val="-2"/>
          <w:sz w:val="24"/>
        </w:rPr>
        <w:t> </w:t>
      </w:r>
      <w:r>
        <w:rPr>
          <w:sz w:val="24"/>
        </w:rPr>
        <w:t>de ativos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2023:</w:t>
      </w:r>
      <w:r>
        <w:rPr>
          <w:spacing w:val="-1"/>
          <w:sz w:val="24"/>
        </w:rPr>
        <w:t> </w:t>
      </w:r>
      <w:r>
        <w:rPr>
          <w:b/>
          <w:spacing w:val="-2"/>
          <w:sz w:val="24"/>
        </w:rPr>
        <w:t>223.224</w:t>
      </w:r>
    </w:p>
    <w:p>
      <w:pPr>
        <w:pStyle w:val="ListParagraph"/>
        <w:numPr>
          <w:ilvl w:val="0"/>
          <w:numId w:val="13"/>
        </w:numPr>
        <w:tabs>
          <w:tab w:pos="3268" w:val="left" w:leader="none"/>
          <w:tab w:pos="3269" w:val="left" w:leader="none"/>
        </w:tabs>
        <w:spacing w:line="240" w:lineRule="auto" w:before="182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Isentos:</w:t>
      </w:r>
      <w:r>
        <w:rPr>
          <w:spacing w:val="-4"/>
          <w:sz w:val="24"/>
        </w:rPr>
        <w:t> </w:t>
      </w:r>
      <w:r>
        <w:rPr>
          <w:sz w:val="24"/>
        </w:rPr>
        <w:t>(igual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40</w:t>
      </w:r>
      <w:r>
        <w:rPr>
          <w:spacing w:val="-2"/>
          <w:sz w:val="24"/>
        </w:rPr>
        <w:t> </w:t>
      </w:r>
      <w:r>
        <w:rPr>
          <w:sz w:val="24"/>
        </w:rPr>
        <w:t>anos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registro):</w:t>
      </w:r>
      <w:r>
        <w:rPr>
          <w:spacing w:val="-6"/>
          <w:sz w:val="24"/>
        </w:rPr>
        <w:t> </w:t>
      </w:r>
      <w:r>
        <w:rPr>
          <w:b/>
          <w:spacing w:val="-2"/>
          <w:sz w:val="24"/>
        </w:rPr>
        <w:t>15.015</w:t>
      </w:r>
    </w:p>
    <w:p>
      <w:pPr>
        <w:spacing w:before="182"/>
        <w:ind w:left="2560" w:right="0" w:firstLine="0"/>
        <w:jc w:val="left"/>
        <w:rPr>
          <w:i/>
          <w:sz w:val="24"/>
        </w:rPr>
      </w:pPr>
      <w:r>
        <w:rPr>
          <w:i/>
          <w:sz w:val="24"/>
        </w:rPr>
        <w:t>Premissa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utilizada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Ativos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2023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(-)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Isentos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Previstos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pacing w:val="-4"/>
          <w:sz w:val="24"/>
        </w:rPr>
        <w:t>2023</w:t>
      </w:r>
    </w:p>
    <w:p>
      <w:pPr>
        <w:spacing w:after="0"/>
        <w:jc w:val="left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7"/>
        </w:rPr>
      </w:pPr>
    </w:p>
    <w:p>
      <w:pPr>
        <w:pStyle w:val="Heading5"/>
        <w:numPr>
          <w:ilvl w:val="3"/>
          <w:numId w:val="10"/>
        </w:numPr>
        <w:tabs>
          <w:tab w:pos="425" w:val="left" w:leader="none"/>
        </w:tabs>
        <w:spacing w:line="240" w:lineRule="auto" w:before="72" w:after="0"/>
        <w:ind w:left="424" w:right="3607" w:hanging="425"/>
        <w:jc w:val="right"/>
      </w:pPr>
      <w:r>
        <w:rPr/>
        <w:t>Profissionais</w:t>
      </w:r>
      <w:r>
        <w:rPr>
          <w:spacing w:val="-1"/>
        </w:rPr>
        <w:t> </w:t>
      </w:r>
      <w:r>
        <w:rPr/>
        <w:t>pagantes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2023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151.008</w:t>
      </w:r>
    </w:p>
    <w:p>
      <w:pPr>
        <w:pStyle w:val="ListParagraph"/>
        <w:numPr>
          <w:ilvl w:val="0"/>
          <w:numId w:val="14"/>
        </w:numPr>
        <w:tabs>
          <w:tab w:pos="425" w:val="left" w:leader="none"/>
          <w:tab w:pos="426" w:val="left" w:leader="none"/>
        </w:tabs>
        <w:spacing w:line="240" w:lineRule="auto" w:before="138" w:after="0"/>
        <w:ind w:left="425" w:right="3523" w:hanging="426"/>
        <w:jc w:val="right"/>
        <w:rPr>
          <w:b/>
          <w:sz w:val="24"/>
        </w:rPr>
      </w:pPr>
      <w:r>
        <w:rPr>
          <w:sz w:val="24"/>
        </w:rPr>
        <w:t>Potenciais</w:t>
      </w:r>
      <w:r>
        <w:rPr>
          <w:spacing w:val="-3"/>
          <w:sz w:val="24"/>
        </w:rPr>
        <w:t> </w:t>
      </w:r>
      <w:r>
        <w:rPr>
          <w:sz w:val="24"/>
        </w:rPr>
        <w:t>Pagantes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2023:</w:t>
      </w:r>
      <w:r>
        <w:rPr>
          <w:spacing w:val="-3"/>
          <w:sz w:val="24"/>
        </w:rPr>
        <w:t> </w:t>
      </w:r>
      <w:r>
        <w:rPr>
          <w:b/>
          <w:spacing w:val="-2"/>
          <w:sz w:val="24"/>
        </w:rPr>
        <w:t>208.209;</w:t>
      </w:r>
    </w:p>
    <w:p>
      <w:pPr>
        <w:spacing w:line="360" w:lineRule="auto" w:before="146"/>
        <w:ind w:left="3269" w:right="529" w:firstLine="0"/>
        <w:jc w:val="both"/>
        <w:rPr>
          <w:rFonts w:ascii="Segoe UI" w:hAnsi="Segoe UI"/>
          <w:sz w:val="21"/>
        </w:rPr>
      </w:pPr>
      <w:r>
        <w:rPr>
          <w:sz w:val="24"/>
        </w:rPr>
        <w:t>Inadimplência</w:t>
      </w:r>
      <w:r>
        <w:rPr>
          <w:spacing w:val="-9"/>
          <w:sz w:val="24"/>
        </w:rPr>
        <w:t> </w:t>
      </w:r>
      <w:r>
        <w:rPr>
          <w:sz w:val="24"/>
        </w:rPr>
        <w:t>média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2023:</w:t>
      </w:r>
      <w:r>
        <w:rPr>
          <w:spacing w:val="-9"/>
          <w:sz w:val="24"/>
        </w:rPr>
        <w:t> </w:t>
      </w:r>
      <w:r>
        <w:rPr>
          <w:b/>
          <w:sz w:val="24"/>
        </w:rPr>
        <w:t>27,5%</w:t>
      </w:r>
      <w:r>
        <w:rPr>
          <w:b/>
          <w:spacing w:val="-10"/>
          <w:sz w:val="24"/>
        </w:rPr>
        <w:t> </w:t>
      </w:r>
      <w:r>
        <w:rPr>
          <w:sz w:val="24"/>
        </w:rPr>
        <w:t>(</w:t>
      </w:r>
      <w:r>
        <w:rPr>
          <w:rFonts w:ascii="Segoe UI" w:hAnsi="Segoe UI"/>
          <w:sz w:val="21"/>
        </w:rPr>
        <w:t>observando</w:t>
      </w:r>
      <w:r>
        <w:rPr>
          <w:rFonts w:ascii="Segoe UI" w:hAnsi="Segoe UI"/>
          <w:spacing w:val="-11"/>
          <w:sz w:val="21"/>
        </w:rPr>
        <w:t> </w:t>
      </w:r>
      <w:r>
        <w:rPr>
          <w:rFonts w:ascii="Segoe UI" w:hAnsi="Segoe UI"/>
          <w:sz w:val="21"/>
        </w:rPr>
        <w:t>os</w:t>
      </w:r>
      <w:r>
        <w:rPr>
          <w:rFonts w:ascii="Segoe UI" w:hAnsi="Segoe UI"/>
          <w:spacing w:val="-12"/>
          <w:sz w:val="21"/>
        </w:rPr>
        <w:t> </w:t>
      </w:r>
      <w:r>
        <w:rPr>
          <w:rFonts w:ascii="Segoe UI" w:hAnsi="Segoe UI"/>
          <w:sz w:val="21"/>
        </w:rPr>
        <w:t>índices</w:t>
      </w:r>
      <w:r>
        <w:rPr>
          <w:rFonts w:ascii="Segoe UI" w:hAnsi="Segoe UI"/>
          <w:spacing w:val="-12"/>
          <w:sz w:val="21"/>
        </w:rPr>
        <w:t> </w:t>
      </w:r>
      <w:r>
        <w:rPr>
          <w:rFonts w:ascii="Segoe UI" w:hAnsi="Segoe UI"/>
          <w:sz w:val="21"/>
        </w:rPr>
        <w:t>médios</w:t>
      </w:r>
      <w:r>
        <w:rPr>
          <w:rFonts w:ascii="Segoe UI" w:hAnsi="Segoe UI"/>
          <w:spacing w:val="-12"/>
          <w:sz w:val="21"/>
        </w:rPr>
        <w:t> </w:t>
      </w:r>
      <w:r>
        <w:rPr>
          <w:rFonts w:ascii="Segoe UI" w:hAnsi="Segoe UI"/>
          <w:sz w:val="21"/>
        </w:rPr>
        <w:t>de inadimplência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para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os</w:t>
      </w:r>
      <w:r>
        <w:rPr>
          <w:rFonts w:ascii="Segoe UI" w:hAnsi="Segoe UI"/>
          <w:spacing w:val="-6"/>
          <w:sz w:val="21"/>
        </w:rPr>
        <w:t> </w:t>
      </w:r>
      <w:r>
        <w:rPr>
          <w:rFonts w:ascii="Segoe UI" w:hAnsi="Segoe UI"/>
          <w:sz w:val="21"/>
        </w:rPr>
        <w:t>períodos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2019/2021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e</w:t>
      </w:r>
      <w:r>
        <w:rPr>
          <w:rFonts w:ascii="Segoe UI" w:hAnsi="Segoe UI"/>
          <w:spacing w:val="-6"/>
          <w:sz w:val="21"/>
        </w:rPr>
        <w:t> </w:t>
      </w:r>
      <w:r>
        <w:rPr>
          <w:rFonts w:ascii="Segoe UI" w:hAnsi="Segoe UI"/>
          <w:sz w:val="21"/>
        </w:rPr>
        <w:t>a</w:t>
      </w:r>
      <w:r>
        <w:rPr>
          <w:rFonts w:ascii="Segoe UI" w:hAnsi="Segoe UI"/>
          <w:spacing w:val="-4"/>
          <w:sz w:val="21"/>
        </w:rPr>
        <w:t> </w:t>
      </w:r>
      <w:r>
        <w:rPr>
          <w:rFonts w:ascii="Segoe UI" w:hAnsi="Segoe UI"/>
          <w:sz w:val="21"/>
        </w:rPr>
        <w:t>Projeção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da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Reprogramação 2022, buscando uma correção de curva).</w:t>
      </w:r>
    </w:p>
    <w:p>
      <w:pPr>
        <w:pStyle w:val="ListParagraph"/>
        <w:numPr>
          <w:ilvl w:val="0"/>
          <w:numId w:val="14"/>
        </w:numPr>
        <w:tabs>
          <w:tab w:pos="3268" w:val="left" w:leader="none"/>
          <w:tab w:pos="3269" w:val="left" w:leader="none"/>
        </w:tabs>
        <w:spacing w:line="292" w:lineRule="exact" w:before="0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Pagantes</w:t>
      </w:r>
      <w:r>
        <w:rPr>
          <w:spacing w:val="-2"/>
          <w:sz w:val="24"/>
        </w:rPr>
        <w:t> </w:t>
      </w:r>
      <w:r>
        <w:rPr>
          <w:sz w:val="24"/>
        </w:rPr>
        <w:t>até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corte: </w:t>
      </w:r>
      <w:r>
        <w:rPr>
          <w:b/>
          <w:spacing w:val="-2"/>
          <w:sz w:val="24"/>
        </w:rPr>
        <w:t>145.427;</w:t>
      </w:r>
    </w:p>
    <w:p>
      <w:pPr>
        <w:pStyle w:val="ListParagraph"/>
        <w:numPr>
          <w:ilvl w:val="0"/>
          <w:numId w:val="14"/>
        </w:numPr>
        <w:tabs>
          <w:tab w:pos="3268" w:val="left" w:leader="none"/>
          <w:tab w:pos="3269" w:val="left" w:leader="none"/>
        </w:tabs>
        <w:spacing w:line="240" w:lineRule="auto" w:before="147" w:after="0"/>
        <w:ind w:left="3269" w:right="0" w:hanging="426"/>
        <w:jc w:val="left"/>
        <w:rPr>
          <w:sz w:val="24"/>
        </w:rPr>
      </w:pPr>
      <w:r>
        <w:rPr>
          <w:sz w:val="24"/>
        </w:rPr>
        <w:t>Novos</w:t>
      </w:r>
      <w:r>
        <w:rPr>
          <w:spacing w:val="-3"/>
          <w:sz w:val="24"/>
        </w:rPr>
        <w:t> </w:t>
      </w:r>
      <w:r>
        <w:rPr>
          <w:sz w:val="24"/>
        </w:rPr>
        <w:t>Egressos:</w:t>
      </w:r>
      <w:r>
        <w:rPr>
          <w:spacing w:val="-2"/>
          <w:sz w:val="24"/>
        </w:rPr>
        <w:t> </w:t>
      </w:r>
      <w:r>
        <w:rPr>
          <w:b/>
          <w:spacing w:val="-2"/>
          <w:sz w:val="24"/>
        </w:rPr>
        <w:t>9.353</w:t>
      </w:r>
      <w:r>
        <w:rPr>
          <w:spacing w:val="-2"/>
          <w:sz w:val="24"/>
        </w:rPr>
        <w:t>;</w:t>
      </w:r>
    </w:p>
    <w:p>
      <w:pPr>
        <w:pStyle w:val="ListParagraph"/>
        <w:numPr>
          <w:ilvl w:val="0"/>
          <w:numId w:val="14"/>
        </w:numPr>
        <w:tabs>
          <w:tab w:pos="3268" w:val="left" w:leader="none"/>
          <w:tab w:pos="3269" w:val="left" w:leader="none"/>
        </w:tabs>
        <w:spacing w:line="360" w:lineRule="auto" w:before="149" w:after="0"/>
        <w:ind w:left="3269" w:right="530" w:hanging="426"/>
        <w:jc w:val="left"/>
        <w:rPr>
          <w:sz w:val="24"/>
        </w:rPr>
      </w:pPr>
      <w:r>
        <w:rPr>
          <w:sz w:val="24"/>
        </w:rPr>
        <w:t>Egressos</w:t>
      </w:r>
      <w:r>
        <w:rPr>
          <w:spacing w:val="40"/>
          <w:sz w:val="24"/>
        </w:rPr>
        <w:t> </w:t>
      </w:r>
      <w:r>
        <w:rPr>
          <w:sz w:val="24"/>
        </w:rPr>
        <w:t>pagantes:</w:t>
      </w:r>
      <w:r>
        <w:rPr>
          <w:spacing w:val="40"/>
          <w:sz w:val="24"/>
        </w:rPr>
        <w:t> </w:t>
      </w:r>
      <w:r>
        <w:rPr>
          <w:b/>
          <w:sz w:val="24"/>
        </w:rPr>
        <w:t>7.530</w:t>
      </w:r>
      <w:r>
        <w:rPr>
          <w:b/>
          <w:spacing w:val="40"/>
          <w:sz w:val="24"/>
        </w:rPr>
        <w:t> </w:t>
      </w:r>
      <w:r>
        <w:rPr>
          <w:sz w:val="24"/>
        </w:rPr>
        <w:t>(novos</w:t>
      </w:r>
      <w:r>
        <w:rPr>
          <w:spacing w:val="40"/>
          <w:sz w:val="24"/>
        </w:rPr>
        <w:t> </w:t>
      </w:r>
      <w:r>
        <w:rPr>
          <w:sz w:val="24"/>
        </w:rPr>
        <w:t>egressos</w:t>
      </w:r>
      <w:r>
        <w:rPr>
          <w:spacing w:val="40"/>
          <w:sz w:val="24"/>
        </w:rPr>
        <w:t> </w:t>
      </w:r>
      <w:r>
        <w:rPr>
          <w:sz w:val="24"/>
        </w:rPr>
        <w:t>retirando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inadimplência </w:t>
      </w:r>
      <w:r>
        <w:rPr>
          <w:spacing w:val="-2"/>
          <w:sz w:val="24"/>
        </w:rPr>
        <w:t>prevista);</w:t>
      </w:r>
    </w:p>
    <w:p>
      <w:pPr>
        <w:spacing w:line="292" w:lineRule="exact" w:before="0"/>
        <w:ind w:left="3269" w:right="0" w:firstLine="0"/>
        <w:jc w:val="left"/>
        <w:rPr>
          <w:i/>
          <w:sz w:val="24"/>
        </w:rPr>
      </w:pPr>
      <w:r>
        <w:rPr>
          <w:i/>
          <w:sz w:val="24"/>
        </w:rPr>
        <w:t>Premissa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utilizada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Quantidade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Pagantes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até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corte</w:t>
      </w:r>
      <w:r>
        <w:rPr>
          <w:i/>
          <w:spacing w:val="31"/>
          <w:sz w:val="24"/>
        </w:rPr>
        <w:t> </w:t>
      </w:r>
      <w:r>
        <w:rPr>
          <w:i/>
          <w:spacing w:val="-5"/>
          <w:sz w:val="24"/>
        </w:rPr>
        <w:t>(+)</w:t>
      </w:r>
    </w:p>
    <w:p>
      <w:pPr>
        <w:spacing w:before="146"/>
        <w:ind w:left="3269" w:right="0" w:firstLine="0"/>
        <w:jc w:val="left"/>
        <w:rPr>
          <w:i/>
          <w:sz w:val="24"/>
        </w:rPr>
      </w:pPr>
      <w:r>
        <w:rPr>
          <w:i/>
          <w:sz w:val="24"/>
        </w:rPr>
        <w:t>Egressos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pagantes</w:t>
      </w:r>
    </w:p>
    <w:p>
      <w:pPr>
        <w:pStyle w:val="BodyText"/>
        <w:rPr>
          <w:i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355" w:lineRule="auto" w:before="170" w:after="0"/>
        <w:ind w:left="2843" w:right="527" w:hanging="425"/>
        <w:jc w:val="both"/>
      </w:pPr>
      <w:r>
        <w:rPr/>
        <w:t>Projeção das formas de pagamento, conforme a Resolução nº 193/2020 e com suas alterações nº</w:t>
      </w:r>
      <w:r>
        <w:rPr>
          <w:spacing w:val="-3"/>
        </w:rPr>
        <w:t> </w:t>
      </w:r>
      <w:r>
        <w:rPr/>
        <w:t>204, 205, 211 e 214/2021 foram considerados os novos descontos e regras das anuidades:</w:t>
      </w:r>
    </w:p>
    <w:p>
      <w:pPr>
        <w:pStyle w:val="ListParagraph"/>
        <w:numPr>
          <w:ilvl w:val="0"/>
          <w:numId w:val="15"/>
        </w:numPr>
        <w:tabs>
          <w:tab w:pos="3269" w:val="left" w:leader="none"/>
        </w:tabs>
        <w:spacing w:line="360" w:lineRule="auto" w:before="10" w:after="0"/>
        <w:ind w:left="3269" w:right="529" w:hanging="426"/>
        <w:jc w:val="both"/>
        <w:rPr>
          <w:b/>
          <w:sz w:val="24"/>
        </w:rPr>
      </w:pPr>
      <w:r>
        <w:rPr>
          <w:b/>
          <w:sz w:val="24"/>
        </w:rPr>
        <w:t>35,0% </w:t>
      </w:r>
      <w:r>
        <w:rPr>
          <w:sz w:val="24"/>
        </w:rPr>
        <w:t>das anuidades são pagas de forma integral, sem descontos </w:t>
      </w:r>
      <w:r>
        <w:rPr>
          <w:spacing w:val="-2"/>
          <w:sz w:val="24"/>
        </w:rPr>
        <w:t>(</w:t>
      </w:r>
      <w:r>
        <w:rPr>
          <w:b/>
          <w:spacing w:val="-2"/>
          <w:sz w:val="24"/>
        </w:rPr>
        <w:t>38.005</w:t>
      </w:r>
      <w:r>
        <w:rPr>
          <w:spacing w:val="-2"/>
          <w:sz w:val="24"/>
        </w:rPr>
        <w:t>)</w:t>
      </w:r>
      <w:r>
        <w:rPr>
          <w:b/>
          <w:spacing w:val="-2"/>
          <w:sz w:val="24"/>
        </w:rPr>
        <w:t>;</w:t>
      </w:r>
    </w:p>
    <w:p>
      <w:pPr>
        <w:pStyle w:val="ListParagraph"/>
        <w:numPr>
          <w:ilvl w:val="0"/>
          <w:numId w:val="15"/>
        </w:numPr>
        <w:tabs>
          <w:tab w:pos="3269" w:val="left" w:leader="none"/>
        </w:tabs>
        <w:spacing w:line="292" w:lineRule="exact" w:before="0" w:after="0"/>
        <w:ind w:left="3269" w:right="0" w:hanging="426"/>
        <w:jc w:val="both"/>
        <w:rPr>
          <w:sz w:val="24"/>
        </w:rPr>
      </w:pPr>
      <w:r>
        <w:rPr>
          <w:b/>
          <w:sz w:val="24"/>
        </w:rPr>
        <w:t>65,0%</w:t>
      </w:r>
      <w:r>
        <w:rPr>
          <w:b/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anuidades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pagas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desconto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70.584</w:t>
      </w:r>
      <w:r>
        <w:rPr>
          <w:sz w:val="24"/>
        </w:rPr>
        <w:t>),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sendo:</w:t>
      </w:r>
    </w:p>
    <w:p>
      <w:pPr>
        <w:pStyle w:val="ListParagraph"/>
        <w:numPr>
          <w:ilvl w:val="1"/>
          <w:numId w:val="15"/>
        </w:numPr>
        <w:tabs>
          <w:tab w:pos="4037" w:val="left" w:leader="none"/>
        </w:tabs>
        <w:spacing w:line="350" w:lineRule="auto" w:before="146" w:after="0"/>
        <w:ind w:left="4037" w:right="527" w:hanging="360"/>
        <w:jc w:val="left"/>
        <w:rPr>
          <w:sz w:val="24"/>
        </w:rPr>
      </w:pPr>
      <w:r>
        <w:rPr>
          <w:sz w:val="24"/>
        </w:rPr>
        <w:t>Janeiro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fevereiro:</w:t>
      </w:r>
      <w:r>
        <w:rPr>
          <w:spacing w:val="40"/>
          <w:sz w:val="24"/>
        </w:rPr>
        <w:t> </w:t>
      </w:r>
      <w:r>
        <w:rPr>
          <w:sz w:val="24"/>
        </w:rPr>
        <w:t>20,0%</w:t>
      </w:r>
      <w:r>
        <w:rPr>
          <w:spacing w:val="40"/>
          <w:sz w:val="24"/>
        </w:rPr>
        <w:t> </w:t>
      </w:r>
      <w:r>
        <w:rPr>
          <w:sz w:val="24"/>
        </w:rPr>
        <w:t>pagam</w:t>
      </w:r>
      <w:r>
        <w:rPr>
          <w:spacing w:val="40"/>
          <w:sz w:val="24"/>
        </w:rPr>
        <w:t> </w:t>
      </w:r>
      <w:r>
        <w:rPr>
          <w:sz w:val="24"/>
        </w:rPr>
        <w:t>com</w:t>
      </w:r>
      <w:r>
        <w:rPr>
          <w:spacing w:val="40"/>
          <w:sz w:val="24"/>
        </w:rPr>
        <w:t> </w:t>
      </w:r>
      <w:r>
        <w:rPr>
          <w:sz w:val="24"/>
        </w:rPr>
        <w:t>descontos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10,0% (</w:t>
      </w:r>
      <w:r>
        <w:rPr>
          <w:b/>
          <w:sz w:val="24"/>
        </w:rPr>
        <w:t>14.128</w:t>
      </w:r>
      <w:r>
        <w:rPr>
          <w:sz w:val="24"/>
        </w:rPr>
        <w:t>);</w:t>
      </w:r>
      <w:r>
        <w:rPr>
          <w:spacing w:val="80"/>
          <w:sz w:val="24"/>
        </w:rPr>
        <w:t> </w:t>
      </w:r>
      <w:r>
        <w:rPr>
          <w:sz w:val="24"/>
        </w:rPr>
        <w:t>16,0%</w:t>
      </w:r>
      <w:r>
        <w:rPr>
          <w:spacing w:val="80"/>
          <w:sz w:val="24"/>
        </w:rPr>
        <w:t> </w:t>
      </w:r>
      <w:r>
        <w:rPr>
          <w:sz w:val="24"/>
        </w:rPr>
        <w:t>pagam</w:t>
      </w:r>
      <w:r>
        <w:rPr>
          <w:spacing w:val="80"/>
          <w:sz w:val="24"/>
        </w:rPr>
        <w:t> </w:t>
      </w:r>
      <w:r>
        <w:rPr>
          <w:sz w:val="24"/>
        </w:rPr>
        <w:t>com</w:t>
      </w:r>
      <w:r>
        <w:rPr>
          <w:spacing w:val="80"/>
          <w:sz w:val="24"/>
        </w:rPr>
        <w:t> </w:t>
      </w:r>
      <w:r>
        <w:rPr>
          <w:sz w:val="24"/>
        </w:rPr>
        <w:t>desconto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10,0%</w:t>
      </w:r>
      <w:r>
        <w:rPr>
          <w:spacing w:val="80"/>
          <w:sz w:val="24"/>
        </w:rPr>
        <w:t> </w:t>
      </w:r>
      <w:r>
        <w:rPr>
          <w:sz w:val="24"/>
        </w:rPr>
        <w:t>+</w:t>
      </w:r>
      <w:r>
        <w:rPr>
          <w:spacing w:val="80"/>
          <w:sz w:val="24"/>
        </w:rPr>
        <w:t> </w:t>
      </w:r>
      <w:r>
        <w:rPr>
          <w:sz w:val="24"/>
        </w:rPr>
        <w:t>30,0%</w:t>
      </w:r>
    </w:p>
    <w:p>
      <w:pPr>
        <w:pStyle w:val="BodyText"/>
        <w:spacing w:before="18"/>
        <w:ind w:left="4037"/>
      </w:pPr>
      <w:r>
        <w:rPr/>
        <w:t>(</w:t>
      </w:r>
      <w:r>
        <w:rPr>
          <w:b/>
        </w:rPr>
        <w:t>11.302</w:t>
      </w:r>
      <w:r>
        <w:rPr/>
        <w:t>),</w:t>
      </w:r>
      <w:r>
        <w:rPr>
          <w:spacing w:val="-13"/>
        </w:rPr>
        <w:t> </w:t>
      </w:r>
      <w:r>
        <w:rPr/>
        <w:t>14,0%</w:t>
      </w:r>
      <w:r>
        <w:rPr>
          <w:spacing w:val="-12"/>
        </w:rPr>
        <w:t> </w:t>
      </w:r>
      <w:r>
        <w:rPr/>
        <w:t>pagam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desconto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10,0%</w:t>
      </w:r>
      <w:r>
        <w:rPr>
          <w:spacing w:val="-10"/>
        </w:rPr>
        <w:t> </w:t>
      </w:r>
      <w:r>
        <w:rPr/>
        <w:t>+</w:t>
      </w:r>
      <w:r>
        <w:rPr>
          <w:spacing w:val="-12"/>
        </w:rPr>
        <w:t> </w:t>
      </w:r>
      <w:r>
        <w:rPr/>
        <w:t>20,0%</w:t>
      </w:r>
      <w:r>
        <w:rPr>
          <w:spacing w:val="-11"/>
        </w:rPr>
        <w:t> </w:t>
      </w:r>
      <w:r>
        <w:rPr>
          <w:spacing w:val="-2"/>
        </w:rPr>
        <w:t>(</w:t>
      </w:r>
      <w:r>
        <w:rPr>
          <w:b/>
          <w:spacing w:val="-2"/>
        </w:rPr>
        <w:t>9.887</w:t>
      </w:r>
      <w:r>
        <w:rPr>
          <w:spacing w:val="-2"/>
        </w:rPr>
        <w:t>),</w:t>
      </w:r>
    </w:p>
    <w:p>
      <w:pPr>
        <w:pStyle w:val="BodyText"/>
        <w:spacing w:before="146"/>
        <w:ind w:left="4037"/>
      </w:pPr>
      <w:r>
        <w:rPr/>
        <w:t>e 5,0%</w:t>
      </w:r>
      <w:r>
        <w:rPr>
          <w:spacing w:val="-2"/>
        </w:rPr>
        <w:t> </w:t>
      </w:r>
      <w:r>
        <w:rPr/>
        <w:t>pagam</w:t>
      </w:r>
      <w:r>
        <w:rPr>
          <w:spacing w:val="-1"/>
        </w:rPr>
        <w:t> </w:t>
      </w:r>
      <w:r>
        <w:rPr/>
        <w:t>10,0%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10,0%</w:t>
      </w:r>
      <w:r>
        <w:rPr>
          <w:spacing w:val="-1"/>
        </w:rPr>
        <w:t> </w:t>
      </w:r>
      <w:r>
        <w:rPr>
          <w:spacing w:val="-2"/>
        </w:rPr>
        <w:t>(</w:t>
      </w:r>
      <w:r>
        <w:rPr>
          <w:b/>
          <w:spacing w:val="-2"/>
        </w:rPr>
        <w:t>3.510</w:t>
      </w:r>
      <w:r>
        <w:rPr>
          <w:spacing w:val="-2"/>
        </w:rPr>
        <w:t>);</w:t>
      </w:r>
    </w:p>
    <w:p>
      <w:pPr>
        <w:pStyle w:val="ListParagraph"/>
        <w:numPr>
          <w:ilvl w:val="1"/>
          <w:numId w:val="15"/>
        </w:numPr>
        <w:tabs>
          <w:tab w:pos="4037" w:val="left" w:leader="none"/>
        </w:tabs>
        <w:spacing w:line="240" w:lineRule="auto" w:before="146" w:after="0"/>
        <w:ind w:left="4037" w:right="0" w:hanging="360"/>
        <w:jc w:val="left"/>
        <w:rPr>
          <w:sz w:val="24"/>
        </w:rPr>
      </w:pPr>
      <w:r>
        <w:rPr>
          <w:sz w:val="24"/>
        </w:rPr>
        <w:t>Março:</w:t>
      </w:r>
      <w:r>
        <w:rPr>
          <w:spacing w:val="-12"/>
          <w:sz w:val="24"/>
        </w:rPr>
        <w:t> </w:t>
      </w:r>
      <w:r>
        <w:rPr>
          <w:sz w:val="24"/>
        </w:rPr>
        <w:t>1,8%</w:t>
      </w:r>
      <w:r>
        <w:rPr>
          <w:spacing w:val="-9"/>
          <w:sz w:val="24"/>
        </w:rPr>
        <w:t> </w:t>
      </w:r>
      <w:r>
        <w:rPr>
          <w:sz w:val="24"/>
        </w:rPr>
        <w:t>pagam</w:t>
      </w:r>
      <w:r>
        <w:rPr>
          <w:spacing w:val="-10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desconto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5,0%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1.282</w:t>
      </w:r>
      <w:r>
        <w:rPr>
          <w:sz w:val="24"/>
        </w:rPr>
        <w:t>),</w:t>
      </w:r>
      <w:r>
        <w:rPr>
          <w:spacing w:val="-11"/>
          <w:sz w:val="24"/>
        </w:rPr>
        <w:t> </w:t>
      </w:r>
      <w:r>
        <w:rPr>
          <w:sz w:val="24"/>
        </w:rPr>
        <w:t>1,5%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pagam</w:t>
      </w:r>
    </w:p>
    <w:p>
      <w:pPr>
        <w:pStyle w:val="BodyText"/>
        <w:spacing w:before="139"/>
        <w:ind w:left="4037"/>
      </w:pPr>
      <w:r>
        <w:rPr/>
        <w:t>com</w:t>
      </w:r>
      <w:r>
        <w:rPr>
          <w:spacing w:val="66"/>
        </w:rPr>
        <w:t> </w:t>
      </w:r>
      <w:r>
        <w:rPr/>
        <w:t>desconto</w:t>
      </w:r>
      <w:r>
        <w:rPr>
          <w:spacing w:val="66"/>
        </w:rPr>
        <w:t> </w:t>
      </w:r>
      <w:r>
        <w:rPr/>
        <w:t>de</w:t>
      </w:r>
      <w:r>
        <w:rPr>
          <w:spacing w:val="66"/>
        </w:rPr>
        <w:t> </w:t>
      </w:r>
      <w:r>
        <w:rPr/>
        <w:t>5,0%</w:t>
      </w:r>
      <w:r>
        <w:rPr>
          <w:spacing w:val="67"/>
        </w:rPr>
        <w:t> </w:t>
      </w:r>
      <w:r>
        <w:rPr/>
        <w:t>+</w:t>
      </w:r>
      <w:r>
        <w:rPr>
          <w:spacing w:val="67"/>
        </w:rPr>
        <w:t> </w:t>
      </w:r>
      <w:r>
        <w:rPr/>
        <w:t>30,0%</w:t>
      </w:r>
      <w:r>
        <w:rPr>
          <w:spacing w:val="66"/>
        </w:rPr>
        <w:t> </w:t>
      </w:r>
      <w:r>
        <w:rPr/>
        <w:t>(</w:t>
      </w:r>
      <w:r>
        <w:rPr>
          <w:b/>
        </w:rPr>
        <w:t>1.027</w:t>
      </w:r>
      <w:r>
        <w:rPr/>
        <w:t>),</w:t>
      </w:r>
      <w:r>
        <w:rPr>
          <w:spacing w:val="65"/>
        </w:rPr>
        <w:t> </w:t>
      </w:r>
      <w:r>
        <w:rPr/>
        <w:t>1,3%</w:t>
      </w:r>
      <w:r>
        <w:rPr>
          <w:spacing w:val="66"/>
        </w:rPr>
        <w:t> </w:t>
      </w:r>
      <w:r>
        <w:rPr/>
        <w:t>pagam</w:t>
      </w:r>
      <w:r>
        <w:rPr>
          <w:spacing w:val="67"/>
        </w:rPr>
        <w:t> </w:t>
      </w:r>
      <w:r>
        <w:rPr>
          <w:spacing w:val="-5"/>
        </w:rPr>
        <w:t>com</w:t>
      </w:r>
    </w:p>
    <w:p>
      <w:pPr>
        <w:pStyle w:val="BodyText"/>
        <w:spacing w:before="147"/>
        <w:ind w:left="4037"/>
      </w:pPr>
      <w:r>
        <w:rPr/>
        <w:t>desconto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5,0% + 20,0%</w:t>
      </w:r>
      <w:r>
        <w:rPr>
          <w:spacing w:val="2"/>
        </w:rPr>
        <w:t> </w:t>
      </w:r>
      <w:r>
        <w:rPr/>
        <w:t>(</w:t>
      </w:r>
      <w:r>
        <w:rPr>
          <w:b/>
        </w:rPr>
        <w:t>896</w:t>
      </w:r>
      <w:r>
        <w:rPr/>
        <w:t>),</w:t>
      </w:r>
      <w:r>
        <w:rPr>
          <w:spacing w:val="-1"/>
        </w:rPr>
        <w:t> </w:t>
      </w:r>
      <w:r>
        <w:rPr/>
        <w:t>0,5%</w:t>
      </w:r>
      <w:r>
        <w:rPr>
          <w:spacing w:val="2"/>
        </w:rPr>
        <w:t> </w:t>
      </w:r>
      <w:r>
        <w:rPr/>
        <w:t>pagam</w:t>
      </w:r>
      <w:r>
        <w:rPr>
          <w:spacing w:val="1"/>
        </w:rPr>
        <w:t> </w:t>
      </w:r>
      <w:r>
        <w:rPr/>
        <w:t>com</w:t>
      </w:r>
      <w:r>
        <w:rPr>
          <w:spacing w:val="2"/>
        </w:rPr>
        <w:t> </w:t>
      </w:r>
      <w:r>
        <w:rPr/>
        <w:t>desconto </w:t>
      </w:r>
      <w:r>
        <w:rPr>
          <w:spacing w:val="-5"/>
        </w:rPr>
        <w:t>de</w:t>
      </w:r>
    </w:p>
    <w:p>
      <w:pPr>
        <w:pStyle w:val="BodyText"/>
        <w:spacing w:before="146"/>
        <w:ind w:left="4037"/>
      </w:pPr>
      <w:r>
        <w:rPr/>
        <w:t>5,0%</w:t>
      </w:r>
      <w:r>
        <w:rPr>
          <w:spacing w:val="-3"/>
        </w:rPr>
        <w:t> </w:t>
      </w:r>
      <w:r>
        <w:rPr/>
        <w:t>+ 10,0% </w:t>
      </w:r>
      <w:r>
        <w:rPr>
          <w:spacing w:val="-2"/>
        </w:rPr>
        <w:t>(</w:t>
      </w:r>
      <w:r>
        <w:rPr>
          <w:b/>
          <w:spacing w:val="-2"/>
        </w:rPr>
        <w:t>319</w:t>
      </w:r>
      <w:r>
        <w:rPr>
          <w:spacing w:val="-2"/>
        </w:rPr>
        <w:t>);</w:t>
      </w:r>
    </w:p>
    <w:p>
      <w:pPr>
        <w:pStyle w:val="ListParagraph"/>
        <w:numPr>
          <w:ilvl w:val="1"/>
          <w:numId w:val="15"/>
        </w:numPr>
        <w:tabs>
          <w:tab w:pos="4037" w:val="left" w:leader="none"/>
        </w:tabs>
        <w:spacing w:line="350" w:lineRule="auto" w:before="146" w:after="0"/>
        <w:ind w:left="4037" w:right="528" w:hanging="360"/>
        <w:jc w:val="left"/>
        <w:rPr>
          <w:sz w:val="24"/>
        </w:rPr>
      </w:pPr>
      <w:r>
        <w:rPr>
          <w:sz w:val="24"/>
        </w:rPr>
        <w:t>Abril</w:t>
      </w:r>
      <w:r>
        <w:rPr>
          <w:spacing w:val="31"/>
          <w:sz w:val="24"/>
        </w:rPr>
        <w:t> </w:t>
      </w:r>
      <w:r>
        <w:rPr>
          <w:sz w:val="24"/>
        </w:rPr>
        <w:t>e</w:t>
      </w:r>
      <w:r>
        <w:rPr>
          <w:spacing w:val="31"/>
          <w:sz w:val="24"/>
        </w:rPr>
        <w:t> </w:t>
      </w:r>
      <w:r>
        <w:rPr>
          <w:sz w:val="24"/>
        </w:rPr>
        <w:t>junho:</w:t>
      </w:r>
      <w:r>
        <w:rPr>
          <w:spacing w:val="29"/>
          <w:sz w:val="24"/>
        </w:rPr>
        <w:t> </w:t>
      </w:r>
      <w:r>
        <w:rPr>
          <w:sz w:val="24"/>
        </w:rPr>
        <w:t>13,4%</w:t>
      </w:r>
      <w:r>
        <w:rPr>
          <w:spacing w:val="29"/>
          <w:sz w:val="24"/>
        </w:rPr>
        <w:t> </w:t>
      </w:r>
      <w:r>
        <w:rPr>
          <w:sz w:val="24"/>
        </w:rPr>
        <w:t>pagam</w:t>
      </w:r>
      <w:r>
        <w:rPr>
          <w:spacing w:val="31"/>
          <w:sz w:val="24"/>
        </w:rPr>
        <w:t> </w:t>
      </w:r>
      <w:r>
        <w:rPr>
          <w:sz w:val="24"/>
        </w:rPr>
        <w:t>com</w:t>
      </w:r>
      <w:r>
        <w:rPr>
          <w:spacing w:val="31"/>
          <w:sz w:val="24"/>
        </w:rPr>
        <w:t> </w:t>
      </w:r>
      <w:r>
        <w:rPr>
          <w:sz w:val="24"/>
        </w:rPr>
        <w:t>desconto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30,0%</w:t>
      </w:r>
      <w:r>
        <w:rPr>
          <w:spacing w:val="30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9.439</w:t>
      </w:r>
      <w:r>
        <w:rPr>
          <w:sz w:val="24"/>
        </w:rPr>
        <w:t>), 14,1% pagam com desconto de 20,0% (</w:t>
      </w:r>
      <w:r>
        <w:rPr>
          <w:b/>
          <w:sz w:val="24"/>
        </w:rPr>
        <w:t>9.924</w:t>
      </w:r>
      <w:r>
        <w:rPr>
          <w:sz w:val="24"/>
        </w:rPr>
        <w:t>) e 12,6% pagam</w:t>
      </w:r>
    </w:p>
    <w:p>
      <w:pPr>
        <w:spacing w:before="15"/>
        <w:ind w:left="4037" w:right="0" w:firstLine="0"/>
        <w:jc w:val="left"/>
        <w:rPr>
          <w:sz w:val="24"/>
        </w:rPr>
      </w:pPr>
      <w:r>
        <w:rPr>
          <w:sz w:val="24"/>
        </w:rPr>
        <w:t>com 10,0%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(</w:t>
      </w:r>
      <w:r>
        <w:rPr>
          <w:b/>
          <w:spacing w:val="-2"/>
          <w:sz w:val="24"/>
        </w:rPr>
        <w:t>8.870</w:t>
      </w:r>
      <w:r>
        <w:rPr>
          <w:spacing w:val="-2"/>
          <w:sz w:val="24"/>
        </w:rPr>
        <w:t>).</w:t>
      </w:r>
    </w:p>
    <w:p>
      <w:pPr>
        <w:spacing w:after="0"/>
        <w:jc w:val="left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spacing w:before="91"/>
        <w:ind w:left="1778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PROJEÇÃO</w:t>
      </w:r>
      <w:r>
        <w:rPr>
          <w:b/>
          <w:spacing w:val="-7"/>
          <w:sz w:val="28"/>
          <w:u w:val="single"/>
        </w:rPr>
        <w:t> </w:t>
      </w:r>
      <w:r>
        <w:rPr>
          <w:b/>
          <w:sz w:val="28"/>
          <w:u w:val="single"/>
        </w:rPr>
        <w:t>PARA</w:t>
      </w:r>
      <w:r>
        <w:rPr>
          <w:b/>
          <w:spacing w:val="-3"/>
          <w:sz w:val="28"/>
          <w:u w:val="single"/>
        </w:rPr>
        <w:t> </w:t>
      </w:r>
      <w:r>
        <w:rPr>
          <w:b/>
          <w:sz w:val="28"/>
          <w:u w:val="single"/>
        </w:rPr>
        <w:t>AS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RECEITAS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DE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ANUIDADES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DE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PESSOA</w:t>
      </w:r>
      <w:r>
        <w:rPr>
          <w:b/>
          <w:spacing w:val="-3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JURÍDICA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240" w:lineRule="auto" w:before="72" w:after="0"/>
        <w:ind w:left="2843" w:right="0" w:hanging="426"/>
        <w:jc w:val="left"/>
      </w:pPr>
      <w:r>
        <w:rPr/>
        <w:t>Empresas</w:t>
      </w:r>
      <w:r>
        <w:rPr>
          <w:spacing w:val="-2"/>
        </w:rPr>
        <w:t> </w:t>
      </w:r>
      <w:r>
        <w:rPr/>
        <w:t>ativas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32.763</w:t>
      </w:r>
    </w:p>
    <w:p>
      <w:pPr>
        <w:pStyle w:val="ListParagraph"/>
        <w:numPr>
          <w:ilvl w:val="0"/>
          <w:numId w:val="16"/>
        </w:numPr>
        <w:tabs>
          <w:tab w:pos="3062" w:val="left" w:leader="none"/>
        </w:tabs>
        <w:spacing w:line="360" w:lineRule="auto" w:before="141" w:after="0"/>
        <w:ind w:left="3062" w:right="524" w:hanging="360"/>
        <w:jc w:val="both"/>
        <w:rPr>
          <w:sz w:val="24"/>
        </w:rPr>
      </w:pPr>
      <w:r>
        <w:rPr>
          <w:sz w:val="24"/>
        </w:rPr>
        <w:t>Posição</w:t>
      </w:r>
      <w:r>
        <w:rPr>
          <w:spacing w:val="-10"/>
          <w:sz w:val="24"/>
        </w:rPr>
        <w:t> </w:t>
      </w:r>
      <w:r>
        <w:rPr>
          <w:sz w:val="24"/>
        </w:rPr>
        <w:t>atual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4"/>
          <w:sz w:val="24"/>
        </w:rPr>
        <w:t> </w:t>
      </w:r>
      <w:r>
        <w:rPr>
          <w:sz w:val="24"/>
        </w:rPr>
        <w:t>empresas</w:t>
      </w:r>
      <w:r>
        <w:rPr>
          <w:spacing w:val="-11"/>
          <w:sz w:val="24"/>
        </w:rPr>
        <w:t> </w:t>
      </w:r>
      <w:r>
        <w:rPr>
          <w:sz w:val="24"/>
        </w:rPr>
        <w:t>ativas:</w:t>
      </w:r>
      <w:r>
        <w:rPr>
          <w:spacing w:val="-14"/>
          <w:sz w:val="24"/>
        </w:rPr>
        <w:t> </w:t>
      </w:r>
      <w:r>
        <w:rPr>
          <w:sz w:val="24"/>
        </w:rPr>
        <w:t>26.338</w:t>
      </w:r>
      <w:r>
        <w:rPr>
          <w:spacing w:val="-10"/>
          <w:sz w:val="24"/>
        </w:rPr>
        <w:t> </w:t>
      </w:r>
      <w:r>
        <w:rPr>
          <w:sz w:val="24"/>
        </w:rPr>
        <w:t>(informações</w:t>
      </w:r>
      <w:r>
        <w:rPr>
          <w:spacing w:val="-12"/>
          <w:sz w:val="24"/>
        </w:rPr>
        <w:t> </w:t>
      </w:r>
      <w:r>
        <w:rPr>
          <w:sz w:val="24"/>
        </w:rPr>
        <w:t>até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dia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corte, extraídas do IGEO)</w:t>
      </w:r>
    </w:p>
    <w:p>
      <w:pPr>
        <w:pStyle w:val="ListParagraph"/>
        <w:numPr>
          <w:ilvl w:val="0"/>
          <w:numId w:val="16"/>
        </w:numPr>
        <w:tabs>
          <w:tab w:pos="3062" w:val="left" w:leader="none"/>
        </w:tabs>
        <w:spacing w:line="360" w:lineRule="auto" w:before="0" w:after="0"/>
        <w:ind w:left="3062" w:right="530" w:hanging="360"/>
        <w:jc w:val="both"/>
        <w:rPr>
          <w:rFonts w:ascii="Segoe UI" w:hAnsi="Segoe UI"/>
          <w:sz w:val="21"/>
        </w:rPr>
      </w:pPr>
      <w:r>
        <w:rPr>
          <w:sz w:val="24"/>
        </w:rPr>
        <w:t>Ativos Projetado até 31/12/2022: </w:t>
      </w:r>
      <w:r>
        <w:rPr>
          <w:b/>
          <w:sz w:val="24"/>
        </w:rPr>
        <w:t>31.777</w:t>
      </w:r>
      <w:r>
        <w:rPr>
          <w:sz w:val="24"/>
        </w:rPr>
        <w:t>, (</w:t>
      </w:r>
      <w:r>
        <w:rPr>
          <w:rFonts w:ascii="Segoe UI" w:hAnsi="Segoe UI"/>
          <w:color w:val="232323"/>
          <w:sz w:val="21"/>
        </w:rPr>
        <w:t>Para os UF que não atingiram a meta prevista, utilizou-se a mesma quantidade de empresas previstas na Reprogramação 2022. Para os UF que já superaram a quantidade prevista, utilizou-se a quantidade no dia do corte).</w:t>
      </w:r>
    </w:p>
    <w:p>
      <w:pPr>
        <w:pStyle w:val="ListParagraph"/>
        <w:numPr>
          <w:ilvl w:val="0"/>
          <w:numId w:val="16"/>
        </w:numPr>
        <w:tabs>
          <w:tab w:pos="3062" w:val="left" w:leader="none"/>
        </w:tabs>
        <w:spacing w:line="360" w:lineRule="auto" w:before="0" w:after="0"/>
        <w:ind w:left="3062" w:right="528" w:hanging="360"/>
        <w:jc w:val="both"/>
        <w:rPr>
          <w:sz w:val="24"/>
        </w:rPr>
      </w:pPr>
      <w:r>
        <w:rPr>
          <w:rFonts w:ascii="Segoe UI" w:hAnsi="Segoe UI"/>
          <w:sz w:val="21"/>
        </w:rPr>
        <w:t>Novas </w:t>
      </w:r>
      <w:r>
        <w:rPr>
          <w:sz w:val="24"/>
        </w:rPr>
        <w:t>Empresas: </w:t>
      </w:r>
      <w:r>
        <w:rPr>
          <w:b/>
          <w:sz w:val="24"/>
        </w:rPr>
        <w:t>986 </w:t>
      </w:r>
      <w:r>
        <w:rPr>
          <w:sz w:val="24"/>
        </w:rPr>
        <w:t>(acréscimo de 3,5% da quantidade de empresas registradas até o dia do corte).</w:t>
      </w:r>
    </w:p>
    <w:p>
      <w:pPr>
        <w:spacing w:line="292" w:lineRule="exact" w:before="0"/>
        <w:ind w:left="3018" w:right="0" w:firstLine="0"/>
        <w:jc w:val="left"/>
        <w:rPr>
          <w:i/>
          <w:sz w:val="24"/>
        </w:rPr>
      </w:pPr>
      <w:r>
        <w:rPr>
          <w:i/>
          <w:sz w:val="24"/>
        </w:rPr>
        <w:t>Premissa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utilizada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Ativos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Projetado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até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31/12/22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(+)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Novas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Empresas</w:t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6"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240" w:lineRule="auto" w:before="0" w:after="0"/>
        <w:ind w:left="2843" w:right="0" w:hanging="426"/>
        <w:jc w:val="left"/>
      </w:pPr>
      <w:r>
        <w:rPr/>
        <w:t>Empresas</w:t>
      </w:r>
      <w:r>
        <w:rPr>
          <w:spacing w:val="-1"/>
        </w:rPr>
        <w:t> </w:t>
      </w:r>
      <w:r>
        <w:rPr/>
        <w:t>pagantes:</w:t>
      </w:r>
      <w:r>
        <w:rPr>
          <w:spacing w:val="-1"/>
        </w:rPr>
        <w:t> </w:t>
      </w:r>
      <w:r>
        <w:rPr>
          <w:spacing w:val="-2"/>
        </w:rPr>
        <w:t>17.879</w:t>
      </w:r>
    </w:p>
    <w:p>
      <w:pPr>
        <w:pStyle w:val="ListParagraph"/>
        <w:numPr>
          <w:ilvl w:val="1"/>
          <w:numId w:val="16"/>
        </w:numPr>
        <w:tabs>
          <w:tab w:pos="3268" w:val="left" w:leader="none"/>
          <w:tab w:pos="3269" w:val="left" w:leader="none"/>
        </w:tabs>
        <w:spacing w:line="362" w:lineRule="auto" w:before="139" w:after="0"/>
        <w:ind w:left="3269" w:right="529" w:hanging="426"/>
        <w:jc w:val="left"/>
        <w:rPr>
          <w:sz w:val="24"/>
        </w:rPr>
      </w:pPr>
      <w:r>
        <w:rPr>
          <w:sz w:val="24"/>
        </w:rPr>
        <w:t>Posição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empresas</w:t>
      </w:r>
      <w:r>
        <w:rPr>
          <w:spacing w:val="40"/>
          <w:sz w:val="24"/>
        </w:rPr>
        <w:t> </w:t>
      </w:r>
      <w:r>
        <w:rPr>
          <w:sz w:val="24"/>
        </w:rPr>
        <w:t>ativas</w:t>
      </w:r>
      <w:r>
        <w:rPr>
          <w:spacing w:val="78"/>
          <w:sz w:val="24"/>
        </w:rPr>
        <w:t> </w:t>
      </w:r>
      <w:r>
        <w:rPr>
          <w:sz w:val="24"/>
        </w:rPr>
        <w:t>atual:</w:t>
      </w:r>
      <w:r>
        <w:rPr>
          <w:spacing w:val="40"/>
          <w:sz w:val="24"/>
        </w:rPr>
        <w:t> </w:t>
      </w:r>
      <w:r>
        <w:rPr>
          <w:b/>
          <w:sz w:val="24"/>
        </w:rPr>
        <w:t>26.338</w:t>
      </w:r>
      <w:r>
        <w:rPr>
          <w:b/>
          <w:spacing w:val="76"/>
          <w:sz w:val="24"/>
        </w:rPr>
        <w:t> </w:t>
      </w:r>
      <w:r>
        <w:rPr>
          <w:sz w:val="24"/>
        </w:rPr>
        <w:t>(informações</w:t>
      </w:r>
      <w:r>
        <w:rPr>
          <w:spacing w:val="76"/>
          <w:sz w:val="24"/>
        </w:rPr>
        <w:t> </w:t>
      </w:r>
      <w:r>
        <w:rPr>
          <w:sz w:val="24"/>
        </w:rPr>
        <w:t>até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dia 31/07/2022, extraídas do IGEO)</w:t>
      </w:r>
    </w:p>
    <w:p>
      <w:pPr>
        <w:pStyle w:val="ListParagraph"/>
        <w:numPr>
          <w:ilvl w:val="1"/>
          <w:numId w:val="16"/>
        </w:numPr>
        <w:tabs>
          <w:tab w:pos="3268" w:val="left" w:leader="none"/>
          <w:tab w:pos="3269" w:val="left" w:leader="none"/>
        </w:tabs>
        <w:spacing w:line="289" w:lineRule="exact" w:before="0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Inadimplência</w:t>
      </w:r>
      <w:r>
        <w:rPr>
          <w:spacing w:val="-2"/>
          <w:sz w:val="24"/>
        </w:rPr>
        <w:t> </w:t>
      </w:r>
      <w:r>
        <w:rPr>
          <w:sz w:val="24"/>
        </w:rPr>
        <w:t>média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b/>
          <w:spacing w:val="-2"/>
          <w:sz w:val="24"/>
        </w:rPr>
        <w:t>45,4%</w:t>
      </w:r>
    </w:p>
    <w:p>
      <w:pPr>
        <w:pStyle w:val="ListParagraph"/>
        <w:numPr>
          <w:ilvl w:val="1"/>
          <w:numId w:val="16"/>
        </w:numPr>
        <w:tabs>
          <w:tab w:pos="3268" w:val="left" w:leader="none"/>
          <w:tab w:pos="3269" w:val="left" w:leader="none"/>
        </w:tabs>
        <w:spacing w:line="360" w:lineRule="auto" w:before="146" w:after="0"/>
        <w:ind w:left="3269" w:right="529" w:hanging="426"/>
        <w:jc w:val="left"/>
        <w:rPr>
          <w:sz w:val="24"/>
        </w:rPr>
      </w:pPr>
      <w:r>
        <w:rPr>
          <w:sz w:val="24"/>
        </w:rPr>
        <w:t>Novas Empresas: </w:t>
      </w:r>
      <w:r>
        <w:rPr>
          <w:b/>
          <w:sz w:val="24"/>
        </w:rPr>
        <w:t>986 </w:t>
      </w:r>
      <w:r>
        <w:rPr>
          <w:sz w:val="24"/>
        </w:rPr>
        <w:t>(acréscimo de 3,5% da quantidade de empresas registradas até o dia do corte).</w:t>
      </w:r>
    </w:p>
    <w:p>
      <w:pPr>
        <w:pStyle w:val="ListParagraph"/>
        <w:numPr>
          <w:ilvl w:val="1"/>
          <w:numId w:val="16"/>
        </w:numPr>
        <w:tabs>
          <w:tab w:pos="3268" w:val="left" w:leader="none"/>
          <w:tab w:pos="3269" w:val="left" w:leader="none"/>
        </w:tabs>
        <w:spacing w:line="292" w:lineRule="exact" w:before="0" w:after="0"/>
        <w:ind w:left="3269" w:right="0" w:hanging="426"/>
        <w:jc w:val="left"/>
        <w:rPr>
          <w:b/>
          <w:sz w:val="24"/>
        </w:rPr>
      </w:pPr>
      <w:r>
        <w:rPr>
          <w:sz w:val="24"/>
        </w:rPr>
        <w:t>Inadimplência</w:t>
      </w:r>
      <w:r>
        <w:rPr>
          <w:spacing w:val="-2"/>
          <w:sz w:val="24"/>
        </w:rPr>
        <w:t> </w:t>
      </w:r>
      <w:r>
        <w:rPr>
          <w:sz w:val="24"/>
        </w:rPr>
        <w:t>média:</w:t>
      </w:r>
      <w:r>
        <w:rPr>
          <w:spacing w:val="52"/>
          <w:sz w:val="24"/>
        </w:rPr>
        <w:t> </w:t>
      </w:r>
      <w:r>
        <w:rPr>
          <w:b/>
          <w:spacing w:val="-4"/>
          <w:sz w:val="24"/>
        </w:rPr>
        <w:t>42,9%</w:t>
      </w:r>
    </w:p>
    <w:p>
      <w:pPr>
        <w:spacing w:line="360" w:lineRule="auto" w:before="146"/>
        <w:ind w:left="3269" w:right="0" w:firstLine="0"/>
        <w:jc w:val="left"/>
        <w:rPr>
          <w:i/>
          <w:sz w:val="24"/>
        </w:rPr>
      </w:pPr>
      <w:r>
        <w:rPr>
          <w:i/>
          <w:sz w:val="24"/>
        </w:rPr>
        <w:t>Premissa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utilizada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Quantidade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Pagantes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Novas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empresas*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considerando o percentual de inadimplência</w:t>
      </w:r>
    </w:p>
    <w:p>
      <w:pPr>
        <w:pStyle w:val="BodyText"/>
        <w:rPr>
          <w:i/>
        </w:rPr>
      </w:pPr>
    </w:p>
    <w:p>
      <w:pPr>
        <w:pStyle w:val="Heading5"/>
        <w:numPr>
          <w:ilvl w:val="3"/>
          <w:numId w:val="10"/>
        </w:numPr>
        <w:tabs>
          <w:tab w:pos="2844" w:val="left" w:leader="none"/>
        </w:tabs>
        <w:spacing w:line="355" w:lineRule="auto" w:before="185" w:after="0"/>
        <w:ind w:left="2843" w:right="527" w:hanging="425"/>
        <w:jc w:val="both"/>
      </w:pPr>
      <w:r>
        <w:rPr/>
        <w:t>Projeção das formas de pagamento, conforme a Resolução nº 193/2020 e com suas alterações nº</w:t>
      </w:r>
      <w:r>
        <w:rPr>
          <w:spacing w:val="-3"/>
        </w:rPr>
        <w:t> </w:t>
      </w:r>
      <w:r>
        <w:rPr/>
        <w:t>204, 205, 211 e 214/2021 foram considerados os novos descontos e regras das anuidades:</w:t>
      </w:r>
    </w:p>
    <w:p>
      <w:pPr>
        <w:pStyle w:val="ListParagraph"/>
        <w:numPr>
          <w:ilvl w:val="0"/>
          <w:numId w:val="17"/>
        </w:numPr>
        <w:tabs>
          <w:tab w:pos="3269" w:val="left" w:leader="none"/>
        </w:tabs>
        <w:spacing w:line="360" w:lineRule="auto" w:before="9" w:after="0"/>
        <w:ind w:left="3269" w:right="531" w:hanging="426"/>
        <w:jc w:val="both"/>
        <w:rPr>
          <w:b/>
          <w:sz w:val="24"/>
        </w:rPr>
      </w:pPr>
      <w:r>
        <w:rPr>
          <w:b/>
          <w:sz w:val="24"/>
        </w:rPr>
        <w:t>25% </w:t>
      </w:r>
      <w:r>
        <w:rPr>
          <w:sz w:val="24"/>
        </w:rPr>
        <w:t>(</w:t>
      </w:r>
      <w:r>
        <w:rPr>
          <w:b/>
          <w:sz w:val="24"/>
        </w:rPr>
        <w:t>4.476</w:t>
      </w:r>
      <w:r>
        <w:rPr>
          <w:sz w:val="24"/>
        </w:rPr>
        <w:t>) das anuidades pagas de forma integral (sem desconto à vista) ou parcelado</w:t>
      </w:r>
      <w:r>
        <w:rPr>
          <w:b/>
          <w:sz w:val="24"/>
        </w:rPr>
        <w:t>;</w:t>
      </w:r>
    </w:p>
    <w:p>
      <w:pPr>
        <w:pStyle w:val="ListParagraph"/>
        <w:numPr>
          <w:ilvl w:val="0"/>
          <w:numId w:val="17"/>
        </w:numPr>
        <w:tabs>
          <w:tab w:pos="3269" w:val="left" w:leader="none"/>
        </w:tabs>
        <w:spacing w:line="360" w:lineRule="auto" w:before="0" w:after="0"/>
        <w:ind w:left="3269" w:right="529" w:hanging="426"/>
        <w:jc w:val="both"/>
        <w:rPr>
          <w:sz w:val="24"/>
        </w:rPr>
      </w:pPr>
      <w:r>
        <w:rPr>
          <w:b/>
          <w:sz w:val="24"/>
        </w:rPr>
        <w:t>55,0% </w:t>
      </w:r>
      <w:r>
        <w:rPr>
          <w:sz w:val="24"/>
        </w:rPr>
        <w:t>(</w:t>
      </w:r>
      <w:r>
        <w:rPr>
          <w:b/>
          <w:sz w:val="24"/>
        </w:rPr>
        <w:t>9.840</w:t>
      </w:r>
      <w:r>
        <w:rPr>
          <w:sz w:val="24"/>
        </w:rPr>
        <w:t>) das anuidades pagas à vista – 73,0% pagam com descontos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60,0%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7.184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julho;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27,0%</w:t>
      </w:r>
      <w:r>
        <w:rPr>
          <w:spacing w:val="-3"/>
          <w:sz w:val="24"/>
        </w:rPr>
        <w:t> </w:t>
      </w:r>
      <w:r>
        <w:rPr>
          <w:sz w:val="24"/>
        </w:rPr>
        <w:t>pagam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desconto</w:t>
      </w:r>
      <w:r>
        <w:rPr>
          <w:spacing w:val="-5"/>
          <w:sz w:val="24"/>
        </w:rPr>
        <w:t> </w:t>
      </w:r>
      <w:r>
        <w:rPr>
          <w:sz w:val="24"/>
        </w:rPr>
        <w:t>de 30,0% em agosto (</w:t>
      </w:r>
      <w:r>
        <w:rPr>
          <w:b/>
          <w:sz w:val="24"/>
        </w:rPr>
        <w:t>2.656</w:t>
      </w:r>
      <w:r>
        <w:rPr>
          <w:sz w:val="24"/>
        </w:rPr>
        <w:t>);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ListParagraph"/>
        <w:numPr>
          <w:ilvl w:val="0"/>
          <w:numId w:val="17"/>
        </w:numPr>
        <w:tabs>
          <w:tab w:pos="3269" w:val="left" w:leader="none"/>
        </w:tabs>
        <w:spacing w:line="360" w:lineRule="auto" w:before="88" w:after="0"/>
        <w:ind w:left="3269" w:right="530" w:hanging="426"/>
        <w:jc w:val="both"/>
        <w:rPr>
          <w:sz w:val="24"/>
        </w:rPr>
      </w:pPr>
      <w:r>
        <w:rPr>
          <w:b/>
          <w:sz w:val="24"/>
        </w:rPr>
        <w:t>20,0% </w:t>
      </w:r>
      <w:r>
        <w:rPr>
          <w:sz w:val="24"/>
        </w:rPr>
        <w:t>(</w:t>
      </w:r>
      <w:r>
        <w:rPr>
          <w:b/>
          <w:sz w:val="24"/>
        </w:rPr>
        <w:t>3.563</w:t>
      </w:r>
      <w:r>
        <w:rPr>
          <w:sz w:val="24"/>
        </w:rPr>
        <w:t>) das anuidades pagas à vista com desconto de 90,0% sendo:</w:t>
      </w:r>
      <w:r>
        <w:rPr>
          <w:spacing w:val="-12"/>
          <w:sz w:val="24"/>
        </w:rPr>
        <w:t> </w:t>
      </w:r>
      <w:r>
        <w:rPr>
          <w:sz w:val="24"/>
        </w:rPr>
        <w:t>34%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pagamento</w:t>
      </w:r>
      <w:r>
        <w:rPr>
          <w:spacing w:val="-12"/>
          <w:sz w:val="24"/>
        </w:rPr>
        <w:t> </w:t>
      </w:r>
      <w:r>
        <w:rPr>
          <w:sz w:val="24"/>
        </w:rPr>
        <w:t>integral</w:t>
      </w:r>
      <w:r>
        <w:rPr>
          <w:spacing w:val="-1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1209</w:t>
      </w:r>
      <w:r>
        <w:rPr>
          <w:sz w:val="24"/>
        </w:rPr>
        <w:t>),</w:t>
      </w:r>
      <w:r>
        <w:rPr>
          <w:spacing w:val="-13"/>
          <w:sz w:val="24"/>
        </w:rPr>
        <w:t> </w:t>
      </w:r>
      <w:r>
        <w:rPr>
          <w:sz w:val="24"/>
        </w:rPr>
        <w:t>48%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desconto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mais 60% (</w:t>
      </w:r>
      <w:r>
        <w:rPr>
          <w:b/>
          <w:sz w:val="24"/>
        </w:rPr>
        <w:t>1.715</w:t>
      </w:r>
      <w:r>
        <w:rPr>
          <w:sz w:val="24"/>
        </w:rPr>
        <w:t>) e 18% com desconto de mais 30% (</w:t>
      </w:r>
      <w:r>
        <w:rPr>
          <w:b/>
          <w:sz w:val="24"/>
        </w:rPr>
        <w:t>637</w:t>
      </w:r>
      <w:r>
        <w:rPr>
          <w:sz w:val="24"/>
        </w:rPr>
        <w:t>).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69.839996pt;margin-top:13.776484pt;width:472pt;height:238.65pt;mso-position-horizontal-relative:page;mso-position-vertical-relative:paragraph;z-index:-15726080;mso-wrap-distance-left:0;mso-wrap-distance-right:0" id="docshapegroup13" coordorigin="1397,276" coordsize="9440,4773">
            <v:shape style="position:absolute;left:1396;top:520;width:9134;height:4528" type="#_x0000_t75" id="docshape14" stroked="false">
              <v:imagedata r:id="rId16" o:title=""/>
            </v:shape>
            <v:shape style="position:absolute;left:1406;top:602;width:9110;height:4362" type="#_x0000_t75" id="docshape15" stroked="false">
              <v:imagedata r:id="rId17" o:title=""/>
            </v:shape>
            <v:rect style="position:absolute;left:1711;top:280;width:9120;height:4515" id="docshape16" filled="true" fillcolor="#ec7c30" stroked="false">
              <v:fill type="solid"/>
            </v:rect>
            <v:rect style="position:absolute;left:1711;top:280;width:9120;height:4515" id="docshape17" filled="false" stroked="true" strokeweight=".5pt" strokecolor="#ffffff">
              <v:stroke dashstyle="solid"/>
            </v:rect>
            <v:shape style="position:absolute;left:1864;top:700;width:8811;height:3807" id="docshape18" coordorigin="1865,701" coordsize="8811,3807" path="m9290,4214l3250,4214,3250,4507,9290,4507,9290,4214xm10087,1140l2453,1140,2453,1433,10087,1433,10087,1140xm10361,3775l2179,3775,2179,4068,10361,4068,10361,3775xm10414,2457l2129,2457,2129,2750,10414,2750,10414,2457xm10601,2018l1942,2018,1942,2311,10601,2311,10601,2018xm10606,701l1934,701,1934,993,10606,993,10606,701xm10637,3336l1903,3336,1903,3629,10637,3629,10637,3336xm10668,2897l1874,2897,1874,3189,10668,3189,10668,2897xm10675,1579l1865,1579,1865,1872,10675,1872,10675,1579xe" filled="true" fillcolor="#ec7b2f" stroked="false">
              <v:path arrowok="t"/>
              <v:fill type="solid"/>
            </v:shape>
            <v:shape style="position:absolute;left:1711;top:280;width:9120;height:4515" type="#_x0000_t202" id="docshape19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4"/>
                      </w:rPr>
                    </w:pPr>
                  </w:p>
                  <w:p>
                    <w:pPr>
                      <w:spacing w:line="360" w:lineRule="auto" w:before="1"/>
                      <w:ind w:left="154" w:right="155" w:hanging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sz w:val="24"/>
                      </w:rPr>
                      <w:t>A proposta de receitas de arrecadação contempla projeções para anuidades de exercícios</w:t>
                    </w:r>
                    <w:r>
                      <w:rPr>
                        <w:i/>
                        <w:color w:val="FFFFFF"/>
                        <w:sz w:val="24"/>
                      </w:rPr>
                      <w:t> anteriores (2012 a 2021) de acordo com a Súmula nº 92/2020 (CPFI/CAU-BR) e considerando</w:t>
                    </w:r>
                    <w:r>
                      <w:rPr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as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informações</w:t>
                    </w:r>
                    <w:r>
                      <w:rPr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disponíveis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nos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sistemas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informatizados,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utilizados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pelo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CAU, permitiram uma análise e projeções mais consistentes. Nesse contexto, as projeções para essa fonte de recursos ficam estabelecidas em no mínimo 10% para a arrecadação de receitas</w:t>
                    </w:r>
                    <w:r>
                      <w:rPr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das</w:t>
                    </w:r>
                    <w:r>
                      <w:rPr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anuidades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de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exercícios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anteriores,</w:t>
                    </w:r>
                    <w:r>
                      <w:rPr>
                        <w:i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sendo</w:t>
                    </w:r>
                    <w:r>
                      <w:rPr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previsto</w:t>
                    </w:r>
                    <w:r>
                      <w:rPr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uma</w:t>
                    </w:r>
                    <w:r>
                      <w:rPr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recuperação</w:t>
                    </w:r>
                    <w:r>
                      <w:rPr>
                        <w:i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em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2022, no patamar de R$ 19,00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milhões, sendo que 84% foram direcionados para recuperação de PF e 16% para PJ. Cabe ressaltar que os CAU/UF possuem autonomia para alterar os percentuais que resultam em receitas de exercícios anteriores.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before="211"/>
        <w:ind w:left="3499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PROJEÇÃO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PARA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AS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RECEITAS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DE</w:t>
      </w:r>
      <w:r>
        <w:rPr>
          <w:b/>
          <w:spacing w:val="-1"/>
          <w:sz w:val="28"/>
          <w:u w:val="single"/>
        </w:rPr>
        <w:t> </w:t>
      </w:r>
      <w:r>
        <w:rPr>
          <w:b/>
          <w:spacing w:val="-5"/>
          <w:sz w:val="28"/>
          <w:u w:val="single"/>
        </w:rPr>
        <w:t>RRT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3"/>
        </w:rPr>
      </w:pPr>
    </w:p>
    <w:p>
      <w:pPr>
        <w:pStyle w:val="Heading4"/>
        <w:numPr>
          <w:ilvl w:val="3"/>
          <w:numId w:val="10"/>
        </w:numPr>
        <w:tabs>
          <w:tab w:pos="2844" w:val="left" w:leader="none"/>
        </w:tabs>
        <w:spacing w:line="240" w:lineRule="auto" w:before="71" w:after="0"/>
        <w:ind w:left="2843" w:right="0" w:hanging="426"/>
        <w:jc w:val="left"/>
      </w:pPr>
      <w:r>
        <w:rPr/>
        <w:t>RRT:</w:t>
      </w:r>
      <w:r>
        <w:rPr>
          <w:spacing w:val="55"/>
        </w:rPr>
        <w:t> </w:t>
      </w:r>
      <w:r>
        <w:rPr>
          <w:spacing w:val="-2"/>
        </w:rPr>
        <w:t>993.991</w:t>
      </w:r>
    </w:p>
    <w:p>
      <w:pPr>
        <w:pStyle w:val="ListParagraph"/>
        <w:numPr>
          <w:ilvl w:val="0"/>
          <w:numId w:val="18"/>
        </w:numPr>
        <w:tabs>
          <w:tab w:pos="3268" w:val="left" w:leader="none"/>
          <w:tab w:pos="3269" w:val="left" w:leader="none"/>
        </w:tabs>
        <w:spacing w:line="360" w:lineRule="auto" w:before="139" w:after="0"/>
        <w:ind w:left="3269" w:right="528" w:hanging="426"/>
        <w:jc w:val="left"/>
        <w:rPr>
          <w:b/>
          <w:sz w:val="24"/>
        </w:rPr>
      </w:pPr>
      <w:r>
        <w:rPr>
          <w:sz w:val="24"/>
        </w:rPr>
        <w:t>Dos</w:t>
      </w:r>
      <w:r>
        <w:rPr>
          <w:spacing w:val="40"/>
          <w:sz w:val="24"/>
        </w:rPr>
        <w:t> </w:t>
      </w:r>
      <w:r>
        <w:rPr>
          <w:sz w:val="24"/>
        </w:rPr>
        <w:t>profissionais</w:t>
      </w:r>
      <w:r>
        <w:rPr>
          <w:spacing w:val="40"/>
          <w:sz w:val="24"/>
        </w:rPr>
        <w:t> </w:t>
      </w:r>
      <w:r>
        <w:rPr>
          <w:sz w:val="24"/>
        </w:rPr>
        <w:t>egressos</w:t>
      </w:r>
      <w:r>
        <w:rPr>
          <w:spacing w:val="40"/>
          <w:sz w:val="24"/>
        </w:rPr>
        <w:t> </w:t>
      </w:r>
      <w:r>
        <w:rPr>
          <w:sz w:val="24"/>
        </w:rPr>
        <w:t>previstos</w:t>
      </w:r>
      <w:r>
        <w:rPr>
          <w:spacing w:val="40"/>
          <w:sz w:val="24"/>
        </w:rPr>
        <w:t> </w:t>
      </w:r>
      <w:r>
        <w:rPr>
          <w:sz w:val="24"/>
        </w:rPr>
        <w:t>considerando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percentual</w:t>
      </w:r>
      <w:r>
        <w:rPr>
          <w:spacing w:val="40"/>
          <w:sz w:val="24"/>
        </w:rPr>
        <w:t> </w:t>
      </w:r>
      <w:r>
        <w:rPr>
          <w:sz w:val="24"/>
        </w:rPr>
        <w:t>de 50,0%: </w:t>
      </w:r>
      <w:r>
        <w:rPr>
          <w:b/>
          <w:sz w:val="24"/>
        </w:rPr>
        <w:t>4.677</w:t>
      </w:r>
    </w:p>
    <w:p>
      <w:pPr>
        <w:pStyle w:val="ListParagraph"/>
        <w:numPr>
          <w:ilvl w:val="0"/>
          <w:numId w:val="18"/>
        </w:numPr>
        <w:tabs>
          <w:tab w:pos="3268" w:val="left" w:leader="none"/>
          <w:tab w:pos="3269" w:val="left" w:leader="none"/>
          <w:tab w:pos="4636" w:val="left" w:leader="none"/>
          <w:tab w:pos="5309" w:val="left" w:leader="none"/>
          <w:tab w:pos="5772" w:val="left" w:leader="none"/>
          <w:tab w:pos="6592" w:val="left" w:leader="none"/>
          <w:tab w:pos="8101" w:val="left" w:leader="none"/>
          <w:tab w:pos="8758" w:val="left" w:leader="none"/>
          <w:tab w:pos="9421" w:val="left" w:leader="none"/>
        </w:tabs>
        <w:spacing w:line="292" w:lineRule="exact" w:before="0" w:after="0"/>
        <w:ind w:left="3269" w:right="0" w:hanging="426"/>
        <w:jc w:val="left"/>
        <w:rPr>
          <w:b/>
          <w:sz w:val="24"/>
        </w:rPr>
      </w:pPr>
      <w:r>
        <w:rPr>
          <w:spacing w:val="-2"/>
          <w:sz w:val="24"/>
        </w:rPr>
        <w:t>Quantidade</w:t>
      </w:r>
      <w:r>
        <w:rPr>
          <w:sz w:val="24"/>
        </w:rPr>
        <w:tab/>
      </w:r>
      <w:r>
        <w:rPr>
          <w:spacing w:val="-4"/>
          <w:sz w:val="24"/>
        </w:rPr>
        <w:t>total</w:t>
      </w:r>
      <w:r>
        <w:rPr>
          <w:sz w:val="24"/>
        </w:rPr>
        <w:tab/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Ativos</w:t>
      </w:r>
      <w:r>
        <w:rPr>
          <w:sz w:val="24"/>
        </w:rPr>
        <w:tab/>
      </w:r>
      <w:r>
        <w:rPr>
          <w:spacing w:val="-2"/>
          <w:sz w:val="24"/>
        </w:rPr>
        <w:t>considerados</w:t>
      </w:r>
      <w:r>
        <w:rPr>
          <w:sz w:val="24"/>
        </w:rPr>
        <w:tab/>
      </w:r>
      <w:r>
        <w:rPr>
          <w:spacing w:val="-4"/>
          <w:sz w:val="24"/>
        </w:rPr>
        <w:t>para</w:t>
      </w:r>
      <w:r>
        <w:rPr>
          <w:sz w:val="24"/>
        </w:rPr>
        <w:tab/>
      </w:r>
      <w:r>
        <w:rPr>
          <w:spacing w:val="-4"/>
          <w:sz w:val="24"/>
        </w:rPr>
        <w:t>RRT:</w:t>
      </w:r>
      <w:r>
        <w:rPr>
          <w:sz w:val="24"/>
        </w:rPr>
        <w:tab/>
      </w:r>
      <w:r>
        <w:rPr>
          <w:b/>
          <w:spacing w:val="-2"/>
          <w:sz w:val="24"/>
        </w:rPr>
        <w:t>218.548</w:t>
      </w:r>
    </w:p>
    <w:p>
      <w:pPr>
        <w:pStyle w:val="BodyText"/>
        <w:spacing w:before="146"/>
        <w:ind w:left="3269"/>
      </w:pPr>
      <w:r>
        <w:rPr/>
        <w:t>(Quantidade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ativos</w:t>
      </w:r>
      <w:r>
        <w:rPr>
          <w:spacing w:val="-3"/>
        </w:rPr>
        <w:t> </w:t>
      </w:r>
      <w:r>
        <w:rPr/>
        <w:t>PF</w:t>
      </w:r>
      <w:r>
        <w:rPr>
          <w:spacing w:val="-1"/>
        </w:rPr>
        <w:t> </w:t>
      </w:r>
      <w:r>
        <w:rPr/>
        <w:t>2023 com</w:t>
      </w:r>
      <w:r>
        <w:rPr>
          <w:spacing w:val="-2"/>
        </w:rPr>
        <w:t> </w:t>
      </w:r>
      <w:r>
        <w:rPr/>
        <w:t>50,0%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>
          <w:spacing w:val="-2"/>
        </w:rPr>
        <w:t>egressos);</w:t>
      </w:r>
    </w:p>
    <w:p>
      <w:pPr>
        <w:pStyle w:val="ListParagraph"/>
        <w:numPr>
          <w:ilvl w:val="0"/>
          <w:numId w:val="18"/>
        </w:numPr>
        <w:tabs>
          <w:tab w:pos="3268" w:val="left" w:leader="none"/>
          <w:tab w:pos="3269" w:val="left" w:leader="none"/>
        </w:tabs>
        <w:spacing w:line="240" w:lineRule="auto" w:before="146" w:after="0"/>
        <w:ind w:left="2582" w:right="0" w:firstLine="261"/>
        <w:jc w:val="left"/>
        <w:rPr>
          <w:sz w:val="24"/>
        </w:rPr>
      </w:pPr>
      <w:r>
        <w:rPr>
          <w:sz w:val="24"/>
        </w:rPr>
        <w:t>Média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RRT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PF:</w:t>
      </w:r>
      <w:r>
        <w:rPr>
          <w:spacing w:val="-4"/>
          <w:sz w:val="24"/>
        </w:rPr>
        <w:t> </w:t>
      </w:r>
      <w:r>
        <w:rPr>
          <w:sz w:val="24"/>
        </w:rPr>
        <w:t>4,7</w:t>
      </w:r>
      <w:r>
        <w:rPr>
          <w:spacing w:val="-2"/>
          <w:sz w:val="24"/>
        </w:rPr>
        <w:t> </w:t>
      </w:r>
      <w:r>
        <w:rPr>
          <w:sz w:val="24"/>
        </w:rPr>
        <w:t>(Utilizou-se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média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Reprogramação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2022)</w:t>
      </w:r>
    </w:p>
    <w:p>
      <w:pPr>
        <w:spacing w:line="256" w:lineRule="auto" w:before="149"/>
        <w:ind w:left="2582" w:right="530" w:firstLine="0"/>
        <w:jc w:val="left"/>
        <w:rPr>
          <w:i/>
          <w:sz w:val="24"/>
        </w:rPr>
      </w:pPr>
      <w:r>
        <w:rPr>
          <w:i/>
          <w:sz w:val="24"/>
        </w:rPr>
        <w:t>Premissa utilizada = quantidade de ativos PF com 50,0% dos egressos*média</w:t>
      </w:r>
      <w:r>
        <w:rPr>
          <w:i/>
          <w:sz w:val="24"/>
        </w:rPr>
        <w:t> por PF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spacing w:before="1"/>
        <w:ind w:left="2718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PROJEÇÃO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PARA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AS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RECEITAS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DE TAXAS</w:t>
      </w:r>
      <w:r>
        <w:rPr>
          <w:b/>
          <w:spacing w:val="-7"/>
          <w:sz w:val="28"/>
          <w:u w:val="single"/>
        </w:rPr>
        <w:t> </w:t>
      </w:r>
      <w:r>
        <w:rPr>
          <w:b/>
          <w:sz w:val="28"/>
          <w:u w:val="single"/>
        </w:rPr>
        <w:t>E</w:t>
      </w:r>
      <w:r>
        <w:rPr>
          <w:b/>
          <w:spacing w:val="-4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MULTAS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3281" w:val="left" w:leader="none"/>
        </w:tabs>
        <w:spacing w:line="360" w:lineRule="auto" w:before="192" w:after="0"/>
        <w:ind w:left="3281" w:right="524" w:hanging="361"/>
        <w:jc w:val="left"/>
        <w:rPr>
          <w:sz w:val="24"/>
        </w:rPr>
      </w:pPr>
      <w:r>
        <w:rPr>
          <w:sz w:val="24"/>
        </w:rPr>
        <w:t>Projeção para 2023 – 9,35 milhões. Foi utilizado o mesmo percentual das</w:t>
      </w:r>
      <w:r>
        <w:rPr>
          <w:spacing w:val="22"/>
          <w:sz w:val="24"/>
        </w:rPr>
        <w:t> </w:t>
      </w:r>
      <w:r>
        <w:rPr>
          <w:sz w:val="24"/>
        </w:rPr>
        <w:t>taxas da</w:t>
      </w:r>
      <w:r>
        <w:rPr>
          <w:spacing w:val="20"/>
          <w:sz w:val="24"/>
        </w:rPr>
        <w:t> </w:t>
      </w:r>
      <w:r>
        <w:rPr>
          <w:sz w:val="24"/>
        </w:rPr>
        <w:t>Reprogramação</w:t>
      </w:r>
      <w:r>
        <w:rPr>
          <w:spacing w:val="23"/>
          <w:sz w:val="24"/>
        </w:rPr>
        <w:t> </w:t>
      </w:r>
      <w:r>
        <w:rPr>
          <w:sz w:val="24"/>
        </w:rPr>
        <w:t>2022,</w:t>
      </w:r>
      <w:r>
        <w:rPr>
          <w:spacing w:val="20"/>
          <w:sz w:val="24"/>
        </w:rPr>
        <w:t> </w:t>
      </w:r>
      <w:r>
        <w:rPr>
          <w:sz w:val="24"/>
        </w:rPr>
        <w:t>frente</w:t>
      </w:r>
      <w:r>
        <w:rPr>
          <w:spacing w:val="20"/>
          <w:sz w:val="24"/>
        </w:rPr>
        <w:t> </w:t>
      </w:r>
      <w:r>
        <w:rPr>
          <w:sz w:val="24"/>
        </w:rPr>
        <w:t>às</w:t>
      </w:r>
      <w:r>
        <w:rPr>
          <w:spacing w:val="20"/>
          <w:sz w:val="24"/>
        </w:rPr>
        <w:t> </w:t>
      </w:r>
      <w:r>
        <w:rPr>
          <w:sz w:val="24"/>
        </w:rPr>
        <w:t>projeções</w:t>
      </w:r>
      <w:r>
        <w:rPr>
          <w:spacing w:val="20"/>
          <w:sz w:val="24"/>
        </w:rPr>
        <w:t> </w:t>
      </w:r>
      <w:r>
        <w:rPr>
          <w:sz w:val="24"/>
        </w:rPr>
        <w:t>da</w:t>
      </w:r>
      <w:r>
        <w:rPr>
          <w:spacing w:val="22"/>
          <w:sz w:val="24"/>
        </w:rPr>
        <w:t> </w:t>
      </w:r>
      <w:r>
        <w:rPr>
          <w:sz w:val="24"/>
        </w:rPr>
        <w:t>Receita</w:t>
      </w:r>
      <w:r>
        <w:rPr>
          <w:spacing w:val="22"/>
          <w:sz w:val="24"/>
        </w:rPr>
        <w:t> </w:t>
      </w:r>
      <w:r>
        <w:rPr>
          <w:sz w:val="24"/>
        </w:rPr>
        <w:t>de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3281"/>
      </w:pPr>
      <w:r>
        <w:rPr/>
        <w:t>arrecadação 2023 (anuidade PF + anuidade PJ + RRT). Com exceção do AC/AP/SC que foi utilizada a média dos 3 últimos anos.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 w:before="1"/>
        <w:ind w:left="1142" w:firstLine="707"/>
      </w:pPr>
      <w:r>
        <w:rPr/>
        <w:t>Com base nas premissas detalhadas acima, as estimativas das Receitas do CAU são</w:t>
      </w:r>
      <w:r>
        <w:rPr>
          <w:spacing w:val="80"/>
        </w:rPr>
        <w:t> </w:t>
      </w:r>
      <w:r>
        <w:rPr/>
        <w:t>demonstradas nos quadros 3 e 4, e nos Anexos X.I a X.V:</w:t>
      </w:r>
    </w:p>
    <w:p>
      <w:pPr>
        <w:pStyle w:val="BodyText"/>
      </w:pPr>
    </w:p>
    <w:p>
      <w:pPr>
        <w:spacing w:before="186"/>
        <w:ind w:left="0" w:right="527" w:firstLine="0"/>
        <w:jc w:val="righ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Estimativas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Receitas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Reprogramação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Programação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2023</w:t>
      </w:r>
    </w:p>
    <w:p>
      <w:pPr>
        <w:spacing w:before="22"/>
        <w:ind w:left="0" w:right="528" w:firstLine="0"/>
        <w:jc w:val="right"/>
        <w:rPr>
          <w:b/>
          <w:sz w:val="22"/>
        </w:rPr>
      </w:pPr>
      <w:r>
        <w:rPr>
          <w:b/>
          <w:sz w:val="22"/>
        </w:rPr>
        <w:t>(Valores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1,00)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79"/>
        <w:ind w:left="6929" w:right="0" w:firstLine="0"/>
        <w:jc w:val="lef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Receita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2023</w:t>
      </w: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12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7"/>
        <w:gridCol w:w="1868"/>
        <w:gridCol w:w="1707"/>
        <w:gridCol w:w="1420"/>
      </w:tblGrid>
      <w:tr>
        <w:trPr>
          <w:trHeight w:val="536" w:hRule="atLeast"/>
        </w:trPr>
        <w:tc>
          <w:tcPr>
            <w:tcW w:w="4077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511" w:right="15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ESPECIFICAÇÃO</w:t>
            </w:r>
          </w:p>
        </w:tc>
        <w:tc>
          <w:tcPr>
            <w:tcW w:w="1868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464" w:right="4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QUANTIDADE</w:t>
            </w:r>
          </w:p>
        </w:tc>
        <w:tc>
          <w:tcPr>
            <w:tcW w:w="1707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74"/>
              <w:ind w:left="153" w:right="1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VALOR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UNITÁRIO</w:t>
            </w:r>
          </w:p>
          <w:p>
            <w:pPr>
              <w:pStyle w:val="TableParagraph"/>
              <w:spacing w:before="15"/>
              <w:ind w:left="151" w:right="1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(Valores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em</w:t>
            </w:r>
            <w:r>
              <w:rPr>
                <w:b/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R$</w:t>
            </w:r>
            <w:r>
              <w:rPr>
                <w:b/>
                <w:color w:val="FFFFFF"/>
                <w:spacing w:val="33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1,00)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74"/>
              <w:ind w:left="47" w:right="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PROJEÇÃO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2023</w:t>
            </w:r>
          </w:p>
          <w:p>
            <w:pPr>
              <w:pStyle w:val="TableParagraph"/>
              <w:spacing w:before="15"/>
              <w:ind w:left="71" w:right="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(Valores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em</w:t>
            </w:r>
            <w:r>
              <w:rPr>
                <w:b/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R$</w:t>
            </w:r>
            <w:r>
              <w:rPr>
                <w:b/>
                <w:color w:val="FFFFFF"/>
                <w:spacing w:val="33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6"/>
              </w:rPr>
              <w:t>1,00)</w:t>
            </w:r>
          </w:p>
        </w:tc>
      </w:tr>
      <w:tr>
        <w:trPr>
          <w:trHeight w:val="686" w:hRule="atLeast"/>
        </w:trPr>
        <w:tc>
          <w:tcPr>
            <w:tcW w:w="4077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358" w:right="1357"/>
              <w:jc w:val="center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w w:val="90"/>
                <w:sz w:val="16"/>
              </w:rPr>
              <w:t>(Integral)</w:t>
            </w:r>
          </w:p>
        </w:tc>
        <w:tc>
          <w:tcPr>
            <w:tcW w:w="18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38.005</w:t>
            </w:r>
          </w:p>
        </w:tc>
        <w:tc>
          <w:tcPr>
            <w:tcW w:w="170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695,54</w:t>
            </w:r>
          </w:p>
        </w:tc>
        <w:tc>
          <w:tcPr>
            <w:tcW w:w="1420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26.433.997,70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1457" w:right="24" w:hanging="127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 desconto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10% do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pagamento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à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vista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Janeiro e Fevereiro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14.128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625,99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8.843.986,72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247" w:right="24" w:hanging="215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30%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2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3</w:t>
            </w:r>
            <w:r>
              <w:rPr>
                <w:b/>
                <w:spacing w:val="-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anos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mais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10%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Janeiro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Fevereiro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11.302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438,19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4.952.423,38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247" w:right="24" w:hanging="215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20%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3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4</w:t>
            </w:r>
            <w:r>
              <w:rPr>
                <w:b/>
                <w:spacing w:val="-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anos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mais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10%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Janeiro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Fevereiro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9.887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500,79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4.951.310,73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247" w:right="24" w:hanging="215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10%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4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5</w:t>
            </w:r>
            <w:r>
              <w:rPr>
                <w:b/>
                <w:spacing w:val="-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anos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mais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10%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Janeiro</w:t>
            </w:r>
            <w:r>
              <w:rPr>
                <w:b/>
                <w:spacing w:val="-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Fevereiro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3.510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563,39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1.977.498,90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1847" w:right="24" w:hanging="162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 desconto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5% do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pagamento</w:t>
            </w:r>
            <w:r>
              <w:rPr>
                <w:b/>
                <w:spacing w:val="-3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à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vista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Março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1.282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660,76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847.094,32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668" w:right="24" w:hanging="6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30%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2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3 anos mais 5%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Março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8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1.027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462,53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475.018,31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9" w:lineRule="auto" w:before="141"/>
              <w:ind w:left="668" w:right="24" w:hanging="6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20%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3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4 anos mais 5%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Março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7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896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528,61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473.634,56</w:t>
            </w:r>
          </w:p>
        </w:tc>
      </w:tr>
      <w:tr>
        <w:trPr>
          <w:trHeight w:val="687" w:hRule="atLeast"/>
        </w:trPr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256" w:lineRule="auto" w:before="141"/>
              <w:ind w:left="668" w:right="24" w:hanging="6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Anuidade PF (Integral)</w:t>
            </w:r>
            <w:r>
              <w:rPr>
                <w:b/>
                <w:spacing w:val="-2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desconto</w:t>
            </w:r>
            <w:r>
              <w:rPr>
                <w:b/>
                <w:spacing w:val="-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de 10%</w:t>
            </w:r>
            <w:r>
              <w:rPr>
                <w:b/>
                <w:spacing w:val="-1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para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AU</w:t>
            </w:r>
            <w:r>
              <w:rPr>
                <w:b/>
                <w:spacing w:val="-5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formados de 4 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5 anos mais 5%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pagamento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à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vista</w:t>
            </w:r>
            <w:r>
              <w:rPr>
                <w:b/>
                <w:spacing w:val="-5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1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Março</w:t>
            </w:r>
          </w:p>
        </w:tc>
        <w:tc>
          <w:tcPr>
            <w:tcW w:w="18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96" w:right="67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319</w:t>
            </w:r>
          </w:p>
        </w:tc>
        <w:tc>
          <w:tcPr>
            <w:tcW w:w="17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21" w:right="60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594,68</w:t>
            </w:r>
          </w:p>
        </w:tc>
        <w:tc>
          <w:tcPr>
            <w:tcW w:w="14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189.702,92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590" w:footer="603" w:top="1600" w:bottom="880" w:left="560" w:right="600"/>
        </w:sectPr>
      </w:pPr>
    </w:p>
    <w:p>
      <w:pPr>
        <w:spacing w:before="88"/>
        <w:ind w:left="6619" w:right="0" w:firstLine="0"/>
        <w:jc w:val="lef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Receita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2023</w:t>
      </w:r>
    </w:p>
    <w:p>
      <w:pPr>
        <w:pStyle w:val="BodyText"/>
        <w:spacing w:before="1" w:after="1"/>
        <w:rPr>
          <w:b/>
          <w:sz w:val="15"/>
        </w:rPr>
      </w:pPr>
    </w:p>
    <w:tbl>
      <w:tblPr>
        <w:tblW w:w="0" w:type="auto"/>
        <w:jc w:val="left"/>
        <w:tblInd w:w="11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9"/>
        <w:gridCol w:w="1865"/>
        <w:gridCol w:w="1704"/>
        <w:gridCol w:w="1421"/>
      </w:tblGrid>
      <w:tr>
        <w:trPr>
          <w:trHeight w:val="486" w:hRule="atLeast"/>
        </w:trPr>
        <w:tc>
          <w:tcPr>
            <w:tcW w:w="4069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1549" w:right="154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05"/>
                <w:sz w:val="14"/>
              </w:rPr>
              <w:t>ESPECIFICAÇÃO</w:t>
            </w:r>
          </w:p>
        </w:tc>
        <w:tc>
          <w:tcPr>
            <w:tcW w:w="186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51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05"/>
                <w:sz w:val="14"/>
              </w:rPr>
              <w:t>QUANTIDADE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73"/>
              <w:ind w:left="196" w:right="19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VALOR</w:t>
            </w:r>
            <w:r>
              <w:rPr>
                <w:b/>
                <w:color w:val="FFFFFF"/>
                <w:spacing w:val="14"/>
                <w:sz w:val="14"/>
              </w:rPr>
              <w:t> </w:t>
            </w:r>
            <w:r>
              <w:rPr>
                <w:b/>
                <w:color w:val="FFFFFF"/>
                <w:spacing w:val="-2"/>
                <w:sz w:val="14"/>
              </w:rPr>
              <w:t>UNITÁRIO</w:t>
            </w:r>
          </w:p>
          <w:p>
            <w:pPr>
              <w:pStyle w:val="TableParagraph"/>
              <w:spacing w:before="20"/>
              <w:ind w:left="196" w:right="19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05"/>
                <w:sz w:val="14"/>
              </w:rPr>
              <w:t>(Valores</w:t>
            </w:r>
            <w:r>
              <w:rPr>
                <w:b/>
                <w:color w:val="FFFFFF"/>
                <w:spacing w:val="-4"/>
                <w:w w:val="105"/>
                <w:sz w:val="14"/>
              </w:rPr>
              <w:t> </w:t>
            </w:r>
            <w:r>
              <w:rPr>
                <w:b/>
                <w:color w:val="FFFFFF"/>
                <w:w w:val="105"/>
                <w:sz w:val="14"/>
              </w:rPr>
              <w:t>em</w:t>
            </w:r>
            <w:r>
              <w:rPr>
                <w:b/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b/>
                <w:color w:val="FFFFFF"/>
                <w:w w:val="105"/>
                <w:sz w:val="14"/>
              </w:rPr>
              <w:t>R$</w:t>
            </w:r>
            <w:r>
              <w:rPr>
                <w:b/>
                <w:color w:val="FFFFFF"/>
                <w:spacing w:val="24"/>
                <w:w w:val="105"/>
                <w:sz w:val="14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4"/>
              </w:rPr>
              <w:t>1,00)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73"/>
              <w:ind w:left="50" w:right="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PROJEÇÃO</w:t>
            </w:r>
            <w:r>
              <w:rPr>
                <w:b/>
                <w:color w:val="FFFFFF"/>
                <w:spacing w:val="15"/>
                <w:sz w:val="14"/>
              </w:rPr>
              <w:t> </w:t>
            </w:r>
            <w:r>
              <w:rPr>
                <w:b/>
                <w:color w:val="FFFFFF"/>
                <w:spacing w:val="-4"/>
                <w:sz w:val="14"/>
              </w:rPr>
              <w:t>2023</w:t>
            </w:r>
          </w:p>
          <w:p>
            <w:pPr>
              <w:pStyle w:val="TableParagraph"/>
              <w:spacing w:before="20"/>
              <w:ind w:left="74" w:right="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05"/>
                <w:sz w:val="14"/>
              </w:rPr>
              <w:t>(Valores</w:t>
            </w:r>
            <w:r>
              <w:rPr>
                <w:b/>
                <w:color w:val="FFFFFF"/>
                <w:spacing w:val="-4"/>
                <w:w w:val="105"/>
                <w:sz w:val="14"/>
              </w:rPr>
              <w:t> </w:t>
            </w:r>
            <w:r>
              <w:rPr>
                <w:b/>
                <w:color w:val="FFFFFF"/>
                <w:w w:val="105"/>
                <w:sz w:val="14"/>
              </w:rPr>
              <w:t>em</w:t>
            </w:r>
            <w:r>
              <w:rPr>
                <w:b/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b/>
                <w:color w:val="FFFFFF"/>
                <w:w w:val="105"/>
                <w:sz w:val="14"/>
              </w:rPr>
              <w:t>R$</w:t>
            </w:r>
            <w:r>
              <w:rPr>
                <w:b/>
                <w:color w:val="FFFFFF"/>
                <w:spacing w:val="24"/>
                <w:w w:val="105"/>
                <w:sz w:val="14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4"/>
              </w:rPr>
              <w:t>1,00)</w:t>
            </w:r>
          </w:p>
        </w:tc>
      </w:tr>
      <w:tr>
        <w:trPr>
          <w:trHeight w:val="623" w:hRule="atLeast"/>
        </w:trPr>
        <w:tc>
          <w:tcPr>
            <w:tcW w:w="4069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682" w:right="16" w:hanging="6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(Integral)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30%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AU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formados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3 anos para pagamento à vista - Abril a Junho</w:t>
            </w:r>
          </w:p>
        </w:tc>
        <w:tc>
          <w:tcPr>
            <w:tcW w:w="186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9.439</w:t>
            </w:r>
          </w:p>
        </w:tc>
        <w:tc>
          <w:tcPr>
            <w:tcW w:w="170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486,88</w:t>
            </w:r>
          </w:p>
        </w:tc>
        <w:tc>
          <w:tcPr>
            <w:tcW w:w="14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4.595.660,32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 w:before="1"/>
              <w:ind w:left="682" w:right="16" w:hanging="6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(Integral)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20%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AU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formados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3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4 anos para pagamento à vista - Abril a Junho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9.924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556,43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5.522.011,32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 w:before="1"/>
              <w:ind w:left="682" w:right="16" w:hanging="6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(Integral)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10%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AU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formados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4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5 anos para pagamento à vista - Abril a Junho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8.870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625,99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5.552.531,30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 w:before="1"/>
              <w:ind w:left="1462" w:right="1459" w:hanging="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(Desconto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50%)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14.839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347,77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5.160.559,03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1255" w:right="16" w:hanging="117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50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%)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10%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à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vista - Janeiro e Fevereiro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21.216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312,99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6.640.395,84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1637" w:right="16" w:hanging="152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50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%)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5%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à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vista - Março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6.364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330,38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2.102.538,32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30" w:right="1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Anuidade</w:t>
            </w:r>
            <w:r>
              <w:rPr>
                <w:b/>
                <w:spacing w:val="9"/>
                <w:sz w:val="14"/>
              </w:rPr>
              <w:t> </w:t>
            </w:r>
            <w:r>
              <w:rPr>
                <w:b/>
                <w:sz w:val="14"/>
              </w:rPr>
              <w:t>PJ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(Integral)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4.476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695,54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3.113.237,04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1271" w:right="361" w:hanging="26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PJ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(desconto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60%)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 à vista - Julho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7.184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278,22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1.998.732,48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1217" w:right="1060" w:hanging="15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PJ-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(desconto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30%)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 à vista - Agosto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2.656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486,88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1.293.153,28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41"/>
              <w:ind w:left="126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PJ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(90%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desconto)</w:t>
            </w:r>
          </w:p>
          <w:p>
            <w:pPr>
              <w:pStyle w:val="TableParagraph"/>
              <w:spacing w:line="190" w:lineRule="atLeast" w:before="1"/>
              <w:ind w:left="122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Empresas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com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um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único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sócio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que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este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seja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arquiteto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urbanista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à vista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1.209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86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69,55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84.085,95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41"/>
              <w:ind w:left="130" w:right="12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Anuidade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PJ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-</w:t>
            </w:r>
            <w:r>
              <w:rPr>
                <w:b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(90%</w:t>
            </w:r>
            <w:r>
              <w:rPr>
                <w:b/>
                <w:spacing w:val="-1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de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desconto</w:t>
            </w:r>
            <w:r>
              <w:rPr>
                <w:b/>
                <w:spacing w:val="-3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mais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4"/>
                <w:w w:val="105"/>
                <w:sz w:val="14"/>
              </w:rPr>
              <w:t>10%)</w:t>
            </w:r>
          </w:p>
          <w:p>
            <w:pPr>
              <w:pStyle w:val="TableParagraph"/>
              <w:spacing w:line="192" w:lineRule="exact"/>
              <w:ind w:left="122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Empresas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com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um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único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sócio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que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este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seja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arquiteto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urbanista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à vista - Julho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1.715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86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27,82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47.711,30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41"/>
              <w:ind w:left="130" w:right="12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Anuidade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PJ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-</w:t>
            </w:r>
            <w:r>
              <w:rPr>
                <w:b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(90%</w:t>
            </w:r>
            <w:r>
              <w:rPr>
                <w:b/>
                <w:spacing w:val="-1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de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desconto</w:t>
            </w:r>
            <w:r>
              <w:rPr>
                <w:b/>
                <w:spacing w:val="-3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mais</w:t>
            </w:r>
            <w:r>
              <w:rPr>
                <w:b/>
                <w:spacing w:val="2"/>
                <w:w w:val="105"/>
                <w:sz w:val="14"/>
              </w:rPr>
              <w:t> </w:t>
            </w:r>
            <w:r>
              <w:rPr>
                <w:b/>
                <w:spacing w:val="-5"/>
                <w:w w:val="105"/>
                <w:sz w:val="14"/>
              </w:rPr>
              <w:t>5%)</w:t>
            </w:r>
          </w:p>
          <w:p>
            <w:pPr>
              <w:pStyle w:val="TableParagraph"/>
              <w:spacing w:line="192" w:lineRule="exact"/>
              <w:ind w:left="122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para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Empresas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com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um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único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sócio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que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este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seja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arquiteto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urbanista pagamento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à vista - Agosto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54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w w:val="105"/>
                <w:sz w:val="14"/>
              </w:rPr>
              <w:t>637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86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48,69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31.015,53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BE7DC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30" w:right="121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w w:val="105"/>
                <w:sz w:val="14"/>
              </w:rPr>
              <w:t>RRT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BE7DC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6" w:right="66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993.991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BE7DC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119,23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BE7DC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118.513.546,93</w:t>
            </w:r>
          </w:p>
        </w:tc>
      </w:tr>
      <w:tr>
        <w:trPr>
          <w:trHeight w:val="624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0F1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30" w:right="12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Taxas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Multas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E0F1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17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E0F1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E0F1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9.354.207,00</w:t>
            </w:r>
          </w:p>
        </w:tc>
      </w:tr>
      <w:tr>
        <w:trPr>
          <w:trHeight w:val="257" w:hRule="atLeast"/>
        </w:trPr>
        <w:tc>
          <w:tcPr>
            <w:tcW w:w="763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C7C30"/>
          </w:tcPr>
          <w:p>
            <w:pPr>
              <w:pStyle w:val="TableParagraph"/>
              <w:spacing w:before="41"/>
              <w:ind w:left="3550" w:right="354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05"/>
                <w:sz w:val="14"/>
              </w:rPr>
              <w:t>Subtotal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7C30"/>
          </w:tcPr>
          <w:p>
            <w:pPr>
              <w:pStyle w:val="TableParagraph"/>
              <w:spacing w:before="49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05"/>
                <w:sz w:val="14"/>
              </w:rPr>
              <w:t>213.154.053,18</w:t>
            </w:r>
          </w:p>
        </w:tc>
      </w:tr>
      <w:tr>
        <w:trPr>
          <w:trHeight w:val="448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49"/>
              <w:ind w:left="130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PF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Arrecadação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Receitas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Anuidades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17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Exerc.</w:t>
            </w:r>
          </w:p>
          <w:p>
            <w:pPr>
              <w:pStyle w:val="TableParagraph"/>
              <w:spacing w:before="20"/>
              <w:ind w:left="130" w:right="119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w w:val="105"/>
                <w:sz w:val="14"/>
              </w:rPr>
              <w:t>Ant.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676" w:right="66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14,6%</w:t>
            </w:r>
          </w:p>
        </w:tc>
        <w:tc>
          <w:tcPr>
            <w:tcW w:w="170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755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18.997.079,56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right="1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16.031.256,35</w:t>
            </w:r>
          </w:p>
        </w:tc>
      </w:tr>
      <w:tr>
        <w:trPr>
          <w:trHeight w:val="433" w:hRule="atLeast"/>
        </w:trPr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41"/>
              <w:ind w:left="126" w:right="12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Anuidade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PJ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Arrecadação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Receitas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Anuidades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16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Exerc.</w:t>
            </w:r>
          </w:p>
          <w:p>
            <w:pPr>
              <w:pStyle w:val="TableParagraph"/>
              <w:spacing w:before="20"/>
              <w:ind w:left="130" w:right="119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w w:val="105"/>
                <w:sz w:val="14"/>
              </w:rPr>
              <w:t>Ant.</w:t>
            </w:r>
          </w:p>
        </w:tc>
        <w:tc>
          <w:tcPr>
            <w:tcW w:w="18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DFB4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676" w:right="66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w w:val="105"/>
                <w:sz w:val="14"/>
              </w:rPr>
              <w:t>5,8%</w:t>
            </w:r>
          </w:p>
        </w:tc>
        <w:tc>
          <w:tcPr>
            <w:tcW w:w="1704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5DFB4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2.965.823,21</w:t>
            </w:r>
          </w:p>
        </w:tc>
      </w:tr>
      <w:tr>
        <w:trPr>
          <w:trHeight w:val="257" w:hRule="atLeast"/>
        </w:trPr>
        <w:tc>
          <w:tcPr>
            <w:tcW w:w="763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C7C30"/>
          </w:tcPr>
          <w:p>
            <w:pPr>
              <w:pStyle w:val="TableParagraph"/>
              <w:spacing w:before="41"/>
              <w:ind w:left="3550" w:right="353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w w:val="105"/>
                <w:sz w:val="14"/>
              </w:rPr>
              <w:t>Total</w:t>
            </w:r>
          </w:p>
        </w:tc>
        <w:tc>
          <w:tcPr>
            <w:tcW w:w="1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7C30"/>
          </w:tcPr>
          <w:p>
            <w:pPr>
              <w:pStyle w:val="TableParagraph"/>
              <w:spacing w:before="48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105"/>
                <w:sz w:val="14"/>
              </w:rPr>
              <w:t>232.151.132,74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/>
        <w:ind w:left="1142" w:right="524" w:firstLine="851"/>
        <w:jc w:val="both"/>
      </w:pPr>
      <w:r>
        <w:rPr/>
        <w:t>As projeções para as receitas de arrecadação do CAU, </w:t>
      </w:r>
      <w:r>
        <w:rPr>
          <w:b/>
        </w:rPr>
        <w:t>no montante de R$ 232,15 milhões</w:t>
      </w:r>
      <w:r>
        <w:rPr/>
        <w:t>, apresentam um </w:t>
      </w:r>
      <w:r>
        <w:rPr>
          <w:b/>
        </w:rPr>
        <w:t>incremento de 10,7% </w:t>
      </w:r>
      <w:r>
        <w:rPr/>
        <w:t>frente às metas previstas para 2022 (R$ 209,66 milhões na reprogramação 2022), ou 1,0% de crescimento real, considerando a correção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índice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INPC</w:t>
      </w:r>
      <w:r>
        <w:rPr>
          <w:spacing w:val="-13"/>
        </w:rPr>
        <w:t> </w:t>
      </w:r>
      <w:r>
        <w:rPr/>
        <w:t>previsto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9,7%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correção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aplicados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anuidades, RRT e demais taxas e multas.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spacing w:line="360" w:lineRule="auto" w:before="88"/>
        <w:ind w:left="1142" w:right="530" w:firstLine="851"/>
      </w:pPr>
      <w:r>
        <w:rPr/>
        <w:t>Do total dos recursos</w:t>
      </w:r>
      <w:r>
        <w:rPr>
          <w:spacing w:val="-1"/>
        </w:rPr>
        <w:t> </w:t>
      </w:r>
      <w:r>
        <w:rPr/>
        <w:t>projetados, 80,0% são direcionados a suportar a programação dos CAU/UF e 20,0% à programação do CAU/BR, conforme Quadro 5 a seguir.</w:t>
      </w:r>
    </w:p>
    <w:p>
      <w:pPr>
        <w:pStyle w:val="BodyText"/>
      </w:pPr>
    </w:p>
    <w:p>
      <w:pPr>
        <w:spacing w:before="186" w:after="22"/>
        <w:ind w:left="4409" w:right="0" w:firstLine="0"/>
        <w:jc w:val="lef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Receitas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CAU/BR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Programação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2023</w:t>
      </w:r>
    </w:p>
    <w:tbl>
      <w:tblPr>
        <w:tblW w:w="0" w:type="auto"/>
        <w:jc w:val="left"/>
        <w:tblInd w:w="1155" w:type="dxa"/>
        <w:tblBorders>
          <w:top w:val="single" w:sz="6" w:space="0" w:color="F1F1F1"/>
          <w:left w:val="single" w:sz="6" w:space="0" w:color="F1F1F1"/>
          <w:bottom w:val="single" w:sz="6" w:space="0" w:color="F1F1F1"/>
          <w:right w:val="single" w:sz="6" w:space="0" w:color="F1F1F1"/>
          <w:insideH w:val="single" w:sz="6" w:space="0" w:color="F1F1F1"/>
          <w:insideV w:val="single" w:sz="6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2327"/>
        <w:gridCol w:w="1941"/>
        <w:gridCol w:w="2244"/>
      </w:tblGrid>
      <w:tr>
        <w:trPr>
          <w:trHeight w:val="413" w:hRule="atLeast"/>
        </w:trPr>
        <w:tc>
          <w:tcPr>
            <w:tcW w:w="254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12" w:type="dxa"/>
            <w:gridSpan w:val="3"/>
            <w:shd w:val="clear" w:color="auto" w:fill="EC7C30"/>
          </w:tcPr>
          <w:p>
            <w:pPr>
              <w:pStyle w:val="TableParagraph"/>
              <w:spacing w:before="70"/>
              <w:ind w:left="193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PROGRAMAÇÃO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TOTAL </w:t>
            </w:r>
            <w:r>
              <w:rPr>
                <w:b/>
                <w:color w:val="FFFFFF"/>
                <w:spacing w:val="-4"/>
                <w:sz w:val="22"/>
              </w:rPr>
              <w:t>2023</w:t>
            </w:r>
          </w:p>
        </w:tc>
      </w:tr>
      <w:tr>
        <w:trPr>
          <w:trHeight w:val="413" w:hRule="atLeast"/>
        </w:trPr>
        <w:tc>
          <w:tcPr>
            <w:tcW w:w="254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shd w:val="clear" w:color="auto" w:fill="EC7C30"/>
          </w:tcPr>
          <w:p>
            <w:pPr>
              <w:pStyle w:val="TableParagraph"/>
              <w:spacing w:before="70"/>
              <w:ind w:left="47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CAU/UF</w:t>
            </w:r>
            <w:r>
              <w:rPr>
                <w:b/>
                <w:color w:val="FFFFFF"/>
                <w:spacing w:val="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(</w:t>
            </w:r>
            <w:r>
              <w:rPr>
                <w:b/>
                <w:color w:val="FFFFFF"/>
                <w:spacing w:val="3"/>
                <w:sz w:val="22"/>
              </w:rPr>
              <w:t> </w:t>
            </w:r>
            <w:r>
              <w:rPr>
                <w:b/>
                <w:color w:val="FFFFFF"/>
                <w:spacing w:val="-4"/>
                <w:sz w:val="22"/>
              </w:rPr>
              <w:t>80%)</w:t>
            </w:r>
          </w:p>
        </w:tc>
        <w:tc>
          <w:tcPr>
            <w:tcW w:w="1941" w:type="dxa"/>
            <w:shd w:val="clear" w:color="auto" w:fill="EC7C30"/>
          </w:tcPr>
          <w:p>
            <w:pPr>
              <w:pStyle w:val="TableParagraph"/>
              <w:spacing w:before="70"/>
              <w:ind w:left="30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CAU/BR</w:t>
            </w:r>
            <w:r>
              <w:rPr>
                <w:b/>
                <w:color w:val="FFFFFF"/>
                <w:spacing w:val="-2"/>
                <w:sz w:val="22"/>
              </w:rPr>
              <w:t> (20%)</w:t>
            </w:r>
          </w:p>
        </w:tc>
        <w:tc>
          <w:tcPr>
            <w:tcW w:w="2244" w:type="dxa"/>
            <w:shd w:val="clear" w:color="auto" w:fill="EC7C30"/>
          </w:tcPr>
          <w:p>
            <w:pPr>
              <w:pStyle w:val="TableParagraph"/>
              <w:spacing w:before="70"/>
              <w:ind w:left="14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TOTAL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DAS</w:t>
            </w:r>
            <w:r>
              <w:rPr>
                <w:b/>
                <w:color w:val="FFFFFF"/>
                <w:spacing w:val="-9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RECEITAS</w:t>
            </w:r>
          </w:p>
        </w:tc>
      </w:tr>
      <w:tr>
        <w:trPr>
          <w:trHeight w:val="412" w:hRule="atLeast"/>
        </w:trPr>
        <w:tc>
          <w:tcPr>
            <w:tcW w:w="2547" w:type="dxa"/>
            <w:shd w:val="clear" w:color="auto" w:fill="DDEBF7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w w:val="95"/>
                <w:sz w:val="22"/>
              </w:rPr>
              <w:t>Reprogramação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2327" w:type="dxa"/>
            <w:shd w:val="clear" w:color="auto" w:fill="DDEBF7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67.711.287,20</w:t>
            </w:r>
          </w:p>
        </w:tc>
        <w:tc>
          <w:tcPr>
            <w:tcW w:w="1941" w:type="dxa"/>
            <w:shd w:val="clear" w:color="auto" w:fill="DDEBF7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16.927.821,85</w:t>
            </w:r>
          </w:p>
        </w:tc>
        <w:tc>
          <w:tcPr>
            <w:tcW w:w="2244" w:type="dxa"/>
            <w:shd w:val="clear" w:color="auto" w:fill="DDEBF7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84.639.109,05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DDEBF7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Programação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2023</w:t>
            </w:r>
          </w:p>
        </w:tc>
        <w:tc>
          <w:tcPr>
            <w:tcW w:w="2327" w:type="dxa"/>
            <w:shd w:val="clear" w:color="auto" w:fill="DDEBF7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75.799.696,04</w:t>
            </w:r>
          </w:p>
        </w:tc>
        <w:tc>
          <w:tcPr>
            <w:tcW w:w="1941" w:type="dxa"/>
            <w:shd w:val="clear" w:color="auto" w:fill="DDEBF7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18.949.923,98</w:t>
            </w:r>
          </w:p>
        </w:tc>
        <w:tc>
          <w:tcPr>
            <w:tcW w:w="2244" w:type="dxa"/>
            <w:shd w:val="clear" w:color="auto" w:fill="DDEBF7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94.749.620,02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DDEBF7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Var.</w:t>
            </w:r>
          </w:p>
        </w:tc>
        <w:tc>
          <w:tcPr>
            <w:tcW w:w="2327" w:type="dxa"/>
            <w:shd w:val="clear" w:color="auto" w:fill="DDEBF7"/>
          </w:tcPr>
          <w:p>
            <w:pPr>
              <w:pStyle w:val="TableParagraph"/>
              <w:spacing w:before="70"/>
              <w:ind w:right="25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11,9</w:t>
            </w:r>
          </w:p>
        </w:tc>
        <w:tc>
          <w:tcPr>
            <w:tcW w:w="1941" w:type="dxa"/>
            <w:shd w:val="clear" w:color="auto" w:fill="DDEBF7"/>
          </w:tcPr>
          <w:p>
            <w:pPr>
              <w:pStyle w:val="TableParagraph"/>
              <w:spacing w:before="70"/>
              <w:ind w:right="24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11,9</w:t>
            </w:r>
          </w:p>
        </w:tc>
        <w:tc>
          <w:tcPr>
            <w:tcW w:w="2244" w:type="dxa"/>
            <w:shd w:val="clear" w:color="auto" w:fill="DDEBF7"/>
          </w:tcPr>
          <w:p>
            <w:pPr>
              <w:pStyle w:val="TableParagraph"/>
              <w:spacing w:before="70"/>
              <w:ind w:right="24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11,9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A9D08E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w w:val="95"/>
                <w:sz w:val="22"/>
              </w:rPr>
              <w:t>Reprogramação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2327" w:type="dxa"/>
            <w:shd w:val="clear" w:color="auto" w:fill="A9D08E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7.113.536,18</w:t>
            </w:r>
          </w:p>
        </w:tc>
        <w:tc>
          <w:tcPr>
            <w:tcW w:w="1941" w:type="dxa"/>
            <w:shd w:val="clear" w:color="auto" w:fill="A9D08E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1.778.384,02</w:t>
            </w:r>
          </w:p>
        </w:tc>
        <w:tc>
          <w:tcPr>
            <w:tcW w:w="2244" w:type="dxa"/>
            <w:shd w:val="clear" w:color="auto" w:fill="A9D08E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8.891.920,20</w:t>
            </w:r>
          </w:p>
        </w:tc>
      </w:tr>
      <w:tr>
        <w:trPr>
          <w:trHeight w:val="412" w:hRule="atLeast"/>
        </w:trPr>
        <w:tc>
          <w:tcPr>
            <w:tcW w:w="2547" w:type="dxa"/>
            <w:shd w:val="clear" w:color="auto" w:fill="A9D08E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Programação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2023</w:t>
            </w:r>
          </w:p>
        </w:tc>
        <w:tc>
          <w:tcPr>
            <w:tcW w:w="2327" w:type="dxa"/>
            <w:shd w:val="clear" w:color="auto" w:fill="A9D08E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7.627.007,02</w:t>
            </w:r>
          </w:p>
        </w:tc>
        <w:tc>
          <w:tcPr>
            <w:tcW w:w="1941" w:type="dxa"/>
            <w:shd w:val="clear" w:color="auto" w:fill="A9D08E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1.906.751,77</w:t>
            </w:r>
          </w:p>
        </w:tc>
        <w:tc>
          <w:tcPr>
            <w:tcW w:w="2244" w:type="dxa"/>
            <w:shd w:val="clear" w:color="auto" w:fill="A9D08E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9.533.758,79</w:t>
            </w:r>
          </w:p>
        </w:tc>
      </w:tr>
      <w:tr>
        <w:trPr>
          <w:trHeight w:val="412" w:hRule="atLeast"/>
        </w:trPr>
        <w:tc>
          <w:tcPr>
            <w:tcW w:w="2547" w:type="dxa"/>
            <w:shd w:val="clear" w:color="auto" w:fill="A9D08E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Var.</w:t>
            </w:r>
          </w:p>
        </w:tc>
        <w:tc>
          <w:tcPr>
            <w:tcW w:w="2327" w:type="dxa"/>
            <w:shd w:val="clear" w:color="auto" w:fill="A9D08E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7,2</w:t>
            </w:r>
          </w:p>
        </w:tc>
        <w:tc>
          <w:tcPr>
            <w:tcW w:w="1941" w:type="dxa"/>
            <w:shd w:val="clear" w:color="auto" w:fill="A9D08E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7,2</w:t>
            </w:r>
          </w:p>
        </w:tc>
        <w:tc>
          <w:tcPr>
            <w:tcW w:w="2244" w:type="dxa"/>
            <w:shd w:val="clear" w:color="auto" w:fill="A9D08E"/>
          </w:tcPr>
          <w:p>
            <w:pPr>
              <w:pStyle w:val="TableParagraph"/>
              <w:spacing w:before="70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7,2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FBE3D5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w w:val="95"/>
                <w:sz w:val="22"/>
              </w:rPr>
              <w:t>Reprogramação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2327" w:type="dxa"/>
            <w:shd w:val="clear" w:color="auto" w:fill="FBE3D5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86.552.281,63</w:t>
            </w:r>
          </w:p>
        </w:tc>
        <w:tc>
          <w:tcPr>
            <w:tcW w:w="1941" w:type="dxa"/>
            <w:shd w:val="clear" w:color="auto" w:fill="FBE3D5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21.638.070,44</w:t>
            </w:r>
          </w:p>
        </w:tc>
        <w:tc>
          <w:tcPr>
            <w:tcW w:w="2244" w:type="dxa"/>
            <w:shd w:val="clear" w:color="auto" w:fill="FBE3D5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108.190.352,07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FBE3D5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Programação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2023</w:t>
            </w:r>
          </w:p>
        </w:tc>
        <w:tc>
          <w:tcPr>
            <w:tcW w:w="2327" w:type="dxa"/>
            <w:shd w:val="clear" w:color="auto" w:fill="FBE3D5"/>
          </w:tcPr>
          <w:p>
            <w:pPr>
              <w:pStyle w:val="TableParagraph"/>
              <w:spacing w:before="70"/>
              <w:ind w:right="9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94.810.837,55</w:t>
            </w:r>
          </w:p>
        </w:tc>
        <w:tc>
          <w:tcPr>
            <w:tcW w:w="1941" w:type="dxa"/>
            <w:shd w:val="clear" w:color="auto" w:fill="FBE3D5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23.702.709,38</w:t>
            </w:r>
          </w:p>
        </w:tc>
        <w:tc>
          <w:tcPr>
            <w:tcW w:w="2244" w:type="dxa"/>
            <w:shd w:val="clear" w:color="auto" w:fill="FBE3D5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118.513.546,93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FBE3D5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Var.</w:t>
            </w:r>
          </w:p>
        </w:tc>
        <w:tc>
          <w:tcPr>
            <w:tcW w:w="2327" w:type="dxa"/>
            <w:shd w:val="clear" w:color="auto" w:fill="FBE3D5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9,5</w:t>
            </w:r>
          </w:p>
        </w:tc>
        <w:tc>
          <w:tcPr>
            <w:tcW w:w="1941" w:type="dxa"/>
            <w:shd w:val="clear" w:color="auto" w:fill="FBE3D5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9,5</w:t>
            </w:r>
          </w:p>
        </w:tc>
        <w:tc>
          <w:tcPr>
            <w:tcW w:w="2244" w:type="dxa"/>
            <w:shd w:val="clear" w:color="auto" w:fill="FBE3D5"/>
          </w:tcPr>
          <w:p>
            <w:pPr>
              <w:pStyle w:val="TableParagraph"/>
              <w:spacing w:before="70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9,5</w:t>
            </w:r>
          </w:p>
        </w:tc>
      </w:tr>
      <w:tr>
        <w:trPr>
          <w:trHeight w:val="412" w:hRule="atLeast"/>
        </w:trPr>
        <w:tc>
          <w:tcPr>
            <w:tcW w:w="2547" w:type="dxa"/>
            <w:shd w:val="clear" w:color="auto" w:fill="E7E6E6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w w:val="95"/>
                <w:sz w:val="22"/>
              </w:rPr>
              <w:t>Reprogramação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4"/>
                <w:sz w:val="22"/>
              </w:rPr>
              <w:t>2022</w:t>
            </w:r>
          </w:p>
        </w:tc>
        <w:tc>
          <w:tcPr>
            <w:tcW w:w="2327" w:type="dxa"/>
            <w:shd w:val="clear" w:color="auto" w:fill="E7E6E6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6.353.392,21</w:t>
            </w:r>
          </w:p>
        </w:tc>
        <w:tc>
          <w:tcPr>
            <w:tcW w:w="1941" w:type="dxa"/>
            <w:shd w:val="clear" w:color="auto" w:fill="E7E6E6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1.588.348,08</w:t>
            </w:r>
          </w:p>
        </w:tc>
        <w:tc>
          <w:tcPr>
            <w:tcW w:w="2244" w:type="dxa"/>
            <w:shd w:val="clear" w:color="auto" w:fill="E7E6E6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7.941.740,29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E7E6E6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pacing w:val="-2"/>
                <w:sz w:val="22"/>
              </w:rPr>
              <w:t>Programação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2023</w:t>
            </w:r>
          </w:p>
        </w:tc>
        <w:tc>
          <w:tcPr>
            <w:tcW w:w="2327" w:type="dxa"/>
            <w:shd w:val="clear" w:color="auto" w:fill="E7E6E6"/>
          </w:tcPr>
          <w:p>
            <w:pPr>
              <w:pStyle w:val="TableParagraph"/>
              <w:spacing w:before="70"/>
              <w:ind w:right="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7.483.365,59</w:t>
            </w:r>
          </w:p>
        </w:tc>
        <w:tc>
          <w:tcPr>
            <w:tcW w:w="1941" w:type="dxa"/>
            <w:shd w:val="clear" w:color="auto" w:fill="E7E6E6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1.870.841,41</w:t>
            </w:r>
          </w:p>
        </w:tc>
        <w:tc>
          <w:tcPr>
            <w:tcW w:w="2244" w:type="dxa"/>
            <w:shd w:val="clear" w:color="auto" w:fill="E7E6E6"/>
          </w:tcPr>
          <w:p>
            <w:pPr>
              <w:pStyle w:val="TableParagraph"/>
              <w:spacing w:before="70"/>
              <w:ind w:right="8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9.354.207,00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E7E6E6"/>
          </w:tcPr>
          <w:p>
            <w:pPr>
              <w:pStyle w:val="TableParagraph"/>
              <w:spacing w:before="70"/>
              <w:ind w:left="34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Var.</w:t>
            </w:r>
          </w:p>
        </w:tc>
        <w:tc>
          <w:tcPr>
            <w:tcW w:w="2327" w:type="dxa"/>
            <w:shd w:val="clear" w:color="auto" w:fill="E7E6E6"/>
          </w:tcPr>
          <w:p>
            <w:pPr>
              <w:pStyle w:val="TableParagraph"/>
              <w:spacing w:before="70"/>
              <w:ind w:right="25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17,8</w:t>
            </w:r>
          </w:p>
        </w:tc>
        <w:tc>
          <w:tcPr>
            <w:tcW w:w="1941" w:type="dxa"/>
            <w:shd w:val="clear" w:color="auto" w:fill="E7E6E6"/>
          </w:tcPr>
          <w:p>
            <w:pPr>
              <w:pStyle w:val="TableParagraph"/>
              <w:spacing w:before="70"/>
              <w:ind w:right="24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17,8</w:t>
            </w:r>
          </w:p>
        </w:tc>
        <w:tc>
          <w:tcPr>
            <w:tcW w:w="2244" w:type="dxa"/>
            <w:shd w:val="clear" w:color="auto" w:fill="E7E6E6"/>
          </w:tcPr>
          <w:p>
            <w:pPr>
              <w:pStyle w:val="TableParagraph"/>
              <w:spacing w:before="70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17,8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D9D9D9"/>
          </w:tcPr>
          <w:p>
            <w:pPr>
              <w:pStyle w:val="TableParagraph"/>
              <w:spacing w:before="70"/>
              <w:ind w:left="34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Reprogramação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2022</w:t>
            </w:r>
          </w:p>
        </w:tc>
        <w:tc>
          <w:tcPr>
            <w:tcW w:w="2327" w:type="dxa"/>
            <w:shd w:val="clear" w:color="auto" w:fill="D9D9D9"/>
          </w:tcPr>
          <w:p>
            <w:pPr>
              <w:pStyle w:val="TableParagraph"/>
              <w:spacing w:before="70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167.730.497,22</w:t>
            </w:r>
          </w:p>
        </w:tc>
        <w:tc>
          <w:tcPr>
            <w:tcW w:w="1941" w:type="dxa"/>
            <w:shd w:val="clear" w:color="auto" w:fill="D9D9D9"/>
          </w:tcPr>
          <w:p>
            <w:pPr>
              <w:pStyle w:val="TableParagraph"/>
              <w:spacing w:before="70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41.932.624,39</w:t>
            </w:r>
          </w:p>
        </w:tc>
        <w:tc>
          <w:tcPr>
            <w:tcW w:w="2244" w:type="dxa"/>
            <w:shd w:val="clear" w:color="auto" w:fill="D9D9D9"/>
          </w:tcPr>
          <w:p>
            <w:pPr>
              <w:pStyle w:val="TableParagraph"/>
              <w:spacing w:before="70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209.663.121,61</w:t>
            </w:r>
          </w:p>
        </w:tc>
      </w:tr>
      <w:tr>
        <w:trPr>
          <w:trHeight w:val="412" w:hRule="atLeast"/>
        </w:trPr>
        <w:tc>
          <w:tcPr>
            <w:tcW w:w="2547" w:type="dxa"/>
            <w:shd w:val="clear" w:color="auto" w:fill="D9D9D9"/>
          </w:tcPr>
          <w:p>
            <w:pPr>
              <w:pStyle w:val="TableParagraph"/>
              <w:spacing w:before="70"/>
              <w:ind w:left="34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Programação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2023</w:t>
            </w:r>
          </w:p>
        </w:tc>
        <w:tc>
          <w:tcPr>
            <w:tcW w:w="2327" w:type="dxa"/>
            <w:shd w:val="clear" w:color="auto" w:fill="D9D9D9"/>
          </w:tcPr>
          <w:p>
            <w:pPr>
              <w:pStyle w:val="TableParagraph"/>
              <w:spacing w:before="70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185.720.906,20</w:t>
            </w:r>
          </w:p>
        </w:tc>
        <w:tc>
          <w:tcPr>
            <w:tcW w:w="1941" w:type="dxa"/>
            <w:shd w:val="clear" w:color="auto" w:fill="D9D9D9"/>
          </w:tcPr>
          <w:p>
            <w:pPr>
              <w:pStyle w:val="TableParagraph"/>
              <w:spacing w:before="70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46.430.226,54</w:t>
            </w:r>
          </w:p>
        </w:tc>
        <w:tc>
          <w:tcPr>
            <w:tcW w:w="2244" w:type="dxa"/>
            <w:shd w:val="clear" w:color="auto" w:fill="D9D9D9"/>
          </w:tcPr>
          <w:p>
            <w:pPr>
              <w:pStyle w:val="TableParagraph"/>
              <w:spacing w:before="70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232.151.132,74</w:t>
            </w:r>
          </w:p>
        </w:tc>
      </w:tr>
      <w:tr>
        <w:trPr>
          <w:trHeight w:val="413" w:hRule="atLeast"/>
        </w:trPr>
        <w:tc>
          <w:tcPr>
            <w:tcW w:w="2547" w:type="dxa"/>
            <w:shd w:val="clear" w:color="auto" w:fill="D9D9D9"/>
          </w:tcPr>
          <w:p>
            <w:pPr>
              <w:pStyle w:val="TableParagraph"/>
              <w:spacing w:before="70"/>
              <w:ind w:left="34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Var.</w:t>
            </w:r>
          </w:p>
        </w:tc>
        <w:tc>
          <w:tcPr>
            <w:tcW w:w="2327" w:type="dxa"/>
            <w:shd w:val="clear" w:color="auto" w:fill="D9D9D9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10,7</w:t>
            </w:r>
          </w:p>
        </w:tc>
        <w:tc>
          <w:tcPr>
            <w:tcW w:w="1941" w:type="dxa"/>
            <w:shd w:val="clear" w:color="auto" w:fill="D9D9D9"/>
          </w:tcPr>
          <w:p>
            <w:pPr>
              <w:pStyle w:val="TableParagraph"/>
              <w:spacing w:before="70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10,7</w:t>
            </w:r>
          </w:p>
        </w:tc>
        <w:tc>
          <w:tcPr>
            <w:tcW w:w="2244" w:type="dxa"/>
            <w:shd w:val="clear" w:color="auto" w:fill="D9D9D9"/>
          </w:tcPr>
          <w:p>
            <w:pPr>
              <w:pStyle w:val="TableParagraph"/>
              <w:spacing w:before="70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10,7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142" w:firstLine="851"/>
      </w:pPr>
      <w:r>
        <w:rPr/>
        <w:t>Do valor destinado aos CAU/UF, a posição por consta no Quadro 6 a seguir, sendo</w:t>
      </w:r>
      <w:r>
        <w:rPr>
          <w:spacing w:val="40"/>
        </w:rPr>
        <w:t> </w:t>
      </w:r>
      <w:r>
        <w:rPr/>
        <w:t>detalhada, por CAU/UF, no Anexo X.I.</w:t>
      </w:r>
    </w:p>
    <w:p>
      <w:pPr>
        <w:spacing w:after="0" w:line="360" w:lineRule="auto"/>
        <w:sectPr>
          <w:pgSz w:w="11910" w:h="16840"/>
          <w:pgMar w:header="590" w:footer="603" w:top="1600" w:bottom="880" w:left="560" w:right="600"/>
        </w:sectPr>
      </w:pPr>
    </w:p>
    <w:p>
      <w:pPr>
        <w:spacing w:before="88"/>
        <w:ind w:left="0" w:right="528" w:firstLine="0"/>
        <w:jc w:val="righ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6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Estimativas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Receitas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Região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Reprogramação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2022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X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Programação</w:t>
      </w:r>
    </w:p>
    <w:p>
      <w:pPr>
        <w:spacing w:before="22"/>
        <w:ind w:left="0" w:right="527" w:firstLine="0"/>
        <w:jc w:val="righ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1086658</wp:posOffset>
            </wp:positionH>
            <wp:positionV relativeFrom="paragraph">
              <wp:posOffset>203927</wp:posOffset>
            </wp:positionV>
            <wp:extent cx="5699708" cy="1949577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08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2"/>
        </w:rPr>
        <w:t>2023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2" w:lineRule="auto" w:before="136"/>
        <w:ind w:left="1142" w:right="530" w:firstLine="566"/>
      </w:pPr>
      <w:r>
        <w:rPr/>
        <w:t>Os detalhamentos das projeções das receitas totais e por anuidade de pessoa física e pessoa jurídica, RRT e taxas e multas, encontram-se nos Anexos X.I ao X.V.</w:t>
      </w:r>
    </w:p>
    <w:p>
      <w:pPr>
        <w:pStyle w:val="BodyText"/>
        <w:spacing w:line="360" w:lineRule="auto"/>
        <w:ind w:left="1142" w:right="532" w:firstLine="566"/>
      </w:pPr>
      <w:r>
        <w:rPr/>
        <w:t>As</w:t>
      </w:r>
      <w:r>
        <w:rPr>
          <w:spacing w:val="40"/>
        </w:rPr>
        <w:t> </w:t>
      </w:r>
      <w:r>
        <w:rPr/>
        <w:t>projeções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receitas,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CAU/UF,</w:t>
      </w:r>
      <w:r>
        <w:rPr>
          <w:spacing w:val="67"/>
        </w:rPr>
        <w:t> </w:t>
      </w:r>
      <w:r>
        <w:rPr/>
        <w:t>a</w:t>
      </w:r>
      <w:r>
        <w:rPr>
          <w:spacing w:val="40"/>
        </w:rPr>
        <w:t> </w:t>
      </w:r>
      <w:r>
        <w:rPr/>
        <w:t>serem</w:t>
      </w:r>
      <w:r>
        <w:rPr>
          <w:spacing w:val="40"/>
        </w:rPr>
        <w:t> </w:t>
      </w:r>
      <w:r>
        <w:rPr/>
        <w:t>consideradas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plano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ação</w:t>
      </w:r>
      <w:r>
        <w:rPr>
          <w:spacing w:val="80"/>
        </w:rPr>
        <w:t> </w:t>
      </w:r>
      <w:r>
        <w:rPr/>
        <w:t>encontram-se no Anexo V.</w:t>
      </w:r>
    </w:p>
    <w:p>
      <w:pPr>
        <w:spacing w:after="0" w:line="360" w:lineRule="auto"/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708" w:val="left" w:leader="none"/>
          <w:tab w:pos="1709" w:val="left" w:leader="none"/>
        </w:tabs>
        <w:spacing w:line="360" w:lineRule="auto" w:before="89" w:after="0"/>
        <w:ind w:left="1142" w:right="537" w:firstLine="0"/>
        <w:jc w:val="left"/>
        <w:rPr>
          <w:color w:val="602041"/>
        </w:rPr>
      </w:pPr>
      <w:bookmarkStart w:name="_bookmark17" w:id="18"/>
      <w:bookmarkEnd w:id="18"/>
      <w:r>
        <w:rPr>
          <w:color w:val="602041"/>
        </w:rPr>
        <w:t>S</w:t>
      </w:r>
      <w:r>
        <w:rPr>
          <w:color w:val="602041"/>
        </w:rPr>
        <w:t>ISTEMÁTICA</w:t>
      </w:r>
      <w:r>
        <w:rPr>
          <w:color w:val="602041"/>
          <w:spacing w:val="80"/>
        </w:rPr>
        <w:t> </w:t>
      </w:r>
      <w:r>
        <w:rPr>
          <w:color w:val="602041"/>
        </w:rPr>
        <w:t>DE</w:t>
      </w:r>
      <w:r>
        <w:rPr>
          <w:color w:val="602041"/>
          <w:spacing w:val="80"/>
        </w:rPr>
        <w:t> </w:t>
      </w:r>
      <w:r>
        <w:rPr>
          <w:color w:val="602041"/>
        </w:rPr>
        <w:t>ELABORAÇÃO</w:t>
      </w:r>
      <w:r>
        <w:rPr>
          <w:color w:val="602041"/>
          <w:spacing w:val="80"/>
        </w:rPr>
        <w:t> </w:t>
      </w:r>
      <w:r>
        <w:rPr>
          <w:color w:val="602041"/>
        </w:rPr>
        <w:t>DO</w:t>
      </w:r>
      <w:r>
        <w:rPr>
          <w:color w:val="602041"/>
          <w:spacing w:val="80"/>
        </w:rPr>
        <w:t> </w:t>
      </w:r>
      <w:r>
        <w:rPr>
          <w:color w:val="602041"/>
        </w:rPr>
        <w:t>PLANO</w:t>
      </w:r>
      <w:r>
        <w:rPr>
          <w:color w:val="602041"/>
          <w:spacing w:val="80"/>
        </w:rPr>
        <w:t> </w:t>
      </w:r>
      <w:r>
        <w:rPr>
          <w:color w:val="602041"/>
        </w:rPr>
        <w:t>DE</w:t>
      </w:r>
      <w:r>
        <w:rPr>
          <w:color w:val="602041"/>
          <w:spacing w:val="80"/>
        </w:rPr>
        <w:t> </w:t>
      </w:r>
      <w:r>
        <w:rPr>
          <w:color w:val="602041"/>
        </w:rPr>
        <w:t>AÇÃO</w:t>
      </w:r>
      <w:r>
        <w:rPr>
          <w:color w:val="602041"/>
          <w:spacing w:val="80"/>
        </w:rPr>
        <w:t> </w:t>
      </w:r>
      <w:r>
        <w:rPr>
          <w:color w:val="602041"/>
        </w:rPr>
        <w:t>E</w:t>
      </w:r>
      <w:r>
        <w:rPr>
          <w:color w:val="602041"/>
          <w:spacing w:val="80"/>
        </w:rPr>
        <w:t> </w:t>
      </w:r>
      <w:r>
        <w:rPr>
          <w:color w:val="602041"/>
        </w:rPr>
        <w:t>DO</w:t>
      </w:r>
      <w:r>
        <w:rPr>
          <w:color w:val="602041"/>
          <w:spacing w:val="40"/>
        </w:rPr>
        <w:t> </w:t>
      </w:r>
      <w:r>
        <w:rPr>
          <w:color w:val="602041"/>
        </w:rPr>
        <w:t>ORÇAMENTO 2023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258"/>
        <w:ind w:left="1142" w:right="532" w:firstLine="851"/>
        <w:jc w:val="both"/>
      </w:pPr>
      <w:r>
        <w:rPr/>
        <w:t>O CAU/BR e os CAU/UF elaborarão a proposta de seus Planos de Ação e Orçamento contendo as seguintes peças:</w:t>
      </w:r>
    </w:p>
    <w:p>
      <w:pPr>
        <w:pStyle w:val="ListParagraph"/>
        <w:numPr>
          <w:ilvl w:val="0"/>
          <w:numId w:val="20"/>
        </w:numPr>
        <w:tabs>
          <w:tab w:pos="2561" w:val="left" w:leader="none"/>
        </w:tabs>
        <w:spacing w:line="360" w:lineRule="auto" w:before="160" w:after="0"/>
        <w:ind w:left="2560" w:right="530" w:hanging="406"/>
        <w:jc w:val="both"/>
        <w:rPr>
          <w:sz w:val="24"/>
        </w:rPr>
      </w:pPr>
      <w:r>
        <w:rPr>
          <w:sz w:val="24"/>
        </w:rPr>
        <w:t>Mapa estratégico do CAU/UF com os objetivos estratégicos priorizados para a programação 2023 (os três nacionais e 2 ou 3 locais definidos pelo CAU/UF).</w:t>
      </w:r>
    </w:p>
    <w:p>
      <w:pPr>
        <w:pStyle w:val="ListParagraph"/>
        <w:numPr>
          <w:ilvl w:val="0"/>
          <w:numId w:val="20"/>
        </w:numPr>
        <w:tabs>
          <w:tab w:pos="2561" w:val="left" w:leader="none"/>
        </w:tabs>
        <w:spacing w:line="360" w:lineRule="auto" w:before="1" w:after="0"/>
        <w:ind w:left="2560" w:right="529" w:hanging="466"/>
        <w:jc w:val="both"/>
        <w:rPr>
          <w:i/>
          <w:sz w:val="24"/>
        </w:rPr>
      </w:pPr>
      <w:r>
        <w:rPr>
          <w:sz w:val="24"/>
        </w:rPr>
        <w:t>Indicadores</w:t>
      </w:r>
      <w:r>
        <w:rPr>
          <w:spacing w:val="-14"/>
          <w:sz w:val="24"/>
        </w:rPr>
        <w:t> </w:t>
      </w:r>
      <w:r>
        <w:rPr>
          <w:sz w:val="24"/>
        </w:rPr>
        <w:t>institucionais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resultados</w:t>
      </w:r>
      <w:r>
        <w:rPr>
          <w:spacing w:val="-13"/>
          <w:sz w:val="24"/>
        </w:rPr>
        <w:t> </w:t>
      </w:r>
      <w:r>
        <w:rPr>
          <w:sz w:val="24"/>
        </w:rPr>
        <w:t>dos</w:t>
      </w:r>
      <w:r>
        <w:rPr>
          <w:spacing w:val="-14"/>
          <w:sz w:val="24"/>
        </w:rPr>
        <w:t> </w:t>
      </w:r>
      <w:r>
        <w:rPr>
          <w:sz w:val="24"/>
        </w:rPr>
        <w:t>objetivos</w:t>
      </w:r>
      <w:r>
        <w:rPr>
          <w:spacing w:val="-13"/>
          <w:sz w:val="24"/>
        </w:rPr>
        <w:t> </w:t>
      </w:r>
      <w:r>
        <w:rPr>
          <w:sz w:val="24"/>
        </w:rPr>
        <w:t>estratégicos</w:t>
      </w:r>
      <w:r>
        <w:rPr>
          <w:spacing w:val="-14"/>
          <w:sz w:val="24"/>
        </w:rPr>
        <w:t> </w:t>
      </w:r>
      <w:r>
        <w:rPr>
          <w:sz w:val="24"/>
        </w:rPr>
        <w:t>priorizados com indicação das metas para 2023.</w:t>
      </w:r>
    </w:p>
    <w:p>
      <w:pPr>
        <w:pStyle w:val="ListParagraph"/>
        <w:numPr>
          <w:ilvl w:val="0"/>
          <w:numId w:val="20"/>
        </w:numPr>
        <w:tabs>
          <w:tab w:pos="2561" w:val="left" w:leader="none"/>
        </w:tabs>
        <w:spacing w:line="360" w:lineRule="auto" w:before="0" w:after="0"/>
        <w:ind w:left="2560" w:right="531" w:hanging="526"/>
        <w:jc w:val="both"/>
        <w:rPr>
          <w:sz w:val="24"/>
        </w:rPr>
      </w:pPr>
      <w:r>
        <w:rPr>
          <w:sz w:val="24"/>
        </w:rPr>
        <w:t>Quadro</w:t>
      </w:r>
      <w:r>
        <w:rPr>
          <w:spacing w:val="-6"/>
          <w:sz w:val="24"/>
        </w:rPr>
        <w:t> </w:t>
      </w:r>
      <w:r>
        <w:rPr>
          <w:sz w:val="24"/>
        </w:rPr>
        <w:t>Geral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representa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Plano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ação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projeto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atividade</w:t>
      </w:r>
      <w:r>
        <w:rPr>
          <w:spacing w:val="-7"/>
          <w:sz w:val="24"/>
        </w:rPr>
        <w:t> </w:t>
      </w:r>
      <w:r>
        <w:rPr>
          <w:sz w:val="24"/>
        </w:rPr>
        <w:t>na</w:t>
      </w:r>
      <w:r>
        <w:rPr>
          <w:spacing w:val="-7"/>
          <w:sz w:val="24"/>
        </w:rPr>
        <w:t> </w:t>
      </w:r>
      <w:r>
        <w:rPr>
          <w:sz w:val="24"/>
        </w:rPr>
        <w:t>forma do Anexo IX.</w:t>
      </w:r>
    </w:p>
    <w:p>
      <w:pPr>
        <w:pStyle w:val="ListParagraph"/>
        <w:numPr>
          <w:ilvl w:val="0"/>
          <w:numId w:val="20"/>
        </w:numPr>
        <w:tabs>
          <w:tab w:pos="2561" w:val="left" w:leader="none"/>
        </w:tabs>
        <w:spacing w:line="360" w:lineRule="auto" w:before="0" w:after="0"/>
        <w:ind w:left="2560" w:right="529" w:hanging="543"/>
        <w:jc w:val="both"/>
        <w:rPr>
          <w:sz w:val="24"/>
        </w:rPr>
      </w:pPr>
      <w:r>
        <w:rPr>
          <w:sz w:val="24"/>
        </w:rPr>
        <w:t>Fontes e Aplicações (Cenários de receitas – valores e critérios de projeção. As receitas de arrecadação devem observar as metas contempladas nessas </w:t>
      </w:r>
      <w:r>
        <w:rPr>
          <w:spacing w:val="-2"/>
          <w:sz w:val="24"/>
        </w:rPr>
        <w:t>Diretrizes).</w:t>
      </w:r>
    </w:p>
    <w:p>
      <w:pPr>
        <w:pStyle w:val="ListParagraph"/>
        <w:numPr>
          <w:ilvl w:val="0"/>
          <w:numId w:val="20"/>
        </w:numPr>
        <w:tabs>
          <w:tab w:pos="2561" w:val="left" w:leader="none"/>
        </w:tabs>
        <w:spacing w:line="240" w:lineRule="auto" w:before="0" w:after="0"/>
        <w:ind w:left="2560" w:right="0" w:hanging="481"/>
        <w:jc w:val="both"/>
        <w:rPr>
          <w:sz w:val="24"/>
        </w:rPr>
      </w:pPr>
      <w:r>
        <w:rPr>
          <w:sz w:val="24"/>
        </w:rPr>
        <w:t>Limites</w:t>
      </w:r>
      <w:r>
        <w:rPr>
          <w:spacing w:val="-3"/>
          <w:sz w:val="24"/>
        </w:rPr>
        <w:t> </w:t>
      </w:r>
      <w:r>
        <w:rPr>
          <w:sz w:val="24"/>
        </w:rPr>
        <w:t>de Aplicações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Estratégicos.</w:t>
      </w:r>
    </w:p>
    <w:p>
      <w:pPr>
        <w:pStyle w:val="ListParagraph"/>
        <w:numPr>
          <w:ilvl w:val="0"/>
          <w:numId w:val="20"/>
        </w:numPr>
        <w:tabs>
          <w:tab w:pos="2560" w:val="left" w:leader="none"/>
          <w:tab w:pos="2561" w:val="left" w:leader="none"/>
        </w:tabs>
        <w:spacing w:line="240" w:lineRule="auto" w:before="147" w:after="0"/>
        <w:ind w:left="2560" w:right="0" w:hanging="543"/>
        <w:jc w:val="left"/>
        <w:rPr>
          <w:sz w:val="24"/>
        </w:rPr>
      </w:pPr>
      <w:r>
        <w:rPr>
          <w:sz w:val="24"/>
        </w:rPr>
        <w:t>Aplicações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projeto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atividade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Elemento</w:t>
      </w:r>
      <w:r>
        <w:rPr>
          <w:spacing w:val="-4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Despesas</w:t>
      </w:r>
    </w:p>
    <w:p>
      <w:pPr>
        <w:pStyle w:val="ListParagraph"/>
        <w:numPr>
          <w:ilvl w:val="0"/>
          <w:numId w:val="20"/>
        </w:numPr>
        <w:tabs>
          <w:tab w:pos="2560" w:val="left" w:leader="none"/>
          <w:tab w:pos="2561" w:val="left" w:leader="none"/>
        </w:tabs>
        <w:spacing w:line="240" w:lineRule="auto" w:before="146" w:after="0"/>
        <w:ind w:left="2560" w:right="0" w:hanging="603"/>
        <w:jc w:val="left"/>
        <w:rPr>
          <w:sz w:val="24"/>
        </w:rPr>
      </w:pPr>
      <w:r>
        <w:rPr>
          <w:sz w:val="24"/>
        </w:rPr>
        <w:t>Orçamento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dos centros</w:t>
      </w:r>
      <w:r>
        <w:rPr>
          <w:spacing w:val="-2"/>
          <w:sz w:val="24"/>
        </w:rPr>
        <w:t> </w:t>
      </w:r>
      <w:r>
        <w:rPr>
          <w:sz w:val="24"/>
        </w:rPr>
        <w:t>de custos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Plano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Ação.</w:t>
      </w:r>
    </w:p>
    <w:p>
      <w:pPr>
        <w:pStyle w:val="ListParagraph"/>
        <w:numPr>
          <w:ilvl w:val="0"/>
          <w:numId w:val="20"/>
        </w:numPr>
        <w:tabs>
          <w:tab w:pos="2560" w:val="left" w:leader="none"/>
          <w:tab w:pos="2561" w:val="left" w:leader="none"/>
        </w:tabs>
        <w:spacing w:line="240" w:lineRule="auto" w:before="146" w:after="0"/>
        <w:ind w:left="2560" w:right="0" w:hanging="663"/>
        <w:jc w:val="left"/>
        <w:rPr>
          <w:sz w:val="24"/>
        </w:rPr>
      </w:pPr>
      <w:r>
        <w:rPr>
          <w:sz w:val="24"/>
        </w:rPr>
        <w:t>Aprovação</w:t>
      </w:r>
      <w:r>
        <w:rPr>
          <w:spacing w:val="-5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Planejamento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Finanças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respectivo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CAU/UF.</w:t>
      </w:r>
    </w:p>
    <w:p>
      <w:pPr>
        <w:pStyle w:val="ListParagraph"/>
        <w:numPr>
          <w:ilvl w:val="0"/>
          <w:numId w:val="20"/>
        </w:numPr>
        <w:tabs>
          <w:tab w:pos="2560" w:val="left" w:leader="none"/>
          <w:tab w:pos="2561" w:val="left" w:leader="none"/>
        </w:tabs>
        <w:spacing w:line="360" w:lineRule="auto" w:before="147" w:after="0"/>
        <w:ind w:left="2560" w:right="532" w:hanging="531"/>
        <w:jc w:val="left"/>
        <w:rPr>
          <w:sz w:val="24"/>
        </w:rPr>
      </w:pPr>
      <w:r>
        <w:rPr>
          <w:sz w:val="24"/>
        </w:rPr>
        <w:t>Aprovação da proposta da Programação do Plano de Ação e Orçamento, pelo Plenário do respectivo CAU/UF.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21"/>
        </w:numPr>
        <w:tabs>
          <w:tab w:pos="2482" w:val="left" w:leader="none"/>
        </w:tabs>
        <w:spacing w:line="240" w:lineRule="auto" w:before="0" w:after="0"/>
        <w:ind w:left="2481" w:right="0" w:hanging="488"/>
        <w:jc w:val="left"/>
      </w:pPr>
      <w:bookmarkStart w:name="_bookmark18" w:id="19"/>
      <w:bookmarkEnd w:id="19"/>
      <w:r>
        <w:rPr>
          <w:color w:val="602041"/>
        </w:rPr>
        <w:t>D</w:t>
      </w:r>
      <w:r>
        <w:rPr>
          <w:color w:val="602041"/>
        </w:rPr>
        <w:t>a</w:t>
      </w:r>
      <w:r>
        <w:rPr>
          <w:color w:val="602041"/>
          <w:spacing w:val="-4"/>
        </w:rPr>
        <w:t> </w:t>
      </w:r>
      <w:r>
        <w:rPr>
          <w:color w:val="602041"/>
        </w:rPr>
        <w:t>Disponibilização</w:t>
      </w:r>
      <w:r>
        <w:rPr>
          <w:color w:val="602041"/>
          <w:spacing w:val="-6"/>
        </w:rPr>
        <w:t> </w:t>
      </w:r>
      <w:r>
        <w:rPr>
          <w:color w:val="602041"/>
        </w:rPr>
        <w:t>e</w:t>
      </w:r>
      <w:r>
        <w:rPr>
          <w:color w:val="602041"/>
          <w:spacing w:val="-4"/>
        </w:rPr>
        <w:t> </w:t>
      </w:r>
      <w:r>
        <w:rPr>
          <w:color w:val="602041"/>
        </w:rPr>
        <w:t>da</w:t>
      </w:r>
      <w:r>
        <w:rPr>
          <w:color w:val="602041"/>
          <w:spacing w:val="-3"/>
        </w:rPr>
        <w:t> </w:t>
      </w:r>
      <w:r>
        <w:rPr>
          <w:color w:val="602041"/>
          <w:spacing w:val="-2"/>
        </w:rPr>
        <w:t>Aprovação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1142" w:right="525" w:firstLine="851"/>
        <w:jc w:val="both"/>
      </w:pPr>
      <w:r>
        <w:rPr/>
        <w:t>A</w:t>
      </w:r>
      <w:r>
        <w:rPr>
          <w:spacing w:val="-4"/>
        </w:rPr>
        <w:t> </w:t>
      </w:r>
      <w:r>
        <w:rPr/>
        <w:t>Programação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Plano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Orçamento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critérios</w:t>
      </w:r>
      <w:r>
        <w:rPr>
          <w:spacing w:val="-6"/>
        </w:rPr>
        <w:t> </w:t>
      </w:r>
      <w:r>
        <w:rPr/>
        <w:t>utilizados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embasar a estimativa das receitas próprias (aplicações financeiras e outras receitas), deverão ser formalmente</w:t>
      </w:r>
      <w:r>
        <w:rPr>
          <w:spacing w:val="-13"/>
        </w:rPr>
        <w:t> </w:t>
      </w:r>
      <w:r>
        <w:rPr/>
        <w:t>remetidos</w:t>
      </w:r>
      <w:r>
        <w:rPr>
          <w:spacing w:val="-14"/>
        </w:rPr>
        <w:t> </w:t>
      </w:r>
      <w:r>
        <w:rPr/>
        <w:t>ao</w:t>
      </w:r>
      <w:r>
        <w:rPr>
          <w:spacing w:val="-10"/>
        </w:rPr>
        <w:t> </w:t>
      </w:r>
      <w:r>
        <w:rPr/>
        <w:t>CAU/BR,</w:t>
      </w:r>
      <w:r>
        <w:rPr>
          <w:spacing w:val="-14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endereço</w:t>
      </w:r>
      <w:r>
        <w:rPr>
          <w:spacing w:val="-10"/>
        </w:rPr>
        <w:t> </w:t>
      </w:r>
      <w:r>
        <w:rPr/>
        <w:t>eletrônico</w:t>
      </w:r>
      <w:r>
        <w:rPr>
          <w:spacing w:val="-10"/>
        </w:rPr>
        <w:t> </w:t>
      </w:r>
      <w:hyperlink r:id="rId19">
        <w:r>
          <w:rPr>
            <w:color w:val="0462C1"/>
            <w:u w:val="single" w:color="0462C1"/>
          </w:rPr>
          <w:t>planejamento@caubr.gov.br</w:t>
        </w:r>
      </w:hyperlink>
      <w:r>
        <w:rPr/>
        <w:t>, </w:t>
      </w:r>
      <w:r>
        <w:rPr>
          <w:b/>
        </w:rPr>
        <w:t>até 28 de outubro/2022</w:t>
      </w:r>
      <w:r>
        <w:rPr/>
        <w:t>, com as deliberações de aprovação da proposta </w:t>
      </w:r>
      <w:r>
        <w:rPr>
          <w:b/>
        </w:rPr>
        <w:t>até 24 de </w:t>
      </w:r>
      <w:r>
        <w:rPr>
          <w:b/>
          <w:spacing w:val="-2"/>
        </w:rPr>
        <w:t>novembro/2022</w:t>
      </w:r>
      <w:r>
        <w:rPr>
          <w:spacing w:val="-2"/>
        </w:rPr>
        <w:t>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2"/>
        <w:numPr>
          <w:ilvl w:val="1"/>
          <w:numId w:val="21"/>
        </w:numPr>
        <w:tabs>
          <w:tab w:pos="2482" w:val="left" w:leader="none"/>
        </w:tabs>
        <w:spacing w:line="240" w:lineRule="auto" w:before="88" w:after="0"/>
        <w:ind w:left="2481" w:right="0" w:hanging="488"/>
        <w:jc w:val="left"/>
      </w:pPr>
      <w:bookmarkStart w:name="_bookmark19" w:id="20"/>
      <w:bookmarkEnd w:id="20"/>
      <w:r>
        <w:rPr>
          <w:color w:val="602041"/>
        </w:rPr>
        <w:t>D</w:t>
      </w:r>
      <w:r>
        <w:rPr>
          <w:color w:val="602041"/>
        </w:rPr>
        <w:t>a</w:t>
      </w:r>
      <w:r>
        <w:rPr>
          <w:color w:val="602041"/>
          <w:spacing w:val="-7"/>
        </w:rPr>
        <w:t> </w:t>
      </w:r>
      <w:r>
        <w:rPr>
          <w:color w:val="602041"/>
        </w:rPr>
        <w:t>Consolidação</w:t>
      </w:r>
      <w:r>
        <w:rPr>
          <w:color w:val="602041"/>
          <w:spacing w:val="-3"/>
        </w:rPr>
        <w:t> </w:t>
      </w:r>
      <w:r>
        <w:rPr>
          <w:color w:val="602041"/>
        </w:rPr>
        <w:t>do</w:t>
      </w:r>
      <w:r>
        <w:rPr>
          <w:color w:val="602041"/>
          <w:spacing w:val="-7"/>
        </w:rPr>
        <w:t> </w:t>
      </w:r>
      <w:r>
        <w:rPr>
          <w:color w:val="602041"/>
        </w:rPr>
        <w:t>Plano</w:t>
      </w:r>
      <w:r>
        <w:rPr>
          <w:color w:val="602041"/>
          <w:spacing w:val="-4"/>
        </w:rPr>
        <w:t> </w:t>
      </w:r>
      <w:r>
        <w:rPr>
          <w:color w:val="602041"/>
        </w:rPr>
        <w:t>de</w:t>
      </w:r>
      <w:r>
        <w:rPr>
          <w:color w:val="602041"/>
          <w:spacing w:val="-4"/>
        </w:rPr>
        <w:t> </w:t>
      </w:r>
      <w:r>
        <w:rPr>
          <w:color w:val="602041"/>
        </w:rPr>
        <w:t>Ação</w:t>
      </w:r>
      <w:r>
        <w:rPr>
          <w:color w:val="602041"/>
          <w:spacing w:val="-4"/>
        </w:rPr>
        <w:t> </w:t>
      </w:r>
      <w:r>
        <w:rPr>
          <w:color w:val="602041"/>
        </w:rPr>
        <w:t>e</w:t>
      </w:r>
      <w:r>
        <w:rPr>
          <w:color w:val="602041"/>
          <w:spacing w:val="-5"/>
        </w:rPr>
        <w:t> </w:t>
      </w:r>
      <w:r>
        <w:rPr>
          <w:color w:val="602041"/>
        </w:rPr>
        <w:t>Orçamento</w:t>
      </w:r>
      <w:r>
        <w:rPr>
          <w:color w:val="602041"/>
          <w:spacing w:val="-4"/>
        </w:rPr>
        <w:t> 2023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1142" w:right="532" w:firstLine="851"/>
        <w:jc w:val="both"/>
      </w:pPr>
      <w:r>
        <w:rPr/>
        <w:t>O CAU/BR elaborará a Programação do Plano de Ação e Orçamento do CAU considerando as propostas de cada CAU/UF e as do CAU/BR, apreciadas pela Comissão de Planejamento e</w:t>
      </w:r>
      <w:r>
        <w:rPr>
          <w:spacing w:val="-1"/>
        </w:rPr>
        <w:t> </w:t>
      </w:r>
      <w:r>
        <w:rPr/>
        <w:t>Finanças, submetendo</w:t>
      </w:r>
      <w:r>
        <w:rPr>
          <w:spacing w:val="-1"/>
        </w:rPr>
        <w:t> </w:t>
      </w:r>
      <w:r>
        <w:rPr/>
        <w:t>à aprovação do</w:t>
      </w:r>
      <w:r>
        <w:rPr>
          <w:spacing w:val="-1"/>
        </w:rPr>
        <w:t> </w:t>
      </w:r>
      <w:r>
        <w:rPr/>
        <w:t>seu</w:t>
      </w:r>
      <w:r>
        <w:rPr>
          <w:spacing w:val="-1"/>
        </w:rPr>
        <w:t> </w:t>
      </w:r>
      <w:r>
        <w:rPr/>
        <w:t>Plenário,</w:t>
      </w:r>
      <w:r>
        <w:rPr>
          <w:spacing w:val="-2"/>
        </w:rPr>
        <w:t> </w:t>
      </w:r>
      <w:r>
        <w:rPr/>
        <w:t>na reunião</w:t>
      </w:r>
      <w:r>
        <w:rPr>
          <w:spacing w:val="-1"/>
        </w:rPr>
        <w:t> </w:t>
      </w:r>
      <w:r>
        <w:rPr/>
        <w:t>ordinária,</w:t>
      </w:r>
      <w:r>
        <w:rPr>
          <w:spacing w:val="-2"/>
        </w:rPr>
        <w:t> </w:t>
      </w:r>
      <w:r>
        <w:rPr/>
        <w:t>de </w:t>
      </w:r>
      <w:r>
        <w:rPr>
          <w:b/>
        </w:rPr>
        <w:t>15 de dezembro/2022</w:t>
      </w:r>
      <w:r>
        <w:rPr/>
        <w:t>.</w:t>
      </w:r>
    </w:p>
    <w:p>
      <w:pPr>
        <w:pStyle w:val="BodyText"/>
        <w:spacing w:line="360" w:lineRule="auto" w:before="160"/>
        <w:ind w:left="1142" w:right="524" w:firstLine="851"/>
        <w:jc w:val="both"/>
        <w:rPr>
          <w:b/>
        </w:rPr>
      </w:pPr>
      <w:r>
        <w:rPr/>
        <w:t>Após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aprovação,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CAU/BR</w:t>
      </w:r>
      <w:r>
        <w:rPr>
          <w:spacing w:val="-5"/>
        </w:rPr>
        <w:t> </w:t>
      </w:r>
      <w:r>
        <w:rPr/>
        <w:t>comunicará</w:t>
      </w:r>
      <w:r>
        <w:rPr>
          <w:spacing w:val="-6"/>
        </w:rPr>
        <w:t> </w:t>
      </w:r>
      <w:r>
        <w:rPr/>
        <w:t>aos</w:t>
      </w:r>
      <w:r>
        <w:rPr>
          <w:spacing w:val="-7"/>
        </w:rPr>
        <w:t> </w:t>
      </w:r>
      <w:r>
        <w:rPr/>
        <w:t>respectivos</w:t>
      </w:r>
      <w:r>
        <w:rPr>
          <w:spacing w:val="-4"/>
        </w:rPr>
        <w:t> </w:t>
      </w:r>
      <w:r>
        <w:rPr/>
        <w:t>CAU/UF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fará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publicação </w:t>
      </w:r>
      <w:r>
        <w:rPr>
          <w:spacing w:val="-2"/>
        </w:rPr>
        <w:t>no</w:t>
      </w:r>
      <w:r>
        <w:rPr>
          <w:spacing w:val="-6"/>
        </w:rPr>
        <w:t> </w:t>
      </w:r>
      <w:r>
        <w:rPr>
          <w:spacing w:val="-2"/>
        </w:rPr>
        <w:t>Diário</w:t>
      </w:r>
      <w:r>
        <w:rPr>
          <w:spacing w:val="-4"/>
        </w:rPr>
        <w:t> </w:t>
      </w:r>
      <w:r>
        <w:rPr>
          <w:spacing w:val="-2"/>
        </w:rPr>
        <w:t>Oficial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2"/>
        </w:rPr>
        <w:t>União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6"/>
        </w:rPr>
        <w:t> </w:t>
      </w:r>
      <w:r>
        <w:rPr>
          <w:spacing w:val="-2"/>
        </w:rPr>
        <w:t>programação</w:t>
      </w:r>
      <w:r>
        <w:rPr>
          <w:spacing w:val="-3"/>
        </w:rPr>
        <w:t> </w:t>
      </w:r>
      <w:r>
        <w:rPr>
          <w:spacing w:val="-2"/>
        </w:rPr>
        <w:t>orçamentária</w:t>
      </w:r>
      <w:r>
        <w:rPr>
          <w:spacing w:val="-4"/>
        </w:rPr>
        <w:t> </w:t>
      </w:r>
      <w:r>
        <w:rPr>
          <w:spacing w:val="-2"/>
        </w:rPr>
        <w:t>aprovada, </w:t>
      </w:r>
      <w:r>
        <w:rPr>
          <w:b/>
          <w:spacing w:val="-2"/>
        </w:rPr>
        <w:t>até</w:t>
      </w:r>
      <w:r>
        <w:rPr>
          <w:b/>
          <w:spacing w:val="-1"/>
        </w:rPr>
        <w:t> </w:t>
      </w:r>
      <w:r>
        <w:rPr>
          <w:b/>
          <w:spacing w:val="-2"/>
        </w:rPr>
        <w:t>30 de dezembro/2022.</w:t>
      </w:r>
    </w:p>
    <w:p>
      <w:pPr>
        <w:spacing w:after="0" w:line="360" w:lineRule="auto"/>
        <w:jc w:val="both"/>
        <w:sectPr>
          <w:pgSz w:w="11910" w:h="16840"/>
          <w:pgMar w:header="590" w:footer="603" w:top="1600" w:bottom="880" w:left="560" w:right="600"/>
        </w:sectPr>
      </w:pPr>
    </w:p>
    <w:p>
      <w:pPr>
        <w:pStyle w:val="Heading1"/>
        <w:numPr>
          <w:ilvl w:val="0"/>
          <w:numId w:val="2"/>
        </w:numPr>
        <w:tabs>
          <w:tab w:pos="1708" w:val="left" w:leader="none"/>
          <w:tab w:pos="1709" w:val="left" w:leader="none"/>
          <w:tab w:pos="3727" w:val="left" w:leader="none"/>
          <w:tab w:pos="4405" w:val="left" w:leader="none"/>
          <w:tab w:pos="6882" w:val="left" w:leader="none"/>
          <w:tab w:pos="7580" w:val="left" w:leader="none"/>
          <w:tab w:pos="8786" w:val="left" w:leader="none"/>
          <w:tab w:pos="9424" w:val="left" w:leader="none"/>
          <w:tab w:pos="10477" w:val="left" w:leader="none"/>
        </w:tabs>
        <w:spacing w:line="360" w:lineRule="auto" w:before="89" w:after="0"/>
        <w:ind w:left="1142" w:right="111" w:firstLine="0"/>
        <w:jc w:val="left"/>
        <w:rPr>
          <w:color w:val="602041"/>
        </w:rPr>
      </w:pPr>
      <w:bookmarkStart w:name="_bookmark20" w:id="21"/>
      <w:bookmarkEnd w:id="21"/>
      <w:r>
        <w:rPr>
          <w:color w:val="602041"/>
          <w:spacing w:val="-2"/>
        </w:rPr>
        <w:t>CALEN</w:t>
      </w:r>
      <w:r>
        <w:rPr>
          <w:color w:val="602041"/>
          <w:spacing w:val="-2"/>
        </w:rPr>
        <w:t>DÁRIO</w:t>
      </w:r>
      <w:r>
        <w:rPr>
          <w:color w:val="602041"/>
        </w:rPr>
        <w:tab/>
      </w:r>
      <w:r>
        <w:rPr>
          <w:color w:val="602041"/>
          <w:spacing w:val="-6"/>
        </w:rPr>
        <w:t>DA</w:t>
      </w:r>
      <w:r>
        <w:rPr>
          <w:color w:val="602041"/>
        </w:rPr>
        <w:tab/>
      </w:r>
      <w:r>
        <w:rPr>
          <w:color w:val="602041"/>
          <w:spacing w:val="-2"/>
        </w:rPr>
        <w:t>PROGRAMAÇÃO</w:t>
      </w:r>
      <w:r>
        <w:rPr>
          <w:color w:val="602041"/>
        </w:rPr>
        <w:tab/>
      </w:r>
      <w:r>
        <w:rPr>
          <w:color w:val="602041"/>
          <w:spacing w:val="-6"/>
        </w:rPr>
        <w:t>DO</w:t>
      </w:r>
      <w:r>
        <w:rPr>
          <w:color w:val="602041"/>
        </w:rPr>
        <w:tab/>
      </w:r>
      <w:r>
        <w:rPr>
          <w:color w:val="602041"/>
          <w:spacing w:val="-2"/>
        </w:rPr>
        <w:t>PLANO</w:t>
      </w:r>
      <w:r>
        <w:rPr>
          <w:color w:val="602041"/>
        </w:rPr>
        <w:tab/>
      </w:r>
      <w:r>
        <w:rPr>
          <w:color w:val="602041"/>
          <w:spacing w:val="-6"/>
        </w:rPr>
        <w:t>DE</w:t>
      </w:r>
      <w:r>
        <w:rPr>
          <w:color w:val="602041"/>
        </w:rPr>
        <w:tab/>
      </w:r>
      <w:r>
        <w:rPr>
          <w:color w:val="602041"/>
          <w:spacing w:val="-4"/>
        </w:rPr>
        <w:t>AÇÃO</w:t>
      </w:r>
      <w:r>
        <w:rPr>
          <w:color w:val="602041"/>
        </w:rPr>
        <w:tab/>
      </w:r>
      <w:r>
        <w:rPr>
          <w:color w:val="602041"/>
          <w:spacing w:val="-10"/>
        </w:rPr>
        <w:t>E</w:t>
      </w:r>
      <w:r>
        <w:rPr>
          <w:color w:val="602041"/>
          <w:spacing w:val="-10"/>
        </w:rPr>
        <w:t> </w:t>
      </w:r>
      <w:r>
        <w:rPr>
          <w:color w:val="602041"/>
        </w:rPr>
        <w:t>ORÇAMENTO DO CAU – EXERCÍCIO 2023</w:t>
      </w: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CellSpacing w:w="4" w:type="dxa"/>
        <w:tblInd w:w="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6"/>
        <w:gridCol w:w="3058"/>
      </w:tblGrid>
      <w:tr>
        <w:trPr>
          <w:trHeight w:val="983" w:hRule="atLeast"/>
        </w:trPr>
        <w:tc>
          <w:tcPr>
            <w:tcW w:w="6426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3"/>
              <w:ind w:left="2462" w:right="2465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sz w:val="23"/>
              </w:rPr>
              <w:t>ESPECIFICAÇÃO</w:t>
            </w:r>
          </w:p>
        </w:tc>
        <w:tc>
          <w:tcPr>
            <w:tcW w:w="3058" w:type="dxa"/>
            <w:tcBorders>
              <w:top w:val="nil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3"/>
              <w:ind w:left="1251" w:right="1244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4"/>
                <w:sz w:val="23"/>
              </w:rPr>
              <w:t>DATA</w:t>
            </w:r>
          </w:p>
        </w:tc>
      </w:tr>
      <w:tr>
        <w:trPr>
          <w:trHeight w:val="832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23"/>
              </w:rPr>
            </w:pPr>
            <w:r>
              <w:rPr>
                <w:sz w:val="23"/>
              </w:rPr>
              <w:t>Extração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Dados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análise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projeção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Minuta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4"/>
                <w:sz w:val="23"/>
              </w:rPr>
              <w:t>2023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31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julho/2022</w:t>
            </w:r>
          </w:p>
        </w:tc>
      </w:tr>
      <w:tr>
        <w:trPr>
          <w:trHeight w:val="835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sz w:val="23"/>
              </w:rPr>
              <w:t>Elaboração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Minuta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2"/>
                <w:sz w:val="23"/>
              </w:rPr>
              <w:t> Receitas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08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a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17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agosto/2022</w:t>
            </w:r>
          </w:p>
        </w:tc>
      </w:tr>
      <w:tr>
        <w:trPr>
          <w:trHeight w:val="832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23"/>
              </w:rPr>
            </w:pPr>
            <w:r>
              <w:rPr>
                <w:sz w:val="23"/>
              </w:rPr>
              <w:t>Webinário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com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os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CAU/UF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apresentação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2"/>
                <w:sz w:val="23"/>
              </w:rPr>
              <w:t>Minuta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agosto/2022</w:t>
            </w:r>
          </w:p>
        </w:tc>
      </w:tr>
      <w:tr>
        <w:trPr>
          <w:trHeight w:val="832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8"/>
              <w:rPr>
                <w:sz w:val="23"/>
              </w:rPr>
            </w:pPr>
            <w:r>
              <w:rPr>
                <w:sz w:val="23"/>
              </w:rPr>
              <w:t>Consolidação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Diretrizes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4"/>
                <w:sz w:val="23"/>
              </w:rPr>
              <w:t>2023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05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agosto/2022</w:t>
            </w:r>
          </w:p>
        </w:tc>
      </w:tr>
      <w:tr>
        <w:trPr>
          <w:trHeight w:val="841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280" w:lineRule="exact"/>
              <w:ind w:left="98"/>
              <w:rPr>
                <w:sz w:val="23"/>
              </w:rPr>
            </w:pPr>
            <w:r>
              <w:rPr>
                <w:sz w:val="23"/>
              </w:rPr>
              <w:t>Aprovação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Diretrizes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Elaboração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Plano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Ação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10"/>
                <w:sz w:val="23"/>
              </w:rPr>
              <w:t>e</w:t>
            </w:r>
          </w:p>
          <w:p>
            <w:pPr>
              <w:pStyle w:val="TableParagraph"/>
              <w:spacing w:before="139"/>
              <w:ind w:left="98"/>
              <w:rPr>
                <w:sz w:val="23"/>
              </w:rPr>
            </w:pPr>
            <w:r>
              <w:rPr>
                <w:sz w:val="23"/>
              </w:rPr>
              <w:t>Orçamento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CAU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exercício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2023,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pelo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CPFI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2"/>
                <w:sz w:val="23"/>
              </w:rPr>
              <w:t>CAU/BR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setembro/2022</w:t>
            </w:r>
          </w:p>
        </w:tc>
      </w:tr>
      <w:tr>
        <w:trPr>
          <w:trHeight w:val="832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sz w:val="23"/>
              </w:rPr>
              <w:t>Aprovação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Diretrizes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2023,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pelo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Plenário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2"/>
                <w:sz w:val="23"/>
              </w:rPr>
              <w:t>CAU/BR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22</w:t>
            </w:r>
            <w:r>
              <w:rPr>
                <w:b/>
                <w:spacing w:val="2"/>
                <w:sz w:val="23"/>
              </w:rPr>
              <w:t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23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setembro/2022</w:t>
            </w:r>
          </w:p>
        </w:tc>
      </w:tr>
      <w:tr>
        <w:trPr>
          <w:trHeight w:val="840" w:hRule="atLeast"/>
        </w:trPr>
        <w:tc>
          <w:tcPr>
            <w:tcW w:w="6426" w:type="dxa"/>
            <w:tcBorders>
              <w:left w:val="nil"/>
              <w:bottom w:val="nil"/>
            </w:tcBorders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sz w:val="23"/>
              </w:rPr>
              <w:t>Envio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Diretrizes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2022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aos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CAU/UF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às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unidades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2"/>
                <w:sz w:val="23"/>
              </w:rPr>
              <w:t>CAU/BR</w:t>
            </w:r>
          </w:p>
        </w:tc>
        <w:tc>
          <w:tcPr>
            <w:tcW w:w="3058" w:type="dxa"/>
            <w:tcBorders>
              <w:bottom w:val="nil"/>
              <w:right w:val="nil"/>
            </w:tcBorders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26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setembro/2022</w:t>
            </w:r>
          </w:p>
        </w:tc>
      </w:tr>
      <w:tr>
        <w:trPr>
          <w:trHeight w:val="965" w:hRule="atLeast"/>
        </w:trPr>
        <w:tc>
          <w:tcPr>
            <w:tcW w:w="6426" w:type="dxa"/>
            <w:tcBorders>
              <w:top w:val="nil"/>
              <w:left w:val="nil"/>
            </w:tcBorders>
            <w:shd w:val="clear" w:color="auto" w:fill="E7E6E6"/>
          </w:tcPr>
          <w:p>
            <w:pPr>
              <w:pStyle w:val="TableParagraph"/>
              <w:spacing w:line="360" w:lineRule="auto" w:before="60"/>
              <w:ind w:left="98" w:right="168"/>
              <w:rPr>
                <w:sz w:val="23"/>
              </w:rPr>
            </w:pPr>
            <w:r>
              <w:rPr>
                <w:sz w:val="23"/>
              </w:rPr>
              <w:t>Elaboração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Envio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Plano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 Orçamento 2023 pelos CAU/UF e pelo CAU/BR</w:t>
            </w:r>
          </w:p>
        </w:tc>
        <w:tc>
          <w:tcPr>
            <w:tcW w:w="3058" w:type="dxa"/>
            <w:tcBorders>
              <w:top w:val="nil"/>
              <w:right w:val="nil"/>
            </w:tcBorders>
            <w:shd w:val="clear" w:color="auto" w:fill="E7E6E6"/>
          </w:tcPr>
          <w:p>
            <w:pPr>
              <w:pStyle w:val="TableParagraph"/>
              <w:spacing w:before="60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27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setembro </w:t>
            </w:r>
            <w:r>
              <w:rPr>
                <w:b/>
                <w:spacing w:val="-10"/>
                <w:sz w:val="23"/>
              </w:rPr>
              <w:t>a</w:t>
            </w:r>
          </w:p>
          <w:p>
            <w:pPr>
              <w:pStyle w:val="TableParagraph"/>
              <w:spacing w:before="139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28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outubro/2022</w:t>
            </w:r>
          </w:p>
        </w:tc>
      </w:tr>
      <w:tr>
        <w:trPr>
          <w:trHeight w:val="1264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280" w:lineRule="exact"/>
              <w:ind w:left="98"/>
              <w:rPr>
                <w:sz w:val="23"/>
              </w:rPr>
            </w:pPr>
            <w:r>
              <w:rPr>
                <w:sz w:val="23"/>
              </w:rPr>
              <w:t>Assessoramento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técnico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aos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CAU/UF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às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unidades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CAU/BR </w:t>
            </w:r>
            <w:r>
              <w:rPr>
                <w:spacing w:val="-10"/>
                <w:sz w:val="23"/>
              </w:rPr>
              <w:t>e</w:t>
            </w:r>
          </w:p>
          <w:p>
            <w:pPr>
              <w:pStyle w:val="TableParagraph"/>
              <w:spacing w:line="420" w:lineRule="atLeast" w:before="2"/>
              <w:ind w:left="98"/>
              <w:rPr>
                <w:sz w:val="23"/>
              </w:rPr>
            </w:pPr>
            <w:r>
              <w:rPr>
                <w:sz w:val="23"/>
              </w:rPr>
              <w:t>Análise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propostas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Planos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 Orçamento 2023, pela GERPLAN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360" w:lineRule="auto" w:before="1"/>
              <w:ind w:left="820" w:firstLine="468"/>
              <w:rPr>
                <w:b/>
                <w:sz w:val="23"/>
              </w:rPr>
            </w:pPr>
            <w:r>
              <w:rPr>
                <w:b/>
                <w:sz w:val="23"/>
              </w:rPr>
              <w:t>27</w:t>
            </w:r>
            <w:r>
              <w:rPr>
                <w:b/>
                <w:spacing w:val="-9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9"/>
                <w:sz w:val="23"/>
              </w:rPr>
              <w:t> </w:t>
            </w:r>
            <w:r>
              <w:rPr>
                <w:b/>
                <w:sz w:val="23"/>
              </w:rPr>
              <w:t>setembro</w:t>
            </w:r>
            <w:r>
              <w:rPr>
                <w:b/>
                <w:spacing w:val="-8"/>
                <w:sz w:val="23"/>
              </w:rPr>
              <w:t> </w:t>
            </w:r>
            <w:r>
              <w:rPr>
                <w:b/>
                <w:sz w:val="23"/>
              </w:rPr>
              <w:t>a 18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novembro/2022</w:t>
            </w:r>
          </w:p>
        </w:tc>
      </w:tr>
      <w:tr>
        <w:trPr>
          <w:trHeight w:val="1262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360" w:lineRule="auto"/>
              <w:ind w:left="98" w:right="168"/>
              <w:rPr>
                <w:sz w:val="23"/>
              </w:rPr>
            </w:pPr>
            <w:r>
              <w:rPr>
                <w:sz w:val="23"/>
              </w:rPr>
              <w:t>Prazo</w:t>
            </w:r>
            <w:r>
              <w:rPr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FINAL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envio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Deliberações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aprovação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da Proposta pelo Plenário do CAU/UF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1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24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novembro/2022</w:t>
            </w:r>
          </w:p>
        </w:tc>
      </w:tr>
      <w:tr>
        <w:trPr>
          <w:trHeight w:val="1264" w:hRule="atLeast"/>
        </w:trPr>
        <w:tc>
          <w:tcPr>
            <w:tcW w:w="6426" w:type="dxa"/>
            <w:tcBorders>
              <w:left w:val="nil"/>
              <w:bottom w:val="nil"/>
            </w:tcBorders>
            <w:shd w:val="clear" w:color="auto" w:fill="E7E6E6"/>
          </w:tcPr>
          <w:p>
            <w:pPr>
              <w:pStyle w:val="TableParagraph"/>
              <w:spacing w:line="280" w:lineRule="exact"/>
              <w:ind w:left="98"/>
              <w:rPr>
                <w:sz w:val="23"/>
              </w:rPr>
            </w:pPr>
            <w:r>
              <w:rPr>
                <w:sz w:val="23"/>
              </w:rPr>
              <w:t>Elaboração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minuta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consolidação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2"/>
                <w:sz w:val="23"/>
              </w:rPr>
              <w:t> Plano</w:t>
            </w:r>
          </w:p>
          <w:p>
            <w:pPr>
              <w:pStyle w:val="TableParagraph"/>
              <w:spacing w:line="420" w:lineRule="atLeast" w:before="2"/>
              <w:ind w:left="98" w:right="168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Ação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Orçamento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CAU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exercício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2023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envio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CFPI do CAU- BR</w:t>
            </w:r>
          </w:p>
        </w:tc>
        <w:tc>
          <w:tcPr>
            <w:tcW w:w="3058" w:type="dxa"/>
            <w:tcBorders>
              <w:bottom w:val="nil"/>
              <w:right w:val="nil"/>
            </w:tcBorders>
            <w:shd w:val="clear" w:color="auto" w:fill="E7E6E6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3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25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novembro/2022</w:t>
            </w:r>
          </w:p>
        </w:tc>
      </w:tr>
    </w:tbl>
    <w:p>
      <w:pPr>
        <w:spacing w:after="0"/>
        <w:jc w:val="right"/>
        <w:rPr>
          <w:sz w:val="23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CellSpacing w:w="5" w:type="dxa"/>
        <w:tblInd w:w="1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6"/>
        <w:gridCol w:w="3058"/>
      </w:tblGrid>
      <w:tr>
        <w:trPr>
          <w:trHeight w:val="1019" w:hRule="atLeast"/>
        </w:trPr>
        <w:tc>
          <w:tcPr>
            <w:tcW w:w="6426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1"/>
              <w:ind w:left="2462" w:right="2465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sz w:val="23"/>
              </w:rPr>
              <w:t>ESPECIFICAÇÃO</w:t>
            </w:r>
          </w:p>
        </w:tc>
        <w:tc>
          <w:tcPr>
            <w:tcW w:w="3058" w:type="dxa"/>
            <w:tcBorders>
              <w:top w:val="nil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1"/>
              <w:ind w:left="1251" w:right="1244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4"/>
                <w:sz w:val="23"/>
              </w:rPr>
              <w:t>DATA</w:t>
            </w:r>
          </w:p>
        </w:tc>
      </w:tr>
      <w:tr>
        <w:trPr>
          <w:trHeight w:val="1019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360" w:lineRule="auto" w:before="88"/>
              <w:ind w:left="98" w:right="168"/>
              <w:rPr>
                <w:sz w:val="23"/>
              </w:rPr>
            </w:pPr>
            <w:r>
              <w:rPr>
                <w:sz w:val="23"/>
              </w:rPr>
              <w:t>Aprovação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Plano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Ação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Orçamento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 CAU – exercício 2023, pela CPFI do CAU/BR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01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dezembro/2022</w:t>
            </w:r>
          </w:p>
        </w:tc>
      </w:tr>
      <w:tr>
        <w:trPr>
          <w:trHeight w:val="1019" w:hRule="atLeast"/>
        </w:trPr>
        <w:tc>
          <w:tcPr>
            <w:tcW w:w="6426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8"/>
              <w:ind w:left="98"/>
              <w:rPr>
                <w:sz w:val="23"/>
              </w:rPr>
            </w:pPr>
            <w:r>
              <w:rPr>
                <w:sz w:val="23"/>
              </w:rPr>
              <w:t>Aprovação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Plano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Orçamento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CAU</w:t>
            </w:r>
            <w:r>
              <w:rPr>
                <w:spacing w:val="4"/>
                <w:sz w:val="23"/>
              </w:rPr>
              <w:t> </w:t>
            </w:r>
            <w:r>
              <w:rPr>
                <w:spacing w:val="-10"/>
                <w:sz w:val="23"/>
              </w:rPr>
              <w:t>–</w:t>
            </w:r>
          </w:p>
          <w:p>
            <w:pPr>
              <w:pStyle w:val="TableParagraph"/>
              <w:spacing w:before="141"/>
              <w:ind w:left="98"/>
              <w:rPr>
                <w:sz w:val="23"/>
              </w:rPr>
            </w:pPr>
            <w:r>
              <w:rPr>
                <w:sz w:val="23"/>
              </w:rPr>
              <w:t>exercício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2023,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pelo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Plenário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2"/>
                <w:sz w:val="23"/>
              </w:rPr>
              <w:t>CAU/BR</w:t>
            </w:r>
          </w:p>
        </w:tc>
        <w:tc>
          <w:tcPr>
            <w:tcW w:w="3058" w:type="dxa"/>
            <w:tcBorders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 </w:t>
            </w:r>
            <w:r>
              <w:rPr>
                <w:b/>
                <w:spacing w:val="-2"/>
                <w:sz w:val="23"/>
              </w:rPr>
              <w:t>dezembro/2022</w:t>
            </w:r>
          </w:p>
        </w:tc>
      </w:tr>
      <w:tr>
        <w:trPr>
          <w:trHeight w:val="1018" w:hRule="atLeast"/>
        </w:trPr>
        <w:tc>
          <w:tcPr>
            <w:tcW w:w="6426" w:type="dxa"/>
            <w:tcBorders>
              <w:left w:val="nil"/>
              <w:bottom w:val="nil"/>
            </w:tcBorders>
            <w:shd w:val="clear" w:color="auto" w:fill="E7E6E6"/>
          </w:tcPr>
          <w:p>
            <w:pPr>
              <w:pStyle w:val="TableParagraph"/>
              <w:spacing w:before="88"/>
              <w:ind w:left="98"/>
              <w:rPr>
                <w:sz w:val="23"/>
              </w:rPr>
            </w:pPr>
            <w:r>
              <w:rPr>
                <w:sz w:val="23"/>
              </w:rPr>
              <w:t>Envio,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aos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CAU/UF,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Plano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Orçamento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5"/>
                <w:sz w:val="23"/>
              </w:rPr>
              <w:t>CAU</w:t>
            </w:r>
          </w:p>
          <w:p>
            <w:pPr>
              <w:pStyle w:val="TableParagraph"/>
              <w:spacing w:before="142"/>
              <w:ind w:left="9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exercício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2023,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na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forma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aprovada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pelo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Plenário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2"/>
                <w:sz w:val="23"/>
              </w:rPr>
              <w:t>CAU/BR</w:t>
            </w:r>
          </w:p>
        </w:tc>
        <w:tc>
          <w:tcPr>
            <w:tcW w:w="3058" w:type="dxa"/>
            <w:tcBorders>
              <w:bottom w:val="nil"/>
              <w:right w:val="nil"/>
            </w:tcBorders>
            <w:shd w:val="clear" w:color="auto" w:fill="E7E6E6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9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19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dezembro/2022</w:t>
            </w:r>
          </w:p>
        </w:tc>
      </w:tr>
      <w:tr>
        <w:trPr>
          <w:trHeight w:val="1018" w:hRule="atLeast"/>
        </w:trPr>
        <w:tc>
          <w:tcPr>
            <w:tcW w:w="6426" w:type="dxa"/>
            <w:tcBorders>
              <w:top w:val="nil"/>
              <w:left w:val="nil"/>
              <w:bottom w:val="nil"/>
            </w:tcBorders>
            <w:shd w:val="clear" w:color="auto" w:fill="E7E6E6"/>
          </w:tcPr>
          <w:p>
            <w:pPr>
              <w:pStyle w:val="TableParagraph"/>
              <w:spacing w:before="86"/>
              <w:ind w:left="98"/>
              <w:rPr>
                <w:sz w:val="23"/>
              </w:rPr>
            </w:pPr>
            <w:r>
              <w:rPr>
                <w:sz w:val="23"/>
              </w:rPr>
              <w:t>Envio,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Diário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Oficial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União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DOU,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Programação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CAU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10"/>
                <w:sz w:val="23"/>
              </w:rPr>
              <w:t>–</w:t>
            </w:r>
          </w:p>
          <w:p>
            <w:pPr>
              <w:pStyle w:val="TableParagraph"/>
              <w:spacing w:before="140"/>
              <w:ind w:left="98"/>
              <w:rPr>
                <w:sz w:val="23"/>
              </w:rPr>
            </w:pPr>
            <w:r>
              <w:rPr>
                <w:sz w:val="23"/>
              </w:rPr>
              <w:t>exercício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2023,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-2"/>
                <w:sz w:val="23"/>
              </w:rPr>
              <w:t> publicação</w:t>
            </w:r>
          </w:p>
        </w:tc>
        <w:tc>
          <w:tcPr>
            <w:tcW w:w="3058" w:type="dxa"/>
            <w:tcBorders>
              <w:top w:val="nil"/>
              <w:bottom w:val="nil"/>
              <w:right w:val="nil"/>
            </w:tcBorders>
            <w:shd w:val="clear" w:color="auto" w:fill="E7E6E6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9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Até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30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dezembro/2022</w:t>
            </w:r>
          </w:p>
        </w:tc>
      </w:tr>
    </w:tbl>
    <w:p>
      <w:pPr>
        <w:spacing w:after="0"/>
        <w:jc w:val="right"/>
        <w:rPr>
          <w:sz w:val="23"/>
        </w:rPr>
        <w:sectPr>
          <w:pgSz w:w="11910" w:h="16840"/>
          <w:pgMar w:header="590" w:footer="603" w:top="1600" w:bottom="800" w:left="560" w:right="600"/>
        </w:sectPr>
      </w:pPr>
    </w:p>
    <w:p>
      <w:pPr>
        <w:pStyle w:val="Heading1"/>
        <w:numPr>
          <w:ilvl w:val="0"/>
          <w:numId w:val="2"/>
        </w:numPr>
        <w:tabs>
          <w:tab w:pos="1426" w:val="left" w:leader="none"/>
        </w:tabs>
        <w:spacing w:line="240" w:lineRule="auto" w:before="89" w:after="0"/>
        <w:ind w:left="1425" w:right="0" w:hanging="284"/>
        <w:jc w:val="left"/>
        <w:rPr>
          <w:color w:val="006666"/>
        </w:rPr>
      </w:pPr>
      <w:bookmarkStart w:name="_bookmark21" w:id="22"/>
      <w:bookmarkEnd w:id="22"/>
      <w:r>
        <w:rPr>
          <w:color w:val="006666"/>
          <w:spacing w:val="-2"/>
        </w:rPr>
        <w:t>ANEXOS</w:t>
      </w:r>
    </w:p>
    <w:p>
      <w:pPr>
        <w:spacing w:before="196"/>
        <w:ind w:left="1142" w:right="0" w:firstLine="0"/>
        <w:jc w:val="left"/>
        <w:rPr>
          <w:b/>
          <w:i/>
          <w:sz w:val="21"/>
        </w:rPr>
      </w:pPr>
      <w:hyperlink w:history="true" w:anchor="_bookmark22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Indicadores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Institucionais</w:t>
        </w:r>
        <w:r>
          <w:rPr>
            <w:b/>
            <w:i/>
            <w:color w:val="006FC0"/>
            <w:spacing w:val="-3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Resultado</w:t>
        </w:r>
        <w:r>
          <w:rPr>
            <w:b/>
            <w:i/>
            <w:color w:val="006FC0"/>
            <w:spacing w:val="-3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UF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23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II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Indicadores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Institucionais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Resultado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BR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8"/>
        <w:ind w:left="1142" w:right="0" w:firstLine="0"/>
        <w:jc w:val="left"/>
        <w:rPr>
          <w:b/>
          <w:i/>
          <w:sz w:val="21"/>
        </w:rPr>
      </w:pPr>
      <w:hyperlink w:history="true" w:anchor="_bookmark24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III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Posição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Arquitetos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Urbanistas,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Empresas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RRT</w:t>
        </w:r>
      </w:hyperlink>
    </w:p>
    <w:p>
      <w:pPr>
        <w:pStyle w:val="BodyText"/>
        <w:spacing w:before="9"/>
        <w:rPr>
          <w:b/>
          <w:i/>
          <w:sz w:val="14"/>
        </w:rPr>
      </w:pPr>
    </w:p>
    <w:p>
      <w:pPr>
        <w:spacing w:before="58"/>
        <w:ind w:left="1142" w:right="0" w:firstLine="0"/>
        <w:jc w:val="left"/>
        <w:rPr>
          <w:b/>
          <w:i/>
          <w:sz w:val="21"/>
        </w:rPr>
      </w:pPr>
      <w:hyperlink w:history="true" w:anchor="_bookmark25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IV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Projeção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da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Quantidade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-3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Pagantes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x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Receita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Total</w:t>
        </w:r>
        <w:r>
          <w:rPr>
            <w:b/>
            <w:i/>
            <w:color w:val="006FC0"/>
            <w:spacing w:val="-3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Exercício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2023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 (100%)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26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V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Projeção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da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Receita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dos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Exercício</w:t>
        </w:r>
        <w:r>
          <w:rPr>
            <w:b/>
            <w:i/>
            <w:color w:val="006FC0"/>
            <w:spacing w:val="-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2023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 (80%)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27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VI</w:t>
        </w:r>
        <w:r>
          <w:rPr>
            <w:b/>
            <w:i/>
            <w:color w:val="006FC0"/>
            <w:spacing w:val="32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Fundo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Apoio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Financeiro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aos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Exercício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2023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2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Destinação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dos</w:t>
        </w:r>
        <w:r>
          <w:rPr>
            <w:b/>
            <w:i/>
            <w:color w:val="006FC0"/>
            <w:spacing w:val="30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Recursos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por</w:t>
        </w:r>
      </w:hyperlink>
      <w:r>
        <w:rPr>
          <w:b/>
          <w:i/>
          <w:color w:val="006FC0"/>
          <w:sz w:val="21"/>
        </w:rPr>
        <w:t> </w:t>
      </w:r>
      <w:hyperlink w:history="true" w:anchor="_bookmark27">
        <w:r>
          <w:rPr>
            <w:b/>
            <w:i/>
            <w:color w:val="006FC0"/>
            <w:sz w:val="21"/>
            <w:u w:val="single" w:color="006FC0"/>
          </w:rPr>
          <w:t>CAU/Básico</w:t>
        </w:r>
      </w:hyperlink>
      <w:r>
        <w:rPr>
          <w:b/>
          <w:i/>
          <w:color w:val="006FC0"/>
          <w:sz w:val="21"/>
          <w:u w:val="single" w:color="006FC0"/>
        </w:rPr>
        <w:t> (Repasse)</w:t>
      </w:r>
    </w:p>
    <w:p>
      <w:pPr>
        <w:pStyle w:val="BodyText"/>
        <w:spacing w:before="9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28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VI.I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33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Fundo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Apoio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Financeiro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aos</w:t>
        </w:r>
        <w:r>
          <w:rPr>
            <w:b/>
            <w:i/>
            <w:color w:val="006FC0"/>
            <w:spacing w:val="30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30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Exercício</w:t>
        </w:r>
        <w:r>
          <w:rPr>
            <w:b/>
            <w:i/>
            <w:color w:val="006FC0"/>
            <w:spacing w:val="2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2023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30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Participação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dos</w:t>
        </w:r>
        <w:r>
          <w:rPr>
            <w:b/>
            <w:i/>
            <w:color w:val="006FC0"/>
            <w:spacing w:val="32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31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</w:hyperlink>
      <w:r>
        <w:rPr>
          <w:b/>
          <w:i/>
          <w:color w:val="006FC0"/>
          <w:sz w:val="21"/>
        </w:rPr>
        <w:t> </w:t>
      </w:r>
      <w:hyperlink w:history="true" w:anchor="_bookmark28">
        <w:r>
          <w:rPr>
            <w:b/>
            <w:i/>
            <w:color w:val="006FC0"/>
            <w:sz w:val="21"/>
            <w:u w:val="single" w:color="006FC0"/>
          </w:rPr>
          <w:t>CAU/BR</w:t>
        </w:r>
      </w:hyperlink>
      <w:r>
        <w:rPr>
          <w:b/>
          <w:i/>
          <w:color w:val="006FC0"/>
          <w:sz w:val="21"/>
          <w:u w:val="single" w:color="006FC0"/>
        </w:rPr>
        <w:t> (Aporte)</w:t>
      </w:r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29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VII.A</w:t>
        </w:r>
        <w:r>
          <w:rPr>
            <w:b/>
            <w:i/>
            <w:color w:val="006FC0"/>
            <w:spacing w:val="2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2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Demonstrativo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da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Participação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dos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CAU/UF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e</w:t>
        </w:r>
        <w:r>
          <w:rPr>
            <w:b/>
            <w:i/>
            <w:color w:val="006FC0"/>
            <w:spacing w:val="2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CAU/BR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nas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Despesas</w:t>
        </w:r>
        <w:r>
          <w:rPr>
            <w:b/>
            <w:i/>
            <w:color w:val="006FC0"/>
            <w:spacing w:val="2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Centro</w:t>
        </w:r>
        <w:r>
          <w:rPr>
            <w:b/>
            <w:i/>
            <w:color w:val="006FC0"/>
            <w:spacing w:val="26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</w:hyperlink>
      <w:r>
        <w:rPr>
          <w:b/>
          <w:i/>
          <w:color w:val="006FC0"/>
          <w:sz w:val="21"/>
        </w:rPr>
        <w:t> </w:t>
      </w:r>
      <w:hyperlink w:history="true" w:anchor="_bookmark29">
        <w:r>
          <w:rPr>
            <w:b/>
            <w:i/>
            <w:color w:val="006FC0"/>
            <w:sz w:val="21"/>
            <w:u w:val="single" w:color="006FC0"/>
          </w:rPr>
          <w:t>Serviços Compartilhados (Serviços Totais)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9"/>
        <w:ind w:left="1142" w:right="0" w:firstLine="0"/>
        <w:jc w:val="left"/>
        <w:rPr>
          <w:b/>
          <w:i/>
          <w:sz w:val="21"/>
        </w:rPr>
      </w:pPr>
      <w:hyperlink w:history="true" w:anchor="_bookmark30">
        <w:r>
          <w:rPr>
            <w:b/>
            <w:i/>
            <w:color w:val="006FC0"/>
            <w:sz w:val="21"/>
            <w:u w:val="single" w:color="006FC0"/>
          </w:rPr>
          <w:t>ANEXO</w:t>
        </w:r>
        <w:r>
          <w:rPr>
            <w:b/>
            <w:i/>
            <w:color w:val="006FC0"/>
            <w:spacing w:val="-8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VIII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–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Ressarcimento</w:t>
        </w:r>
        <w:r>
          <w:rPr>
            <w:b/>
            <w:i/>
            <w:color w:val="006FC0"/>
            <w:spacing w:val="-9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de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tarifas</w:t>
        </w:r>
        <w:r>
          <w:rPr>
            <w:b/>
            <w:i/>
            <w:color w:val="006FC0"/>
            <w:spacing w:val="-4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bancárias</w:t>
        </w:r>
        <w:r>
          <w:rPr>
            <w:b/>
            <w:i/>
            <w:color w:val="006FC0"/>
            <w:spacing w:val="-5"/>
            <w:sz w:val="21"/>
            <w:u w:val="single" w:color="006FC0"/>
          </w:rPr>
          <w:t> </w:t>
        </w:r>
        <w:r>
          <w:rPr>
            <w:b/>
            <w:i/>
            <w:color w:val="006FC0"/>
            <w:sz w:val="21"/>
            <w:u w:val="single" w:color="006FC0"/>
          </w:rPr>
          <w:t>aos</w:t>
        </w:r>
        <w:r>
          <w:rPr>
            <w:b/>
            <w:i/>
            <w:color w:val="006FC0"/>
            <w:spacing w:val="-7"/>
            <w:sz w:val="21"/>
            <w:u w:val="single" w:color="006FC0"/>
          </w:rPr>
          <w:t> </w:t>
        </w:r>
        <w:r>
          <w:rPr>
            <w:b/>
            <w:i/>
            <w:color w:val="006FC0"/>
            <w:spacing w:val="-2"/>
            <w:sz w:val="21"/>
            <w:u w:val="single" w:color="006FC0"/>
          </w:rPr>
          <w:t>CAU/UF</w:t>
        </w:r>
      </w:hyperlink>
    </w:p>
    <w:p>
      <w:pPr>
        <w:pStyle w:val="BodyText"/>
        <w:spacing w:before="11"/>
        <w:rPr>
          <w:b/>
          <w:i/>
          <w:sz w:val="14"/>
        </w:rPr>
      </w:pPr>
    </w:p>
    <w:p>
      <w:pPr>
        <w:spacing w:before="58"/>
        <w:ind w:left="1142" w:right="0" w:firstLine="0"/>
        <w:jc w:val="left"/>
        <w:rPr>
          <w:b/>
          <w:i/>
          <w:sz w:val="21"/>
        </w:rPr>
      </w:pPr>
      <w:r>
        <w:rPr>
          <w:b/>
          <w:i/>
          <w:color w:val="006FC0"/>
          <w:sz w:val="21"/>
          <w:u w:val="single" w:color="006FC0"/>
        </w:rPr>
        <w:t>ANEXO</w:t>
      </w:r>
      <w:r>
        <w:rPr>
          <w:b/>
          <w:i/>
          <w:color w:val="006FC0"/>
          <w:spacing w:val="-9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IX</w:t>
      </w:r>
      <w:r>
        <w:rPr>
          <w:b/>
          <w:i/>
          <w:color w:val="006FC0"/>
          <w:spacing w:val="-3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–</w:t>
      </w:r>
      <w:r>
        <w:rPr>
          <w:b/>
          <w:i/>
          <w:color w:val="006FC0"/>
          <w:spacing w:val="-6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Modelo</w:t>
      </w:r>
      <w:r>
        <w:rPr>
          <w:b/>
          <w:i/>
          <w:color w:val="006FC0"/>
          <w:spacing w:val="-4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para</w:t>
      </w:r>
      <w:r>
        <w:rPr>
          <w:b/>
          <w:i/>
          <w:color w:val="006FC0"/>
          <w:spacing w:val="-7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Elaboração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da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Programação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do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Plano</w:t>
      </w:r>
      <w:r>
        <w:rPr>
          <w:b/>
          <w:i/>
          <w:color w:val="006FC0"/>
          <w:spacing w:val="-6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de</w:t>
      </w:r>
      <w:r>
        <w:rPr>
          <w:b/>
          <w:i/>
          <w:color w:val="006FC0"/>
          <w:spacing w:val="-4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Ação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e</w:t>
      </w:r>
      <w:r>
        <w:rPr>
          <w:b/>
          <w:i/>
          <w:color w:val="006FC0"/>
          <w:spacing w:val="-4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Orçamento</w:t>
      </w:r>
      <w:r>
        <w:rPr>
          <w:b/>
          <w:i/>
          <w:color w:val="006FC0"/>
          <w:spacing w:val="-3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–</w:t>
      </w:r>
      <w:r>
        <w:rPr>
          <w:b/>
          <w:i/>
          <w:color w:val="006FC0"/>
          <w:spacing w:val="-6"/>
          <w:sz w:val="21"/>
          <w:u w:val="single" w:color="006FC0"/>
        </w:rPr>
        <w:t> </w:t>
      </w:r>
      <w:r>
        <w:rPr>
          <w:b/>
          <w:i/>
          <w:color w:val="006FC0"/>
          <w:sz w:val="21"/>
          <w:u w:val="single" w:color="006FC0"/>
        </w:rPr>
        <w:t>Exercício</w:t>
      </w:r>
      <w:r>
        <w:rPr>
          <w:b/>
          <w:i/>
          <w:color w:val="006FC0"/>
          <w:spacing w:val="-5"/>
          <w:sz w:val="21"/>
          <w:u w:val="single" w:color="006FC0"/>
        </w:rPr>
        <w:t> </w:t>
      </w:r>
      <w:r>
        <w:rPr>
          <w:b/>
          <w:i/>
          <w:color w:val="006FC0"/>
          <w:spacing w:val="-4"/>
          <w:sz w:val="21"/>
          <w:u w:val="single" w:color="006FC0"/>
        </w:rPr>
        <w:t>2023</w:t>
      </w:r>
    </w:p>
    <w:p>
      <w:pPr>
        <w:pStyle w:val="BodyText"/>
        <w:spacing w:before="9"/>
        <w:rPr>
          <w:b/>
          <w:i/>
          <w:sz w:val="14"/>
        </w:rPr>
      </w:pPr>
    </w:p>
    <w:p>
      <w:pPr>
        <w:spacing w:before="56"/>
        <w:ind w:left="1142" w:right="0" w:firstLine="0"/>
        <w:jc w:val="left"/>
        <w:rPr>
          <w:b/>
          <w:i/>
          <w:sz w:val="21"/>
        </w:rPr>
      </w:pPr>
      <w:hyperlink w:history="true" w:anchor="_bookmark31">
        <w:r>
          <w:rPr>
            <w:b/>
            <w:i/>
            <w:color w:val="0462C1"/>
            <w:sz w:val="21"/>
            <w:u w:val="single" w:color="0462C1"/>
          </w:rPr>
          <w:t>ANEXO</w:t>
        </w:r>
        <w:r>
          <w:rPr>
            <w:b/>
            <w:i/>
            <w:color w:val="0462C1"/>
            <w:spacing w:val="-5"/>
            <w:sz w:val="21"/>
            <w:u w:val="single" w:color="0462C1"/>
          </w:rPr>
          <w:t> </w:t>
        </w:r>
        <w:r>
          <w:rPr>
            <w:b/>
            <w:i/>
            <w:color w:val="0462C1"/>
            <w:sz w:val="21"/>
            <w:u w:val="single" w:color="0462C1"/>
          </w:rPr>
          <w:t>X</w:t>
        </w:r>
        <w:r>
          <w:rPr>
            <w:b/>
            <w:i/>
            <w:color w:val="0462C1"/>
            <w:spacing w:val="-4"/>
            <w:sz w:val="21"/>
            <w:u w:val="single" w:color="0462C1"/>
          </w:rPr>
          <w:t> </w:t>
        </w:r>
        <w:r>
          <w:rPr>
            <w:b/>
            <w:i/>
            <w:color w:val="0462C1"/>
            <w:sz w:val="21"/>
            <w:u w:val="single" w:color="0462C1"/>
          </w:rPr>
          <w:t>–</w:t>
        </w:r>
        <w:r>
          <w:rPr>
            <w:b/>
            <w:i/>
            <w:color w:val="0462C1"/>
            <w:spacing w:val="-2"/>
            <w:sz w:val="21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Anexos</w:t>
        </w:r>
        <w:r>
          <w:rPr>
            <w:i/>
            <w:color w:val="0462C1"/>
            <w:spacing w:val="-3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dos</w:t>
        </w:r>
        <w:r>
          <w:rPr>
            <w:i/>
            <w:color w:val="0462C1"/>
            <w:spacing w:val="-4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Detalhamentos</w:t>
        </w:r>
        <w:r>
          <w:rPr>
            <w:i/>
            <w:color w:val="0462C1"/>
            <w:spacing w:val="-3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das</w:t>
        </w:r>
        <w:r>
          <w:rPr>
            <w:i/>
            <w:color w:val="0462C1"/>
            <w:spacing w:val="-5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Projeções</w:t>
        </w:r>
        <w:r>
          <w:rPr>
            <w:i/>
            <w:color w:val="0462C1"/>
            <w:spacing w:val="-4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da</w:t>
        </w:r>
        <w:r>
          <w:rPr>
            <w:i/>
            <w:color w:val="0462C1"/>
            <w:spacing w:val="-4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Receita</w:t>
        </w:r>
        <w:r>
          <w:rPr>
            <w:i/>
            <w:color w:val="0462C1"/>
            <w:spacing w:val="-3"/>
            <w:sz w:val="22"/>
            <w:u w:val="single" w:color="0462C1"/>
          </w:rPr>
          <w:t> </w:t>
        </w:r>
        <w:r>
          <w:rPr>
            <w:i/>
            <w:color w:val="0462C1"/>
            <w:sz w:val="22"/>
            <w:u w:val="single" w:color="0462C1"/>
          </w:rPr>
          <w:t>do</w:t>
        </w:r>
        <w:r>
          <w:rPr>
            <w:i/>
            <w:color w:val="0462C1"/>
            <w:spacing w:val="-3"/>
            <w:sz w:val="22"/>
            <w:u w:val="single" w:color="0462C1"/>
          </w:rPr>
          <w:t> </w:t>
        </w:r>
        <w:r>
          <w:rPr>
            <w:i/>
            <w:color w:val="0462C1"/>
            <w:spacing w:val="-4"/>
            <w:sz w:val="22"/>
            <w:u w:val="single" w:color="0462C1"/>
          </w:rPr>
          <w:t>CAU</w:t>
        </w:r>
        <w:r>
          <w:rPr>
            <w:b/>
            <w:i/>
            <w:color w:val="0462C1"/>
            <w:spacing w:val="-4"/>
            <w:sz w:val="21"/>
            <w:u w:val="single" w:color="0462C1"/>
          </w:rPr>
          <w:t>:</w:t>
        </w:r>
      </w:hyperlink>
    </w:p>
    <w:p>
      <w:pPr>
        <w:pStyle w:val="BodyText"/>
        <w:spacing w:before="11"/>
        <w:rPr>
          <w:b/>
          <w:i/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240" w:lineRule="auto" w:before="1" w:after="0"/>
        <w:ind w:left="1425" w:right="0" w:hanging="284"/>
        <w:jc w:val="left"/>
        <w:rPr>
          <w:b/>
          <w:sz w:val="21"/>
        </w:rPr>
      </w:pPr>
      <w:r>
        <w:rPr>
          <w:b/>
          <w:sz w:val="21"/>
          <w:u w:val="single"/>
        </w:rPr>
        <w:t>ANEXO</w:t>
      </w:r>
      <w:r>
        <w:rPr>
          <w:b/>
          <w:spacing w:val="-7"/>
          <w:sz w:val="21"/>
          <w:u w:val="single"/>
        </w:rPr>
        <w:t> </w:t>
      </w:r>
      <w:r>
        <w:rPr>
          <w:b/>
          <w:sz w:val="21"/>
          <w:u w:val="single"/>
        </w:rPr>
        <w:t>X.I</w:t>
      </w:r>
      <w:r>
        <w:rPr>
          <w:b/>
          <w:spacing w:val="-2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-6"/>
          <w:sz w:val="21"/>
          <w:u w:val="single"/>
        </w:rPr>
        <w:t> </w:t>
      </w:r>
      <w:r>
        <w:rPr>
          <w:b/>
          <w:sz w:val="21"/>
          <w:u w:val="single"/>
        </w:rPr>
        <w:t>Detalhamento</w:t>
      </w:r>
      <w:r>
        <w:rPr>
          <w:b/>
          <w:spacing w:val="-6"/>
          <w:sz w:val="21"/>
          <w:u w:val="single"/>
        </w:rPr>
        <w:t> </w:t>
      </w:r>
      <w:r>
        <w:rPr>
          <w:b/>
          <w:sz w:val="21"/>
          <w:u w:val="single"/>
        </w:rPr>
        <w:t>da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Projeção</w:t>
      </w:r>
      <w:r>
        <w:rPr>
          <w:b/>
          <w:spacing w:val="-6"/>
          <w:sz w:val="21"/>
          <w:u w:val="single"/>
        </w:rPr>
        <w:t> </w:t>
      </w:r>
      <w:r>
        <w:rPr>
          <w:b/>
          <w:sz w:val="21"/>
          <w:u w:val="single"/>
        </w:rPr>
        <w:t>da</w:t>
      </w:r>
      <w:r>
        <w:rPr>
          <w:b/>
          <w:spacing w:val="-7"/>
          <w:sz w:val="21"/>
          <w:u w:val="single"/>
        </w:rPr>
        <w:t> </w:t>
      </w:r>
      <w:r>
        <w:rPr>
          <w:b/>
          <w:sz w:val="21"/>
          <w:u w:val="single"/>
        </w:rPr>
        <w:t>Receita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Total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do</w:t>
      </w:r>
      <w:r>
        <w:rPr>
          <w:b/>
          <w:spacing w:val="-7"/>
          <w:sz w:val="21"/>
          <w:u w:val="single"/>
        </w:rPr>
        <w:t> </w:t>
      </w:r>
      <w:r>
        <w:rPr>
          <w:b/>
          <w:sz w:val="21"/>
          <w:u w:val="single"/>
        </w:rPr>
        <w:t>CAU</w:t>
      </w:r>
      <w:r>
        <w:rPr>
          <w:b/>
          <w:spacing w:val="-2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Exercício</w:t>
      </w:r>
      <w:r>
        <w:rPr>
          <w:b/>
          <w:spacing w:val="-6"/>
          <w:sz w:val="21"/>
          <w:u w:val="single"/>
        </w:rPr>
        <w:t> </w:t>
      </w:r>
      <w:r>
        <w:rPr>
          <w:b/>
          <w:sz w:val="21"/>
          <w:u w:val="single"/>
        </w:rPr>
        <w:t>2023</w:t>
      </w:r>
      <w:r>
        <w:rPr>
          <w:b/>
          <w:spacing w:val="-3"/>
          <w:sz w:val="21"/>
          <w:u w:val="single"/>
        </w:rPr>
        <w:t> </w:t>
      </w:r>
      <w:r>
        <w:rPr>
          <w:b/>
          <w:sz w:val="21"/>
          <w:u w:val="single"/>
        </w:rPr>
        <w:t>(100%</w:t>
      </w:r>
      <w:r>
        <w:rPr>
          <w:b/>
          <w:spacing w:val="-3"/>
          <w:sz w:val="21"/>
          <w:u w:val="single"/>
        </w:rPr>
        <w:t> </w:t>
      </w:r>
      <w:r>
        <w:rPr>
          <w:b/>
          <w:sz w:val="21"/>
          <w:u w:val="single"/>
        </w:rPr>
        <w:t>e</w:t>
      </w:r>
      <w:r>
        <w:rPr>
          <w:b/>
          <w:spacing w:val="-6"/>
          <w:sz w:val="21"/>
          <w:u w:val="single"/>
        </w:rPr>
        <w:t> </w:t>
      </w:r>
      <w:r>
        <w:rPr>
          <w:b/>
          <w:spacing w:val="-4"/>
          <w:sz w:val="21"/>
          <w:u w:val="single"/>
        </w:rPr>
        <w:t>80%)</w:t>
      </w: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355" w:lineRule="auto" w:before="129" w:after="0"/>
        <w:ind w:left="1425" w:right="526" w:hanging="284"/>
        <w:jc w:val="left"/>
        <w:rPr>
          <w:b/>
          <w:sz w:val="21"/>
        </w:rPr>
      </w:pPr>
      <w:r>
        <w:rPr>
          <w:b/>
          <w:sz w:val="21"/>
          <w:u w:val="single"/>
        </w:rPr>
        <w:t>ANEXO</w:t>
      </w:r>
      <w:r>
        <w:rPr>
          <w:b/>
          <w:spacing w:val="33"/>
          <w:sz w:val="21"/>
          <w:u w:val="single"/>
        </w:rPr>
        <w:t> </w:t>
      </w:r>
      <w:r>
        <w:rPr>
          <w:b/>
          <w:sz w:val="21"/>
          <w:u w:val="single"/>
        </w:rPr>
        <w:t>X.II</w:t>
      </w:r>
      <w:r>
        <w:rPr>
          <w:b/>
          <w:spacing w:val="38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33"/>
          <w:sz w:val="21"/>
          <w:u w:val="single"/>
        </w:rPr>
        <w:t> </w:t>
      </w:r>
      <w:r>
        <w:rPr>
          <w:b/>
          <w:sz w:val="21"/>
          <w:u w:val="single"/>
        </w:rPr>
        <w:t>Detalhamento</w:t>
      </w:r>
      <w:r>
        <w:rPr>
          <w:b/>
          <w:spacing w:val="38"/>
          <w:sz w:val="21"/>
          <w:u w:val="single"/>
        </w:rPr>
        <w:t> </w:t>
      </w:r>
      <w:r>
        <w:rPr>
          <w:b/>
          <w:sz w:val="21"/>
          <w:u w:val="single"/>
        </w:rPr>
        <w:t>da</w:t>
      </w:r>
      <w:r>
        <w:rPr>
          <w:b/>
          <w:spacing w:val="35"/>
          <w:sz w:val="21"/>
          <w:u w:val="single"/>
        </w:rPr>
        <w:t> </w:t>
      </w:r>
      <w:r>
        <w:rPr>
          <w:b/>
          <w:sz w:val="21"/>
          <w:u w:val="single"/>
        </w:rPr>
        <w:t>Projeção</w:t>
      </w:r>
      <w:r>
        <w:rPr>
          <w:b/>
          <w:spacing w:val="35"/>
          <w:sz w:val="21"/>
          <w:u w:val="single"/>
        </w:rPr>
        <w:t> </w:t>
      </w:r>
      <w:r>
        <w:rPr>
          <w:b/>
          <w:sz w:val="21"/>
          <w:u w:val="single"/>
        </w:rPr>
        <w:t>do</w:t>
      </w:r>
      <w:r>
        <w:rPr>
          <w:b/>
          <w:spacing w:val="33"/>
          <w:sz w:val="21"/>
          <w:u w:val="single"/>
        </w:rPr>
        <w:t> </w:t>
      </w:r>
      <w:r>
        <w:rPr>
          <w:b/>
          <w:sz w:val="21"/>
          <w:u w:val="single"/>
        </w:rPr>
        <w:t>Quantitativo,</w:t>
      </w:r>
      <w:r>
        <w:rPr>
          <w:b/>
          <w:spacing w:val="35"/>
          <w:sz w:val="21"/>
          <w:u w:val="single"/>
        </w:rPr>
        <w:t> </w:t>
      </w:r>
      <w:r>
        <w:rPr>
          <w:b/>
          <w:sz w:val="21"/>
          <w:u w:val="single"/>
        </w:rPr>
        <w:t>Descontos</w:t>
      </w:r>
      <w:r>
        <w:rPr>
          <w:b/>
          <w:spacing w:val="37"/>
          <w:sz w:val="21"/>
          <w:u w:val="single"/>
        </w:rPr>
        <w:t> </w:t>
      </w:r>
      <w:r>
        <w:rPr>
          <w:b/>
          <w:sz w:val="21"/>
          <w:u w:val="single"/>
        </w:rPr>
        <w:t>e</w:t>
      </w:r>
      <w:r>
        <w:rPr>
          <w:b/>
          <w:spacing w:val="34"/>
          <w:sz w:val="21"/>
          <w:u w:val="single"/>
        </w:rPr>
        <w:t> </w:t>
      </w:r>
      <w:r>
        <w:rPr>
          <w:b/>
          <w:sz w:val="21"/>
          <w:u w:val="single"/>
        </w:rPr>
        <w:t>Valores</w:t>
      </w:r>
      <w:r>
        <w:rPr>
          <w:b/>
          <w:spacing w:val="36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37"/>
          <w:sz w:val="21"/>
          <w:u w:val="single"/>
        </w:rPr>
        <w:t> </w:t>
      </w:r>
      <w:r>
        <w:rPr>
          <w:b/>
          <w:sz w:val="21"/>
          <w:u w:val="single"/>
        </w:rPr>
        <w:t>Pessoa</w:t>
      </w:r>
      <w:r>
        <w:rPr>
          <w:b/>
          <w:spacing w:val="33"/>
          <w:sz w:val="21"/>
          <w:u w:val="single"/>
        </w:rPr>
        <w:t> </w:t>
      </w:r>
      <w:r>
        <w:rPr>
          <w:b/>
          <w:sz w:val="21"/>
          <w:u w:val="single"/>
        </w:rPr>
        <w:t>Física</w:t>
      </w:r>
      <w:r>
        <w:rPr>
          <w:b/>
          <w:spacing w:val="35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z w:val="21"/>
        </w:rPr>
        <w:t> </w:t>
      </w:r>
      <w:r>
        <w:rPr>
          <w:b/>
          <w:sz w:val="21"/>
          <w:u w:val="single"/>
        </w:rPr>
        <w:t>Exercício 2023</w:t>
      </w: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355" w:lineRule="auto" w:before="9" w:after="0"/>
        <w:ind w:left="1425" w:right="529" w:hanging="284"/>
        <w:jc w:val="left"/>
        <w:rPr>
          <w:b/>
          <w:sz w:val="21"/>
        </w:rPr>
      </w:pPr>
      <w:r>
        <w:rPr>
          <w:b/>
          <w:sz w:val="21"/>
          <w:u w:val="single"/>
        </w:rPr>
        <w:t>ANEXO X.III – Detalhamento da Projeção do Quantitativo, Descontos e Valores – Pessoa Jurídica –</w:t>
      </w:r>
      <w:r>
        <w:rPr>
          <w:b/>
          <w:spacing w:val="40"/>
          <w:sz w:val="21"/>
        </w:rPr>
        <w:t> </w:t>
      </w:r>
      <w:r>
        <w:rPr>
          <w:b/>
          <w:sz w:val="21"/>
          <w:u w:val="single"/>
        </w:rPr>
        <w:t>Exercício 2023</w:t>
      </w: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355" w:lineRule="auto" w:before="10" w:after="0"/>
        <w:ind w:left="1425" w:right="526" w:hanging="284"/>
        <w:jc w:val="left"/>
        <w:rPr>
          <w:b/>
          <w:sz w:val="21"/>
        </w:rPr>
      </w:pPr>
      <w:r>
        <w:rPr>
          <w:b/>
          <w:sz w:val="21"/>
          <w:u w:val="single"/>
        </w:rPr>
        <w:t>ANEXO X.IV – Detalhamento da Projeção da Receita de RRT – Reprogramação 2022 x Programação</w:t>
      </w:r>
      <w:r>
        <w:rPr>
          <w:b/>
          <w:sz w:val="21"/>
        </w:rPr>
        <w:t> </w:t>
      </w:r>
      <w:r>
        <w:rPr>
          <w:b/>
          <w:spacing w:val="-4"/>
          <w:sz w:val="21"/>
          <w:u w:val="single"/>
        </w:rPr>
        <w:t>2023</w:t>
      </w: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240" w:lineRule="auto" w:before="9" w:after="0"/>
        <w:ind w:left="1425" w:right="0" w:hanging="284"/>
        <w:jc w:val="left"/>
        <w:rPr>
          <w:b/>
          <w:sz w:val="21"/>
        </w:rPr>
      </w:pPr>
      <w:r>
        <w:rPr>
          <w:b/>
          <w:sz w:val="21"/>
          <w:u w:val="single"/>
        </w:rPr>
        <w:t>ANEXO</w:t>
      </w:r>
      <w:r>
        <w:rPr>
          <w:b/>
          <w:spacing w:val="-6"/>
          <w:sz w:val="21"/>
          <w:u w:val="single"/>
        </w:rPr>
        <w:t> </w:t>
      </w:r>
      <w:r>
        <w:rPr>
          <w:b/>
          <w:sz w:val="21"/>
          <w:u w:val="single"/>
        </w:rPr>
        <w:t>X.V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Detalhamento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da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Projeção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da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Receita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de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Taxas</w:t>
      </w:r>
      <w:r>
        <w:rPr>
          <w:b/>
          <w:spacing w:val="-3"/>
          <w:sz w:val="21"/>
          <w:u w:val="single"/>
        </w:rPr>
        <w:t> </w:t>
      </w:r>
      <w:r>
        <w:rPr>
          <w:b/>
          <w:sz w:val="21"/>
          <w:u w:val="single"/>
        </w:rPr>
        <w:t>e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Multas</w:t>
      </w:r>
      <w:r>
        <w:rPr>
          <w:b/>
          <w:spacing w:val="-3"/>
          <w:sz w:val="21"/>
          <w:u w:val="single"/>
        </w:rPr>
        <w:t> </w:t>
      </w:r>
      <w:r>
        <w:rPr>
          <w:b/>
          <w:sz w:val="21"/>
          <w:u w:val="single"/>
        </w:rPr>
        <w:t>do</w:t>
      </w:r>
      <w:r>
        <w:rPr>
          <w:b/>
          <w:spacing w:val="-7"/>
          <w:sz w:val="21"/>
          <w:u w:val="single"/>
        </w:rPr>
        <w:t> </w:t>
      </w:r>
      <w:r>
        <w:rPr>
          <w:b/>
          <w:sz w:val="21"/>
          <w:u w:val="single"/>
        </w:rPr>
        <w:t>CAU</w:t>
      </w:r>
      <w:r>
        <w:rPr>
          <w:b/>
          <w:spacing w:val="-3"/>
          <w:sz w:val="21"/>
          <w:u w:val="single"/>
        </w:rPr>
        <w:t> </w:t>
      </w:r>
      <w:r>
        <w:rPr>
          <w:b/>
          <w:sz w:val="21"/>
          <w:u w:val="single"/>
        </w:rPr>
        <w:t>–</w:t>
      </w:r>
      <w:r>
        <w:rPr>
          <w:b/>
          <w:spacing w:val="-5"/>
          <w:sz w:val="21"/>
          <w:u w:val="single"/>
        </w:rPr>
        <w:t> </w:t>
      </w:r>
      <w:r>
        <w:rPr>
          <w:b/>
          <w:sz w:val="21"/>
          <w:u w:val="single"/>
        </w:rPr>
        <w:t>Exercício</w:t>
      </w:r>
      <w:r>
        <w:rPr>
          <w:b/>
          <w:spacing w:val="-3"/>
          <w:sz w:val="21"/>
          <w:u w:val="single"/>
        </w:rPr>
        <w:t> </w:t>
      </w:r>
      <w:r>
        <w:rPr>
          <w:b/>
          <w:spacing w:val="-4"/>
          <w:sz w:val="21"/>
          <w:u w:val="single"/>
        </w:rPr>
        <w:t>2023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590" w:footer="603" w:top="1600" w:bottom="800" w:left="56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</w:p>
    <w:p>
      <w:pPr>
        <w:spacing w:line="360" w:lineRule="auto" w:before="10"/>
        <w:ind w:left="3914" w:right="0" w:hanging="1859"/>
        <w:jc w:val="left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Indicadores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Institucionais e</w:t>
      </w:r>
      <w:r>
        <w:rPr>
          <w:rFonts w:ascii="Calibri Light" w:hAnsi="Calibri Light"/>
          <w:b w:val="0"/>
          <w:color w:val="602041"/>
          <w:spacing w:val="-8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 Resultado – CAU UF</w:t>
      </w:r>
    </w:p>
    <w:p>
      <w:pPr>
        <w:spacing w:after="0" w:line="360" w:lineRule="auto"/>
        <w:jc w:val="left"/>
        <w:rPr>
          <w:rFonts w:ascii="Calibri Light" w:hAnsi="Calibri Light"/>
          <w:sz w:val="44"/>
        </w:rPr>
        <w:sectPr>
          <w:pgSz w:w="11910" w:h="16840"/>
          <w:pgMar w:header="590" w:footer="603" w:top="1600" w:bottom="880" w:left="560" w:right="600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23"/>
        <w:ind w:left="126" w:right="0" w:firstLine="0"/>
        <w:jc w:val="left"/>
        <w:rPr>
          <w:rFonts w:ascii="Calibri Light" w:hAnsi="Calibri Light"/>
          <w:b w:val="0"/>
          <w:sz w:val="22"/>
        </w:rPr>
      </w:pPr>
      <w:bookmarkStart w:name="_bookmark22" w:id="23"/>
      <w:bookmarkEnd w:id="23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I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Resultado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CAU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pacing w:val="-5"/>
          <w:sz w:val="22"/>
        </w:rPr>
        <w:t>UF</w:t>
      </w: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701"/>
        <w:gridCol w:w="1841"/>
        <w:gridCol w:w="4536"/>
        <w:gridCol w:w="2896"/>
        <w:gridCol w:w="649"/>
        <w:gridCol w:w="1274"/>
        <w:gridCol w:w="1135"/>
      </w:tblGrid>
      <w:tr>
        <w:trPr>
          <w:trHeight w:val="1573" w:hRule="atLeast"/>
        </w:trPr>
        <w:tc>
          <w:tcPr>
            <w:tcW w:w="1560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29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393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53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1863" w:right="18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354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9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155" w:right="130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177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1540" w:hRule="atLeast"/>
        </w:trPr>
        <w:tc>
          <w:tcPr>
            <w:tcW w:w="156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1"/>
              <w:ind w:left="361"/>
              <w:rPr>
                <w:sz w:val="20"/>
              </w:rPr>
            </w:pPr>
            <w:r>
              <w:rPr>
                <w:spacing w:val="-2"/>
                <w:sz w:val="20"/>
              </w:rPr>
              <w:t>Sociedade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3"/>
              <w:ind w:left="112" w:right="92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Impactar significativamente </w:t>
            </w:r>
            <w:r>
              <w:rPr>
                <w:sz w:val="20"/>
              </w:rPr>
              <w:t>o planejamento e a gestão do </w:t>
            </w:r>
            <w:r>
              <w:rPr>
                <w:spacing w:val="-2"/>
                <w:sz w:val="20"/>
              </w:rPr>
              <w:t>território</w:t>
            </w:r>
          </w:p>
        </w:tc>
        <w:tc>
          <w:tcPr>
            <w:tcW w:w="18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2"/>
              <w:ind w:left="92" w:right="7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municípios que possuem </w:t>
            </w:r>
            <w:r>
              <w:rPr>
                <w:b/>
                <w:sz w:val="20"/>
              </w:rPr>
              <w:t>Plano Diretor</w:t>
            </w:r>
            <w:r>
              <w:rPr>
                <w:sz w:val="20"/>
              </w:rPr>
              <w:t>, em conformidade com os critérios da legislação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5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1"/>
              <w:ind w:left="77" w:right="51"/>
              <w:jc w:val="both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municípios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melhorando sua consciência no desenvolvimento de políticas urbanas e ambientais</w:t>
            </w:r>
          </w:p>
        </w:tc>
        <w:tc>
          <w:tcPr>
            <w:tcW w:w="2896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z w:val="20"/>
              </w:rPr>
              <w:t>números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municípios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UF</w:t>
            </w:r>
          </w:p>
          <w:p>
            <w:pPr>
              <w:pStyle w:val="TableParagraph"/>
              <w:tabs>
                <w:tab w:pos="307" w:val="left" w:leader="none"/>
                <w:tab w:pos="2829" w:val="left" w:leader="none"/>
              </w:tabs>
              <w:spacing w:before="1"/>
              <w:ind w:right="3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que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possuem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Plano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Diretor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49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1"/>
              <w:ind w:left="67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1"/>
              <w:ind w:left="410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43" w:lineRule="exact"/>
              <w:ind w:left="304" w:right="279"/>
              <w:jc w:val="center"/>
              <w:rPr>
                <w:sz w:val="20"/>
              </w:rPr>
            </w:pPr>
            <w:r>
              <w:rPr>
                <w:sz w:val="20"/>
              </w:rPr>
              <w:t>IBGE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-</w:t>
            </w:r>
          </w:p>
          <w:p>
            <w:pPr>
              <w:pStyle w:val="TableParagraph"/>
              <w:ind w:left="124" w:right="97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Relatório </w:t>
            </w:r>
            <w:r>
              <w:rPr>
                <w:sz w:val="20"/>
              </w:rPr>
              <w:t>Perfil dos </w:t>
            </w:r>
            <w:r>
              <w:rPr>
                <w:spacing w:val="-2"/>
                <w:sz w:val="20"/>
              </w:rPr>
              <w:t>Municípios Brasileiros</w:t>
            </w:r>
          </w:p>
          <w:p>
            <w:pPr>
              <w:pStyle w:val="TableParagraph"/>
              <w:ind w:left="304" w:right="28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IGEO</w:t>
            </w:r>
          </w:p>
        </w:tc>
      </w:tr>
      <w:tr>
        <w:trPr>
          <w:trHeight w:val="499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9" w:lineRule="exact"/>
              <w:ind w:left="39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municípios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UF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8" w:hRule="atLeast"/>
        </w:trPr>
        <w:tc>
          <w:tcPr>
            <w:tcW w:w="1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43" w:lineRule="exact" w:before="147"/>
              <w:ind w:left="77"/>
              <w:rPr>
                <w:sz w:val="20"/>
              </w:rPr>
            </w:pPr>
            <w:r>
              <w:rPr>
                <w:sz w:val="20"/>
              </w:rPr>
              <w:t>Indicador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fiscalização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5"/>
                <w:sz w:val="20"/>
              </w:rPr>
              <w:t>do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156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CAU/UF.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Compara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fiscalização</w:t>
            </w: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5" w:hRule="atLeast"/>
        </w:trPr>
        <w:tc>
          <w:tcPr>
            <w:tcW w:w="156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48" w:right="130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(Excelência Organizacional)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27" w:right="111" w:hanging="1"/>
              <w:jc w:val="center"/>
              <w:rPr>
                <w:sz w:val="20"/>
              </w:rPr>
            </w:pPr>
            <w:r>
              <w:rPr>
                <w:sz w:val="20"/>
              </w:rPr>
              <w:t>Tornar a fiscalização um vetor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melhoria</w:t>
            </w:r>
          </w:p>
        </w:tc>
        <w:tc>
          <w:tcPr>
            <w:tcW w:w="18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75" w:right="5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capacidade de fiscalização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período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1"/>
                <w:sz w:val="20"/>
              </w:rPr>
              <w:t> </w:t>
            </w:r>
            <w:r>
              <w:rPr>
                <w:spacing w:val="-2"/>
                <w:sz w:val="20"/>
              </w:rPr>
              <w:t>ações</w:t>
            </w:r>
          </w:p>
          <w:p>
            <w:pPr>
              <w:pStyle w:val="TableParagraph"/>
              <w:ind w:left="77" w:right="54"/>
              <w:jc w:val="both"/>
              <w:rPr>
                <w:sz w:val="20"/>
              </w:rPr>
            </w:pPr>
            <w:r>
              <w:rPr>
                <w:sz w:val="20"/>
              </w:rPr>
              <w:t>propostas de serem fiscalizadas, conforme a meta definida no Plano de Ação aprovado.</w:t>
            </w:r>
          </w:p>
          <w:p>
            <w:pPr>
              <w:pStyle w:val="TableParagraph"/>
              <w:ind w:left="77" w:right="51"/>
              <w:jc w:val="both"/>
              <w:rPr>
                <w:sz w:val="20"/>
              </w:rPr>
            </w:pPr>
            <w:r>
              <w:rPr>
                <w:sz w:val="20"/>
              </w:rPr>
              <w:t>Por ações de fiscalização entende-se todas as atividades profissionais "fiscalizáveis" pelo CAU, que constam</w:t>
            </w:r>
            <w:r>
              <w:rPr>
                <w:spacing w:val="63"/>
                <w:w w:val="150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64"/>
                <w:w w:val="150"/>
                <w:sz w:val="20"/>
              </w:rPr>
              <w:t> </w:t>
            </w:r>
            <w:r>
              <w:rPr>
                <w:sz w:val="20"/>
              </w:rPr>
              <w:t>07</w:t>
            </w:r>
            <w:r>
              <w:rPr>
                <w:spacing w:val="63"/>
                <w:w w:val="150"/>
                <w:sz w:val="20"/>
              </w:rPr>
              <w:t> </w:t>
            </w:r>
            <w:r>
              <w:rPr>
                <w:sz w:val="20"/>
              </w:rPr>
              <w:t>(sete)</w:t>
            </w:r>
            <w:r>
              <w:rPr>
                <w:spacing w:val="63"/>
                <w:w w:val="150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65"/>
                <w:w w:val="1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3"/>
                <w:w w:val="150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62"/>
                <w:w w:val="150"/>
                <w:sz w:val="20"/>
              </w:rPr>
              <w:t> </w:t>
            </w:r>
            <w:r>
              <w:rPr>
                <w:spacing w:val="-5"/>
                <w:sz w:val="20"/>
              </w:rPr>
              <w:t>da</w:t>
            </w:r>
          </w:p>
          <w:p>
            <w:pPr>
              <w:pStyle w:val="TableParagraph"/>
              <w:spacing w:line="243" w:lineRule="exact"/>
              <w:ind w:left="77"/>
              <w:jc w:val="both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CAU/BR nº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21/2012, além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 itens: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Placas</w:t>
            </w: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104"/>
              <w:ind w:left="120" w:right="156"/>
              <w:jc w:val="center"/>
              <w:rPr>
                <w:sz w:val="20"/>
              </w:rPr>
            </w:pPr>
            <w:r>
              <w:rPr>
                <w:sz w:val="20"/>
              </w:rPr>
              <w:t>quantidade de ações de fiscalização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pelo</w:t>
            </w:r>
          </w:p>
          <w:p>
            <w:pPr>
              <w:pStyle w:val="TableParagraph"/>
              <w:tabs>
                <w:tab w:pos="770" w:val="left" w:leader="none"/>
                <w:tab w:pos="2829" w:val="left" w:leader="none"/>
              </w:tabs>
              <w:spacing w:line="243" w:lineRule="exact"/>
              <w:ind w:right="3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CAU/UF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no</w:t>
            </w:r>
            <w:r>
              <w:rPr>
                <w:spacing w:val="-5"/>
                <w:sz w:val="20"/>
                <w:u w:val="single"/>
              </w:rPr>
              <w:t> mês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49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270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24" w:lineRule="exact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fiscalização</w:t>
            </w:r>
          </w:p>
          <w:p>
            <w:pPr>
              <w:pStyle w:val="TableParagraph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previstas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Ação </w:t>
            </w:r>
            <w:r>
              <w:rPr>
                <w:spacing w:val="-2"/>
                <w:sz w:val="20"/>
              </w:rPr>
              <w:t>aprovado</w:t>
            </w:r>
          </w:p>
        </w:tc>
        <w:tc>
          <w:tcPr>
            <w:tcW w:w="64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156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7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Obras;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Editais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Concursos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Editais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9" w:hRule="atLeast"/>
        </w:trPr>
        <w:tc>
          <w:tcPr>
            <w:tcW w:w="1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Licitações;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Fiscalização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outros.</w:t>
            </w:r>
          </w:p>
        </w:tc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0"/>
          <w:footerReference w:type="default" r:id="rId21"/>
          <w:pgSz w:w="16840" w:h="11910" w:orient="landscape"/>
          <w:pgMar w:header="590" w:footer="609" w:top="1460" w:bottom="800" w:left="440" w:right="420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23"/>
        <w:ind w:left="126" w:right="0" w:firstLine="0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I.a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Resultado</w:t>
      </w:r>
      <w:r>
        <w:rPr>
          <w:rFonts w:ascii="Calibri Light" w:hAnsi="Calibri Light"/>
          <w:b w:val="0"/>
          <w:spacing w:val="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CAU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5"/>
          <w:sz w:val="22"/>
        </w:rPr>
        <w:t>UF</w:t>
      </w: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795"/>
        <w:gridCol w:w="1841"/>
        <w:gridCol w:w="5402"/>
        <w:gridCol w:w="2822"/>
        <w:gridCol w:w="1129"/>
        <w:gridCol w:w="1134"/>
      </w:tblGrid>
      <w:tr>
        <w:trPr>
          <w:trHeight w:val="1573" w:hRule="atLeast"/>
        </w:trPr>
        <w:tc>
          <w:tcPr>
            <w:tcW w:w="1467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25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7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441" w:firstLine="10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92" w:right="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54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2294" w:right="22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28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272" w:right="2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83" w:right="57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178" w:right="57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655" w:hRule="atLeast"/>
        </w:trPr>
        <w:tc>
          <w:tcPr>
            <w:tcW w:w="146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38" w:lineRule="exact" w:before="153"/>
              <w:ind w:left="76"/>
              <w:rPr>
                <w:sz w:val="20"/>
              </w:rPr>
            </w:pPr>
            <w:r>
              <w:rPr>
                <w:sz w:val="20"/>
              </w:rPr>
              <w:t>Pretende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atividade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fiscalização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contribuindo</w:t>
            </w:r>
          </w:p>
        </w:tc>
        <w:tc>
          <w:tcPr>
            <w:tcW w:w="28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tabs>
                <w:tab w:pos="262" w:val="left" w:leader="none"/>
                <w:tab w:pos="1974" w:val="left" w:leader="none"/>
              </w:tabs>
              <w:spacing w:line="218" w:lineRule="auto" w:before="13"/>
              <w:ind w:left="77" w:right="328" w:hanging="68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serviços regulares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5"/>
                <w:sz w:val="20"/>
              </w:rPr>
              <w:t>x</w:t>
            </w:r>
            <w:r>
              <w:rPr>
                <w:spacing w:val="-12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100 </w:t>
            </w:r>
            <w:r>
              <w:rPr>
                <w:sz w:val="20"/>
              </w:rPr>
              <w:t>quantidade de obras e serviços fiscalizados</w:t>
            </w:r>
          </w:p>
          <w:p>
            <w:pPr>
              <w:pStyle w:val="TableParagraph"/>
              <w:spacing w:before="5"/>
              <w:ind w:left="464"/>
              <w:rPr>
                <w:sz w:val="20"/>
              </w:rPr>
            </w:pPr>
            <w:r>
              <w:rPr>
                <w:sz w:val="20"/>
              </w:rPr>
              <w:t>pelo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CAU/UF</w:t>
            </w:r>
          </w:p>
        </w:tc>
        <w:tc>
          <w:tcPr>
            <w:tcW w:w="11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75"/>
                <w:w w:val="150"/>
                <w:sz w:val="20"/>
              </w:rPr>
              <w:t> </w:t>
            </w:r>
            <w:r>
              <w:rPr>
                <w:sz w:val="20"/>
              </w:rPr>
              <w:t>melhoria</w:t>
            </w:r>
            <w:r>
              <w:rPr>
                <w:spacing w:val="76"/>
                <w:w w:val="15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76"/>
                <w:w w:val="150"/>
                <w:sz w:val="20"/>
              </w:rPr>
              <w:t> </w:t>
            </w:r>
            <w:r>
              <w:rPr>
                <w:sz w:val="20"/>
              </w:rPr>
              <w:t>exercício</w:t>
            </w:r>
            <w:r>
              <w:rPr>
                <w:spacing w:val="76"/>
                <w:w w:val="150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74"/>
                <w:w w:val="15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77"/>
                <w:w w:val="150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76"/>
                <w:w w:val="150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sz w:val="20"/>
              </w:rPr>
              <w:t>Urbanismo.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Com</w:t>
            </w:r>
            <w:r>
              <w:rPr>
                <w:spacing w:val="30"/>
                <w:sz w:val="20"/>
              </w:rPr>
              <w:t>  </w:t>
            </w: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tempo</w:t>
            </w:r>
            <w:r>
              <w:rPr>
                <w:spacing w:val="31"/>
                <w:sz w:val="20"/>
              </w:rPr>
              <w:t>  </w:t>
            </w:r>
            <w:r>
              <w:rPr>
                <w:sz w:val="20"/>
              </w:rPr>
              <w:t>é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esperado</w:t>
            </w:r>
            <w:r>
              <w:rPr>
                <w:spacing w:val="30"/>
                <w:sz w:val="20"/>
              </w:rPr>
              <w:t>  </w:t>
            </w:r>
            <w:r>
              <w:rPr>
                <w:sz w:val="20"/>
              </w:rPr>
              <w:t>um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aumento</w:t>
            </w:r>
            <w:r>
              <w:rPr>
                <w:spacing w:val="30"/>
                <w:sz w:val="20"/>
              </w:rPr>
              <w:t>  </w:t>
            </w:r>
            <w:r>
              <w:rPr>
                <w:spacing w:val="-5"/>
                <w:sz w:val="20"/>
              </w:rPr>
              <w:t>da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presença</w:t>
            </w: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587" w:val="left" w:leader="none"/>
                <w:tab w:pos="2017" w:val="left" w:leader="none"/>
                <w:tab w:pos="3093" w:val="left" w:leader="none"/>
                <w:tab w:pos="3422" w:val="left" w:leader="none"/>
                <w:tab w:pos="3939" w:val="left" w:leader="none"/>
                <w:tab w:pos="5187" w:val="left" w:leader="none"/>
              </w:tabs>
              <w:spacing w:line="214" w:lineRule="exact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conscientização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população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profissionais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e,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profissional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nas</w:t>
            </w: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consequentemente,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percepção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54"/>
                <w:sz w:val="20"/>
              </w:rPr>
              <w:t> </w:t>
            </w:r>
            <w:r>
              <w:rPr>
                <w:spacing w:val="-2"/>
                <w:sz w:val="20"/>
              </w:rPr>
              <w:t>presença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obras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serviços</w:t>
            </w: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profissional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execução.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15" w:lineRule="exact"/>
              <w:ind w:left="259" w:right="2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fiscalizados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(%)</w:t>
            </w: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indicador,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consideradas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regulares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aquelas</w:t>
            </w:r>
            <w:r>
              <w:rPr>
                <w:spacing w:val="29"/>
                <w:sz w:val="20"/>
              </w:rPr>
              <w:t> </w:t>
            </w:r>
            <w:r>
              <w:rPr>
                <w:spacing w:val="-2"/>
                <w:sz w:val="20"/>
              </w:rPr>
              <w:t>obras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76"/>
              <w:rPr>
                <w:b/>
                <w:sz w:val="20"/>
              </w:rPr>
            </w:pPr>
            <w:r>
              <w:rPr>
                <w:sz w:val="20"/>
              </w:rPr>
              <w:t>que,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momento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fiscalização,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apresentam</w:t>
            </w:r>
            <w:r>
              <w:rPr>
                <w:spacing w:val="26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ART</w:t>
            </w:r>
            <w:r>
              <w:rPr>
                <w:b/>
                <w:spacing w:val="16"/>
                <w:sz w:val="20"/>
                <w:u w:val="single"/>
              </w:rPr>
              <w:t> </w:t>
            </w:r>
            <w:r>
              <w:rPr>
                <w:b/>
                <w:spacing w:val="-5"/>
                <w:sz w:val="20"/>
                <w:u w:val="single"/>
              </w:rPr>
              <w:t>ou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RRT.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sz w:val="20"/>
              </w:rPr>
              <w:t>Essa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só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poderá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notada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serviços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sz w:val="20"/>
              </w:rPr>
              <w:t>forem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fiscalizados.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denominador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fórmula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"obras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76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fiscalizados".</w:t>
            </w: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0" w:hRule="atLeast"/>
        </w:trPr>
        <w:tc>
          <w:tcPr>
            <w:tcW w:w="146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321" w:right="3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</w:t>
            </w:r>
          </w:p>
          <w:p>
            <w:pPr>
              <w:pStyle w:val="TableParagraph"/>
              <w:ind w:left="100" w:right="85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Internos (Excelência Organizacional)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Tornar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fiscalização um vetor de </w:t>
            </w:r>
            <w:r>
              <w:rPr>
                <w:spacing w:val="-2"/>
                <w:sz w:val="20"/>
              </w:rPr>
              <w:t>melhoria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68" w:hRule="atLeast"/>
        </w:trPr>
        <w:tc>
          <w:tcPr>
            <w:tcW w:w="146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3"/>
              <w:ind w:left="213" w:right="193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 profissional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ativo </w:t>
            </w:r>
            <w:r>
              <w:rPr>
                <w:spacing w:val="-2"/>
                <w:sz w:val="20"/>
              </w:rPr>
              <w:t>(Qtd)</w:t>
            </w:r>
          </w:p>
          <w:p>
            <w:pPr>
              <w:pStyle w:val="TableParagraph"/>
              <w:spacing w:line="244" w:lineRule="exact"/>
              <w:ind w:left="209" w:right="19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76" w:right="52"/>
              <w:jc w:val="both"/>
              <w:rPr>
                <w:sz w:val="20"/>
              </w:rPr>
            </w:pPr>
            <w:r>
              <w:rPr>
                <w:sz w:val="20"/>
              </w:rPr>
              <w:t>Mede se a fiscalização está melhorando o exercício profissional da Arquitetura e Urbanismo. Se esse índice aumentar, significa que os profissionais em cada UF estão tendo melhor entendimento de suas responsabilidades e deveres, com maior nível de registro de seus serviços.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2" w:lineRule="exact"/>
              <w:ind w:left="761" w:hanging="663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registrados (pagos) por mês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2"/>
              <w:ind w:left="367" w:right="169" w:hanging="168"/>
              <w:rPr>
                <w:sz w:val="20"/>
              </w:rPr>
            </w:pPr>
            <w:r>
              <w:rPr>
                <w:sz w:val="20"/>
              </w:rPr>
              <w:t>SICCAU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IGEO</w:t>
            </w:r>
          </w:p>
        </w:tc>
      </w:tr>
      <w:tr>
        <w:trPr>
          <w:trHeight w:val="871" w:hRule="atLeast"/>
        </w:trPr>
        <w:tc>
          <w:tcPr>
            <w:tcW w:w="146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0" w:right="25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profissionais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ativos</w:t>
            </w:r>
          </w:p>
        </w:tc>
        <w:tc>
          <w:tcPr>
            <w:tcW w:w="11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38" w:lineRule="exact" w:before="1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7"/>
                <w:sz w:val="20"/>
              </w:rPr>
              <w:t>de</w:t>
            </w:r>
          </w:p>
        </w:tc>
        <w:tc>
          <w:tcPr>
            <w:tcW w:w="5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ind w:left="76" w:right="55"/>
              <w:jc w:val="both"/>
              <w:rPr>
                <w:sz w:val="20"/>
              </w:rPr>
            </w:pPr>
            <w:r>
              <w:rPr>
                <w:sz w:val="20"/>
              </w:rPr>
              <w:t>Indicador para medir se os CAU/UF possuem a capacidade necessária para fiscalização do atendimento das denúncias. Compara a quantidade de denúncias atendida/fiscalizada com a quantidade de denúncias recebida.</w:t>
            </w:r>
          </w:p>
        </w:tc>
        <w:tc>
          <w:tcPr>
            <w:tcW w:w="2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43" w:lineRule="exact"/>
              <w:ind w:left="320" w:right="1150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tabs>
                <w:tab w:pos="2175" w:val="left" w:leader="none"/>
              </w:tabs>
              <w:spacing w:line="182" w:lineRule="auto" w:before="23"/>
              <w:ind w:left="106" w:right="182" w:hanging="96"/>
              <w:rPr>
                <w:sz w:val="20"/>
              </w:rPr>
            </w:pPr>
            <w:r>
              <w:rPr>
                <w:spacing w:val="8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denúncias atendidas</w:t>
            </w:r>
            <w:r>
              <w:rPr>
                <w:spacing w:val="80"/>
                <w:sz w:val="20"/>
                <w:u w:val="single"/>
              </w:rPr>
              <w:t> </w:t>
            </w:r>
            <w:r>
              <w:rPr>
                <w:sz w:val="20"/>
              </w:rPr>
              <w:tab/>
            </w:r>
            <w:r>
              <w:rPr>
                <w:position w:val="-8"/>
                <w:sz w:val="20"/>
              </w:rPr>
              <w:t>X</w:t>
            </w:r>
            <w:r>
              <w:rPr>
                <w:spacing w:val="-12"/>
                <w:position w:val="-8"/>
                <w:sz w:val="20"/>
              </w:rPr>
              <w:t> </w:t>
            </w:r>
            <w:r>
              <w:rPr>
                <w:position w:val="-8"/>
                <w:sz w:val="20"/>
              </w:rPr>
              <w:t>100 </w:t>
            </w:r>
            <w:r>
              <w:rPr>
                <w:sz w:val="20"/>
              </w:rPr>
              <w:t>número de denúncias</w:t>
            </w:r>
          </w:p>
          <w:p>
            <w:pPr>
              <w:pStyle w:val="TableParagraph"/>
              <w:spacing w:before="14"/>
              <w:ind w:left="320" w:right="1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recebidas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3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capacidade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8" w:hRule="atLeast"/>
        </w:trPr>
        <w:tc>
          <w:tcPr>
            <w:tcW w:w="146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atendimento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spacing w:line="238" w:lineRule="exact"/>
              <w:ind w:left="357"/>
              <w:rPr>
                <w:sz w:val="20"/>
              </w:rPr>
            </w:pPr>
            <w:r>
              <w:rPr>
                <w:sz w:val="20"/>
              </w:rPr>
              <w:t>denúncias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(%)</w:t>
            </w:r>
          </w:p>
        </w:tc>
        <w:tc>
          <w:tcPr>
            <w:tcW w:w="5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20" w:lineRule="exact"/>
              <w:ind w:left="259" w:right="2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522" w:hRule="atLeast"/>
        </w:trPr>
        <w:tc>
          <w:tcPr>
            <w:tcW w:w="14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590" w:footer="609" w:top="1460" w:bottom="800" w:left="440" w:right="420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23"/>
        <w:ind w:left="126" w:right="0" w:firstLine="0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I.b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Resultado</w:t>
      </w:r>
      <w:r>
        <w:rPr>
          <w:rFonts w:ascii="Calibri Light" w:hAnsi="Calibri Light"/>
          <w:b w:val="0"/>
          <w:spacing w:val="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CAU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5"/>
          <w:sz w:val="22"/>
        </w:rPr>
        <w:t>UF</w:t>
      </w: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856"/>
        <w:gridCol w:w="2193"/>
        <w:gridCol w:w="4678"/>
        <w:gridCol w:w="2082"/>
        <w:gridCol w:w="894"/>
        <w:gridCol w:w="1135"/>
        <w:gridCol w:w="1195"/>
      </w:tblGrid>
      <w:tr>
        <w:trPr>
          <w:trHeight w:val="1573" w:hRule="atLeast"/>
        </w:trPr>
        <w:tc>
          <w:tcPr>
            <w:tcW w:w="1560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29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8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Estratégico</w:t>
            </w:r>
          </w:p>
        </w:tc>
        <w:tc>
          <w:tcPr>
            <w:tcW w:w="21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70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1932" w:right="19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29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6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87" w:right="59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195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205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1257" w:hRule="atLeast"/>
        </w:trPr>
        <w:tc>
          <w:tcPr>
            <w:tcW w:w="156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9"/>
              <w:ind w:left="148" w:right="130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(Excelência Organizacional)</w:t>
            </w:r>
          </w:p>
        </w:tc>
        <w:tc>
          <w:tcPr>
            <w:tcW w:w="18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Tornar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fiscalização um vetor de </w:t>
            </w:r>
            <w:r>
              <w:rPr>
                <w:spacing w:val="-2"/>
                <w:sz w:val="20"/>
              </w:rPr>
              <w:t>melhoria</w:t>
            </w:r>
          </w:p>
        </w:tc>
        <w:tc>
          <w:tcPr>
            <w:tcW w:w="21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32"/>
              <w:ind w:left="121" w:right="10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eficiência na conclusão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processos de fiscalização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67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34"/>
              <w:ind w:left="77" w:right="53"/>
              <w:jc w:val="both"/>
              <w:rPr>
                <w:sz w:val="20"/>
              </w:rPr>
            </w:pPr>
            <w:r>
              <w:rPr>
                <w:sz w:val="20"/>
              </w:rPr>
              <w:t>Para tornar a fiscalização um vetor de melhoria do exercício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Urbanismo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preciso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concluir os processos de fiscalização em tempo razoável. Dessa forma,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possível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resposta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 questões julgadas e buscar o reconhecimento do trabalho sendo realizado.</w:t>
            </w:r>
          </w:p>
        </w:tc>
        <w:tc>
          <w:tcPr>
            <w:tcW w:w="2082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1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23" w:right="138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processos de fiscalização concluídos no</w:t>
            </w:r>
          </w:p>
          <w:p>
            <w:pPr>
              <w:pStyle w:val="TableParagraph"/>
              <w:tabs>
                <w:tab w:pos="643" w:val="left" w:leader="none"/>
                <w:tab w:pos="2042" w:val="left" w:leader="none"/>
              </w:tabs>
              <w:spacing w:line="244" w:lineRule="exact"/>
              <w:ind w:right="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semestre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94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19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950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9" w:lineRule="exact"/>
              <w:ind w:left="123" w:right="92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ind w:left="125" w:right="138" w:hanging="2"/>
              <w:jc w:val="center"/>
              <w:rPr>
                <w:sz w:val="20"/>
              </w:rPr>
            </w:pPr>
            <w:r>
              <w:rPr>
                <w:sz w:val="20"/>
              </w:rPr>
              <w:t>processos de fiscalização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aberto</w:t>
            </w:r>
          </w:p>
          <w:p>
            <w:pPr>
              <w:pStyle w:val="TableParagraph"/>
              <w:spacing w:line="222" w:lineRule="exact"/>
              <w:ind w:left="123" w:right="136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9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2"/>
              <w:ind w:left="126" w:right="10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articulação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institucional para fiscalização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tabs>
                <w:tab w:pos="2177" w:val="left" w:leader="none"/>
                <w:tab w:pos="2945" w:val="left" w:leader="none"/>
                <w:tab w:pos="4406" w:val="left" w:leader="none"/>
              </w:tabs>
              <w:spacing w:before="142"/>
              <w:ind w:left="77" w:right="5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Envolve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z w:val="20"/>
              </w:rPr>
              <w:t>Cooperação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Fiscalização, </w:t>
            </w:r>
            <w:r>
              <w:rPr>
                <w:spacing w:val="-2"/>
                <w:sz w:val="20"/>
              </w:rPr>
              <w:t>Compartilhamento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Plataforma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> Georreferenciamento, etc. Os t</w:t>
            </w:r>
            <w:r>
              <w:rPr>
                <w:b/>
                <w:sz w:val="20"/>
              </w:rPr>
              <w:t>ermos devem estar publicados </w:t>
            </w:r>
            <w:r>
              <w:rPr>
                <w:sz w:val="20"/>
              </w:rPr>
              <w:t>no Portal da Transparência do CAU/UF.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1"/>
              <w:ind w:left="115" w:right="128" w:hanging="5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termos 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cooperação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técnica e parcerias para racionalização das</w:t>
            </w:r>
          </w:p>
          <w:p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spacing w:val="41"/>
                <w:sz w:val="20"/>
                <w:u w:val="single"/>
              </w:rPr>
              <w:t>  </w:t>
            </w:r>
            <w:r>
              <w:rPr>
                <w:sz w:val="20"/>
                <w:u w:val="single"/>
              </w:rPr>
              <w:t>ações de</w:t>
            </w:r>
            <w:r>
              <w:rPr>
                <w:spacing w:val="-2"/>
                <w:sz w:val="20"/>
                <w:u w:val="single"/>
              </w:rPr>
              <w:t> fiscalização</w:t>
            </w:r>
            <w:r>
              <w:rPr>
                <w:spacing w:val="40"/>
                <w:sz w:val="20"/>
                <w:u w:val="single"/>
              </w:rPr>
              <w:t> 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line="234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73" w:right="3" w:firstLine="158"/>
              <w:rPr>
                <w:sz w:val="20"/>
              </w:rPr>
            </w:pPr>
            <w:r>
              <w:rPr>
                <w:sz w:val="20"/>
              </w:rPr>
              <w:t>Portal da </w:t>
            </w:r>
            <w:r>
              <w:rPr>
                <w:spacing w:val="-2"/>
                <w:sz w:val="20"/>
              </w:rPr>
              <w:t>Transparênci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CAU/UF</w:t>
            </w:r>
          </w:p>
        </w:tc>
      </w:tr>
      <w:tr>
        <w:trPr>
          <w:trHeight w:val="972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6" w:lineRule="exact"/>
              <w:ind w:left="197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ind w:left="451" w:hanging="317"/>
              <w:rPr>
                <w:sz w:val="20"/>
              </w:rPr>
            </w:pPr>
            <w:r>
              <w:rPr>
                <w:sz w:val="20"/>
              </w:rPr>
              <w:t>parcerias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previstos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 Plano de Ação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9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122" w:right="10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produtividade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fiscalização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77" w:right="53"/>
              <w:jc w:val="both"/>
              <w:rPr>
                <w:sz w:val="20"/>
              </w:rPr>
            </w:pPr>
            <w:r>
              <w:rPr>
                <w:sz w:val="20"/>
              </w:rPr>
              <w:t>Indicador para medir se os CAU/UF a capacidade de fiscalização por hora trabalhada do fiscal. Compara a quantidade de ações de fiscalização realizadas no mês 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fiscalização.</w:t>
            </w:r>
            <w:r>
              <w:rPr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calcular o número </w:t>
            </w:r>
            <w:r>
              <w:rPr>
                <w:sz w:val="20"/>
              </w:rPr>
              <w:t>de horas de fiscalização utiliza-se a quantidade de fiscais x horas trabalhadas por mês.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123" w:right="138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mensal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ações de fiscalização</w:t>
            </w:r>
          </w:p>
          <w:p>
            <w:pPr>
              <w:pStyle w:val="TableParagraph"/>
              <w:tabs>
                <w:tab w:pos="652" w:val="left" w:leader="none"/>
                <w:tab w:pos="2042" w:val="left" w:leader="none"/>
              </w:tabs>
              <w:spacing w:before="1"/>
              <w:ind w:right="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realizada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spacing w:line="218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277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1202" w:hRule="atLeast"/>
        </w:trPr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left="207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> de</w:t>
            </w:r>
          </w:p>
          <w:p>
            <w:pPr>
              <w:pStyle w:val="TableParagraph"/>
              <w:spacing w:line="243" w:lineRule="exact"/>
              <w:ind w:left="255"/>
              <w:rPr>
                <w:sz w:val="20"/>
              </w:rPr>
            </w:pPr>
            <w:r>
              <w:rPr>
                <w:sz w:val="20"/>
              </w:rPr>
              <w:t>fiscalização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590" w:footer="609" w:top="146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903"/>
        <w:gridCol w:w="2410"/>
        <w:gridCol w:w="4476"/>
        <w:gridCol w:w="2897"/>
        <w:gridCol w:w="1132"/>
        <w:gridCol w:w="1276"/>
      </w:tblGrid>
      <w:tr>
        <w:trPr>
          <w:trHeight w:val="1573" w:hRule="atLeast"/>
        </w:trPr>
        <w:tc>
          <w:tcPr>
            <w:tcW w:w="1498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6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1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Estratégico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81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4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830" w:right="18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28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6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87" w:right="56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48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2344" w:hRule="atLeast"/>
        </w:trPr>
        <w:tc>
          <w:tcPr>
            <w:tcW w:w="149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117" w:right="99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(Excelência Organizacional)</w:t>
            </w:r>
          </w:p>
        </w:tc>
        <w:tc>
          <w:tcPr>
            <w:tcW w:w="1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134" w:right="112"/>
              <w:jc w:val="center"/>
              <w:rPr>
                <w:sz w:val="20"/>
              </w:rPr>
            </w:pPr>
            <w:r>
              <w:rPr>
                <w:sz w:val="20"/>
              </w:rPr>
              <w:t>Tornar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fiscalização um vetor de </w:t>
            </w:r>
            <w:r>
              <w:rPr>
                <w:spacing w:val="-2"/>
                <w:sz w:val="20"/>
              </w:rPr>
              <w:t>melhoria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815" w:right="153" w:hanging="641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regularidade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 CAU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77" w:right="5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O Índice de Regularidade corresponde ao quociente do número de obras e serviços regulares de Arquitetura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Urbanismo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(Lei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12.378/2010).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este indicador, são consideradas regulares aquelas obras que, no momento da ação de fiscalização, apresentam </w:t>
            </w:r>
            <w:r>
              <w:rPr>
                <w:b/>
                <w:sz w:val="20"/>
                <w:u w:val="single"/>
              </w:rPr>
              <w:t>RRT.</w:t>
            </w:r>
          </w:p>
        </w:tc>
        <w:tc>
          <w:tcPr>
            <w:tcW w:w="2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spacing w:before="1"/>
              <w:ind w:left="310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tabs>
                <w:tab w:pos="394" w:val="left" w:leader="none"/>
                <w:tab w:pos="2192" w:val="left" w:leader="none"/>
              </w:tabs>
              <w:spacing w:line="201" w:lineRule="auto" w:before="21"/>
              <w:ind w:left="185" w:right="185" w:hanging="176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serviços com RRT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5"/>
                <w:sz w:val="20"/>
              </w:rPr>
              <w:t>x</w:t>
            </w:r>
            <w:r>
              <w:rPr>
                <w:spacing w:val="-12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100 </w:t>
            </w:r>
            <w:r>
              <w:rPr>
                <w:sz w:val="20"/>
              </w:rPr>
              <w:t>quantidade de obras e</w:t>
            </w:r>
          </w:p>
          <w:p>
            <w:pPr>
              <w:pStyle w:val="TableParagraph"/>
              <w:spacing w:before="8"/>
              <w:ind w:left="370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regulares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262" w:right="2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327" w:right="3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2135" w:hRule="atLeast"/>
        </w:trPr>
        <w:tc>
          <w:tcPr>
            <w:tcW w:w="149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before="1"/>
              <w:ind w:left="76" w:right="5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regularização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obras e serviços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77" w:right="5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O Índice de Regularização corresponde ao quociente 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regularizados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segundo a legislação vigente. Para este indicador, são consideradas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regularizadas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aquelas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após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 ação de fiscalização, apresentam </w:t>
            </w:r>
            <w:r>
              <w:rPr>
                <w:b/>
                <w:sz w:val="20"/>
                <w:u w:val="single"/>
              </w:rPr>
              <w:t>ART ou RRT.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37"/>
              <w:ind w:left="185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tabs>
                <w:tab w:pos="2192" w:val="left" w:leader="none"/>
              </w:tabs>
              <w:spacing w:line="201" w:lineRule="auto" w:before="22"/>
              <w:ind w:left="185" w:right="185" w:hanging="176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serviços regularizados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5"/>
                <w:sz w:val="20"/>
              </w:rPr>
              <w:t>x</w:t>
            </w:r>
            <w:r>
              <w:rPr>
                <w:spacing w:val="-12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100 </w:t>
            </w:r>
            <w:r>
              <w:rPr>
                <w:sz w:val="20"/>
              </w:rPr>
              <w:t>quantidade de obras e</w:t>
            </w:r>
          </w:p>
          <w:p>
            <w:pPr>
              <w:pStyle w:val="TableParagraph"/>
              <w:spacing w:before="8"/>
              <w:ind w:left="773" w:right="281" w:hanging="687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fiscalizados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pelo </w:t>
            </w:r>
            <w:r>
              <w:rPr>
                <w:spacing w:val="-2"/>
                <w:sz w:val="20"/>
              </w:rPr>
              <w:t>CAU/UF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262" w:right="2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327" w:right="3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2378" w:hRule="atLeast"/>
        </w:trPr>
        <w:tc>
          <w:tcPr>
            <w:tcW w:w="149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79" w:right="53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regularização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 RRT (%)</w:t>
            </w:r>
          </w:p>
          <w:p>
            <w:pPr>
              <w:pStyle w:val="TableParagraph"/>
              <w:spacing w:line="243" w:lineRule="exact"/>
              <w:ind w:left="71" w:right="5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77" w:right="5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O Índice de Regularização com RRT corresponde ao quociente do número de obras e serviços regularizados segundo a legislação do CAU ((Lei 12.378/2010). Para este indicador, são consideradas regularizadas aquelas obras que, após a ação de fiscalização, apresentam o</w:t>
            </w:r>
            <w:r>
              <w:rPr>
                <w:b/>
                <w:sz w:val="20"/>
                <w:u w:val="single"/>
              </w:rPr>
              <w:t> RRT.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204" w:right="281" w:hanging="20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 serviços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regularizados</w:t>
            </w:r>
          </w:p>
          <w:p>
            <w:pPr>
              <w:pStyle w:val="TableParagraph"/>
              <w:tabs>
                <w:tab w:pos="742" w:val="left" w:leader="none"/>
                <w:tab w:pos="2192" w:val="left" w:leader="none"/>
              </w:tabs>
              <w:spacing w:line="201" w:lineRule="auto" w:before="20"/>
              <w:ind w:left="310" w:right="185" w:hanging="300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com RRT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5"/>
                <w:sz w:val="20"/>
              </w:rPr>
              <w:t>x</w:t>
            </w:r>
            <w:r>
              <w:rPr>
                <w:spacing w:val="-12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100 </w:t>
            </w:r>
            <w:r>
              <w:rPr>
                <w:sz w:val="20"/>
              </w:rPr>
              <w:t>quantidade obras e</w:t>
            </w:r>
          </w:p>
          <w:p>
            <w:pPr>
              <w:pStyle w:val="TableParagraph"/>
              <w:spacing w:before="8"/>
              <w:ind w:left="204"/>
              <w:rPr>
                <w:sz w:val="20"/>
              </w:rPr>
            </w:pPr>
            <w:r>
              <w:rPr>
                <w:sz w:val="20"/>
              </w:rPr>
              <w:t>serviços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regularizados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262" w:right="2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327" w:right="3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22"/>
          <w:footerReference w:type="default" r:id="rId23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699"/>
        <w:gridCol w:w="1702"/>
        <w:gridCol w:w="5671"/>
        <w:gridCol w:w="2837"/>
        <w:gridCol w:w="1135"/>
        <w:gridCol w:w="1275"/>
      </w:tblGrid>
      <w:tr>
        <w:trPr>
          <w:trHeight w:val="1573" w:hRule="atLeast"/>
        </w:trPr>
        <w:tc>
          <w:tcPr>
            <w:tcW w:w="1419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2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93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46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5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428" w:right="24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28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6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87" w:right="59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45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2930" w:hRule="atLeast"/>
        </w:trPr>
        <w:tc>
          <w:tcPr>
            <w:tcW w:w="141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76" w:right="6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(Excelência Organizacional)</w:t>
            </w:r>
          </w:p>
        </w:tc>
        <w:tc>
          <w:tcPr>
            <w:tcW w:w="1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ind w:left="122" w:right="102" w:hanging="2"/>
              <w:jc w:val="center"/>
              <w:rPr>
                <w:sz w:val="20"/>
              </w:rPr>
            </w:pPr>
            <w:r>
              <w:rPr>
                <w:sz w:val="20"/>
              </w:rPr>
              <w:t>Assegurar a eficácia no atendimento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relacionamento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arquitetos e urbanistas e a </w:t>
            </w:r>
            <w:r>
              <w:rPr>
                <w:spacing w:val="-2"/>
                <w:sz w:val="20"/>
              </w:rPr>
              <w:t>sociedade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72" w:right="155" w:firstLine="6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atendimento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76"/>
              <w:jc w:val="both"/>
              <w:rPr>
                <w:sz w:val="20"/>
              </w:rPr>
            </w:pPr>
            <w:r>
              <w:rPr>
                <w:sz w:val="20"/>
              </w:rPr>
              <w:t>Permite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acompanhar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CAU/UF.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10"/>
                <w:sz w:val="20"/>
              </w:rPr>
              <w:t>É</w:t>
            </w:r>
          </w:p>
          <w:p>
            <w:pPr>
              <w:pStyle w:val="TableParagraph"/>
              <w:ind w:left="76" w:right="54"/>
              <w:jc w:val="both"/>
              <w:rPr>
                <w:sz w:val="20"/>
              </w:rPr>
            </w:pPr>
            <w:r>
              <w:rPr>
                <w:sz w:val="20"/>
              </w:rPr>
              <w:t>esperado que a grande maioria das solicitações sejam tratadas em tempo razoável, independentemente se a questão é do CAU/UF ou CAU/BR. Por isso foi estabelecido 30 dias como um tempo máximo 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poderia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esperar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questão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tratada.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Não significa, necessariamente, que uma solução final foi alcançada. Se uma resposta foi dada ao profissional que demanda um retorno de 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considerado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tratamento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questão. Não é possível contabilizar quanto tempo ele levará para retornar (por exemplo uma solicitação de documento para o profissional). Assim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retorno,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entrada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contagem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ser </w:t>
            </w:r>
            <w:r>
              <w:rPr>
                <w:spacing w:val="-2"/>
                <w:sz w:val="20"/>
              </w:rPr>
              <w:t>iniciada.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79" w:right="770" w:hanging="1"/>
              <w:jc w:val="center"/>
              <w:rPr>
                <w:sz w:val="20"/>
              </w:rPr>
            </w:pPr>
            <w:r>
              <w:rPr>
                <w:sz w:val="20"/>
              </w:rPr>
              <w:t>número de solicitações tratadas no prazo estipulado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tabs>
                <w:tab w:pos="2129" w:val="left" w:leader="none"/>
              </w:tabs>
              <w:spacing w:line="213" w:lineRule="auto" w:before="13"/>
              <w:ind w:left="130" w:right="188" w:hanging="120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Serviços no trimestre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6"/>
                <w:sz w:val="20"/>
              </w:rPr>
              <w:t>x</w:t>
            </w:r>
            <w:r>
              <w:rPr>
                <w:spacing w:val="-12"/>
                <w:position w:val="-6"/>
                <w:sz w:val="20"/>
              </w:rPr>
              <w:t> </w:t>
            </w:r>
            <w:r>
              <w:rPr>
                <w:position w:val="-6"/>
                <w:sz w:val="20"/>
              </w:rPr>
              <w:t>100 </w:t>
            </w:r>
            <w:r>
              <w:rPr>
                <w:sz w:val="20"/>
              </w:rPr>
              <w:t>número de solicitações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abertas no trimestre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48" w:right="1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66" w:right="146" w:firstLine="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presencial, </w:t>
            </w:r>
            <w:r>
              <w:rPr>
                <w:sz w:val="20"/>
              </w:rPr>
              <w:t>site,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e-mail, </w:t>
            </w:r>
            <w:r>
              <w:rPr>
                <w:spacing w:val="-2"/>
                <w:sz w:val="20"/>
              </w:rPr>
              <w:t>telefone, SICCAU, 0800,</w:t>
            </w:r>
          </w:p>
          <w:p>
            <w:pPr>
              <w:pStyle w:val="TableParagraph"/>
              <w:spacing w:before="1"/>
              <w:ind w:left="108" w:right="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Ouvidoria,</w:t>
            </w:r>
          </w:p>
        </w:tc>
      </w:tr>
      <w:tr>
        <w:trPr>
          <w:trHeight w:val="2198" w:hRule="atLeast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184" w:right="163" w:firstLine="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satisfação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solução da demanda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se,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média,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profissionais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satisfeitos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o tratamento dado às suas demandas.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55" w:right="948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usuários satisfeitos com a</w:t>
            </w:r>
          </w:p>
          <w:p>
            <w:pPr>
              <w:pStyle w:val="TableParagraph"/>
              <w:tabs>
                <w:tab w:pos="2129" w:val="left" w:leader="none"/>
              </w:tabs>
              <w:spacing w:line="172" w:lineRule="auto" w:before="24"/>
              <w:ind w:left="77" w:right="188" w:hanging="68"/>
              <w:rPr>
                <w:sz w:val="20"/>
              </w:rPr>
            </w:pPr>
            <w:r>
              <w:rPr>
                <w:spacing w:val="80"/>
                <w:w w:val="1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solução da demanda</w:t>
              <w:tab/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10"/>
                <w:sz w:val="20"/>
              </w:rPr>
              <w:t>x</w:t>
            </w:r>
            <w:r>
              <w:rPr>
                <w:spacing w:val="-12"/>
                <w:position w:val="-10"/>
                <w:sz w:val="20"/>
              </w:rPr>
              <w:t> </w:t>
            </w:r>
            <w:r>
              <w:rPr>
                <w:position w:val="-10"/>
                <w:sz w:val="20"/>
              </w:rPr>
              <w:t>100 </w:t>
            </w:r>
            <w:r>
              <w:rPr>
                <w:sz w:val="20"/>
              </w:rPr>
              <w:t>número de usuários que</w:t>
            </w:r>
          </w:p>
          <w:p>
            <w:pPr>
              <w:pStyle w:val="TableParagraph"/>
              <w:spacing w:before="13"/>
              <w:ind w:left="255" w:right="943"/>
              <w:jc w:val="center"/>
              <w:rPr>
                <w:sz w:val="20"/>
              </w:rPr>
            </w:pPr>
            <w:r>
              <w:rPr>
                <w:sz w:val="20"/>
              </w:rPr>
              <w:t>responderam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à </w:t>
            </w:r>
            <w:r>
              <w:rPr>
                <w:spacing w:val="-2"/>
                <w:sz w:val="20"/>
              </w:rPr>
              <w:t>pesquisa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spacing w:before="1"/>
              <w:ind w:left="148" w:right="1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09" w:right="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0800,</w:t>
            </w:r>
          </w:p>
          <w:p>
            <w:pPr>
              <w:pStyle w:val="TableParagraph"/>
              <w:ind w:left="80" w:right="58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ouvidoria, </w:t>
            </w:r>
            <w:r>
              <w:rPr>
                <w:sz w:val="20"/>
              </w:rPr>
              <w:t>site,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telefone, </w:t>
            </w:r>
            <w:r>
              <w:rPr>
                <w:spacing w:val="-2"/>
                <w:sz w:val="20"/>
              </w:rPr>
              <w:t>SICCAU,</w:t>
            </w:r>
          </w:p>
          <w:p>
            <w:pPr>
              <w:pStyle w:val="TableParagraph"/>
              <w:ind w:left="70" w:right="51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Sistema </w:t>
            </w:r>
            <w:r>
              <w:rPr>
                <w:sz w:val="20"/>
              </w:rPr>
              <w:t>próprios de controle dos </w:t>
            </w:r>
            <w:r>
              <w:rPr>
                <w:spacing w:val="-2"/>
                <w:sz w:val="20"/>
              </w:rPr>
              <w:t>atendimentos </w:t>
            </w:r>
            <w:r>
              <w:rPr>
                <w:sz w:val="20"/>
              </w:rPr>
              <w:t>nos CAU/UF</w:t>
            </w:r>
          </w:p>
        </w:tc>
      </w:tr>
      <w:tr>
        <w:trPr>
          <w:trHeight w:val="1909" w:hRule="atLeast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302" w:right="283" w:firstLine="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</w:t>
            </w:r>
            <w:r>
              <w:rPr>
                <w:spacing w:val="-2"/>
                <w:sz w:val="20"/>
              </w:rPr>
              <w:t>reclamações </w:t>
            </w:r>
            <w:r>
              <w:rPr>
                <w:sz w:val="20"/>
              </w:rPr>
              <w:t>recebidas na Ouvidoria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76" w:right="51"/>
              <w:jc w:val="both"/>
              <w:rPr>
                <w:sz w:val="20"/>
              </w:rPr>
            </w:pPr>
            <w:r>
              <w:rPr>
                <w:sz w:val="20"/>
              </w:rPr>
              <w:t>Indicador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Ouvidoria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CAU/UF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possui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capacidade necessária para atendimento das reclamações. Compara a quantidade de reclamações atendidas com a quantidade de atendimentos recebidos na Ouvidoria.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480" w:right="87" w:hanging="392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reclamações recebidas pela</w:t>
            </w:r>
          </w:p>
          <w:p>
            <w:pPr>
              <w:pStyle w:val="TableParagraph"/>
              <w:spacing w:line="223" w:lineRule="auto" w:before="9"/>
              <w:ind w:left="305" w:right="87" w:hanging="296"/>
              <w:rPr>
                <w:sz w:val="20"/>
              </w:rPr>
            </w:pPr>
            <w:r>
              <w:rPr>
                <w:spacing w:val="7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Ouvidoria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no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trimestre</w:t>
            </w:r>
            <w:r>
              <w:rPr>
                <w:spacing w:val="80"/>
                <w:sz w:val="20"/>
                <w:u w:val="single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position w:val="-4"/>
                <w:sz w:val="20"/>
              </w:rPr>
              <w:t>x</w:t>
            </w:r>
            <w:r>
              <w:rPr>
                <w:spacing w:val="-4"/>
                <w:position w:val="-4"/>
                <w:sz w:val="20"/>
              </w:rPr>
              <w:t> </w:t>
            </w:r>
            <w:r>
              <w:rPr>
                <w:position w:val="-4"/>
                <w:sz w:val="20"/>
              </w:rPr>
              <w:t>100 </w:t>
            </w:r>
            <w:r>
              <w:rPr>
                <w:sz w:val="20"/>
              </w:rPr>
              <w:t>número total de atendimentos pela</w:t>
            </w: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Ouvidoria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trimestre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48" w:right="1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11" w:right="89"/>
              <w:jc w:val="center"/>
              <w:rPr>
                <w:sz w:val="20"/>
              </w:rPr>
            </w:pPr>
            <w:r>
              <w:rPr>
                <w:sz w:val="20"/>
              </w:rPr>
              <w:t>Ouvidoria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 CAU/BR ou </w:t>
            </w:r>
            <w:r>
              <w:rPr>
                <w:spacing w:val="-2"/>
                <w:sz w:val="20"/>
              </w:rPr>
              <w:t>CAU/UF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24"/>
          <w:footerReference w:type="default" r:id="rId25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1569"/>
        <w:gridCol w:w="1698"/>
        <w:gridCol w:w="4822"/>
        <w:gridCol w:w="3128"/>
        <w:gridCol w:w="670"/>
        <w:gridCol w:w="1138"/>
        <w:gridCol w:w="1278"/>
      </w:tblGrid>
      <w:tr>
        <w:trPr>
          <w:trHeight w:val="1573" w:hRule="atLeast"/>
        </w:trPr>
        <w:tc>
          <w:tcPr>
            <w:tcW w:w="1412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2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28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45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8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002" w:right="198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3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87" w:right="62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278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45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897" w:hRule="atLeast"/>
        </w:trPr>
        <w:tc>
          <w:tcPr>
            <w:tcW w:w="141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74" w:right="56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(Excelência Organizacional)</w:t>
            </w:r>
          </w:p>
        </w:tc>
        <w:tc>
          <w:tcPr>
            <w:tcW w:w="1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39"/>
              <w:ind w:left="93" w:right="76" w:firstLine="3"/>
              <w:jc w:val="center"/>
              <w:rPr>
                <w:sz w:val="20"/>
              </w:rPr>
            </w:pPr>
            <w:r>
              <w:rPr>
                <w:sz w:val="20"/>
              </w:rPr>
              <w:t>Estimular o conhecimento,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 uso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processos criativos e a difusão das </w:t>
            </w:r>
            <w:r>
              <w:rPr>
                <w:spacing w:val="-2"/>
                <w:sz w:val="20"/>
              </w:rPr>
              <w:t>melhores </w:t>
            </w:r>
            <w:r>
              <w:rPr>
                <w:sz w:val="20"/>
              </w:rPr>
              <w:t>práticas em Arquitetura e </w:t>
            </w:r>
            <w:r>
              <w:rPr>
                <w:spacing w:val="-2"/>
                <w:sz w:val="20"/>
              </w:rPr>
              <w:t>Urbanismo</w:t>
            </w:r>
          </w:p>
        </w:tc>
        <w:tc>
          <w:tcPr>
            <w:tcW w:w="16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27" w:right="109" w:hanging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da capacidade de execução dos investimentos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 patrocínios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8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8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alocado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orçamento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CAU/UF para patrocínios está sendo executado conforme </w:t>
            </w:r>
            <w:r>
              <w:rPr>
                <w:spacing w:val="-2"/>
                <w:sz w:val="20"/>
              </w:rPr>
              <w:t>planejado.</w:t>
            </w:r>
          </w:p>
        </w:tc>
        <w:tc>
          <w:tcPr>
            <w:tcW w:w="3128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orçamentário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investido</w:t>
            </w:r>
          </w:p>
          <w:p>
            <w:pPr>
              <w:pStyle w:val="TableParagraph"/>
              <w:spacing w:before="1"/>
              <w:ind w:right="13"/>
              <w:jc w:val="center"/>
              <w:rPr>
                <w:sz w:val="20"/>
              </w:rPr>
            </w:pPr>
            <w:r>
              <w:rPr>
                <w:spacing w:val="6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(executado)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em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patrocínios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no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5"/>
                <w:sz w:val="20"/>
                <w:u w:val="single"/>
              </w:rPr>
              <w:t>ano</w:t>
            </w:r>
            <w:r>
              <w:rPr>
                <w:spacing w:val="40"/>
                <w:sz w:val="20"/>
                <w:u w:val="single"/>
              </w:rPr>
              <w:t> </w:t>
            </w:r>
          </w:p>
        </w:tc>
        <w:tc>
          <w:tcPr>
            <w:tcW w:w="670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39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27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30" w:right="111"/>
              <w:jc w:val="center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 Plano de Ação e </w:t>
            </w:r>
            <w:r>
              <w:rPr>
                <w:spacing w:val="-2"/>
                <w:sz w:val="20"/>
              </w:rPr>
              <w:t>Orçamento </w:t>
            </w:r>
            <w:r>
              <w:rPr>
                <w:sz w:val="20"/>
              </w:rPr>
              <w:t>do CAU/UF</w:t>
            </w:r>
          </w:p>
        </w:tc>
      </w:tr>
      <w:tr>
        <w:trPr>
          <w:trHeight w:val="84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left="345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orçamentário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destinado</w:t>
            </w: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(orçado)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patrocínios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6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44" w:right="128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difusão 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conhecimento em eventos próprios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6" w:right="57"/>
              <w:jc w:val="both"/>
              <w:rPr>
                <w:sz w:val="20"/>
              </w:rPr>
            </w:pPr>
            <w:r>
              <w:rPr>
                <w:sz w:val="20"/>
              </w:rPr>
              <w:t>Eventos: palestras, cursos, workshop, seminários, exposições,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mostras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eventos 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disseminem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 boas práticas na arquitetura e urbanismo e estimulem o conhecimento e uso de processo criativos. Exemplo: realização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seminário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histórico/300 </w:t>
            </w:r>
            <w:r>
              <w:rPr>
                <w:spacing w:val="-2"/>
                <w:sz w:val="20"/>
              </w:rPr>
              <w:t>participantes.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3" w:lineRule="exact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participantes</w:t>
            </w:r>
          </w:p>
          <w:p>
            <w:pPr>
              <w:pStyle w:val="TableParagraph"/>
              <w:tabs>
                <w:tab w:pos="1142" w:val="left" w:leader="none"/>
                <w:tab w:pos="3089" w:val="left" w:leader="none"/>
              </w:tabs>
              <w:spacing w:line="243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presentes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39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84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left="402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participantes</w:t>
            </w:r>
          </w:p>
          <w:p>
            <w:pPr>
              <w:pStyle w:val="TableParagraph"/>
              <w:ind w:left="1153" w:hanging="696"/>
              <w:rPr>
                <w:sz w:val="20"/>
              </w:rPr>
            </w:pPr>
            <w:r>
              <w:rPr>
                <w:sz w:val="20"/>
              </w:rPr>
              <w:t>previstas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Ação </w:t>
            </w:r>
            <w:r>
              <w:rPr>
                <w:spacing w:val="-2"/>
                <w:sz w:val="20"/>
              </w:rPr>
              <w:t>Aprovado</w:t>
            </w:r>
          </w:p>
        </w:tc>
        <w:tc>
          <w:tcPr>
            <w:tcW w:w="6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2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76" w:right="59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eficiência de custos de eventos próprios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76" w:right="5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Este indicador deve ser acompanhado comparativamente, </w:t>
            </w:r>
            <w:r>
              <w:rPr>
                <w:sz w:val="20"/>
              </w:rPr>
              <w:t>em relação ao próprio CAU, e seu desempenho em eventos anteriores.</w:t>
            </w: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spacing w:line="242" w:lineRule="exact"/>
              <w:ind w:left="880"/>
              <w:rPr>
                <w:sz w:val="20"/>
              </w:rPr>
            </w:pPr>
            <w:r>
              <w:rPr>
                <w:sz w:val="20"/>
              </w:rPr>
              <w:t>custos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totais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eventos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before="1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before="1"/>
              <w:ind w:left="339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79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337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participantes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presentes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144" w:right="128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alcance das melhores práticas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6" w:right="55"/>
              <w:jc w:val="both"/>
              <w:rPr>
                <w:sz w:val="20"/>
              </w:rPr>
            </w:pPr>
            <w:r>
              <w:rPr>
                <w:sz w:val="20"/>
              </w:rPr>
              <w:t>Folders, cartilhas, livretos, material impresso e campanhas com conteúdo sobre as melhores práticas na arquitetura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urbanismo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técnico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relevante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aos profissionais e sociedade. Exemplo: produção de 1000 cartilhas sobre planejamento urbano/distribuição de 600 cartilhas em eventos do CAU.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3" w:lineRule="exact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atingida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pelo</w:t>
            </w:r>
          </w:p>
          <w:p>
            <w:pPr>
              <w:pStyle w:val="TableParagraph"/>
              <w:tabs>
                <w:tab w:pos="3089" w:val="left" w:leader="none"/>
              </w:tabs>
              <w:spacing w:line="243" w:lineRule="exact"/>
              <w:ind w:right="13"/>
              <w:jc w:val="center"/>
              <w:rPr>
                <w:sz w:val="20"/>
              </w:rPr>
            </w:pPr>
            <w:r>
              <w:rPr>
                <w:spacing w:val="65"/>
                <w:sz w:val="20"/>
                <w:u w:val="single"/>
              </w:rPr>
              <w:t>  </w:t>
            </w:r>
            <w:r>
              <w:rPr>
                <w:sz w:val="20"/>
                <w:u w:val="single"/>
              </w:rPr>
              <w:t>material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produzido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distribuído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171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339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844" w:hRule="atLeast"/>
        </w:trPr>
        <w:tc>
          <w:tcPr>
            <w:tcW w:w="141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informativo</w:t>
            </w:r>
          </w:p>
          <w:p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produzido</w:t>
            </w:r>
          </w:p>
        </w:tc>
        <w:tc>
          <w:tcPr>
            <w:tcW w:w="6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6"/>
          <w:footerReference w:type="default" r:id="rId27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456"/>
        <w:gridCol w:w="1617"/>
        <w:gridCol w:w="3739"/>
        <w:gridCol w:w="4860"/>
        <w:gridCol w:w="1252"/>
        <w:gridCol w:w="1286"/>
      </w:tblGrid>
      <w:tr>
        <w:trPr>
          <w:trHeight w:val="1573" w:hRule="atLeast"/>
        </w:trPr>
        <w:tc>
          <w:tcPr>
            <w:tcW w:w="1368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4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71" w:firstLine="10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6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96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3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465" w:right="14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538" w:right="5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2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47" w:right="116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286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53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377" w:hRule="atLeast"/>
        </w:trPr>
        <w:tc>
          <w:tcPr>
            <w:tcW w:w="1368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59" w:right="42"/>
              <w:jc w:val="center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61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6" w:right="72"/>
              <w:jc w:val="center"/>
              <w:rPr>
                <w:sz w:val="20"/>
              </w:rPr>
            </w:pPr>
            <w:r>
              <w:rPr>
                <w:sz w:val="20"/>
              </w:rPr>
              <w:t>Ações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realizadas</w:t>
            </w:r>
          </w:p>
        </w:tc>
        <w:tc>
          <w:tcPr>
            <w:tcW w:w="373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3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61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participação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96" w:right="72"/>
              <w:jc w:val="center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conjunto</w:t>
            </w:r>
            <w:r>
              <w:rPr>
                <w:spacing w:val="-5"/>
                <w:sz w:val="20"/>
              </w:rPr>
              <w:t> com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64" w:right="42"/>
              <w:jc w:val="center"/>
              <w:rPr>
                <w:sz w:val="20"/>
              </w:rPr>
            </w:pP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arquitetos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96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municípios,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Indicador</w:t>
            </w:r>
            <w:r>
              <w:rPr>
                <w:spacing w:val="79"/>
                <w:w w:val="15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medir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a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capacidade</w:t>
            </w:r>
            <w:r>
              <w:rPr>
                <w:spacing w:val="79"/>
                <w:w w:val="150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6" w:lineRule="exact"/>
              <w:ind w:left="68" w:right="41"/>
              <w:jc w:val="center"/>
              <w:rPr>
                <w:sz w:val="20"/>
              </w:rPr>
            </w:pPr>
            <w:r>
              <w:rPr>
                <w:sz w:val="20"/>
              </w:rPr>
              <w:t>Portal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da</w:t>
            </w:r>
          </w:p>
        </w:tc>
      </w:tr>
      <w:tr>
        <w:trPr>
          <w:trHeight w:val="244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59" w:right="42"/>
              <w:jc w:val="center"/>
              <w:rPr>
                <w:sz w:val="20"/>
              </w:rPr>
            </w:pPr>
            <w:r>
              <w:rPr>
                <w:sz w:val="20"/>
              </w:rPr>
              <w:t>urbanistas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no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96" w:right="69"/>
              <w:jc w:val="center"/>
              <w:rPr>
                <w:sz w:val="20"/>
              </w:rPr>
            </w:pPr>
            <w:r>
              <w:rPr>
                <w:sz w:val="20"/>
              </w:rPr>
              <w:t>destinadas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ao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CAU/UF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sz w:val="20"/>
              </w:rPr>
              <w:t>dos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538" w:right="516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CAU/UF</w:t>
            </w: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383" w:right="3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left="68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Transparência</w:t>
            </w:r>
          </w:p>
        </w:tc>
      </w:tr>
      <w:tr>
        <w:trPr>
          <w:trHeight w:val="244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61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planejamento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94"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planejamento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municípios.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left="68" w:right="41"/>
              <w:jc w:val="center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243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59" w:right="42"/>
              <w:jc w:val="center"/>
              <w:rPr>
                <w:sz w:val="20"/>
              </w:rPr>
            </w:pPr>
            <w:r>
              <w:rPr>
                <w:sz w:val="20"/>
              </w:rPr>
              <w:t>territorial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na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96" w:right="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urbano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6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61" w:right="42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urbana</w:t>
            </w: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93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1"/>
              <w:ind w:left="82" w:right="55" w:hanging="2"/>
              <w:jc w:val="center"/>
              <w:rPr>
                <w:sz w:val="20"/>
              </w:rPr>
            </w:pPr>
            <w:r>
              <w:rPr>
                <w:sz w:val="20"/>
              </w:rPr>
              <w:t>Participação do CAU na elaboração ou </w:t>
            </w:r>
            <w:r>
              <w:rPr>
                <w:spacing w:val="-2"/>
                <w:sz w:val="20"/>
              </w:rPr>
              <w:t>regulamentação </w:t>
            </w:r>
            <w:r>
              <w:rPr>
                <w:sz w:val="20"/>
              </w:rPr>
              <w:t>da Lei da </w:t>
            </w:r>
            <w:r>
              <w:rPr>
                <w:spacing w:val="-2"/>
                <w:sz w:val="20"/>
              </w:rPr>
              <w:t>Assistência </w:t>
            </w:r>
            <w:r>
              <w:rPr>
                <w:sz w:val="20"/>
              </w:rPr>
              <w:t>Técnica Gratuita (Lei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11.888/08) </w:t>
            </w:r>
            <w:r>
              <w:rPr>
                <w:spacing w:val="-4"/>
                <w:sz w:val="20"/>
              </w:rPr>
              <w:t>(%)</w:t>
            </w:r>
          </w:p>
          <w:p>
            <w:pPr>
              <w:pStyle w:val="TableParagraph"/>
              <w:spacing w:before="1"/>
              <w:ind w:left="93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CAU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2"/>
                <w:sz w:val="20"/>
              </w:rPr>
              <w:t>influenciar</w:t>
            </w:r>
          </w:p>
        </w:tc>
        <w:tc>
          <w:tcPr>
            <w:tcW w:w="4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municípios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passaram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tabs>
                <w:tab w:pos="681" w:val="left" w:leader="none"/>
                <w:tab w:pos="4160" w:val="left" w:leader="none"/>
              </w:tabs>
              <w:spacing w:line="194" w:lineRule="auto" w:before="23"/>
              <w:ind w:left="1049" w:right="183" w:hanging="1038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aplicar a Lei de Assistência Técnica</w:t>
              <w:tab/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-6"/>
                <w:sz w:val="20"/>
              </w:rPr>
              <w:t>x</w:t>
            </w:r>
            <w:r>
              <w:rPr>
                <w:spacing w:val="-11"/>
                <w:position w:val="-6"/>
                <w:sz w:val="20"/>
              </w:rPr>
              <w:t> </w:t>
            </w:r>
            <w:r>
              <w:rPr>
                <w:position w:val="-6"/>
                <w:sz w:val="20"/>
              </w:rPr>
              <w:t>100 </w:t>
            </w:r>
            <w:r>
              <w:rPr>
                <w:sz w:val="20"/>
              </w:rPr>
              <w:t>total de municípios da UF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sz w:val="20"/>
              </w:rPr>
              <w:t>ativamente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2"/>
                <w:sz w:val="20"/>
              </w:rPr>
              <w:t>elaboração/regulamentação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da</w:t>
            </w:r>
            <w:r>
              <w:rPr>
                <w:spacing w:val="9"/>
                <w:sz w:val="20"/>
              </w:rPr>
              <w:t> </w:t>
            </w:r>
            <w:r>
              <w:rPr>
                <w:w w:val="95"/>
                <w:sz w:val="20"/>
              </w:rPr>
              <w:t>Lei</w:t>
            </w:r>
            <w:r>
              <w:rPr>
                <w:spacing w:val="9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6"/>
                <w:sz w:val="20"/>
              </w:rPr>
              <w:t> </w:t>
            </w:r>
            <w:r>
              <w:rPr>
                <w:w w:val="95"/>
                <w:sz w:val="20"/>
              </w:rPr>
              <w:t>Assistência</w:t>
            </w:r>
            <w:r>
              <w:rPr>
                <w:spacing w:val="10"/>
                <w:sz w:val="20"/>
              </w:rPr>
              <w:t> </w:t>
            </w:r>
            <w:r>
              <w:rPr>
                <w:w w:val="95"/>
                <w:sz w:val="20"/>
              </w:rPr>
              <w:t>Técnica</w:t>
            </w:r>
            <w:r>
              <w:rPr>
                <w:spacing w:val="10"/>
                <w:sz w:val="20"/>
              </w:rPr>
              <w:t> </w:t>
            </w:r>
            <w:r>
              <w:rPr>
                <w:w w:val="95"/>
                <w:sz w:val="20"/>
              </w:rPr>
              <w:t>Gratuita</w:t>
            </w:r>
            <w:r>
              <w:rPr>
                <w:spacing w:val="10"/>
                <w:sz w:val="20"/>
              </w:rPr>
              <w:t> </w:t>
            </w:r>
            <w:r>
              <w:rPr>
                <w:w w:val="95"/>
                <w:sz w:val="20"/>
              </w:rPr>
              <w:t>(Lei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n.º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07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</w:t>
            </w: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8"/>
              <w:rPr>
                <w:sz w:val="20"/>
              </w:rPr>
            </w:pPr>
            <w:r>
              <w:rPr>
                <w:sz w:val="20"/>
              </w:rPr>
              <w:t>11.888/08)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exercício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boa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Internos</w:t>
            </w: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265" w:val="left" w:leader="none"/>
                <w:tab w:pos="2551" w:val="left" w:leader="none"/>
                <w:tab w:pos="2997" w:val="left" w:leader="none"/>
                <w:tab w:pos="3383" w:val="left" w:leader="none"/>
              </w:tabs>
              <w:spacing w:line="186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Urbanismo.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Acompanhar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%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dos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6" w:lineRule="exact"/>
              <w:ind w:left="65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Prefeituras</w:t>
            </w:r>
          </w:p>
        </w:tc>
      </w:tr>
      <w:tr>
        <w:trPr>
          <w:trHeight w:val="232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09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(Relações</w:t>
            </w: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78"/>
              <w:rPr>
                <w:sz w:val="20"/>
              </w:rPr>
            </w:pPr>
            <w:r>
              <w:rPr>
                <w:sz w:val="20"/>
              </w:rPr>
              <w:t>municípios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7"/>
                <w:sz w:val="20"/>
              </w:rPr>
              <w:t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383" w:right="3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6" w:lineRule="exact"/>
              <w:ind w:left="68" w:right="39"/>
              <w:jc w:val="center"/>
              <w:rPr>
                <w:sz w:val="20"/>
              </w:rPr>
            </w:pPr>
            <w:r>
              <w:rPr>
                <w:sz w:val="20"/>
              </w:rPr>
              <w:t>CAU/BR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10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Institucionais)</w:t>
            </w: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78"/>
              <w:rPr>
                <w:sz w:val="20"/>
              </w:rPr>
            </w:pPr>
            <w:r>
              <w:rPr>
                <w:sz w:val="20"/>
              </w:rPr>
              <w:t>critérios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Estado),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limitado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2"/>
                <w:sz w:val="20"/>
              </w:rPr>
              <w:t> </w:t>
            </w:r>
            <w:r>
              <w:rPr>
                <w:spacing w:val="-5"/>
                <w:sz w:val="20"/>
              </w:rPr>
              <w:t>50,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6" w:lineRule="exact"/>
              <w:ind w:left="67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MUNIC</w:t>
            </w:r>
          </w:p>
        </w:tc>
      </w:tr>
      <w:tr>
        <w:trPr>
          <w:trHeight w:val="232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61" w:right="42"/>
              <w:jc w:val="center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da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320" w:val="left" w:leader="none"/>
                <w:tab w:pos="1809" w:val="left" w:leader="none"/>
                <w:tab w:pos="2584" w:val="left" w:leader="none"/>
              </w:tabs>
              <w:spacing w:line="186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distribuídos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proporcional.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59" w:right="42"/>
              <w:jc w:val="center"/>
              <w:rPr>
                <w:sz w:val="20"/>
              </w:rPr>
            </w:pPr>
            <w:r>
              <w:rPr>
                <w:sz w:val="20"/>
              </w:rPr>
              <w:t>arquitetura</w:t>
            </w:r>
            <w:r>
              <w:rPr>
                <w:spacing w:val="-10"/>
                <w:sz w:val="20"/>
              </w:rPr>
              <w:t> e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>  </w:t>
            </w:r>
            <w:r>
              <w:rPr>
                <w:sz w:val="20"/>
              </w:rPr>
              <w:t>CAU/UF</w:t>
            </w:r>
            <w:r>
              <w:rPr>
                <w:spacing w:val="48"/>
                <w:sz w:val="20"/>
              </w:rPr>
              <w:t>  </w:t>
            </w:r>
            <w:r>
              <w:rPr>
                <w:sz w:val="20"/>
              </w:rPr>
              <w:t>definirá</w:t>
            </w:r>
            <w:r>
              <w:rPr>
                <w:spacing w:val="48"/>
                <w:sz w:val="20"/>
              </w:rPr>
              <w:t>  </w:t>
            </w:r>
            <w:r>
              <w:rPr>
                <w:sz w:val="20"/>
              </w:rPr>
              <w:t>a</w:t>
            </w:r>
            <w:r>
              <w:rPr>
                <w:spacing w:val="48"/>
                <w:sz w:val="20"/>
              </w:rPr>
              <w:t>  </w:t>
            </w:r>
            <w:r>
              <w:rPr>
                <w:sz w:val="20"/>
              </w:rPr>
              <w:t>quantidade</w:t>
            </w:r>
            <w:r>
              <w:rPr>
                <w:spacing w:val="48"/>
                <w:sz w:val="20"/>
              </w:rPr>
              <w:t> 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61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urbanismo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municípios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amostragem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política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estabelecida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(fórmula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cálculo)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63" w:right="42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Estado</w:t>
            </w:r>
          </w:p>
        </w:tc>
        <w:tc>
          <w:tcPr>
            <w:tcW w:w="16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96" w:right="71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ações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163" w:lineRule="auto" w:before="139"/>
              <w:ind w:left="1049" w:hanging="1038"/>
              <w:rPr>
                <w:sz w:val="20"/>
              </w:rPr>
            </w:pPr>
            <w:r>
              <w:rPr>
                <w:spacing w:val="8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número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ações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com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participação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CAU/UF</w:t>
            </w:r>
            <w:r>
              <w:rPr>
                <w:spacing w:val="130"/>
                <w:sz w:val="20"/>
                <w:u w:val="single"/>
              </w:rPr>
              <w:t> </w:t>
            </w:r>
            <w:r>
              <w:rPr>
                <w:spacing w:val="20"/>
                <w:sz w:val="20"/>
              </w:rPr>
              <w:t> </w:t>
            </w:r>
            <w:r>
              <w:rPr>
                <w:position w:val="-12"/>
                <w:sz w:val="20"/>
              </w:rPr>
              <w:t>x</w:t>
            </w:r>
            <w:r>
              <w:rPr>
                <w:spacing w:val="-3"/>
                <w:position w:val="-12"/>
                <w:sz w:val="20"/>
              </w:rPr>
              <w:t> </w:t>
            </w:r>
            <w:r>
              <w:rPr>
                <w:position w:val="-12"/>
                <w:sz w:val="20"/>
              </w:rPr>
              <w:t>100 </w:t>
            </w:r>
            <w:r>
              <w:rPr>
                <w:sz w:val="20"/>
              </w:rPr>
              <w:t>total de municípios da UF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6" w:hRule="atLeast"/>
        </w:trPr>
        <w:tc>
          <w:tcPr>
            <w:tcW w:w="136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96"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realizadas</w:t>
            </w:r>
          </w:p>
          <w:p>
            <w:pPr>
              <w:pStyle w:val="TableParagraph"/>
              <w:ind w:left="96" w:right="66"/>
              <w:jc w:val="center"/>
              <w:rPr>
                <w:sz w:val="20"/>
              </w:rPr>
            </w:pPr>
            <w:r>
              <w:rPr>
                <w:sz w:val="20"/>
              </w:rPr>
              <w:t>destinadas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à </w:t>
            </w:r>
            <w:r>
              <w:rPr>
                <w:spacing w:val="-2"/>
                <w:sz w:val="20"/>
              </w:rPr>
              <w:t>Assistência </w:t>
            </w:r>
            <w:r>
              <w:rPr>
                <w:sz w:val="20"/>
              </w:rPr>
              <w:t>Técnica (%)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78" w:right="49"/>
              <w:jc w:val="both"/>
              <w:rPr>
                <w:sz w:val="20"/>
              </w:rPr>
            </w:pPr>
            <w:r>
              <w:rPr>
                <w:sz w:val="20"/>
              </w:rPr>
              <w:t>Indicador para medir a capacidade do CAU/UF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Assistência Técnica na UF.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383" w:right="3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67" w:right="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</w:t>
            </w:r>
          </w:p>
        </w:tc>
      </w:tr>
      <w:tr>
        <w:trPr>
          <w:trHeight w:val="362" w:hRule="atLeast"/>
        </w:trPr>
        <w:tc>
          <w:tcPr>
            <w:tcW w:w="136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93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28"/>
          <w:footerReference w:type="default" r:id="rId29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557"/>
        <w:gridCol w:w="1376"/>
        <w:gridCol w:w="3164"/>
        <w:gridCol w:w="5135"/>
        <w:gridCol w:w="684"/>
        <w:gridCol w:w="1166"/>
        <w:gridCol w:w="1380"/>
      </w:tblGrid>
      <w:tr>
        <w:trPr>
          <w:trHeight w:val="1573" w:hRule="atLeast"/>
        </w:trPr>
        <w:tc>
          <w:tcPr>
            <w:tcW w:w="1133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8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5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21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3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3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31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175" w:right="115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581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109" w:right="209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02" w:right="75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97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1663" w:hRule="atLeast"/>
        </w:trPr>
        <w:tc>
          <w:tcPr>
            <w:tcW w:w="113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19" w:right="10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Processos Internos (Relação </w:t>
            </w:r>
            <w:r>
              <w:rPr>
                <w:sz w:val="20"/>
              </w:rPr>
              <w:t>com a </w:t>
            </w:r>
            <w:r>
              <w:rPr>
                <w:spacing w:val="-2"/>
                <w:sz w:val="20"/>
              </w:rPr>
              <w:t>Sociedade)</w:t>
            </w:r>
          </w:p>
        </w:tc>
        <w:tc>
          <w:tcPr>
            <w:tcW w:w="15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03" w:right="88" w:firstLine="1"/>
              <w:jc w:val="center"/>
              <w:rPr>
                <w:sz w:val="20"/>
              </w:rPr>
            </w:pPr>
            <w:r>
              <w:rPr>
                <w:sz w:val="20"/>
              </w:rPr>
              <w:t>Assegurar a eficácia no </w:t>
            </w:r>
            <w:r>
              <w:rPr>
                <w:spacing w:val="-2"/>
                <w:sz w:val="20"/>
              </w:rPr>
              <w:t>relacionamento </w:t>
            </w:r>
            <w:r>
              <w:rPr>
                <w:sz w:val="20"/>
              </w:rPr>
              <w:t>e comunicação 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sociedade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96" w:right="75" w:hanging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Acessos à página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CAU </w:t>
            </w:r>
            <w:r>
              <w:rPr>
                <w:spacing w:val="-2"/>
                <w:sz w:val="20"/>
              </w:rPr>
              <w:t>(Qtd.)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76" w:right="55"/>
              <w:jc w:val="both"/>
              <w:rPr>
                <w:sz w:val="20"/>
              </w:rPr>
            </w:pPr>
            <w:r>
              <w:rPr>
                <w:sz w:val="20"/>
              </w:rPr>
              <w:t>Mede o quanto a sociedade está acessando o site dos CAU/UF para buscar informações sobre o CAU ou sobre Arquitetura e Urbanismo.</w:t>
            </w:r>
          </w:p>
        </w:tc>
        <w:tc>
          <w:tcPr>
            <w:tcW w:w="581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2589" w:hanging="2355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acessos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qualificados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(visitantes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únicos)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CAU/UF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174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143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Área de </w:t>
            </w:r>
            <w:r>
              <w:rPr>
                <w:spacing w:val="-2"/>
                <w:sz w:val="20"/>
              </w:rPr>
              <w:t>Comunicação CAU/UF</w:t>
            </w:r>
          </w:p>
        </w:tc>
      </w:tr>
      <w:tr>
        <w:trPr>
          <w:trHeight w:val="895" w:hRule="atLeast"/>
        </w:trPr>
        <w:tc>
          <w:tcPr>
            <w:tcW w:w="11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90" w:right="173" w:firstLine="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presença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 mídia como um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6" w:right="51"/>
              <w:jc w:val="both"/>
              <w:rPr>
                <w:sz w:val="20"/>
              </w:rPr>
            </w:pPr>
            <w:r>
              <w:rPr>
                <w:sz w:val="20"/>
              </w:rPr>
              <w:t>Mede se o CAU está sendo chamado a se pronunciar sobre questões de Arquitetura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Urbanismo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notícias sobre esse assunto, representando assim um reconhecimento sobre sua posição na sociedade.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inserções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mídia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CAU/UF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foi</w:t>
            </w:r>
          </w:p>
          <w:p>
            <w:pPr>
              <w:pStyle w:val="TableParagraph"/>
              <w:tabs>
                <w:tab w:pos="2297" w:val="left" w:leader="none"/>
                <w:tab w:pos="5100" w:val="left" w:leader="none"/>
              </w:tabs>
              <w:spacing w:before="1"/>
              <w:ind w:right="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citado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43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Área de </w:t>
            </w:r>
            <w:r>
              <w:rPr>
                <w:spacing w:val="-2"/>
                <w:sz w:val="20"/>
              </w:rPr>
              <w:t>Comunicação CAU/UF</w:t>
            </w:r>
          </w:p>
        </w:tc>
      </w:tr>
      <w:tr>
        <w:trPr>
          <w:trHeight w:val="843" w:hRule="atLeast"/>
        </w:trPr>
        <w:tc>
          <w:tcPr>
            <w:tcW w:w="11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questões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Urbanismo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6" w:hRule="atLeast"/>
        </w:trPr>
        <w:tc>
          <w:tcPr>
            <w:tcW w:w="11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11" w:right="193" w:firstLine="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</w:t>
            </w:r>
            <w:r>
              <w:rPr>
                <w:spacing w:val="-2"/>
                <w:sz w:val="20"/>
              </w:rPr>
              <w:t>inserções </w:t>
            </w:r>
            <w:r>
              <w:rPr>
                <w:sz w:val="20"/>
              </w:rPr>
              <w:t>positivas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 mídia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5"/>
              <w:jc w:val="both"/>
              <w:rPr>
                <w:sz w:val="20"/>
              </w:rPr>
            </w:pPr>
            <w:r>
              <w:rPr>
                <w:sz w:val="20"/>
              </w:rPr>
              <w:t>Para todas as menções ao CAU na mídia, é preciso medir quantas delas foram positivas, levando </w:t>
            </w:r>
            <w:r>
              <w:rPr>
                <w:sz w:val="20"/>
              </w:rPr>
              <w:t>ao entendimento do bom papel sendo desempenhado pelo CAU.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470" w:val="left" w:leader="none"/>
                <w:tab w:pos="5100" w:val="left" w:leader="none"/>
              </w:tabs>
              <w:ind w:right="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número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inserções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positivas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do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CAU/UF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na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mídia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43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Área de </w:t>
            </w:r>
            <w:r>
              <w:rPr>
                <w:spacing w:val="-2"/>
                <w:sz w:val="20"/>
              </w:rPr>
              <w:t>Comunicação CAU/UF</w:t>
            </w:r>
          </w:p>
        </w:tc>
      </w:tr>
      <w:tr>
        <w:trPr>
          <w:trHeight w:val="845" w:hRule="atLeast"/>
        </w:trPr>
        <w:tc>
          <w:tcPr>
            <w:tcW w:w="11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inserções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mídia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0" w:hRule="atLeast"/>
        </w:trPr>
        <w:tc>
          <w:tcPr>
            <w:tcW w:w="113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87" w:right="66" w:hanging="1"/>
              <w:jc w:val="center"/>
              <w:rPr>
                <w:sz w:val="20"/>
              </w:rPr>
            </w:pPr>
            <w:r>
              <w:rPr>
                <w:sz w:val="20"/>
              </w:rPr>
              <w:t>Número de </w:t>
            </w:r>
            <w:r>
              <w:rPr>
                <w:spacing w:val="-2"/>
                <w:sz w:val="20"/>
              </w:rPr>
              <w:t>visualizações </w:t>
            </w:r>
            <w:r>
              <w:rPr>
                <w:spacing w:val="-4"/>
                <w:sz w:val="20"/>
              </w:rPr>
              <w:t>das </w:t>
            </w:r>
            <w:r>
              <w:rPr>
                <w:sz w:val="20"/>
              </w:rPr>
              <w:t>publicações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 CAU/UF das redes sociais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76" w:right="55"/>
              <w:jc w:val="both"/>
              <w:rPr>
                <w:sz w:val="20"/>
              </w:rPr>
            </w:pPr>
            <w:r>
              <w:rPr>
                <w:sz w:val="20"/>
              </w:rPr>
              <w:t>Indica o número de vezes que as publicações na página do CAU/UF foram visualizadas pelos </w:t>
            </w:r>
            <w:r>
              <w:rPr>
                <w:sz w:val="20"/>
              </w:rPr>
              <w:t>seguidores nas redes sociais.</w:t>
            </w:r>
          </w:p>
        </w:tc>
        <w:tc>
          <w:tcPr>
            <w:tcW w:w="5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2647" w:hanging="2418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visualizações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publicações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CAU/UF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redes </w:t>
            </w:r>
            <w:r>
              <w:rPr>
                <w:spacing w:val="-2"/>
                <w:sz w:val="20"/>
              </w:rPr>
              <w:t>sociais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174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484" w:right="4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Sites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30"/>
          <w:footerReference w:type="default" r:id="rId31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663"/>
        <w:gridCol w:w="1630"/>
        <w:gridCol w:w="3828"/>
        <w:gridCol w:w="4114"/>
        <w:gridCol w:w="1133"/>
        <w:gridCol w:w="1419"/>
      </w:tblGrid>
      <w:tr>
        <w:trPr>
          <w:trHeight w:val="1593" w:hRule="exact"/>
        </w:trPr>
        <w:tc>
          <w:tcPr>
            <w:tcW w:w="1810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41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6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66" w:firstLine="10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14" w:right="1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497" w:right="149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41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289" w:right="2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74" w:right="70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419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11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855" w:hRule="exact"/>
        </w:trPr>
        <w:tc>
          <w:tcPr>
            <w:tcW w:w="1810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escolas</w:t>
            </w:r>
          </w:p>
        </w:tc>
        <w:tc>
          <w:tcPr>
            <w:tcW w:w="38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67" w:right="62"/>
              <w:jc w:val="both"/>
              <w:rPr>
                <w:sz w:val="20"/>
              </w:rPr>
            </w:pPr>
            <w:r>
              <w:rPr>
                <w:sz w:val="20"/>
              </w:rPr>
              <w:t>Não basta cobrar que os profissionais cumpram o código de ética da Arquitetura e Urbanismo. É preciso que eles sejam preparados nas universidades para entenderem a ética profissional, assim como sua aplicação na prática. Dessa forma, as universidades devem incluir a disciplina de ética em sua grade curricular de forma </w:t>
            </w:r>
            <w:r>
              <w:rPr>
                <w:spacing w:val="-2"/>
                <w:sz w:val="20"/>
              </w:rPr>
              <w:t>efetiva.</w:t>
            </w:r>
          </w:p>
        </w:tc>
        <w:tc>
          <w:tcPr>
            <w:tcW w:w="41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35"/>
              <w:ind w:left="102" w:right="382" w:firstLine="307"/>
              <w:rPr>
                <w:sz w:val="20"/>
              </w:rPr>
            </w:pPr>
            <w:r>
              <w:rPr>
                <w:sz w:val="20"/>
              </w:rPr>
              <w:t>número de escolas da UF com a disciplina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ética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profissional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grade</w:t>
            </w:r>
          </w:p>
          <w:p>
            <w:pPr>
              <w:pStyle w:val="TableParagraph"/>
              <w:tabs>
                <w:tab w:pos="1310" w:val="left" w:leader="none"/>
                <w:tab w:pos="3398" w:val="left" w:leader="none"/>
              </w:tabs>
              <w:spacing w:line="201" w:lineRule="auto" w:before="20"/>
              <w:ind w:left="465" w:right="198" w:hanging="466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</w:r>
            <w:r>
              <w:rPr>
                <w:spacing w:val="-2"/>
                <w:sz w:val="20"/>
                <w:u w:val="single"/>
              </w:rPr>
              <w:t>curricular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"/>
                <w:sz w:val="20"/>
              </w:rPr>
              <w:t> </w:t>
            </w:r>
            <w:r>
              <w:rPr>
                <w:position w:val="-5"/>
                <w:sz w:val="20"/>
              </w:rPr>
              <w:t>x</w:t>
            </w:r>
            <w:r>
              <w:rPr>
                <w:spacing w:val="-11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100 </w:t>
            </w:r>
            <w:r>
              <w:rPr>
                <w:sz w:val="20"/>
              </w:rPr>
              <w:t>número total de escolas da UF</w:t>
            </w:r>
          </w:p>
        </w:tc>
        <w:tc>
          <w:tcPr>
            <w:tcW w:w="113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76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possuem</w:t>
            </w:r>
          </w:p>
          <w:p>
            <w:pPr>
              <w:pStyle w:val="TableParagraph"/>
              <w:ind w:left="98" w:right="99" w:firstLine="2"/>
              <w:jc w:val="center"/>
              <w:rPr>
                <w:sz w:val="20"/>
              </w:rPr>
            </w:pPr>
            <w:r>
              <w:rPr>
                <w:sz w:val="20"/>
              </w:rPr>
              <w:t>disciplinas com conteúdo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ética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profissional</w:t>
            </w:r>
          </w:p>
        </w:tc>
        <w:tc>
          <w:tcPr>
            <w:tcW w:w="3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312" w:right="3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5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Comissão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ensino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(CAU </w:t>
            </w:r>
            <w:r>
              <w:rPr>
                <w:spacing w:val="-4"/>
                <w:sz w:val="20"/>
              </w:rPr>
              <w:t>BR)</w:t>
            </w:r>
          </w:p>
        </w:tc>
      </w:tr>
      <w:tr>
        <w:trPr>
          <w:trHeight w:val="810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3" w:right="1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77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6"/>
              <w:ind w:left="129" w:right="135"/>
              <w:jc w:val="center"/>
              <w:rPr>
                <w:sz w:val="20"/>
              </w:rPr>
            </w:pPr>
            <w:r>
              <w:rPr>
                <w:sz w:val="20"/>
              </w:rPr>
              <w:t>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Internos (Relação com a </w:t>
            </w:r>
            <w:r>
              <w:rPr>
                <w:spacing w:val="-2"/>
                <w:sz w:val="20"/>
              </w:rPr>
              <w:t>Sociedade)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17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Promover o exercício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ético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 qualificado da </w:t>
            </w:r>
            <w:r>
              <w:rPr>
                <w:spacing w:val="-2"/>
                <w:sz w:val="20"/>
              </w:rPr>
              <w:t>profissão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143" w:right="144" w:firstLine="4"/>
              <w:jc w:val="center"/>
              <w:rPr>
                <w:sz w:val="20"/>
              </w:rPr>
            </w:pPr>
            <w:r>
              <w:rPr>
                <w:sz w:val="20"/>
              </w:rPr>
              <w:t>Índice de eficiência na conclusão de 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éticos </w:t>
            </w:r>
            <w:r>
              <w:rPr>
                <w:spacing w:val="-4"/>
                <w:sz w:val="20"/>
              </w:rPr>
              <w:t>(%)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67" w:right="60"/>
              <w:jc w:val="both"/>
              <w:rPr>
                <w:sz w:val="20"/>
              </w:rPr>
            </w:pPr>
            <w:r>
              <w:rPr>
                <w:sz w:val="20"/>
              </w:rPr>
              <w:t>Para promover o exercício ético da profissão é preciso concluir os processos éticos em tempo razoável. Dessa forma, é possível dar uma resposta à sociedade sobre as questões julgadas</w:t>
            </w:r>
            <w:r>
              <w:rPr>
                <w:spacing w:val="73"/>
                <w:w w:val="15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70"/>
                <w:w w:val="150"/>
                <w:sz w:val="20"/>
              </w:rPr>
              <w:t> </w:t>
            </w:r>
            <w:r>
              <w:rPr>
                <w:sz w:val="20"/>
              </w:rPr>
              <w:t>buscar</w:t>
            </w:r>
            <w:r>
              <w:rPr>
                <w:spacing w:val="73"/>
                <w:w w:val="15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0"/>
                <w:w w:val="150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72"/>
                <w:w w:val="150"/>
                <w:sz w:val="20"/>
              </w:rPr>
              <w:t> </w:t>
            </w:r>
            <w:r>
              <w:rPr>
                <w:spacing w:val="-5"/>
                <w:sz w:val="20"/>
              </w:rPr>
              <w:t>do</w:t>
            </w:r>
          </w:p>
        </w:tc>
        <w:tc>
          <w:tcPr>
            <w:tcW w:w="4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42"/>
              <w:ind w:left="105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éticos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concluídos</w:t>
            </w:r>
          </w:p>
          <w:p>
            <w:pPr>
              <w:pStyle w:val="TableParagraph"/>
              <w:tabs>
                <w:tab w:pos="1235" w:val="left" w:leader="none"/>
                <w:tab w:pos="3398" w:val="left" w:leader="none"/>
              </w:tabs>
              <w:spacing w:line="206" w:lineRule="auto" w:before="20"/>
              <w:ind w:left="347" w:right="131" w:hanging="348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em um ano</w:t>
              <w:tab/>
            </w:r>
            <w:r>
              <w:rPr>
                <w:spacing w:val="62"/>
                <w:sz w:val="20"/>
              </w:rPr>
              <w:t> </w:t>
            </w:r>
            <w:r>
              <w:rPr>
                <w:position w:val="-4"/>
                <w:sz w:val="20"/>
              </w:rPr>
              <w:t>x</w:t>
            </w:r>
            <w:r>
              <w:rPr>
                <w:spacing w:val="-10"/>
                <w:position w:val="-4"/>
                <w:sz w:val="20"/>
              </w:rPr>
              <w:t> </w:t>
            </w:r>
            <w:r>
              <w:rPr>
                <w:position w:val="-4"/>
                <w:sz w:val="20"/>
              </w:rPr>
              <w:t>100 </w:t>
            </w:r>
            <w:r>
              <w:rPr>
                <w:sz w:val="20"/>
              </w:rPr>
              <w:t>número total de processos éticos</w:t>
            </w:r>
          </w:p>
          <w:p>
            <w:pPr>
              <w:pStyle w:val="TableParagraph"/>
              <w:spacing w:before="10"/>
              <w:ind w:left="1386"/>
              <w:rPr>
                <w:sz w:val="20"/>
              </w:rPr>
            </w:pPr>
            <w:r>
              <w:rPr>
                <w:spacing w:val="-2"/>
                <w:sz w:val="20"/>
              </w:rPr>
              <w:t>abertos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before="1"/>
              <w:ind w:left="312" w:right="3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381" w:right="179" w:hanging="190"/>
              <w:rPr>
                <w:sz w:val="20"/>
              </w:rPr>
            </w:pPr>
            <w:r>
              <w:rPr>
                <w:sz w:val="20"/>
              </w:rPr>
              <w:t>Comissão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ética do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560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3" w:right="1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realizado.</w:t>
            </w:r>
          </w:p>
        </w:tc>
        <w:tc>
          <w:tcPr>
            <w:tcW w:w="4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6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promover o exercício ético 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qualificado</w:t>
            </w:r>
          </w:p>
        </w:tc>
        <w:tc>
          <w:tcPr>
            <w:tcW w:w="4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spacing w:line="242" w:lineRule="exact"/>
              <w:ind w:left="138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médio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conclusão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éticos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3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Eficiência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5"/>
                <w:sz w:val="20"/>
              </w:rPr>
              <w:t>no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67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profissão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preciso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concluir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2"/>
                <w:sz w:val="20"/>
              </w:rPr>
              <w:t>processos</w:t>
            </w:r>
          </w:p>
        </w:tc>
        <w:tc>
          <w:tcPr>
            <w:tcW w:w="4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exact"/>
        </w:trPr>
        <w:tc>
          <w:tcPr>
            <w:tcW w:w="181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trâmite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éticos </w:t>
            </w:r>
            <w:r>
              <w:rPr>
                <w:spacing w:val="-2"/>
                <w:sz w:val="20"/>
              </w:rPr>
              <w:t>(dias)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ética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razoável.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Dessa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forma,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10"/>
                <w:sz w:val="20"/>
              </w:rPr>
              <w:t>é</w:t>
            </w:r>
          </w:p>
          <w:p>
            <w:pPr>
              <w:pStyle w:val="TableParagraph"/>
              <w:tabs>
                <w:tab w:pos="515" w:val="left" w:leader="none"/>
                <w:tab w:pos="1524" w:val="left" w:leader="none"/>
                <w:tab w:pos="2464" w:val="left" w:leader="none"/>
                <w:tab w:pos="2836" w:val="left" w:leader="none"/>
                <w:tab w:pos="3649" w:val="left" w:leader="none"/>
              </w:tabs>
              <w:ind w:left="67" w:right="61"/>
              <w:rPr>
                <w:sz w:val="20"/>
              </w:rPr>
            </w:pPr>
            <w:r>
              <w:rPr>
                <w:sz w:val="20"/>
              </w:rPr>
              <w:t>possível dar uma resposta à sociedade sobre </w:t>
            </w:r>
            <w:r>
              <w:rPr>
                <w:spacing w:val="-5"/>
                <w:sz w:val="20"/>
              </w:rPr>
              <w:t>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questões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julgadas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buscar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4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left="121" w:right="117"/>
              <w:jc w:val="center"/>
              <w:rPr>
                <w:sz w:val="20"/>
              </w:rPr>
            </w:pPr>
            <w:r>
              <w:rPr>
                <w:sz w:val="20"/>
              </w:rPr>
              <w:t>Comissão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de</w:t>
            </w:r>
          </w:p>
          <w:p>
            <w:pPr>
              <w:pStyle w:val="TableParagraph"/>
              <w:ind w:left="125" w:right="117"/>
              <w:jc w:val="center"/>
              <w:rPr>
                <w:sz w:val="20"/>
              </w:rPr>
            </w:pPr>
            <w:r>
              <w:rPr>
                <w:sz w:val="20"/>
              </w:rPr>
              <w:t>ética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416" w:hRule="exact"/>
        </w:trPr>
        <w:tc>
          <w:tcPr>
            <w:tcW w:w="181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289" w:right="290"/>
              <w:jc w:val="center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máximo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conclusão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processo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exact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3" w:right="1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67"/>
              <w:rPr>
                <w:sz w:val="20"/>
              </w:rPr>
            </w:pPr>
            <w:r>
              <w:rPr>
                <w:w w:val="95"/>
                <w:sz w:val="20"/>
              </w:rPr>
              <w:t>reconhecimento</w:t>
            </w:r>
            <w:r>
              <w:rPr>
                <w:spacing w:val="23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22"/>
                <w:sz w:val="20"/>
              </w:rPr>
              <w:t> </w:t>
            </w:r>
            <w:r>
              <w:rPr>
                <w:w w:val="95"/>
                <w:sz w:val="20"/>
              </w:rPr>
              <w:t>trabalho</w:t>
            </w:r>
            <w:r>
              <w:rPr>
                <w:spacing w:val="23"/>
                <w:sz w:val="20"/>
              </w:rPr>
              <w:t> </w:t>
            </w:r>
            <w:r>
              <w:rPr>
                <w:w w:val="95"/>
                <w:sz w:val="20"/>
              </w:rPr>
              <w:t>sendo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realizado.</w:t>
            </w:r>
          </w:p>
        </w:tc>
        <w:tc>
          <w:tcPr>
            <w:tcW w:w="41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exact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índice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igual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32"/>
          <w:footerReference w:type="default" r:id="rId33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487"/>
        <w:gridCol w:w="1994"/>
        <w:gridCol w:w="4257"/>
        <w:gridCol w:w="2584"/>
        <w:gridCol w:w="668"/>
        <w:gridCol w:w="1280"/>
        <w:gridCol w:w="1418"/>
      </w:tblGrid>
      <w:tr>
        <w:trPr>
          <w:trHeight w:val="1573" w:hRule="atLeast"/>
        </w:trPr>
        <w:tc>
          <w:tcPr>
            <w:tcW w:w="1906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47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4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85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9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60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2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717" w:right="17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325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8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59" w:right="132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16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871" w:hRule="atLeast"/>
        </w:trPr>
        <w:tc>
          <w:tcPr>
            <w:tcW w:w="190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184" w:right="171"/>
              <w:jc w:val="center"/>
              <w:rPr>
                <w:sz w:val="20"/>
              </w:rPr>
            </w:pPr>
            <w:r>
              <w:rPr>
                <w:sz w:val="20"/>
              </w:rPr>
              <w:t>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Internos (Relação com a </w:t>
            </w:r>
            <w:r>
              <w:rPr>
                <w:spacing w:val="-2"/>
                <w:sz w:val="20"/>
              </w:rPr>
              <w:t>Sociedade)</w:t>
            </w:r>
          </w:p>
        </w:tc>
        <w:tc>
          <w:tcPr>
            <w:tcW w:w="14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201" w:right="184" w:hanging="4"/>
              <w:jc w:val="center"/>
              <w:rPr>
                <w:sz w:val="20"/>
              </w:rPr>
            </w:pPr>
            <w:r>
              <w:rPr>
                <w:sz w:val="20"/>
              </w:rPr>
              <w:t>Fomentar o acesso da sociedade à Arquitetura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Urbanismo</w:t>
            </w:r>
          </w:p>
        </w:tc>
        <w:tc>
          <w:tcPr>
            <w:tcW w:w="19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78" w:right="6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 população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(1.000 habitantes)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76" w:right="60"/>
              <w:jc w:val="both"/>
              <w:rPr>
                <w:sz w:val="20"/>
              </w:rPr>
            </w:pPr>
            <w:r>
              <w:rPr>
                <w:sz w:val="20"/>
              </w:rPr>
              <w:t>Mede se a população de cada Estado está usando </w:t>
            </w:r>
            <w:r>
              <w:rPr>
                <w:spacing w:val="-2"/>
                <w:sz w:val="20"/>
              </w:rPr>
              <w:t>mais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serviços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Arquitetura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Urbanismo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meio </w:t>
            </w:r>
            <w:r>
              <w:rPr>
                <w:sz w:val="20"/>
              </w:rPr>
              <w:t>do aumento do total de RRTs pagos na UF em comparação com sua população.</w:t>
            </w:r>
          </w:p>
        </w:tc>
        <w:tc>
          <w:tcPr>
            <w:tcW w:w="32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2" w:lineRule="exact" w:before="1"/>
              <w:ind w:left="88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UF</w:t>
            </w:r>
          </w:p>
        </w:tc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1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SICCAU/IGEO,</w:t>
            </w:r>
          </w:p>
          <w:p>
            <w:pPr>
              <w:pStyle w:val="TableParagraph"/>
              <w:ind w:left="70" w:right="50"/>
              <w:jc w:val="center"/>
              <w:rPr>
                <w:sz w:val="20"/>
              </w:rPr>
            </w:pPr>
            <w:r>
              <w:rPr>
                <w:sz w:val="20"/>
              </w:rPr>
              <w:t>Ministério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das </w:t>
            </w:r>
            <w:r>
              <w:rPr>
                <w:spacing w:val="-2"/>
                <w:sz w:val="20"/>
              </w:rPr>
              <w:t>Cidades</w:t>
            </w:r>
          </w:p>
        </w:tc>
      </w:tr>
      <w:tr>
        <w:trPr>
          <w:trHeight w:val="870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489" w:right="471"/>
              <w:jc w:val="center"/>
              <w:rPr>
                <w:sz w:val="20"/>
              </w:rPr>
            </w:pPr>
            <w:r>
              <w:rPr>
                <w:sz w:val="20"/>
              </w:rPr>
              <w:t>população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UF/1000</w:t>
            </w:r>
          </w:p>
          <w:p>
            <w:pPr>
              <w:pStyle w:val="TableParagraph"/>
              <w:ind w:left="489" w:right="4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habitantes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4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mínimos </w:t>
            </w:r>
            <w:r>
              <w:rPr>
                <w:spacing w:val="-4"/>
                <w:sz w:val="20"/>
              </w:rPr>
              <w:t>(%)</w:t>
            </w:r>
          </w:p>
          <w:p>
            <w:pPr>
              <w:pStyle w:val="TableParagraph"/>
              <w:spacing w:before="2"/>
              <w:ind w:left="74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76" w:right="58"/>
              <w:jc w:val="both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mais acesso aos serviços de Arquitetura e Urbanismo pelo aumento de RRTs mínimos pagos em relação ao total de RRTs pagos.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787" w:val="left" w:leader="none"/>
                <w:tab w:pos="2546" w:val="left" w:leader="none"/>
              </w:tabs>
              <w:ind w:right="1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RRT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mínima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SICCAU/IGEO</w:t>
            </w:r>
          </w:p>
        </w:tc>
      </w:tr>
      <w:tr>
        <w:trPr>
          <w:trHeight w:val="844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UF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5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95" w:right="176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Social </w:t>
            </w:r>
            <w:r>
              <w:rPr>
                <w:spacing w:val="-4"/>
                <w:sz w:val="20"/>
              </w:rPr>
              <w:t>(%)</w:t>
            </w:r>
          </w:p>
          <w:p>
            <w:pPr>
              <w:pStyle w:val="TableParagraph"/>
              <w:spacing w:line="243" w:lineRule="exact"/>
              <w:ind w:left="74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8"/>
              <w:jc w:val="both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mais serviços de Arquitetura e Urbanismo vinculados à Habitação de Interesse Social por meio do aumento do total de RRTs sociais pago na UF em comparação com sua população.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856" w:val="left" w:leader="none"/>
                <w:tab w:pos="2546" w:val="left" w:leader="none"/>
              </w:tabs>
              <w:ind w:right="1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RRT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Social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33"/>
              <w:rPr>
                <w:sz w:val="20"/>
              </w:rPr>
            </w:pPr>
            <w:r>
              <w:rPr>
                <w:spacing w:val="-2"/>
                <w:sz w:val="20"/>
              </w:rPr>
              <w:t>Trimestral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SICCAU/IGEO</w:t>
            </w:r>
          </w:p>
        </w:tc>
      </w:tr>
      <w:tr>
        <w:trPr>
          <w:trHeight w:val="844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UF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0" w:hRule="atLeast"/>
        </w:trPr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Alavancadores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4" w:right="55" w:hanging="6"/>
              <w:jc w:val="center"/>
              <w:rPr>
                <w:sz w:val="20"/>
              </w:rPr>
            </w:pPr>
            <w:r>
              <w:rPr>
                <w:sz w:val="20"/>
              </w:rPr>
              <w:t>Assegurar a </w:t>
            </w:r>
            <w:r>
              <w:rPr>
                <w:spacing w:val="-2"/>
                <w:sz w:val="20"/>
              </w:rPr>
              <w:t>sustentabilidade financeira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40" w:right="122" w:hanging="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receita por arquiteto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urbanista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8"/>
              <w:jc w:val="both"/>
              <w:rPr>
                <w:sz w:val="20"/>
              </w:rPr>
            </w:pPr>
            <w:r>
              <w:rPr>
                <w:sz w:val="20"/>
              </w:rPr>
              <w:t>Mede se a receita corrente de cada estado está aumentada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arquitetos e urbanistas. Isso mostrará maior eficiência na arrecadação e o quanto o CAU/UF está melhorando sua sustentabilidade financeira.</w:t>
            </w: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2" w:lineRule="exact"/>
              <w:ind w:left="977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corrente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71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SICCAU,</w:t>
            </w:r>
          </w:p>
          <w:p>
            <w:pPr>
              <w:pStyle w:val="TableParagraph"/>
              <w:spacing w:before="1"/>
              <w:ind w:left="74" w:right="50"/>
              <w:jc w:val="center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Orçamento, Siscont</w:t>
            </w:r>
          </w:p>
        </w:tc>
      </w:tr>
      <w:tr>
        <w:trPr>
          <w:trHeight w:val="870" w:hRule="atLeast"/>
        </w:trPr>
        <w:tc>
          <w:tcPr>
            <w:tcW w:w="190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51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profissionais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ativos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34"/>
          <w:footerReference w:type="default" r:id="rId35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512"/>
        <w:gridCol w:w="1691"/>
        <w:gridCol w:w="3940"/>
        <w:gridCol w:w="3479"/>
        <w:gridCol w:w="668"/>
        <w:gridCol w:w="1303"/>
        <w:gridCol w:w="1680"/>
      </w:tblGrid>
      <w:tr>
        <w:trPr>
          <w:trHeight w:val="1573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8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99" w:firstLine="10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69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45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39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558" w:right="15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414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3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68" w:right="146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680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444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897" w:hRule="atLeast"/>
        </w:trPr>
        <w:tc>
          <w:tcPr>
            <w:tcW w:w="132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Alavancadores</w:t>
            </w:r>
          </w:p>
        </w:tc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ind w:left="85" w:right="68" w:hanging="1"/>
              <w:jc w:val="center"/>
              <w:rPr>
                <w:sz w:val="20"/>
              </w:rPr>
            </w:pPr>
            <w:r>
              <w:rPr>
                <w:sz w:val="20"/>
              </w:rPr>
              <w:t>Assegurar a </w:t>
            </w:r>
            <w:r>
              <w:rPr>
                <w:spacing w:val="-2"/>
                <w:sz w:val="20"/>
              </w:rPr>
              <w:t>sustentabilidade financeira</w:t>
            </w:r>
          </w:p>
        </w:tc>
        <w:tc>
          <w:tcPr>
            <w:tcW w:w="16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95" w:right="77"/>
              <w:jc w:val="center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Relação </w:t>
            </w:r>
            <w:r>
              <w:rPr>
                <w:sz w:val="20"/>
              </w:rPr>
              <w:t>receita/custo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total de pessoal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9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4" w:right="58"/>
              <w:jc w:val="both"/>
              <w:rPr>
                <w:sz w:val="20"/>
              </w:rPr>
            </w:pPr>
            <w:r>
              <w:rPr>
                <w:sz w:val="20"/>
              </w:rPr>
              <w:t>Para que haja orçamento suficiente para os investimentos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crescimento,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custo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 pessoal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ultrapassar um determinado percentual da receita </w:t>
            </w:r>
            <w:r>
              <w:rPr>
                <w:spacing w:val="-2"/>
                <w:sz w:val="20"/>
              </w:rPr>
              <w:t>corrente.</w:t>
            </w:r>
          </w:p>
        </w:tc>
        <w:tc>
          <w:tcPr>
            <w:tcW w:w="3479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811" w:val="left" w:leader="none"/>
                <w:tab w:pos="3398" w:val="left" w:leader="none"/>
              </w:tabs>
              <w:spacing w:before="1"/>
              <w:ind w:right="5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custo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total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pessoal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68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3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6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194" w:right="1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SICCAU,</w:t>
            </w:r>
          </w:p>
          <w:p>
            <w:pPr>
              <w:pStyle w:val="TableParagraph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Orçamento, Siscont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69"/>
              <w:jc w:val="center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corrente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8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41" w:right="12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liquidez </w:t>
            </w:r>
            <w:r>
              <w:rPr>
                <w:spacing w:val="-2"/>
                <w:sz w:val="20"/>
              </w:rPr>
              <w:t>corrente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4" w:right="60"/>
              <w:jc w:val="both"/>
              <w:rPr>
                <w:sz w:val="20"/>
              </w:rPr>
            </w:pPr>
            <w:r>
              <w:rPr>
                <w:sz w:val="20"/>
              </w:rPr>
              <w:t>Acompanha a liquidez corrente comparando a situação do ativo circulante contra o passivo </w:t>
            </w:r>
            <w:r>
              <w:rPr>
                <w:spacing w:val="-2"/>
                <w:sz w:val="20"/>
              </w:rPr>
              <w:t>circulante.</w:t>
            </w:r>
          </w:p>
        </w:tc>
        <w:tc>
          <w:tcPr>
            <w:tcW w:w="4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3" w:lineRule="exact"/>
              <w:ind w:left="1438" w:right="1429"/>
              <w:jc w:val="center"/>
              <w:rPr>
                <w:sz w:val="20"/>
              </w:rPr>
            </w:pPr>
            <w:r>
              <w:rPr>
                <w:sz w:val="20"/>
              </w:rPr>
              <w:t>ativo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circulante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2"/>
              <w:ind w:left="106" w:firstLine="319"/>
              <w:rPr>
                <w:sz w:val="20"/>
              </w:rPr>
            </w:pPr>
            <w:r>
              <w:rPr>
                <w:spacing w:val="-2"/>
                <w:sz w:val="20"/>
              </w:rPr>
              <w:t>Relatórios </w:t>
            </w:r>
            <w:r>
              <w:rPr>
                <w:sz w:val="20"/>
              </w:rPr>
              <w:t>contábeis,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Siscont</w:t>
            </w:r>
          </w:p>
        </w:tc>
      </w:tr>
      <w:tr>
        <w:trPr>
          <w:trHeight w:val="870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351"/>
              <w:rPr>
                <w:sz w:val="20"/>
              </w:rPr>
            </w:pPr>
            <w:r>
              <w:rPr>
                <w:sz w:val="20"/>
              </w:rPr>
              <w:t>passivo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circulante</w:t>
            </w:r>
          </w:p>
        </w:tc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5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95" w:right="76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</w:t>
            </w:r>
            <w:r>
              <w:rPr>
                <w:spacing w:val="-2"/>
                <w:sz w:val="20"/>
              </w:rPr>
              <w:t>inadimplência </w:t>
            </w:r>
            <w:r>
              <w:rPr>
                <w:sz w:val="20"/>
              </w:rPr>
              <w:t>pessoa física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4" w:right="57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sustentabilidade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financeira,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importante acompanhar o nível de inadimplência, comparando a quantidade de profissionais inadimplentes contra o total de profissionais </w:t>
            </w:r>
            <w:r>
              <w:rPr>
                <w:spacing w:val="-2"/>
                <w:sz w:val="20"/>
              </w:rPr>
              <w:t>ativos.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247" w:val="left" w:leader="none"/>
                <w:tab w:pos="3398" w:val="left" w:leader="none"/>
              </w:tabs>
              <w:ind w:right="6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total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profissionais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inadimplentes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94" w:right="1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SICCAU/IGEO,</w:t>
            </w:r>
          </w:p>
          <w:p>
            <w:pPr>
              <w:pStyle w:val="TableParagraph"/>
              <w:spacing w:before="1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Orçamento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profissionais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ativos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6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90" w:right="72" w:firstLine="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</w:t>
            </w:r>
            <w:r>
              <w:rPr>
                <w:spacing w:val="-2"/>
                <w:sz w:val="20"/>
              </w:rPr>
              <w:t>inadimplência </w:t>
            </w:r>
            <w:r>
              <w:rPr>
                <w:sz w:val="20"/>
              </w:rPr>
              <w:t>pessoa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jurídica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3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4" w:right="61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sustentabilidade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financeira,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importante acompanhar o nível de inadimplência, comparando a quantidade de empresas inadimplentes contra o total de empresas </w:t>
            </w:r>
            <w:r>
              <w:rPr>
                <w:spacing w:val="-2"/>
                <w:sz w:val="20"/>
              </w:rPr>
              <w:t>ativas.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362" w:val="left" w:leader="none"/>
                <w:tab w:pos="3398" w:val="left" w:leader="none"/>
              </w:tabs>
              <w:ind w:right="6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total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empresas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inadimplentes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pacing w:val="-2"/>
                <w:sz w:val="20"/>
              </w:rPr>
              <w:t>Mensal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94" w:right="1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SICCAU/IGEO,</w:t>
            </w:r>
          </w:p>
          <w:p>
            <w:pPr>
              <w:pStyle w:val="TableParagraph"/>
              <w:spacing w:before="1"/>
              <w:ind w:left="197" w:right="189"/>
              <w:jc w:val="center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Orçamento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ativas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36"/>
          <w:footerReference w:type="default" r:id="rId37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369"/>
        <w:gridCol w:w="1556"/>
        <w:gridCol w:w="4256"/>
        <w:gridCol w:w="3467"/>
        <w:gridCol w:w="640"/>
        <w:gridCol w:w="1275"/>
        <w:gridCol w:w="1560"/>
      </w:tblGrid>
      <w:tr>
        <w:trPr>
          <w:trHeight w:val="1573" w:hRule="atLeast"/>
        </w:trPr>
        <w:tc>
          <w:tcPr>
            <w:tcW w:w="1328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8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3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27" w:firstLine="10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 Estratégico</w:t>
            </w:r>
          </w:p>
        </w:tc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38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4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718" w:right="17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410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2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63" w:right="123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560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95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897" w:hRule="atLeast"/>
        </w:trPr>
        <w:tc>
          <w:tcPr>
            <w:tcW w:w="132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Alavancadores</w:t>
            </w:r>
          </w:p>
        </w:tc>
        <w:tc>
          <w:tcPr>
            <w:tcW w:w="13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77"/>
              <w:ind w:left="102" w:right="85" w:firstLine="1"/>
              <w:jc w:val="center"/>
              <w:rPr>
                <w:sz w:val="20"/>
              </w:rPr>
            </w:pPr>
            <w:r>
              <w:rPr>
                <w:sz w:val="20"/>
              </w:rPr>
              <w:t>Aprimorar e inovar os 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 </w:t>
            </w:r>
            <w:r>
              <w:rPr>
                <w:spacing w:val="-2"/>
                <w:sz w:val="20"/>
              </w:rPr>
              <w:t>ações</w:t>
            </w:r>
          </w:p>
        </w:tc>
        <w:tc>
          <w:tcPr>
            <w:tcW w:w="15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101" w:right="8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</w:t>
            </w:r>
            <w:r>
              <w:rPr>
                <w:spacing w:val="-2"/>
                <w:sz w:val="20"/>
              </w:rPr>
              <w:t>mapeamento </w:t>
            </w:r>
            <w:r>
              <w:rPr>
                <w:sz w:val="20"/>
              </w:rPr>
              <w:t>processos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1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evoluir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aprimoramento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processos, o CAU necessita mapeá-los, defini-los e aprimorá- los. Esse índice mede a evolução no tempo de quantos processos estão sendo mapeados, conforme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definida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vigente.</w:t>
            </w:r>
          </w:p>
        </w:tc>
        <w:tc>
          <w:tcPr>
            <w:tcW w:w="3467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376" w:val="left" w:leader="none"/>
                <w:tab w:pos="3396" w:val="left" w:leader="none"/>
              </w:tabs>
              <w:spacing w:before="1"/>
              <w:ind w:right="4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número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processos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mapeados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40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57"/>
              <w:rPr>
                <w:sz w:val="20"/>
              </w:rPr>
            </w:pP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existentes</w:t>
            </w: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101" w:right="8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normatização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processos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6" w:right="54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evoluir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aprimoramento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processos, o CAU necessita normatizá-los, defini-los e aprimorá-los. Esse índice mede a evolução no tempo de quantos processos estão sendo normatizados, conforme meta definida no plano de ação vigente.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3396" w:val="left" w:leader="none"/>
              </w:tabs>
              <w:ind w:right="43"/>
              <w:jc w:val="center"/>
              <w:rPr>
                <w:sz w:val="20"/>
              </w:rPr>
            </w:pPr>
            <w:r>
              <w:rPr>
                <w:spacing w:val="71"/>
                <w:sz w:val="20"/>
                <w:u w:val="single"/>
              </w:rPr>
              <w:t>  </w:t>
            </w:r>
            <w:r>
              <w:rPr>
                <w:sz w:val="20"/>
                <w:u w:val="single"/>
              </w:rPr>
              <w:t>número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processos</w:t>
            </w:r>
            <w:r>
              <w:rPr>
                <w:spacing w:val="-2"/>
                <w:sz w:val="20"/>
                <w:u w:val="single"/>
              </w:rPr>
              <w:t> normatizados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2"/>
              <w:ind w:left="457" w:hanging="370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00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existentes</w:t>
            </w: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5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200" w:right="180" w:hanging="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automação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processos 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76" w:right="57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evoluir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aprimoramento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processos, o CAU necessita automatizá-los, defini-los e aprimorá-los. Esse índice mede a evolução no tempo de quantos processos estão sendo automatizados (no SGI ou outro programa), conforme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definida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vigente.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tabs>
                <w:tab w:pos="3396" w:val="left" w:leader="none"/>
              </w:tabs>
              <w:ind w:right="43"/>
              <w:jc w:val="center"/>
              <w:rPr>
                <w:sz w:val="20"/>
              </w:rPr>
            </w:pPr>
            <w:r>
              <w:rPr>
                <w:spacing w:val="47"/>
                <w:sz w:val="20"/>
                <w:u w:val="single"/>
              </w:rPr>
              <w:t>  </w:t>
            </w:r>
            <w:r>
              <w:rPr>
                <w:sz w:val="20"/>
                <w:u w:val="single"/>
              </w:rPr>
              <w:t>número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processos</w:t>
            </w:r>
            <w:r>
              <w:rPr>
                <w:spacing w:val="-2"/>
                <w:sz w:val="20"/>
                <w:u w:val="single"/>
              </w:rPr>
              <w:t> automatizados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457" w:hanging="370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844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existentes</w:t>
            </w: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0" w:hRule="atLeast"/>
        </w:trPr>
        <w:tc>
          <w:tcPr>
            <w:tcW w:w="132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5"/>
              <w:ind w:left="93" w:firstLine="177"/>
              <w:rPr>
                <w:sz w:val="20"/>
              </w:rPr>
            </w:pPr>
            <w:r>
              <w:rPr>
                <w:sz w:val="20"/>
              </w:rPr>
              <w:t>Pessoas e </w:t>
            </w:r>
            <w:r>
              <w:rPr>
                <w:spacing w:val="-2"/>
                <w:sz w:val="20"/>
              </w:rPr>
              <w:t>Infraestrutura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24"/>
              <w:ind w:left="88" w:right="67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Desenvolver competências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dirigentes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colaboradores</w:t>
            </w: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25" w:right="109" w:hanging="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Média de horas de treinamento </w:t>
            </w:r>
            <w:r>
              <w:rPr>
                <w:spacing w:val="-4"/>
                <w:sz w:val="20"/>
              </w:rPr>
              <w:t>por </w:t>
            </w:r>
            <w:r>
              <w:rPr>
                <w:sz w:val="20"/>
              </w:rPr>
              <w:t>colaboradores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dirigentes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4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76" w:right="57"/>
              <w:jc w:val="both"/>
              <w:rPr>
                <w:sz w:val="20"/>
              </w:rPr>
            </w:pPr>
            <w:r>
              <w:rPr>
                <w:sz w:val="20"/>
              </w:rPr>
              <w:t>Para medir se estão sendo dedicadas horas suficientes de treinamento, na média, para os colaboradores e dirigentes do CAU. Compara o total de horas dedicadas a treinamentos com o total de colaboradores e dirigentes.</w:t>
            </w:r>
          </w:p>
        </w:tc>
        <w:tc>
          <w:tcPr>
            <w:tcW w:w="4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spacing w:line="242" w:lineRule="exact"/>
              <w:ind w:left="92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totais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treinamento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17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462"/>
              <w:rPr>
                <w:sz w:val="20"/>
              </w:rPr>
            </w:pP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870" w:hRule="atLeast"/>
        </w:trPr>
        <w:tc>
          <w:tcPr>
            <w:tcW w:w="13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colaboradores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dirigentes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38"/>
          <w:footerReference w:type="default" r:id="rId39"/>
          <w:pgSz w:w="16840" w:h="11910" w:orient="landscape"/>
          <w:pgMar w:header="590" w:footer="609" w:top="2000" w:bottom="800" w:left="440" w:right="4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982"/>
        <w:gridCol w:w="2129"/>
        <w:gridCol w:w="2976"/>
        <w:gridCol w:w="4253"/>
        <w:gridCol w:w="1274"/>
        <w:gridCol w:w="1418"/>
      </w:tblGrid>
      <w:tr>
        <w:trPr>
          <w:trHeight w:val="1573" w:hRule="atLeast"/>
        </w:trPr>
        <w:tc>
          <w:tcPr>
            <w:tcW w:w="1419" w:type="dxa"/>
            <w:tcBorders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32" w:right="1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Perspectiva</w:t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right="13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Objetivo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Estratégico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17" w:right="9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079" w:right="10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42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58"/>
              <w:ind w:left="133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Fórmula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Cálculo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154" w:right="131" w:firstLine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Frequência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Medição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318" w:firstLine="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Fonte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Indicador</w:t>
            </w:r>
          </w:p>
        </w:tc>
      </w:tr>
      <w:tr>
        <w:trPr>
          <w:trHeight w:val="608" w:hRule="atLeast"/>
        </w:trPr>
        <w:tc>
          <w:tcPr>
            <w:tcW w:w="1419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36"/>
                <w:sz w:val="20"/>
              </w:rPr>
              <w:t> 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>  </w:t>
            </w:r>
            <w:r>
              <w:rPr>
                <w:sz w:val="20"/>
              </w:rPr>
              <w:t>quantidade</w:t>
            </w:r>
            <w:r>
              <w:rPr>
                <w:spacing w:val="36"/>
                <w:sz w:val="20"/>
              </w:rPr>
              <w:t> 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 </w:t>
            </w:r>
            <w:r>
              <w:rPr>
                <w:spacing w:val="-2"/>
                <w:sz w:val="20"/>
              </w:rPr>
              <w:t>ações</w:t>
            </w:r>
          </w:p>
        </w:tc>
        <w:tc>
          <w:tcPr>
            <w:tcW w:w="425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7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7" w:right="97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ações</w:t>
            </w:r>
          </w:p>
          <w:p>
            <w:pPr>
              <w:pStyle w:val="TableParagraph"/>
              <w:spacing w:line="243" w:lineRule="exact"/>
              <w:ind w:left="117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executadas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74"/>
              <w:rPr>
                <w:sz w:val="20"/>
              </w:rPr>
            </w:pPr>
            <w:r>
              <w:rPr>
                <w:sz w:val="20"/>
              </w:rPr>
              <w:t>previstas</w:t>
            </w:r>
            <w:r>
              <w:rPr>
                <w:spacing w:val="46"/>
                <w:sz w:val="20"/>
              </w:rPr>
              <w:t>  </w:t>
            </w:r>
            <w:r>
              <w:rPr>
                <w:sz w:val="20"/>
              </w:rPr>
              <w:t>em</w:t>
            </w:r>
            <w:r>
              <w:rPr>
                <w:spacing w:val="46"/>
                <w:sz w:val="20"/>
              </w:rPr>
              <w:t>  </w:t>
            </w:r>
            <w:r>
              <w:rPr>
                <w:sz w:val="20"/>
              </w:rPr>
              <w:t>prol</w:t>
            </w:r>
            <w:r>
              <w:rPr>
                <w:spacing w:val="46"/>
                <w:sz w:val="20"/>
              </w:rPr>
              <w:t>  </w:t>
            </w:r>
            <w:r>
              <w:rPr>
                <w:sz w:val="20"/>
              </w:rPr>
              <w:t>da</w:t>
            </w:r>
            <w:r>
              <w:rPr>
                <w:spacing w:val="45"/>
                <w:sz w:val="20"/>
              </w:rPr>
              <w:t>  </w:t>
            </w:r>
            <w:r>
              <w:rPr>
                <w:spacing w:val="-2"/>
                <w:sz w:val="20"/>
              </w:rPr>
              <w:t>cultura</w:t>
            </w:r>
          </w:p>
          <w:p>
            <w:pPr>
              <w:pStyle w:val="TableParagraph"/>
              <w:spacing w:line="243" w:lineRule="exact"/>
              <w:ind w:left="74"/>
              <w:rPr>
                <w:sz w:val="20"/>
              </w:rPr>
            </w:pPr>
            <w:r>
              <w:rPr>
                <w:sz w:val="20"/>
              </w:rPr>
              <w:t>organizacional</w:t>
            </w:r>
            <w:r>
              <w:rPr>
                <w:spacing w:val="41"/>
                <w:sz w:val="20"/>
              </w:rPr>
              <w:t> 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>  </w:t>
            </w:r>
            <w:r>
              <w:rPr>
                <w:sz w:val="20"/>
              </w:rPr>
              <w:t>estratégia</w:t>
            </w:r>
            <w:r>
              <w:rPr>
                <w:spacing w:val="42"/>
                <w:sz w:val="20"/>
              </w:rPr>
              <w:t>  </w:t>
            </w:r>
            <w:r>
              <w:rPr>
                <w:spacing w:val="-7"/>
                <w:sz w:val="20"/>
              </w:rPr>
              <w:t>no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44" w:right="127"/>
              <w:jc w:val="center"/>
              <w:rPr>
                <w:sz w:val="20"/>
              </w:rPr>
            </w:pPr>
            <w:r>
              <w:rPr>
                <w:sz w:val="20"/>
              </w:rPr>
              <w:t>quantidade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executadas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voltadas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à</w:t>
            </w:r>
          </w:p>
          <w:p>
            <w:pPr>
              <w:pStyle w:val="TableParagraph"/>
              <w:spacing w:line="243" w:lineRule="exact"/>
              <w:ind w:left="144" w:right="129"/>
              <w:jc w:val="center"/>
              <w:rPr>
                <w:sz w:val="20"/>
              </w:rPr>
            </w:pPr>
            <w:r>
              <w:rPr>
                <w:sz w:val="20"/>
              </w:rPr>
              <w:t>cultura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organizacional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estratégia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6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Anual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5"/>
              <w:ind w:left="137" w:right="1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405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1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cultura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74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aprovado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2" w:hRule="atLeast"/>
        </w:trPr>
        <w:tc>
          <w:tcPr>
            <w:tcW w:w="1419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410"/>
              <w:rPr>
                <w:sz w:val="20"/>
              </w:rPr>
            </w:pPr>
            <w:r>
              <w:rPr>
                <w:spacing w:val="-2"/>
                <w:sz w:val="20"/>
              </w:rPr>
              <w:t>organizacional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7" w:hRule="atLeast"/>
        </w:trPr>
        <w:tc>
          <w:tcPr>
            <w:tcW w:w="141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tabs>
                <w:tab w:pos="528" w:val="left" w:leader="none"/>
                <w:tab w:pos="3493" w:val="left" w:leader="none"/>
              </w:tabs>
              <w:spacing w:line="201" w:lineRule="auto"/>
              <w:ind w:left="550" w:right="147" w:hanging="540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>total de iniciativas executadas</w:t>
              <w:tab/>
            </w:r>
            <w:r>
              <w:rPr>
                <w:spacing w:val="80"/>
                <w:sz w:val="20"/>
              </w:rPr>
              <w:t> </w:t>
            </w:r>
            <w:r>
              <w:rPr>
                <w:position w:val="-6"/>
                <w:sz w:val="20"/>
              </w:rPr>
              <w:t>x</w:t>
            </w:r>
            <w:r>
              <w:rPr>
                <w:spacing w:val="-9"/>
                <w:position w:val="-6"/>
                <w:sz w:val="20"/>
              </w:rPr>
              <w:t> </w:t>
            </w:r>
            <w:r>
              <w:rPr>
                <w:position w:val="-6"/>
                <w:sz w:val="20"/>
              </w:rPr>
              <w:t>100 </w:t>
            </w:r>
            <w:r>
              <w:rPr>
                <w:sz w:val="20"/>
              </w:rPr>
              <w:t>total de iniciativas planejadas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8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adequada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estratégia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7" w:right="98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cumprimento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74"/>
              <w:rPr>
                <w:sz w:val="20"/>
              </w:rPr>
            </w:pPr>
            <w:r>
              <w:rPr>
                <w:sz w:val="20"/>
              </w:rPr>
              <w:t>Mede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gerenciamento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1"/>
              <w:ind w:left="138" w:right="11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ação</w:t>
            </w:r>
          </w:p>
        </w:tc>
      </w:tr>
      <w:tr>
        <w:trPr>
          <w:trHeight w:val="233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16" w:right="98"/>
              <w:jc w:val="center"/>
              <w:rPr>
                <w:sz w:val="20"/>
              </w:rPr>
            </w:pP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5"/>
                <w:sz w:val="20"/>
              </w:rPr>
              <w:t> de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504" w:val="left" w:leader="none"/>
                <w:tab w:pos="2108" w:val="left" w:leader="none"/>
              </w:tabs>
              <w:spacing w:line="202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cumprimento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iniciativas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06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left="138" w:right="114"/>
              <w:jc w:val="center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CAU/UF</w:t>
            </w:r>
          </w:p>
        </w:tc>
      </w:tr>
      <w:tr>
        <w:trPr>
          <w:trHeight w:val="345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17" w:right="98"/>
              <w:jc w:val="center"/>
              <w:rPr>
                <w:sz w:val="20"/>
              </w:rPr>
            </w:pPr>
            <w:r>
              <w:rPr>
                <w:sz w:val="20"/>
              </w:rPr>
              <w:t>Ação</w:t>
            </w:r>
            <w:r>
              <w:rPr>
                <w:spacing w:val="-5"/>
                <w:sz w:val="20"/>
              </w:rPr>
              <w:t> (%)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estratégicas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1" w:lineRule="exact"/>
              <w:ind w:left="138" w:right="1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aprovado</w:t>
            </w:r>
          </w:p>
        </w:tc>
      </w:tr>
      <w:tr>
        <w:trPr>
          <w:trHeight w:val="259" w:hRule="atLeast"/>
        </w:trPr>
        <w:tc>
          <w:tcPr>
            <w:tcW w:w="1419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316"/>
              <w:rPr>
                <w:sz w:val="20"/>
              </w:rPr>
            </w:pPr>
            <w:r>
              <w:rPr>
                <w:sz w:val="20"/>
              </w:rPr>
              <w:t>Pessoas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" w:hRule="atLeast"/>
        </w:trPr>
        <w:tc>
          <w:tcPr>
            <w:tcW w:w="1419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74" w:right="54"/>
              <w:jc w:val="both"/>
              <w:rPr>
                <w:sz w:val="20"/>
              </w:rPr>
            </w:pPr>
            <w:r>
              <w:rPr>
                <w:sz w:val="20"/>
              </w:rPr>
              <w:t>Mede o quanto os usuários internos da tecnologia </w:t>
            </w:r>
            <w:r>
              <w:rPr>
                <w:sz w:val="20"/>
              </w:rPr>
              <w:t>estão satisfeitos com seu uso.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43" w:lineRule="exact"/>
              <w:ind w:left="144" w:right="890"/>
              <w:jc w:val="center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usuários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internos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satisfeitos</w:t>
            </w:r>
          </w:p>
          <w:p>
            <w:pPr>
              <w:pStyle w:val="TableParagraph"/>
              <w:tabs>
                <w:tab w:pos="1056" w:val="left" w:leader="none"/>
                <w:tab w:pos="3493" w:val="left" w:leader="none"/>
              </w:tabs>
              <w:spacing w:line="180" w:lineRule="auto" w:before="19"/>
              <w:ind w:left="531" w:right="147" w:hanging="521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com a tecnologia</w:t>
              <w:tab/>
            </w:r>
            <w:r>
              <w:rPr>
                <w:spacing w:val="80"/>
                <w:sz w:val="20"/>
              </w:rPr>
              <w:t> </w:t>
            </w:r>
            <w:r>
              <w:rPr>
                <w:position w:val="-10"/>
                <w:sz w:val="20"/>
              </w:rPr>
              <w:t>x</w:t>
            </w:r>
            <w:r>
              <w:rPr>
                <w:spacing w:val="-9"/>
                <w:position w:val="-10"/>
                <w:sz w:val="20"/>
              </w:rPr>
              <w:t> </w:t>
            </w:r>
            <w:r>
              <w:rPr>
                <w:position w:val="-10"/>
                <w:sz w:val="20"/>
              </w:rPr>
              <w:t>100 </w:t>
            </w:r>
            <w:r>
              <w:rPr>
                <w:sz w:val="20"/>
              </w:rPr>
              <w:t>total de usuários internos que</w:t>
            </w:r>
          </w:p>
          <w:p>
            <w:pPr>
              <w:pStyle w:val="TableParagraph"/>
              <w:spacing w:before="12"/>
              <w:ind w:left="144" w:right="889"/>
              <w:jc w:val="center"/>
              <w:rPr>
                <w:sz w:val="20"/>
              </w:rPr>
            </w:pPr>
            <w:r>
              <w:rPr>
                <w:sz w:val="20"/>
              </w:rPr>
              <w:t>participaram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pesquisa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32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34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Infraestrutura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462" w:hanging="96"/>
              <w:rPr>
                <w:sz w:val="20"/>
              </w:rPr>
            </w:pPr>
            <w:r>
              <w:rPr>
                <w:sz w:val="20"/>
              </w:rPr>
              <w:t>Ter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informação e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24" w:right="105" w:firstLine="3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Índice de satisfação interna com a tecnologia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utilizada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106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138" w:right="1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CAU/UF-</w:t>
            </w:r>
          </w:p>
          <w:p>
            <w:pPr>
              <w:pStyle w:val="TableParagraph"/>
              <w:ind w:left="138" w:right="113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satisfação</w:t>
            </w:r>
          </w:p>
        </w:tc>
      </w:tr>
      <w:tr>
        <w:trPr>
          <w:trHeight w:val="226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5" w:lineRule="exact"/>
              <w:ind w:left="251"/>
              <w:rPr>
                <w:sz w:val="20"/>
              </w:rPr>
            </w:pPr>
            <w:r>
              <w:rPr>
                <w:w w:val="95"/>
                <w:sz w:val="20"/>
              </w:rPr>
              <w:t>infraestrutura</w:t>
            </w:r>
            <w:r>
              <w:rPr>
                <w:spacing w:val="46"/>
                <w:sz w:val="20"/>
              </w:rPr>
              <w:t> </w:t>
            </w:r>
            <w:r>
              <w:rPr>
                <w:spacing w:val="-5"/>
                <w:sz w:val="20"/>
              </w:rPr>
              <w:t>que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9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viabilizem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usuários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externos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satisfeitos</w:t>
            </w:r>
          </w:p>
          <w:p>
            <w:pPr>
              <w:pStyle w:val="TableParagraph"/>
              <w:tabs>
                <w:tab w:pos="1056" w:val="left" w:leader="none"/>
                <w:tab w:pos="3493" w:val="left" w:leader="none"/>
              </w:tabs>
              <w:spacing w:line="194" w:lineRule="auto" w:before="22"/>
              <w:ind w:left="514" w:right="147" w:hanging="504"/>
              <w:rPr>
                <w:sz w:val="20"/>
              </w:rPr>
            </w:pPr>
            <w:r>
              <w:rPr>
                <w:sz w:val="20"/>
                <w:u w:val="single"/>
              </w:rPr>
              <w:tab/>
              <w:tab/>
              <w:t>com a tecnologia</w:t>
              <w:tab/>
            </w:r>
            <w:r>
              <w:rPr>
                <w:spacing w:val="80"/>
                <w:sz w:val="20"/>
              </w:rPr>
              <w:t> </w:t>
            </w:r>
            <w:r>
              <w:rPr>
                <w:position w:val="-7"/>
                <w:sz w:val="20"/>
              </w:rPr>
              <w:t>x</w:t>
            </w:r>
            <w:r>
              <w:rPr>
                <w:spacing w:val="-9"/>
                <w:position w:val="-7"/>
                <w:sz w:val="20"/>
              </w:rPr>
              <w:t> </w:t>
            </w:r>
            <w:r>
              <w:rPr>
                <w:position w:val="-7"/>
                <w:sz w:val="20"/>
              </w:rPr>
              <w:t>100 </w:t>
            </w:r>
            <w:r>
              <w:rPr>
                <w:sz w:val="20"/>
              </w:rPr>
              <w:t>total de usuários externos que</w:t>
            </w:r>
          </w:p>
          <w:p>
            <w:pPr>
              <w:pStyle w:val="TableParagraph"/>
              <w:spacing w:before="10"/>
              <w:ind w:left="725"/>
              <w:rPr>
                <w:sz w:val="20"/>
              </w:rPr>
            </w:pPr>
            <w:r>
              <w:rPr>
                <w:sz w:val="20"/>
              </w:rPr>
              <w:t>participaram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pesquisa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14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301"/>
              <w:rPr>
                <w:sz w:val="20"/>
              </w:rPr>
            </w:pPr>
            <w:r>
              <w:rPr>
                <w:spacing w:val="-2"/>
                <w:sz w:val="20"/>
              </w:rPr>
              <w:t>atendimento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5"/>
                <w:sz w:val="20"/>
              </w:rPr>
              <w:t>dos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93" w:hRule="atLeast"/>
        </w:trPr>
        <w:tc>
          <w:tcPr>
            <w:tcW w:w="1419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505"/>
              <w:rPr>
                <w:sz w:val="20"/>
              </w:rPr>
            </w:pPr>
            <w:r>
              <w:rPr>
                <w:sz w:val="20"/>
              </w:rPr>
              <w:t>arquitetos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ind w:left="587" w:hanging="156"/>
              <w:rPr>
                <w:sz w:val="20"/>
              </w:rPr>
            </w:pPr>
            <w:r>
              <w:rPr>
                <w:sz w:val="20"/>
              </w:rPr>
              <w:t>urbanistas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</w:t>
            </w:r>
            <w:r>
              <w:rPr>
                <w:spacing w:val="-2"/>
                <w:sz w:val="20"/>
              </w:rPr>
              <w:t>sociedade</w:t>
            </w:r>
          </w:p>
        </w:tc>
        <w:tc>
          <w:tcPr>
            <w:tcW w:w="21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117" w:right="97"/>
              <w:jc w:val="center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satisfação</w:t>
            </w:r>
          </w:p>
          <w:p>
            <w:pPr>
              <w:pStyle w:val="TableParagraph"/>
              <w:ind w:left="124" w:right="105" w:firstLine="4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externa com a tecnologia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utilizada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(%) </w:t>
            </w:r>
            <w:r>
              <w:rPr>
                <w:b/>
                <w:spacing w:val="-2"/>
                <w:sz w:val="20"/>
              </w:rPr>
              <w:t>(CAU/UF)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74" w:right="54"/>
              <w:jc w:val="both"/>
              <w:rPr>
                <w:sz w:val="20"/>
              </w:rPr>
            </w:pPr>
            <w:r>
              <w:rPr>
                <w:sz w:val="20"/>
              </w:rPr>
              <w:t>Mede o quanto os usuários externos da tecnologia, estão satisfeitos com seu uso.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06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Semestral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75"/>
              <w:ind w:left="138" w:right="1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CAU/UF-</w:t>
            </w:r>
          </w:p>
          <w:p>
            <w:pPr>
              <w:pStyle w:val="TableParagraph"/>
              <w:spacing w:before="1"/>
              <w:ind w:left="138" w:right="113"/>
              <w:jc w:val="center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satisfação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0"/>
          <w:footerReference w:type="default" r:id="rId41"/>
          <w:pgSz w:w="16840" w:h="11910" w:orient="landscape"/>
          <w:pgMar w:header="590" w:footer="609" w:top="2000" w:bottom="800" w:left="440" w:right="42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374395</wp:posOffset>
            </wp:positionV>
            <wp:extent cx="7558403" cy="561593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0"/>
        </w:rPr>
      </w:pPr>
    </w:p>
    <w:p>
      <w:pPr>
        <w:spacing w:line="360" w:lineRule="auto" w:before="11"/>
        <w:ind w:left="4453" w:right="300" w:hanging="1890"/>
        <w:jc w:val="left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II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Indicadores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Institucionais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e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 Resultado – CAU/BR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8"/>
        </w:rPr>
      </w:pPr>
      <w:r>
        <w:rPr/>
        <w:pict>
          <v:group style="position:absolute;margin-left:96pt;margin-top:18.664845pt;width:431.3pt;height:5.05pt;mso-position-horizontal-relative:page;mso-position-vertical-relative:paragraph;z-index:-15725056;mso-wrap-distance-left:0;mso-wrap-distance-right:0" id="docshapegroup75" coordorigin="1920,373" coordsize="8626,101">
            <v:shape style="position:absolute;left:1927;top:380;width:8611;height:86" id="docshape76" coordorigin="1928,381" coordsize="8611,86" path="m6233,381l1928,424,6233,467,10538,424,6233,381xe" filled="true" fillcolor="#bebebe" stroked="false">
              <v:path arrowok="t"/>
              <v:fill type="solid"/>
            </v:shape>
            <v:shape style="position:absolute;left:1927;top:380;width:8611;height:86" id="docshape77" coordorigin="1928,381" coordsize="8611,86" path="m1928,424l6233,381,10538,424,6233,467,1928,424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28"/>
        </w:rPr>
        <w:sectPr>
          <w:headerReference w:type="default" r:id="rId42"/>
          <w:footerReference w:type="default" r:id="rId43"/>
          <w:pgSz w:w="11910" w:h="16840"/>
          <w:pgMar w:header="0" w:footer="446" w:top="580" w:bottom="640" w:left="0" w:right="0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18"/>
        <w:ind w:left="150" w:right="0" w:firstLine="0"/>
        <w:jc w:val="left"/>
        <w:rPr>
          <w:rFonts w:ascii="Calibri Light" w:hAnsi="Calibri Light"/>
          <w:b w:val="0"/>
          <w:sz w:val="22"/>
        </w:rPr>
      </w:pPr>
      <w:bookmarkStart w:name="_bookmark23" w:id="24"/>
      <w:bookmarkEnd w:id="24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II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Resultado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CAU/BR</w:t>
      </w: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5635"/>
        <w:gridCol w:w="944"/>
        <w:gridCol w:w="1785"/>
        <w:gridCol w:w="1985"/>
      </w:tblGrid>
      <w:tr>
        <w:trPr>
          <w:trHeight w:val="1588" w:hRule="atLeast"/>
        </w:trPr>
        <w:tc>
          <w:tcPr>
            <w:tcW w:w="524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reconhecido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como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referência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defesa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 fomento das boas práticas da Arquitetura e </w:t>
            </w:r>
            <w:r>
              <w:rPr>
                <w:b/>
                <w:color w:val="FFFFFF"/>
                <w:spacing w:val="-2"/>
                <w:sz w:val="24"/>
              </w:rPr>
              <w:t>Urbanismo</w:t>
            </w:r>
          </w:p>
        </w:tc>
        <w:tc>
          <w:tcPr>
            <w:tcW w:w="65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407" w:right="13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38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226" w:hRule="atLeast"/>
        </w:trPr>
        <w:tc>
          <w:tcPr>
            <w:tcW w:w="5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Imagem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junto à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sociedade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2"/>
              <w:ind w:left="1409" w:right="1389"/>
              <w:jc w:val="center"/>
              <w:rPr>
                <w:sz w:val="24"/>
              </w:rPr>
            </w:pPr>
            <w:r>
              <w:rPr>
                <w:sz w:val="24"/>
              </w:rPr>
              <w:t>Pesquisa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junto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sociedade (arquitetos e sociedade em geral) (valor do ano)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75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2"/>
              <w:ind w:left="140" w:right="119"/>
              <w:jc w:val="center"/>
              <w:rPr>
                <w:sz w:val="24"/>
              </w:rPr>
            </w:pPr>
            <w:r>
              <w:rPr>
                <w:sz w:val="24"/>
              </w:rPr>
              <w:t>Assessoria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2"/>
                <w:sz w:val="24"/>
              </w:rPr>
              <w:t>Comunicação Social</w:t>
            </w:r>
          </w:p>
        </w:tc>
      </w:tr>
      <w:tr>
        <w:trPr>
          <w:trHeight w:val="1591" w:hRule="atLeast"/>
        </w:trPr>
        <w:tc>
          <w:tcPr>
            <w:tcW w:w="5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Assegurar a eficácia no atendimento e no relacionamento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com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os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arquitetos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urbanistas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 </w:t>
            </w:r>
            <w:r>
              <w:rPr>
                <w:b/>
                <w:color w:val="FFFFFF"/>
                <w:spacing w:val="-2"/>
                <w:sz w:val="24"/>
              </w:rPr>
              <w:t>sociedade</w:t>
            </w:r>
          </w:p>
        </w:tc>
        <w:tc>
          <w:tcPr>
            <w:tcW w:w="6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407" w:right="13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38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719" w:hRule="atLeast"/>
        </w:trPr>
        <w:tc>
          <w:tcPr>
            <w:tcW w:w="52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atendimento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808080"/>
              <w:bottom w:val="nil"/>
              <w:right w:val="nil"/>
            </w:tcBorders>
          </w:tcPr>
          <w:p>
            <w:pPr>
              <w:pStyle w:val="TableParagraph"/>
              <w:spacing w:before="69"/>
              <w:ind w:left="273" w:right="210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solicitações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prazo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estipulado</w:t>
            </w:r>
          </w:p>
          <w:p>
            <w:pPr>
              <w:pStyle w:val="TableParagraph"/>
              <w:tabs>
                <w:tab w:pos="1137" w:val="left" w:leader="none"/>
                <w:tab w:pos="5685" w:val="left" w:leader="none"/>
              </w:tabs>
              <w:spacing w:before="2"/>
              <w:ind w:left="-1" w:right="-7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pela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Carta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Serviços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trimestre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37" w:lineRule="exact" w:before="169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9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9"/>
              <w:ind w:left="514"/>
              <w:rPr>
                <w:sz w:val="24"/>
              </w:rPr>
            </w:pPr>
            <w:r>
              <w:rPr>
                <w:spacing w:val="-2"/>
                <w:sz w:val="24"/>
              </w:rPr>
              <w:t>Ouvidoria</w:t>
            </w:r>
          </w:p>
        </w:tc>
      </w:tr>
      <w:tr>
        <w:trPr>
          <w:trHeight w:val="489" w:hRule="atLeast"/>
        </w:trPr>
        <w:tc>
          <w:tcPr>
            <w:tcW w:w="5245" w:type="dxa"/>
            <w:vMerge/>
            <w:tcBorders>
              <w:top w:val="nil"/>
              <w:bottom w:val="single" w:sz="4" w:space="0" w:color="00000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5" w:type="dxa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0" w:lineRule="exact"/>
              <w:ind w:left="273" w:right="211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solicitações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abertas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trimestre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9" w:hRule="atLeast"/>
        </w:trPr>
        <w:tc>
          <w:tcPr>
            <w:tcW w:w="52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</w:tcPr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808080"/>
              <w:bottom w:val="nil"/>
              <w:right w:val="nil"/>
            </w:tcBorders>
          </w:tcPr>
          <w:p>
            <w:pPr>
              <w:pStyle w:val="TableParagraph"/>
              <w:spacing w:before="117"/>
              <w:ind w:left="273" w:right="204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usuários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satisfeitos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da</w:t>
            </w:r>
          </w:p>
          <w:p>
            <w:pPr>
              <w:pStyle w:val="TableParagraph"/>
              <w:tabs>
                <w:tab w:pos="2385" w:val="left" w:leader="none"/>
                <w:tab w:pos="5685" w:val="left" w:leader="none"/>
              </w:tabs>
              <w:ind w:left="-1" w:right="-7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demanda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51" w:lineRule="exact" w:before="196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6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6"/>
              <w:ind w:left="514"/>
              <w:rPr>
                <w:sz w:val="24"/>
              </w:rPr>
            </w:pPr>
            <w:r>
              <w:rPr>
                <w:spacing w:val="-2"/>
                <w:sz w:val="24"/>
              </w:rPr>
              <w:t>Ouvidoria</w:t>
            </w:r>
          </w:p>
        </w:tc>
      </w:tr>
      <w:tr>
        <w:trPr>
          <w:trHeight w:val="502" w:hRule="atLeast"/>
        </w:trPr>
        <w:tc>
          <w:tcPr>
            <w:tcW w:w="5245" w:type="dxa"/>
            <w:vMerge/>
            <w:tcBorders>
              <w:top w:val="nil"/>
              <w:bottom w:val="single" w:sz="4" w:space="0" w:color="00000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5" w:type="dxa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5" w:lineRule="exact"/>
              <w:ind w:left="273" w:right="203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usuários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responderam à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pesquisa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1" w:hRule="atLeast"/>
        </w:trPr>
        <w:tc>
          <w:tcPr>
            <w:tcW w:w="52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93" w:lineRule="exact" w:before="186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reclamações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recebidas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808080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reclamações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recebidas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tabs>
                <w:tab w:pos="2390" w:val="left" w:leader="none"/>
                <w:tab w:pos="5685" w:val="left" w:leader="none"/>
              </w:tabs>
              <w:ind w:left="-1" w:right="-7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trimestre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pacing w:val="-2"/>
                <w:sz w:val="24"/>
              </w:rPr>
              <w:t>Ouvidoria</w:t>
            </w:r>
          </w:p>
        </w:tc>
      </w:tr>
      <w:tr>
        <w:trPr>
          <w:trHeight w:val="635" w:hRule="atLeast"/>
        </w:trPr>
        <w:tc>
          <w:tcPr>
            <w:tcW w:w="5245" w:type="dxa"/>
            <w:vMerge/>
            <w:tcBorders>
              <w:top w:val="nil"/>
              <w:bottom w:val="single" w:sz="4" w:space="0" w:color="00000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5" w:type="dxa"/>
            <w:tcBorders>
              <w:top w:val="nil"/>
              <w:left w:val="single" w:sz="4" w:space="0" w:color="80808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7" w:lineRule="exact"/>
              <w:ind w:left="273" w:right="208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atendimentos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ind w:left="273" w:right="2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trimestre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44"/>
          <w:footerReference w:type="default" r:id="rId45"/>
          <w:pgSz w:w="16840" w:h="11910" w:orient="landscape"/>
          <w:pgMar w:header="590" w:footer="609" w:top="1460" w:bottom="800" w:left="440" w:right="560"/>
          <w:pgNumType w:start="51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23"/>
        <w:ind w:left="126" w:right="0" w:firstLine="0"/>
        <w:jc w:val="left"/>
        <w:rPr>
          <w:rFonts w:ascii="Calibri Light" w:hAnsi="Calibri Light"/>
          <w:b w:val="0"/>
          <w:sz w:val="22"/>
        </w:rPr>
      </w:pPr>
      <w:r>
        <w:rPr>
          <w:b/>
          <w:sz w:val="22"/>
        </w:rPr>
        <w:t>ANEXO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II.a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Resultado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CAU/BR</w:t>
      </w: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6579"/>
        <w:gridCol w:w="1785"/>
        <w:gridCol w:w="1985"/>
      </w:tblGrid>
      <w:tr>
        <w:trPr>
          <w:trHeight w:val="1588" w:hRule="atLeast"/>
        </w:trPr>
        <w:tc>
          <w:tcPr>
            <w:tcW w:w="5245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69" w:right="563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Estimular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conhecimento,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uso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processos criativos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difusão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melhores práticas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em Arquitetura e Urbanismo</w:t>
            </w:r>
          </w:p>
        </w:tc>
        <w:tc>
          <w:tcPr>
            <w:tcW w:w="6579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407" w:right="13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5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5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38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200" w:hRule="atLeast"/>
        </w:trPr>
        <w:tc>
          <w:tcPr>
            <w:tcW w:w="524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crescimento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parcerias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institucionais firmadas pela AIP</w:t>
            </w:r>
          </w:p>
        </w:tc>
        <w:tc>
          <w:tcPr>
            <w:tcW w:w="6579" w:type="dxa"/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tabs>
                <w:tab w:pos="522" w:val="left" w:leader="none"/>
                <w:tab w:pos="5817" w:val="left" w:leader="none"/>
              </w:tabs>
              <w:spacing w:line="180" w:lineRule="auto"/>
              <w:ind w:left="489" w:right="104" w:hanging="480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quantidade de parcerias firmadas no ano vigente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0"/>
                <w:sz w:val="24"/>
              </w:rPr>
              <w:t>x</w:t>
            </w:r>
            <w:r>
              <w:rPr>
                <w:spacing w:val="-12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100 </w:t>
            </w:r>
            <w:r>
              <w:rPr>
                <w:sz w:val="24"/>
              </w:rPr>
              <w:t>quantidade de parcerias firmadas no ano anterior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0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0"/>
              <w:ind w:left="139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302" w:hRule="atLeast"/>
        </w:trPr>
        <w:tc>
          <w:tcPr>
            <w:tcW w:w="524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3"/>
              <w:ind w:left="69" w:right="988"/>
              <w:rPr>
                <w:b/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execução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 investimentos em patrocínios (%) </w:t>
            </w: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79" w:type="dxa"/>
          </w:tcPr>
          <w:p>
            <w:pPr>
              <w:pStyle w:val="TableParagraph"/>
              <w:spacing w:before="121"/>
              <w:ind w:left="141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orçamentário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investido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(executado)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patrocínios</w:t>
            </w:r>
          </w:p>
          <w:p>
            <w:pPr>
              <w:pStyle w:val="TableParagraph"/>
              <w:tabs>
                <w:tab w:pos="2574" w:val="left" w:leader="none"/>
                <w:tab w:pos="5817" w:val="left" w:leader="none"/>
              </w:tabs>
              <w:spacing w:line="189" w:lineRule="auto" w:before="29"/>
              <w:ind w:left="117" w:right="104" w:hanging="108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no ano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valor orçamentário destinado (orçado) em patrocínios no</w:t>
            </w:r>
          </w:p>
          <w:p>
            <w:pPr>
              <w:pStyle w:val="TableParagraph"/>
              <w:spacing w:line="273" w:lineRule="exact" w:before="14"/>
              <w:ind w:left="2728"/>
              <w:rPr>
                <w:sz w:val="24"/>
              </w:rPr>
            </w:pP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2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2"/>
              <w:ind w:left="139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372" w:hRule="atLeast"/>
        </w:trPr>
        <w:tc>
          <w:tcPr>
            <w:tcW w:w="524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difusão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conhecimento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eventos próprios (%)</w:t>
            </w:r>
          </w:p>
          <w:p>
            <w:pPr>
              <w:pStyle w:val="TableParagraph"/>
              <w:spacing w:line="293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79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36"/>
              </w:rPr>
            </w:pPr>
          </w:p>
          <w:p>
            <w:pPr>
              <w:pStyle w:val="TableParagraph"/>
              <w:tabs>
                <w:tab w:pos="1012" w:val="left" w:leader="none"/>
                <w:tab w:pos="5817" w:val="left" w:leader="none"/>
                <w:tab w:pos="5937" w:val="left" w:leader="none"/>
              </w:tabs>
              <w:spacing w:line="168" w:lineRule="auto"/>
              <w:ind w:left="201" w:right="104" w:hanging="19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Quantidade de participantes presentes</w:t>
              <w:tab/>
            </w:r>
            <w:r>
              <w:rPr>
                <w:sz w:val="24"/>
              </w:rPr>
              <w:t> quantidade de participantes previstas no Plano de Ação</w:t>
              <w:tab/>
              <w:tab/>
            </w:r>
            <w:r>
              <w:rPr>
                <w:position w:val="14"/>
                <w:sz w:val="24"/>
              </w:rPr>
              <w:t>x</w:t>
            </w:r>
            <w:r>
              <w:rPr>
                <w:spacing w:val="-14"/>
                <w:position w:val="14"/>
                <w:sz w:val="24"/>
              </w:rPr>
              <w:t> </w:t>
            </w:r>
            <w:r>
              <w:rPr>
                <w:position w:val="14"/>
                <w:sz w:val="24"/>
              </w:rPr>
              <w:t>100</w:t>
            </w:r>
          </w:p>
          <w:p>
            <w:pPr>
              <w:pStyle w:val="TableParagraph"/>
              <w:spacing w:line="269" w:lineRule="exact"/>
              <w:ind w:left="646" w:right="1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Aprovado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138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GERPLAN</w:t>
            </w:r>
          </w:p>
        </w:tc>
      </w:tr>
      <w:tr>
        <w:trPr>
          <w:trHeight w:val="1236" w:hRule="atLeast"/>
        </w:trPr>
        <w:tc>
          <w:tcPr>
            <w:tcW w:w="524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eficiência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custos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eventos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próprios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79" w:type="dxa"/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33"/>
              </w:rPr>
            </w:pPr>
          </w:p>
          <w:p>
            <w:pPr>
              <w:pStyle w:val="TableParagraph"/>
              <w:tabs>
                <w:tab w:pos="1682" w:val="left" w:leader="none"/>
                <w:tab w:pos="5817" w:val="left" w:leader="none"/>
              </w:tabs>
              <w:spacing w:line="192" w:lineRule="auto"/>
              <w:ind w:left="1029" w:right="104" w:hanging="1020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custos totais dos eventos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quantidade de participantes presentes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76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76"/>
              <w:ind w:left="140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GERAD/GERPLAN</w:t>
            </w:r>
          </w:p>
        </w:tc>
      </w:tr>
      <w:tr>
        <w:trPr>
          <w:trHeight w:val="1545" w:hRule="atLeast"/>
        </w:trPr>
        <w:tc>
          <w:tcPr>
            <w:tcW w:w="524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86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melhores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práticas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79" w:type="dxa"/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pessoas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atingida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produzido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tabs>
                <w:tab w:pos="2382" w:val="left" w:leader="none"/>
                <w:tab w:pos="5817" w:val="left" w:leader="none"/>
              </w:tabs>
              <w:spacing w:line="189" w:lineRule="auto" w:before="29"/>
              <w:ind w:left="647" w:right="104" w:hanging="63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</w:r>
            <w:r>
              <w:rPr>
                <w:spacing w:val="-2"/>
                <w:sz w:val="24"/>
                <w:u w:val="single"/>
              </w:rPr>
              <w:t>distribuído</w:t>
            </w:r>
            <w:r>
              <w:rPr>
                <w:sz w:val="24"/>
                <w:u w:val="single"/>
              </w:rPr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quantidade de material informativo produzido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207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138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GERPLAN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590" w:footer="609" w:top="1460" w:bottom="800" w:left="440" w:right="560"/>
        </w:sectPr>
      </w:pPr>
    </w:p>
    <w:p>
      <w:pPr>
        <w:pStyle w:val="BodyText"/>
        <w:rPr>
          <w:rFonts w:ascii="Calibri Light"/>
          <w:b w:val="0"/>
          <w:sz w:val="14"/>
        </w:rPr>
      </w:pPr>
    </w:p>
    <w:p>
      <w:pPr>
        <w:spacing w:before="56" w:after="23"/>
        <w:ind w:left="126" w:right="0" w:firstLine="0"/>
        <w:jc w:val="left"/>
        <w:rPr>
          <w:rFonts w:ascii="Calibri Light" w:hAnsi="Calibri Light"/>
          <w:b w:val="0"/>
          <w:sz w:val="22"/>
        </w:rPr>
      </w:pPr>
      <w:r>
        <w:rPr>
          <w:b/>
          <w:sz w:val="22"/>
        </w:rPr>
        <w:t>ANEXO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II.b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Indicadores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Institucionais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Resultado-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CAU/BR</w:t>
      </w: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9"/>
        <w:gridCol w:w="5885"/>
        <w:gridCol w:w="810"/>
        <w:gridCol w:w="1697"/>
        <w:gridCol w:w="1985"/>
      </w:tblGrid>
      <w:tr>
        <w:trPr>
          <w:trHeight w:val="1588" w:hRule="atLeast"/>
        </w:trPr>
        <w:tc>
          <w:tcPr>
            <w:tcW w:w="5219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08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Garantir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participação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dos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arquitetos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urbanistas no planejamento territorial e na gestão urbana</w:t>
            </w:r>
          </w:p>
        </w:tc>
        <w:tc>
          <w:tcPr>
            <w:tcW w:w="6695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067" w:right="10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697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60" w:right="14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5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34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070" w:hRule="atLeast"/>
        </w:trPr>
        <w:tc>
          <w:tcPr>
            <w:tcW w:w="52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6"/>
              <w:ind w:left="69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conjunto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municípios, destinadas ao planejamento urbano</w:t>
            </w:r>
          </w:p>
          <w:p>
            <w:pPr>
              <w:pStyle w:val="TableParagraph"/>
              <w:spacing w:line="293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695" w:type="dxa"/>
            <w:gridSpan w:val="2"/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31"/>
              </w:rPr>
            </w:pPr>
          </w:p>
          <w:p>
            <w:pPr>
              <w:pStyle w:val="TableParagraph"/>
              <w:ind w:left="1067" w:right="1052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ações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CAU/BR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31"/>
              </w:rPr>
            </w:pPr>
          </w:p>
          <w:p>
            <w:pPr>
              <w:pStyle w:val="TableParagraph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31"/>
              </w:rPr>
            </w:pPr>
          </w:p>
          <w:p>
            <w:pPr>
              <w:pStyle w:val="TableParagraph"/>
              <w:ind w:left="135" w:right="1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CPUA</w:t>
            </w:r>
          </w:p>
        </w:tc>
      </w:tr>
      <w:tr>
        <w:trPr>
          <w:trHeight w:val="1591" w:hRule="atLeast"/>
        </w:trPr>
        <w:tc>
          <w:tcPr>
            <w:tcW w:w="5219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0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Influenciar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diretrizes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ensino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Arquitetura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 Urbanismo e sua formação continuada</w:t>
            </w:r>
          </w:p>
        </w:tc>
        <w:tc>
          <w:tcPr>
            <w:tcW w:w="6695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067" w:right="105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697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60" w:right="14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5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34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995" w:hRule="atLeast"/>
        </w:trPr>
        <w:tc>
          <w:tcPr>
            <w:tcW w:w="52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2" w:lineRule="auto" w:before="203"/>
              <w:ind w:left="69" w:right="72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cursos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INSERIDOS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IGEO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(atendimento ao Art. 4º da Lei 12378/2010)</w:t>
            </w:r>
          </w:p>
        </w:tc>
        <w:tc>
          <w:tcPr>
            <w:tcW w:w="5885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tabs>
                <w:tab w:pos="1312" w:val="left" w:leader="none"/>
                <w:tab w:pos="5843" w:val="left" w:leader="none"/>
              </w:tabs>
              <w:spacing w:line="247" w:lineRule="auto"/>
              <w:ind w:left="688" w:right="29" w:hanging="680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número de cursos inseridos IGEO</w:t>
              <w:tab/>
            </w:r>
            <w:r>
              <w:rPr>
                <w:sz w:val="24"/>
              </w:rPr>
              <w:t> número de cursos constante no eMEC (eMEC)</w:t>
            </w:r>
          </w:p>
        </w:tc>
        <w:tc>
          <w:tcPr>
            <w:tcW w:w="81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Semestral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3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CEF</w:t>
            </w:r>
          </w:p>
        </w:tc>
      </w:tr>
      <w:tr>
        <w:trPr>
          <w:trHeight w:val="935" w:hRule="atLeast"/>
        </w:trPr>
        <w:tc>
          <w:tcPr>
            <w:tcW w:w="52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Índice de cursos com </w:t>
            </w:r>
            <w:r>
              <w:rPr>
                <w:b/>
                <w:sz w:val="24"/>
              </w:rPr>
              <w:t>CADASTRO COMPLETO </w:t>
            </w:r>
            <w:r>
              <w:rPr>
                <w:sz w:val="24"/>
              </w:rPr>
              <w:t>no SICCAU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(atendimento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Art.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12378/2010)</w:t>
            </w:r>
          </w:p>
        </w:tc>
        <w:tc>
          <w:tcPr>
            <w:tcW w:w="5885" w:type="dxa"/>
            <w:tcBorders>
              <w:right w:val="nil"/>
            </w:tcBorders>
          </w:tcPr>
          <w:p>
            <w:pPr>
              <w:pStyle w:val="TableParagraph"/>
              <w:tabs>
                <w:tab w:pos="1045" w:val="left" w:leader="none"/>
                <w:tab w:pos="5843" w:val="left" w:leader="none"/>
              </w:tabs>
              <w:spacing w:line="249" w:lineRule="auto" w:before="208"/>
              <w:ind w:left="688" w:right="29" w:hanging="680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número de cursos cadastrados SICCAU</w:t>
              <w:tab/>
            </w:r>
            <w:r>
              <w:rPr>
                <w:sz w:val="24"/>
              </w:rPr>
              <w:t> número de cursos constante no eMEC (eMEC)</w:t>
            </w:r>
          </w:p>
        </w:tc>
        <w:tc>
          <w:tcPr>
            <w:tcW w:w="810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Semestral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CEF</w:t>
            </w:r>
          </w:p>
        </w:tc>
      </w:tr>
      <w:tr>
        <w:trPr>
          <w:trHeight w:val="1262" w:hRule="atLeast"/>
        </w:trPr>
        <w:tc>
          <w:tcPr>
            <w:tcW w:w="52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69" w:right="72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Registros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Realizados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Importação de Lista de Egressos</w:t>
            </w:r>
          </w:p>
        </w:tc>
        <w:tc>
          <w:tcPr>
            <w:tcW w:w="5885" w:type="dxa"/>
            <w:tcBorders>
              <w:right w:val="nil"/>
            </w:tcBorders>
          </w:tcPr>
          <w:p>
            <w:pPr>
              <w:pStyle w:val="TableParagraph"/>
              <w:spacing w:before="112"/>
              <w:ind w:left="7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registrados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importação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pelo</w:t>
            </w:r>
          </w:p>
          <w:p>
            <w:pPr>
              <w:pStyle w:val="TableParagraph"/>
              <w:tabs>
                <w:tab w:pos="2293" w:val="left" w:leader="none"/>
                <w:tab w:pos="5843" w:val="left" w:leader="none"/>
              </w:tabs>
              <w:spacing w:line="247" w:lineRule="auto"/>
              <w:ind w:left="1113" w:right="29" w:hanging="110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</w:r>
            <w:r>
              <w:rPr>
                <w:spacing w:val="-2"/>
                <w:sz w:val="24"/>
                <w:u w:val="single"/>
              </w:rPr>
              <w:t>coordenador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 número total de egressos registrados</w:t>
            </w:r>
          </w:p>
        </w:tc>
        <w:tc>
          <w:tcPr>
            <w:tcW w:w="810" w:type="dxa"/>
            <w:tcBorders>
              <w:lef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1"/>
              <w:ind w:left="122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1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1"/>
              <w:ind w:left="13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CEF</w:t>
            </w:r>
          </w:p>
        </w:tc>
      </w:tr>
      <w:tr>
        <w:trPr>
          <w:trHeight w:val="981" w:hRule="atLeast"/>
        </w:trPr>
        <w:tc>
          <w:tcPr>
            <w:tcW w:w="52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avaliados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CAU</w:t>
            </w:r>
          </w:p>
        </w:tc>
        <w:tc>
          <w:tcPr>
            <w:tcW w:w="5885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tabs>
                <w:tab w:pos="1566" w:val="left" w:leader="none"/>
                <w:tab w:pos="5843" w:val="left" w:leader="none"/>
              </w:tabs>
              <w:spacing w:line="247" w:lineRule="auto"/>
              <w:ind w:left="81" w:right="29" w:hanging="7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número de cursos avaliados</w:t>
              <w:tab/>
            </w:r>
            <w:r>
              <w:rPr>
                <w:sz w:val="24"/>
              </w:rPr>
              <w:t> número de cursos previstos para avaliação (Projeto Piloto)</w:t>
            </w:r>
          </w:p>
        </w:tc>
        <w:tc>
          <w:tcPr>
            <w:tcW w:w="810" w:type="dxa"/>
            <w:tcBorders>
              <w:lef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CEF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590" w:footer="609" w:top="146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6862"/>
        <w:gridCol w:w="1785"/>
        <w:gridCol w:w="1843"/>
      </w:tblGrid>
      <w:tr>
        <w:trPr>
          <w:trHeight w:val="1588" w:hRule="atLeast"/>
        </w:trPr>
        <w:tc>
          <w:tcPr>
            <w:tcW w:w="5103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8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Estimular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produção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arquitetura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urbanismo como política de Estado</w:t>
            </w:r>
          </w:p>
        </w:tc>
        <w:tc>
          <w:tcPr>
            <w:tcW w:w="6862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132" w:right="11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5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644" w:right="6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509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Participação do CAU na elaboração de leis que impactem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exercício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profissional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Arquitetura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 Urbanismo (%)</w:t>
            </w:r>
          </w:p>
        </w:tc>
        <w:tc>
          <w:tcPr>
            <w:tcW w:w="686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tabs>
                <w:tab w:pos="465" w:val="left" w:leader="none"/>
                <w:tab w:pos="6101" w:val="left" w:leader="none"/>
              </w:tabs>
              <w:spacing w:line="180" w:lineRule="auto"/>
              <w:ind w:left="453" w:right="101" w:hanging="44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número de projetos de lei com envolvimento do CAU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0"/>
                <w:sz w:val="24"/>
              </w:rPr>
              <w:t>x</w:t>
            </w:r>
            <w:r>
              <w:rPr>
                <w:spacing w:val="-12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100 </w:t>
            </w:r>
            <w:r>
              <w:rPr>
                <w:sz w:val="24"/>
              </w:rPr>
              <w:t>total de projetos de lei que impactam a Arquitetura e</w:t>
            </w:r>
          </w:p>
          <w:p>
            <w:pPr>
              <w:pStyle w:val="TableParagraph"/>
              <w:spacing w:before="16"/>
              <w:ind w:left="377" w:right="1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Urbanismo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207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40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538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72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adesão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parlamentares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propostas legislativas do CAU/BR</w:t>
            </w:r>
          </w:p>
        </w:tc>
        <w:tc>
          <w:tcPr>
            <w:tcW w:w="6862" w:type="dxa"/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45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apresentadas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pelos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parlamentares</w:t>
            </w:r>
          </w:p>
          <w:p>
            <w:pPr>
              <w:pStyle w:val="TableParagraph"/>
              <w:tabs>
                <w:tab w:pos="2066" w:val="left" w:leader="none"/>
                <w:tab w:pos="6101" w:val="left" w:leader="none"/>
              </w:tabs>
              <w:spacing w:line="189" w:lineRule="auto" w:before="29"/>
              <w:ind w:left="278" w:right="101" w:hanging="26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solicitadas pelo CAU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total de minutas de proposições legislativas enviadas aos</w:t>
            </w:r>
          </w:p>
          <w:p>
            <w:pPr>
              <w:pStyle w:val="TableParagraph"/>
              <w:spacing w:before="14"/>
              <w:ind w:left="2342"/>
              <w:rPr>
                <w:sz w:val="24"/>
              </w:rPr>
            </w:pPr>
            <w:r>
              <w:rPr>
                <w:spacing w:val="-2"/>
                <w:sz w:val="24"/>
              </w:rPr>
              <w:t>parlamentares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640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113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69"/>
              <w:rPr>
                <w:sz w:val="24"/>
              </w:rPr>
            </w:pPr>
            <w:r>
              <w:rPr>
                <w:sz w:val="24"/>
              </w:rPr>
              <w:t>Índice de crescimento das audiências com autoridades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instituições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agendadas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AIP- </w:t>
            </w:r>
            <w:r>
              <w:rPr>
                <w:spacing w:val="-2"/>
                <w:sz w:val="24"/>
              </w:rPr>
              <w:t>CAU/BR</w:t>
            </w:r>
          </w:p>
        </w:tc>
        <w:tc>
          <w:tcPr>
            <w:tcW w:w="6862" w:type="dxa"/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23"/>
              </w:rPr>
            </w:pPr>
          </w:p>
          <w:p>
            <w:pPr>
              <w:pStyle w:val="TableParagraph"/>
              <w:tabs>
                <w:tab w:pos="496" w:val="left" w:leader="none"/>
                <w:tab w:pos="6101" w:val="left" w:leader="none"/>
              </w:tabs>
              <w:spacing w:line="168" w:lineRule="auto"/>
              <w:ind w:left="463" w:right="101" w:hanging="45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quantitativo de audiências realizadas no ano vigente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3"/>
                <w:sz w:val="24"/>
              </w:rPr>
              <w:t>x</w:t>
            </w:r>
            <w:r>
              <w:rPr>
                <w:spacing w:val="-12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100 </w:t>
            </w:r>
            <w:r>
              <w:rPr>
                <w:sz w:val="24"/>
              </w:rPr>
              <w:t>quantitativo de audiências realizadas no ano anterior</w:t>
            </w:r>
          </w:p>
        </w:tc>
        <w:tc>
          <w:tcPr>
            <w:tcW w:w="1785" w:type="dxa"/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640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581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6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crescimento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ano/ano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proposições legislativas acompanhadas pela AIP</w:t>
            </w:r>
          </w:p>
        </w:tc>
        <w:tc>
          <w:tcPr>
            <w:tcW w:w="6862" w:type="dxa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quantitativo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proposições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legislativas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acompanhadas</w:t>
            </w:r>
            <w:r>
              <w:rPr>
                <w:spacing w:val="-5"/>
                <w:sz w:val="24"/>
              </w:rPr>
              <w:t> no</w:t>
            </w:r>
          </w:p>
          <w:p>
            <w:pPr>
              <w:pStyle w:val="TableParagraph"/>
              <w:tabs>
                <w:tab w:pos="2481" w:val="left" w:leader="none"/>
                <w:tab w:pos="6101" w:val="left" w:leader="none"/>
              </w:tabs>
              <w:spacing w:line="189" w:lineRule="auto" w:before="29"/>
              <w:ind w:left="213" w:right="101" w:hanging="20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ano vigente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quantitativo de proposições legislativas acompanhadas no</w:t>
            </w:r>
          </w:p>
          <w:p>
            <w:pPr>
              <w:pStyle w:val="TableParagraph"/>
              <w:spacing w:before="13"/>
              <w:ind w:left="2448"/>
              <w:rPr>
                <w:sz w:val="24"/>
              </w:rPr>
            </w:pPr>
            <w:r>
              <w:rPr>
                <w:sz w:val="24"/>
              </w:rPr>
              <w:t>ano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anterior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ind w:left="640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AIP</w:t>
            </w:r>
          </w:p>
        </w:tc>
      </w:tr>
      <w:tr>
        <w:trPr>
          <w:trHeight w:val="1259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2" w:lineRule="auto" w:before="179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ações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destinadas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Assistência Técnica (%)</w:t>
            </w:r>
          </w:p>
          <w:p>
            <w:pPr>
              <w:pStyle w:val="TableParagraph"/>
              <w:spacing w:line="289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862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33"/>
              </w:rPr>
            </w:pPr>
          </w:p>
          <w:p>
            <w:pPr>
              <w:pStyle w:val="TableParagraph"/>
              <w:tabs>
                <w:tab w:pos="780" w:val="left" w:leader="none"/>
                <w:tab w:pos="6101" w:val="left" w:leader="none"/>
              </w:tabs>
              <w:spacing w:line="192" w:lineRule="auto"/>
              <w:ind w:left="1814" w:right="101" w:hanging="1805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 de ações com participação do CAU/BR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total de municípios da BR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81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81"/>
              <w:ind w:left="639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CPP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46"/>
          <w:footerReference w:type="default" r:id="rId47"/>
          <w:pgSz w:w="16840" w:h="11910" w:orient="landscape"/>
          <w:pgMar w:header="590" w:footer="609" w:top="200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5"/>
        <w:gridCol w:w="5959"/>
        <w:gridCol w:w="876"/>
        <w:gridCol w:w="1844"/>
        <w:gridCol w:w="1844"/>
      </w:tblGrid>
      <w:tr>
        <w:trPr>
          <w:trHeight w:val="1588" w:hRule="atLeast"/>
        </w:trPr>
        <w:tc>
          <w:tcPr>
            <w:tcW w:w="5075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8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Assegurar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eficácia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no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relacionamento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 comunicação com a sociedade</w:t>
            </w:r>
          </w:p>
        </w:tc>
        <w:tc>
          <w:tcPr>
            <w:tcW w:w="6835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85" w:right="16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844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236" w:right="2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844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482" w:right="46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787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seguidores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CAU/BR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Redes</w:t>
            </w:r>
            <w:r>
              <w:rPr>
                <w:spacing w:val="-2"/>
                <w:sz w:val="24"/>
              </w:rPr>
              <w:t> Sociais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91"/>
              <w:ind w:left="1456" w:hanging="756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seguidores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CAU/BR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Redes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Sociais (Instagram, Facebook, Youtube, Twitter)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983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9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visualizações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publicações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CAU/BR das redes sociais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42"/>
              <w:ind w:left="185" w:right="166"/>
              <w:jc w:val="center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visualizações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publicações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CAU/BR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redes sociais (Facebook + Stories FB, Instagram + Stories Instagram, Youtube e Twitter)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697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5"/>
              <w:ind w:left="69"/>
              <w:rPr>
                <w:sz w:val="24"/>
              </w:rPr>
            </w:pPr>
            <w:r>
              <w:rPr>
                <w:sz w:val="24"/>
              </w:rPr>
              <w:t>Acessos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página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 CAU</w:t>
            </w:r>
            <w:r>
              <w:rPr>
                <w:spacing w:val="-2"/>
                <w:sz w:val="24"/>
              </w:rPr>
              <w:t> (Qtd.)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45"/>
              <w:ind w:left="2937" w:hanging="2748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acessos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qualificados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(visitantes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únicos)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página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 CAU (site)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1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1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710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2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acessos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totais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visualizações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às páginas do CAU/BR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199"/>
              <w:ind w:left="407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páginas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acessadas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os </w:t>
            </w:r>
            <w:r>
              <w:rPr>
                <w:spacing w:val="-2"/>
                <w:sz w:val="24"/>
              </w:rPr>
              <w:t>usuários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9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9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549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7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publicações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matérias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pelo </w:t>
            </w:r>
            <w:r>
              <w:rPr>
                <w:spacing w:val="-2"/>
                <w:sz w:val="24"/>
              </w:rPr>
              <w:t>CAU/BR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117"/>
              <w:ind w:left="541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reportagens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conteúdos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publicados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site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7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585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83" w:lineRule="exact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edições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clippings</w:t>
            </w:r>
          </w:p>
          <w:p>
            <w:pPr>
              <w:pStyle w:val="TableParagraph"/>
              <w:spacing w:line="283" w:lineRule="exact"/>
              <w:ind w:left="69"/>
              <w:rPr>
                <w:sz w:val="24"/>
              </w:rPr>
            </w:pPr>
            <w:r>
              <w:rPr>
                <w:spacing w:val="-2"/>
                <w:sz w:val="24"/>
              </w:rPr>
              <w:t>enviados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136"/>
              <w:ind w:left="181" w:right="166"/>
              <w:jc w:val="center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visualizações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clippings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enviados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6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664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alcance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campanhas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e-mail </w:t>
            </w:r>
            <w:r>
              <w:rPr>
                <w:spacing w:val="-2"/>
                <w:sz w:val="24"/>
              </w:rPr>
              <w:t>marketing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spacing w:before="30"/>
              <w:ind w:left="2925" w:hanging="2602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visualizações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campanhas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enviadas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e-mail </w:t>
            </w:r>
            <w:r>
              <w:rPr>
                <w:spacing w:val="-2"/>
                <w:sz w:val="24"/>
              </w:rPr>
              <w:t>marketing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7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7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449" w:hRule="atLeast"/>
        </w:trPr>
        <w:tc>
          <w:tcPr>
            <w:tcW w:w="507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20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aproveitamento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publicações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dos releases do CAU</w:t>
            </w:r>
          </w:p>
        </w:tc>
        <w:tc>
          <w:tcPr>
            <w:tcW w:w="5959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015" w:val="left" w:leader="none"/>
                <w:tab w:pos="5837" w:val="left" w:leader="none"/>
              </w:tabs>
              <w:spacing w:before="117"/>
              <w:ind w:right="9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releases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publicados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pela</w:t>
            </w:r>
            <w:r>
              <w:rPr>
                <w:spacing w:val="-2"/>
                <w:sz w:val="24"/>
                <w:u w:val="single"/>
              </w:rPr>
              <w:t> mídia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87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494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  <w:tr>
        <w:trPr>
          <w:trHeight w:val="383" w:hRule="atLeast"/>
        </w:trPr>
        <w:tc>
          <w:tcPr>
            <w:tcW w:w="507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distribuídos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mídia</w:t>
            </w:r>
          </w:p>
        </w:tc>
        <w:tc>
          <w:tcPr>
            <w:tcW w:w="8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3" w:hRule="atLeast"/>
        </w:trPr>
        <w:tc>
          <w:tcPr>
            <w:tcW w:w="50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35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campanhas</w:t>
            </w:r>
            <w:r>
              <w:rPr>
                <w:spacing w:val="-2"/>
                <w:sz w:val="24"/>
              </w:rPr>
              <w:t> publicitárias</w:t>
            </w:r>
          </w:p>
        </w:tc>
        <w:tc>
          <w:tcPr>
            <w:tcW w:w="6835" w:type="dxa"/>
            <w:gridSpan w:val="2"/>
          </w:tcPr>
          <w:p>
            <w:pPr>
              <w:pStyle w:val="TableParagraph"/>
              <w:ind w:left="153" w:right="136" w:firstLine="3"/>
              <w:jc w:val="center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Audiências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campanhas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publicidade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 CAU/BR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((Dia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Arquiteto,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Arquitetos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Ética,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etc.)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diversos meios de comunicação, como: TV Aberta, TV Fechada, Rádio,</w:t>
            </w:r>
          </w:p>
          <w:p>
            <w:pPr>
              <w:pStyle w:val="TableParagraph"/>
              <w:spacing w:line="285" w:lineRule="exact"/>
              <w:ind w:left="185" w:right="166"/>
              <w:jc w:val="center"/>
              <w:rPr>
                <w:sz w:val="24"/>
              </w:rPr>
            </w:pPr>
            <w:r>
              <w:rPr>
                <w:sz w:val="24"/>
              </w:rPr>
              <w:t>Internet,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Outdoor,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Mobiliário</w:t>
            </w:r>
            <w:r>
              <w:rPr>
                <w:spacing w:val="-2"/>
                <w:sz w:val="24"/>
              </w:rPr>
              <w:t> Urbano)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35"/>
              </w:rPr>
            </w:pPr>
          </w:p>
          <w:p>
            <w:pPr>
              <w:pStyle w:val="TableParagraph"/>
              <w:ind w:left="236" w:right="2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35"/>
              </w:rPr>
            </w:pPr>
          </w:p>
          <w:p>
            <w:pPr>
              <w:pStyle w:val="TableParagraph"/>
              <w:ind w:left="482" w:right="4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ASSCOM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48"/>
          <w:footerReference w:type="default" r:id="rId49"/>
          <w:pgSz w:w="16840" w:h="11910" w:orient="landscape"/>
          <w:pgMar w:header="590" w:footer="609" w:top="200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6862"/>
        <w:gridCol w:w="1785"/>
        <w:gridCol w:w="1843"/>
      </w:tblGrid>
      <w:tr>
        <w:trPr>
          <w:trHeight w:val="1588" w:hRule="atLeast"/>
        </w:trPr>
        <w:tc>
          <w:tcPr>
            <w:tcW w:w="5103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8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Promover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exercício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ético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qualificado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 </w:t>
            </w:r>
            <w:r>
              <w:rPr>
                <w:b/>
                <w:color w:val="FFFFFF"/>
                <w:spacing w:val="-2"/>
                <w:sz w:val="24"/>
              </w:rPr>
              <w:t>profissão</w:t>
            </w:r>
          </w:p>
        </w:tc>
        <w:tc>
          <w:tcPr>
            <w:tcW w:w="6862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132" w:right="11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5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843" w:type="dxa"/>
            <w:tcBorders>
              <w:top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644" w:right="6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495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eficiência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conclusão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processos éticos (%)</w:t>
            </w:r>
          </w:p>
          <w:p>
            <w:pPr>
              <w:pStyle w:val="TableParagraph"/>
              <w:spacing w:line="293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86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tabs>
                <w:tab w:pos="566" w:val="left" w:leader="none"/>
                <w:tab w:pos="6101" w:val="left" w:leader="none"/>
              </w:tabs>
              <w:spacing w:line="180" w:lineRule="auto"/>
              <w:ind w:left="1036" w:right="101" w:hanging="1028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 de processos éticos concluídos em um ano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0"/>
                <w:sz w:val="24"/>
              </w:rPr>
              <w:t>x</w:t>
            </w:r>
            <w:r>
              <w:rPr>
                <w:spacing w:val="-12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100 </w:t>
            </w:r>
            <w:r>
              <w:rPr>
                <w:sz w:val="24"/>
              </w:rPr>
              <w:t>número total de processos éticos abertos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41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CED</w:t>
            </w:r>
          </w:p>
        </w:tc>
      </w:tr>
      <w:tr>
        <w:trPr>
          <w:trHeight w:val="899" w:hRule="atLeast"/>
        </w:trPr>
        <w:tc>
          <w:tcPr>
            <w:tcW w:w="510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Eficiência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trâmite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éticos </w:t>
            </w:r>
            <w:r>
              <w:rPr>
                <w:spacing w:val="-2"/>
                <w:sz w:val="24"/>
              </w:rPr>
              <w:t>(dias)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86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line="283" w:lineRule="exact" w:before="1"/>
              <w:ind w:left="1132" w:right="1116"/>
              <w:jc w:val="center"/>
              <w:rPr>
                <w:sz w:val="24"/>
              </w:rPr>
            </w:pPr>
            <w:r>
              <w:rPr>
                <w:sz w:val="24"/>
              </w:rPr>
              <w:t>tempo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conclusão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2"/>
                <w:sz w:val="24"/>
              </w:rPr>
              <w:t> éticos</w:t>
            </w:r>
          </w:p>
        </w:tc>
        <w:tc>
          <w:tcPr>
            <w:tcW w:w="1785" w:type="dxa"/>
            <w:vMerge w:val="restart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31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31"/>
              </w:rPr>
            </w:pPr>
          </w:p>
          <w:p>
            <w:pPr>
              <w:pStyle w:val="TableParagraph"/>
              <w:ind w:left="717" w:right="6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CED</w:t>
            </w:r>
          </w:p>
        </w:tc>
      </w:tr>
      <w:tr>
        <w:trPr>
          <w:trHeight w:val="765" w:hRule="atLeast"/>
        </w:trPr>
        <w:tc>
          <w:tcPr>
            <w:tcW w:w="510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2" w:type="dxa"/>
          </w:tcPr>
          <w:p>
            <w:pPr>
              <w:pStyle w:val="TableParagraph"/>
              <w:spacing w:line="285" w:lineRule="exact"/>
              <w:ind w:left="1132" w:right="1114"/>
              <w:jc w:val="center"/>
              <w:rPr>
                <w:sz w:val="24"/>
              </w:rPr>
            </w:pPr>
            <w:r>
              <w:rPr>
                <w:sz w:val="24"/>
              </w:rPr>
              <w:t>tempo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máximo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conclusão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2"/>
                <w:sz w:val="24"/>
              </w:rPr>
              <w:t>processo</w:t>
            </w:r>
          </w:p>
        </w:tc>
        <w:tc>
          <w:tcPr>
            <w:tcW w:w="17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1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adesão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treinamentos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CED</w:t>
            </w:r>
          </w:p>
        </w:tc>
        <w:tc>
          <w:tcPr>
            <w:tcW w:w="686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 Light"/>
                <w:b w:val="0"/>
                <w:sz w:val="23"/>
              </w:rPr>
            </w:pPr>
          </w:p>
          <w:p>
            <w:pPr>
              <w:pStyle w:val="TableParagraph"/>
              <w:tabs>
                <w:tab w:pos="1612" w:val="left" w:leader="none"/>
                <w:tab w:pos="6101" w:val="left" w:leader="none"/>
              </w:tabs>
              <w:spacing w:line="199" w:lineRule="auto"/>
              <w:ind w:left="823" w:right="101" w:hanging="81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Quantidade dos participantes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6"/>
                <w:sz w:val="24"/>
              </w:rPr>
              <w:t>x</w:t>
            </w:r>
            <w:r>
              <w:rPr>
                <w:spacing w:val="-12"/>
                <w:position w:val="-6"/>
                <w:sz w:val="24"/>
              </w:rPr>
              <w:t> </w:t>
            </w:r>
            <w:r>
              <w:rPr>
                <w:position w:val="-6"/>
                <w:sz w:val="24"/>
              </w:rPr>
              <w:t>100 </w:t>
            </w:r>
            <w:r>
              <w:rPr>
                <w:sz w:val="24"/>
              </w:rPr>
              <w:t>Quantidade do público alvo dos treinamentos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641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CED</w:t>
            </w:r>
          </w:p>
        </w:tc>
      </w:tr>
      <w:tr>
        <w:trPr>
          <w:trHeight w:val="1694" w:hRule="atLeast"/>
        </w:trPr>
        <w:tc>
          <w:tcPr>
            <w:tcW w:w="510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adesão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Seminários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(regionais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 nacional) da CED</w:t>
            </w:r>
          </w:p>
        </w:tc>
        <w:tc>
          <w:tcPr>
            <w:tcW w:w="686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tabs>
                <w:tab w:pos="1612" w:val="left" w:leader="none"/>
                <w:tab w:pos="6101" w:val="left" w:leader="none"/>
              </w:tabs>
              <w:spacing w:line="189" w:lineRule="auto"/>
              <w:ind w:left="952" w:right="101" w:hanging="94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Quantidade dos participantes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Quantidade do público alvo dos seminários</w:t>
            </w:r>
          </w:p>
        </w:tc>
        <w:tc>
          <w:tcPr>
            <w:tcW w:w="1785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207" w:right="1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84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641" w:right="6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CED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0"/>
          <w:footerReference w:type="default" r:id="rId51"/>
          <w:pgSz w:w="16840" w:h="11910" w:orient="landscape"/>
          <w:pgMar w:header="590" w:footer="609" w:top="200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5350"/>
        <w:gridCol w:w="1177"/>
        <w:gridCol w:w="1702"/>
        <w:gridCol w:w="1981"/>
      </w:tblGrid>
      <w:tr>
        <w:trPr>
          <w:trHeight w:val="1588" w:hRule="atLeast"/>
        </w:trPr>
        <w:tc>
          <w:tcPr>
            <w:tcW w:w="5387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Assegurar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sustentabilidade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financeira</w:t>
            </w:r>
          </w:p>
        </w:tc>
        <w:tc>
          <w:tcPr>
            <w:tcW w:w="6527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2379" w:right="235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02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167" w:right="1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1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613" w:right="59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532" w:hRule="atLeast"/>
        </w:trPr>
        <w:tc>
          <w:tcPr>
            <w:tcW w:w="5387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receita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arquiteto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 </w:t>
            </w:r>
            <w:r>
              <w:rPr>
                <w:spacing w:val="-2"/>
                <w:sz w:val="24"/>
              </w:rPr>
              <w:t>urbanista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527" w:type="dxa"/>
            <w:gridSpan w:val="2"/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spacing w:line="283" w:lineRule="exact"/>
              <w:ind w:left="2378" w:right="2359"/>
              <w:jc w:val="center"/>
              <w:rPr>
                <w:sz w:val="24"/>
              </w:rPr>
            </w:pPr>
            <w:r>
              <w:rPr>
                <w:sz w:val="24"/>
              </w:rPr>
              <w:t>receita </w:t>
            </w:r>
            <w:r>
              <w:rPr>
                <w:spacing w:val="-2"/>
                <w:sz w:val="24"/>
              </w:rPr>
              <w:t>corrente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1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627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  <w:tr>
        <w:trPr>
          <w:trHeight w:val="551" w:hRule="atLeast"/>
        </w:trPr>
        <w:tc>
          <w:tcPr>
            <w:tcW w:w="538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7" w:type="dxa"/>
            <w:gridSpan w:val="2"/>
          </w:tcPr>
          <w:p>
            <w:pPr>
              <w:pStyle w:val="TableParagraph"/>
              <w:spacing w:line="283" w:lineRule="exact"/>
              <w:ind w:left="193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profissionais</w:t>
            </w:r>
            <w:r>
              <w:rPr>
                <w:spacing w:val="-2"/>
                <w:sz w:val="24"/>
              </w:rPr>
              <w:t> ativos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3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Relação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receita/custo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pessoal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spacing w:before="2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350" w:type="dxa"/>
            <w:tcBorders>
              <w:right w:val="nil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3"/>
              </w:rPr>
            </w:pPr>
          </w:p>
          <w:p>
            <w:pPr>
              <w:pStyle w:val="TableParagraph"/>
              <w:tabs>
                <w:tab w:pos="1705" w:val="left" w:leader="none"/>
                <w:tab w:pos="5534" w:val="left" w:leader="none"/>
              </w:tabs>
              <w:spacing w:line="247" w:lineRule="auto"/>
              <w:ind w:left="1984" w:right="-202" w:hanging="1976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custo total de pessoal</w:t>
              <w:tab/>
            </w:r>
            <w:r>
              <w:rPr>
                <w:sz w:val="24"/>
              </w:rPr>
              <w:t> receita corrente</w:t>
            </w:r>
          </w:p>
        </w:tc>
        <w:tc>
          <w:tcPr>
            <w:tcW w:w="1177" w:type="dxa"/>
            <w:tcBorders>
              <w:lef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02" w:type="dxa"/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spacing w:line="242" w:lineRule="auto"/>
              <w:ind w:left="582" w:right="266" w:hanging="305"/>
              <w:rPr>
                <w:sz w:val="24"/>
              </w:rPr>
            </w:pPr>
            <w:r>
              <w:rPr>
                <w:sz w:val="24"/>
              </w:rPr>
              <w:t>Semestral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 </w:t>
            </w: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3"/>
              <w:ind w:left="613" w:right="6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  <w:tr>
        <w:trPr>
          <w:trHeight w:val="1226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liquidez</w:t>
            </w:r>
            <w:r>
              <w:rPr>
                <w:spacing w:val="-2"/>
                <w:sz w:val="24"/>
              </w:rPr>
              <w:t> corrente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350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tabs>
                <w:tab w:pos="2017" w:val="left" w:leader="none"/>
                <w:tab w:pos="5534" w:val="left" w:leader="none"/>
              </w:tabs>
              <w:spacing w:line="249" w:lineRule="auto"/>
              <w:ind w:left="1900" w:right="-202" w:hanging="189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ativo circulante</w:t>
              <w:tab/>
            </w:r>
            <w:r>
              <w:rPr>
                <w:sz w:val="24"/>
              </w:rPr>
              <w:t> passivo circulante</w:t>
            </w:r>
          </w:p>
        </w:tc>
        <w:tc>
          <w:tcPr>
            <w:tcW w:w="1177" w:type="dxa"/>
            <w:tcBorders>
              <w:lef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2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2"/>
              <w:ind w:left="155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2"/>
              <w:ind w:left="613" w:right="6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  <w:tr>
        <w:trPr>
          <w:trHeight w:val="1118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Orçamento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5350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tabs>
                <w:tab w:pos="1292" w:val="left" w:leader="none"/>
                <w:tab w:pos="5534" w:val="left" w:leader="none"/>
              </w:tabs>
              <w:spacing w:line="247" w:lineRule="auto"/>
              <w:ind w:left="1523" w:right="-202" w:hanging="1515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Despesa Corrente Empenhada</w:t>
              <w:tab/>
            </w:r>
            <w:r>
              <w:rPr>
                <w:sz w:val="24"/>
              </w:rPr>
              <w:t> Despesa Corrente Orçada</w:t>
            </w:r>
          </w:p>
        </w:tc>
        <w:tc>
          <w:tcPr>
            <w:tcW w:w="1177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spacing w:before="1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spacing w:before="1"/>
              <w:ind w:left="167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Anual</w:t>
            </w:r>
          </w:p>
        </w:tc>
        <w:tc>
          <w:tcPr>
            <w:tcW w:w="19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spacing w:before="1"/>
              <w:ind w:left="613" w:right="6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  <w:tr>
        <w:trPr>
          <w:trHeight w:val="698" w:hRule="atLeast"/>
        </w:trPr>
        <w:tc>
          <w:tcPr>
            <w:tcW w:w="5387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87"/>
              <w:ind w:left="69" w:right="93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Liquidez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Imediata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(capacidade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recursos financeiros em caixa para horar as obrigações a </w:t>
            </w:r>
            <w:r>
              <w:rPr>
                <w:spacing w:val="-2"/>
                <w:sz w:val="24"/>
              </w:rPr>
              <w:t>pagar)</w:t>
            </w:r>
          </w:p>
        </w:tc>
        <w:tc>
          <w:tcPr>
            <w:tcW w:w="6527" w:type="dxa"/>
            <w:gridSpan w:val="2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spacing w:line="283" w:lineRule="exact"/>
              <w:ind w:left="1811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financeiros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caixa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87"/>
              <w:ind w:left="577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1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87"/>
              <w:ind w:left="627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  <w:tr>
        <w:trPr>
          <w:trHeight w:val="566" w:hRule="atLeast"/>
        </w:trPr>
        <w:tc>
          <w:tcPr>
            <w:tcW w:w="538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7" w:type="dxa"/>
            <w:gridSpan w:val="2"/>
          </w:tcPr>
          <w:p>
            <w:pPr>
              <w:pStyle w:val="TableParagraph"/>
              <w:spacing w:line="283" w:lineRule="exact"/>
              <w:ind w:left="2379" w:right="2359"/>
              <w:jc w:val="center"/>
              <w:rPr>
                <w:sz w:val="24"/>
              </w:rPr>
            </w:pPr>
            <w:r>
              <w:rPr>
                <w:sz w:val="24"/>
              </w:rPr>
              <w:t>Passivo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7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modificações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Orçamento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Aprovado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dos Centros de Custos (%)</w:t>
            </w:r>
          </w:p>
        </w:tc>
        <w:tc>
          <w:tcPr>
            <w:tcW w:w="5350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tabs>
                <w:tab w:pos="817" w:val="left" w:leader="none"/>
                <w:tab w:pos="5534" w:val="left" w:leader="none"/>
              </w:tabs>
              <w:spacing w:line="247" w:lineRule="auto"/>
              <w:ind w:left="652" w:right="-202" w:hanging="64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Quantidade de Transposições Efetuadas</w:t>
              <w:tab/>
            </w:r>
            <w:r>
              <w:rPr>
                <w:sz w:val="24"/>
              </w:rPr>
              <w:t> Quantidade de Nota de Empenho Efetuadas</w:t>
            </w:r>
          </w:p>
        </w:tc>
        <w:tc>
          <w:tcPr>
            <w:tcW w:w="1177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32"/>
              </w:rPr>
            </w:pPr>
          </w:p>
          <w:p>
            <w:pPr>
              <w:pStyle w:val="TableParagraph"/>
              <w:ind w:left="613" w:right="6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GERFIN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2"/>
          <w:footerReference w:type="default" r:id="rId53"/>
          <w:pgSz w:w="16840" w:h="11910" w:orient="landscape"/>
          <w:pgMar w:header="590" w:footer="609" w:top="198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6438"/>
        <w:gridCol w:w="1786"/>
        <w:gridCol w:w="1986"/>
      </w:tblGrid>
      <w:tr>
        <w:trPr>
          <w:trHeight w:val="1588" w:hRule="atLeast"/>
        </w:trPr>
        <w:tc>
          <w:tcPr>
            <w:tcW w:w="5387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Aprimorar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inovar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processos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ações</w:t>
            </w:r>
          </w:p>
        </w:tc>
        <w:tc>
          <w:tcPr>
            <w:tcW w:w="6438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100" w:right="10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6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6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450" w:right="4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029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mapeamento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438" w:type="dxa"/>
          </w:tcPr>
          <w:p>
            <w:pPr>
              <w:pStyle w:val="TableParagraph"/>
              <w:spacing w:before="12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tabs>
                <w:tab w:pos="1259" w:val="left" w:leader="none"/>
                <w:tab w:pos="5675" w:val="left" w:leader="none"/>
              </w:tabs>
              <w:spacing w:line="170" w:lineRule="auto"/>
              <w:ind w:left="1427" w:right="105" w:hanging="141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 de processos mapeados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2"/>
                <w:sz w:val="24"/>
              </w:rPr>
              <w:t>x</w:t>
            </w:r>
            <w:r>
              <w:rPr>
                <w:spacing w:val="-12"/>
                <w:position w:val="-12"/>
                <w:sz w:val="24"/>
              </w:rPr>
              <w:t> </w:t>
            </w:r>
            <w:r>
              <w:rPr>
                <w:position w:val="-12"/>
                <w:sz w:val="24"/>
              </w:rPr>
              <w:t>100 </w:t>
            </w:r>
            <w:r>
              <w:rPr>
                <w:sz w:val="24"/>
              </w:rPr>
              <w:t>total de processos existentes</w:t>
            </w:r>
          </w:p>
        </w:tc>
        <w:tc>
          <w:tcPr>
            <w:tcW w:w="1786" w:type="dxa"/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452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GEREX</w:t>
            </w:r>
          </w:p>
        </w:tc>
      </w:tr>
      <w:tr>
        <w:trPr>
          <w:trHeight w:val="930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2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normatização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processos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438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tabs>
                <w:tab w:pos="1098" w:val="left" w:leader="none"/>
                <w:tab w:pos="5675" w:val="left" w:leader="none"/>
              </w:tabs>
              <w:spacing w:line="175" w:lineRule="auto"/>
              <w:ind w:left="1427" w:right="105" w:hanging="141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 de processos normatizados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1"/>
                <w:sz w:val="24"/>
              </w:rPr>
              <w:t>x</w:t>
            </w:r>
            <w:r>
              <w:rPr>
                <w:spacing w:val="-12"/>
                <w:position w:val="-11"/>
                <w:sz w:val="24"/>
              </w:rPr>
              <w:t> </w:t>
            </w:r>
            <w:r>
              <w:rPr>
                <w:position w:val="-11"/>
                <w:sz w:val="24"/>
              </w:rPr>
              <w:t>100 </w:t>
            </w:r>
            <w:r>
              <w:rPr>
                <w:sz w:val="24"/>
              </w:rPr>
              <w:t>total de processos existentes</w:t>
            </w:r>
          </w:p>
        </w:tc>
        <w:tc>
          <w:tcPr>
            <w:tcW w:w="1786" w:type="dxa"/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ind w:left="452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GEREX</w:t>
            </w:r>
          </w:p>
        </w:tc>
      </w:tr>
      <w:tr>
        <w:trPr>
          <w:trHeight w:val="1032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automação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438" w:type="dxa"/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1"/>
              </w:rPr>
            </w:pPr>
          </w:p>
          <w:p>
            <w:pPr>
              <w:pStyle w:val="TableParagraph"/>
              <w:tabs>
                <w:tab w:pos="1043" w:val="left" w:leader="none"/>
                <w:tab w:pos="5675" w:val="left" w:leader="none"/>
              </w:tabs>
              <w:spacing w:line="172" w:lineRule="auto"/>
              <w:ind w:left="1427" w:right="105" w:hanging="141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 de processos automatizados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2"/>
                <w:sz w:val="24"/>
              </w:rPr>
              <w:t>x</w:t>
            </w:r>
            <w:r>
              <w:rPr>
                <w:spacing w:val="-12"/>
                <w:position w:val="-12"/>
                <w:sz w:val="24"/>
              </w:rPr>
              <w:t> </w:t>
            </w:r>
            <w:r>
              <w:rPr>
                <w:position w:val="-12"/>
                <w:sz w:val="24"/>
              </w:rPr>
              <w:t>100 </w:t>
            </w:r>
            <w:r>
              <w:rPr>
                <w:sz w:val="24"/>
              </w:rPr>
              <w:t>total de processos existentes</w:t>
            </w:r>
          </w:p>
        </w:tc>
        <w:tc>
          <w:tcPr>
            <w:tcW w:w="1786" w:type="dxa"/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452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GEREX</w:t>
            </w:r>
          </w:p>
        </w:tc>
      </w:tr>
      <w:tr>
        <w:trPr>
          <w:trHeight w:val="1324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insucesso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aquisições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(ou seja, Nº de processos anulados + cancelados + desertos + fracassados)</w:t>
            </w:r>
          </w:p>
        </w:tc>
        <w:tc>
          <w:tcPr>
            <w:tcW w:w="6438" w:type="dxa"/>
          </w:tcPr>
          <w:p>
            <w:pPr>
              <w:pStyle w:val="TableParagraph"/>
              <w:spacing w:before="179"/>
              <w:ind w:left="133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anulados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 cancelados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desertos</w:t>
            </w:r>
          </w:p>
          <w:p>
            <w:pPr>
              <w:pStyle w:val="TableParagraph"/>
              <w:tabs>
                <w:tab w:pos="2183" w:val="left" w:leader="none"/>
                <w:tab w:pos="5675" w:val="left" w:leader="none"/>
              </w:tabs>
              <w:spacing w:line="220" w:lineRule="auto" w:before="15"/>
              <w:ind w:left="1372" w:right="105" w:hanging="136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+ fracassados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3"/>
                <w:sz w:val="24"/>
              </w:rPr>
              <w:t>x</w:t>
            </w:r>
            <w:r>
              <w:rPr>
                <w:spacing w:val="-12"/>
                <w:position w:val="-3"/>
                <w:sz w:val="24"/>
              </w:rPr>
              <w:t> </w:t>
            </w:r>
            <w:r>
              <w:rPr>
                <w:position w:val="-3"/>
                <w:sz w:val="24"/>
              </w:rPr>
              <w:t>100 </w:t>
            </w:r>
            <w:r>
              <w:rPr>
                <w:sz w:val="24"/>
              </w:rPr>
              <w:t>total de processos de licitação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448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</w:t>
            </w:r>
          </w:p>
        </w:tc>
      </w:tr>
      <w:tr>
        <w:trPr>
          <w:trHeight w:val="991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economia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alcançada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licitações</w:t>
            </w:r>
          </w:p>
        </w:tc>
        <w:tc>
          <w:tcPr>
            <w:tcW w:w="6438" w:type="dxa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tabs>
                <w:tab w:pos="2197" w:val="left" w:leader="none"/>
                <w:tab w:pos="5675" w:val="left" w:leader="none"/>
              </w:tabs>
              <w:spacing w:line="187" w:lineRule="auto"/>
              <w:ind w:left="8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Valor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licitado</w:t>
            </w:r>
            <w:r>
              <w:rPr>
                <w:sz w:val="24"/>
                <w:u w:val="single"/>
              </w:rPr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6"/>
                <w:sz w:val="24"/>
              </w:rPr>
              <w:t>x 100</w:t>
            </w:r>
          </w:p>
          <w:p>
            <w:pPr>
              <w:pStyle w:val="TableParagraph"/>
              <w:spacing w:line="264" w:lineRule="exact"/>
              <w:ind w:left="2008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previsto</w:t>
            </w:r>
          </w:p>
        </w:tc>
        <w:tc>
          <w:tcPr>
            <w:tcW w:w="1786" w:type="dxa"/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28"/>
              </w:rPr>
            </w:pPr>
          </w:p>
          <w:p>
            <w:pPr>
              <w:pStyle w:val="TableParagraph"/>
              <w:spacing w:before="1"/>
              <w:ind w:left="448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</w:t>
            </w:r>
          </w:p>
        </w:tc>
      </w:tr>
      <w:tr>
        <w:trPr>
          <w:trHeight w:val="1302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0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absenteísmo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compulsório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(doença)</w:t>
            </w:r>
          </w:p>
        </w:tc>
        <w:tc>
          <w:tcPr>
            <w:tcW w:w="6438" w:type="dxa"/>
          </w:tcPr>
          <w:p>
            <w:pPr>
              <w:pStyle w:val="TableParagraph"/>
              <w:spacing w:before="119"/>
              <w:ind w:left="28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horas não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trabalhados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ano 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razão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tabs>
                <w:tab w:pos="5675" w:val="left" w:leader="none"/>
              </w:tabs>
              <w:spacing w:line="189" w:lineRule="auto" w:before="29"/>
              <w:ind w:left="143" w:right="105" w:hanging="135"/>
              <w:rPr>
                <w:sz w:val="24"/>
              </w:rPr>
            </w:pPr>
            <w:r>
              <w:rPr>
                <w:spacing w:val="40"/>
                <w:sz w:val="24"/>
                <w:u w:val="single"/>
              </w:rPr>
              <w:t>  </w:t>
            </w:r>
            <w:r>
              <w:rPr>
                <w:sz w:val="24"/>
                <w:u w:val="single"/>
              </w:rPr>
              <w:t>absenteísmo compulsório, atestado médico e licença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8"/>
                <w:sz w:val="24"/>
              </w:rPr>
              <w:t>x</w:t>
            </w:r>
            <w:r>
              <w:rPr>
                <w:spacing w:val="-12"/>
                <w:position w:val="-8"/>
                <w:sz w:val="24"/>
              </w:rPr>
              <w:t> </w:t>
            </w:r>
            <w:r>
              <w:rPr>
                <w:position w:val="-8"/>
                <w:sz w:val="24"/>
              </w:rPr>
              <w:t>100 </w:t>
            </w:r>
            <w:r>
              <w:rPr>
                <w:sz w:val="24"/>
              </w:rPr>
              <w:t>Número de servidores totais da folha de pagamento do</w:t>
            </w:r>
          </w:p>
          <w:p>
            <w:pPr>
              <w:pStyle w:val="TableParagraph"/>
              <w:spacing w:line="273" w:lineRule="exact" w:before="15"/>
              <w:ind w:left="1177"/>
              <w:rPr>
                <w:sz w:val="24"/>
              </w:rPr>
            </w:pPr>
            <w:r>
              <w:rPr>
                <w:sz w:val="24"/>
              </w:rPr>
              <w:t>CAU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0"/>
              <w:ind w:left="206" w:right="1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0"/>
              <w:ind w:left="448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86.329987pt;margin-top:505.776001pt;width:2.76pt;height:.84pt;mso-position-horizontal-relative:page;mso-position-vertical-relative:page;z-index:-22214144" id="docshape107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headerReference w:type="default" r:id="rId54"/>
          <w:footerReference w:type="default" r:id="rId55"/>
          <w:pgSz w:w="16840" w:h="11910" w:orient="landscape"/>
          <w:pgMar w:header="590" w:footer="609" w:top="196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6438"/>
        <w:gridCol w:w="1786"/>
        <w:gridCol w:w="1986"/>
      </w:tblGrid>
      <w:tr>
        <w:trPr>
          <w:trHeight w:val="1588" w:hRule="atLeast"/>
        </w:trPr>
        <w:tc>
          <w:tcPr>
            <w:tcW w:w="5387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Aprimorar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inovar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processos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ações</w:t>
            </w:r>
          </w:p>
        </w:tc>
        <w:tc>
          <w:tcPr>
            <w:tcW w:w="6438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100" w:right="10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6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6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450" w:right="4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926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0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crescimento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folha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pagamento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 pessoal (Inclui benefícios- salário e encargos)</w:t>
            </w:r>
          </w:p>
        </w:tc>
        <w:tc>
          <w:tcPr>
            <w:tcW w:w="6438" w:type="dxa"/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tabs>
                <w:tab w:pos="671" w:val="left" w:leader="none"/>
                <w:tab w:pos="5675" w:val="left" w:leader="none"/>
              </w:tabs>
              <w:spacing w:line="180" w:lineRule="auto"/>
              <w:ind w:left="371" w:right="105" w:hanging="363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Despesa total com pessoal do CAU ano atual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10"/>
                <w:sz w:val="24"/>
              </w:rPr>
              <w:t>x</w:t>
            </w:r>
            <w:r>
              <w:rPr>
                <w:spacing w:val="-12"/>
                <w:position w:val="-10"/>
                <w:sz w:val="24"/>
              </w:rPr>
              <w:t> </w:t>
            </w:r>
            <w:r>
              <w:rPr>
                <w:position w:val="-10"/>
                <w:sz w:val="24"/>
              </w:rPr>
              <w:t>100 </w:t>
            </w:r>
            <w:r>
              <w:rPr>
                <w:sz w:val="24"/>
              </w:rPr>
              <w:t>Despesa total com pessoal do CAU do ano anterior</w:t>
            </w:r>
          </w:p>
        </w:tc>
        <w:tc>
          <w:tcPr>
            <w:tcW w:w="1786" w:type="dxa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206" w:right="1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448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</w:t>
            </w:r>
          </w:p>
        </w:tc>
      </w:tr>
      <w:tr>
        <w:trPr>
          <w:trHeight w:val="1166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efetivos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ocupantes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cargos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 funções comissionadas (DELIBERAÇÃO 73/2017)</w:t>
            </w:r>
          </w:p>
        </w:tc>
        <w:tc>
          <w:tcPr>
            <w:tcW w:w="6438" w:type="dxa"/>
          </w:tcPr>
          <w:p>
            <w:pPr>
              <w:pStyle w:val="TableParagraph"/>
              <w:spacing w:before="112"/>
              <w:ind w:left="488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servidor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efetivo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ocupantes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cargo</w:t>
            </w:r>
          </w:p>
          <w:p>
            <w:pPr>
              <w:pStyle w:val="TableParagraph"/>
              <w:tabs>
                <w:tab w:pos="877" w:val="left" w:leader="none"/>
                <w:tab w:pos="5675" w:val="left" w:leader="none"/>
              </w:tabs>
              <w:spacing w:line="225" w:lineRule="auto" w:before="14"/>
              <w:ind w:left="1192" w:right="105" w:hanging="1184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correlacionado ao DAS 1, DAS 2 e DAS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2"/>
                <w:sz w:val="24"/>
              </w:rPr>
              <w:t>x</w:t>
            </w:r>
            <w:r>
              <w:rPr>
                <w:spacing w:val="-12"/>
                <w:position w:val="-2"/>
                <w:sz w:val="24"/>
              </w:rPr>
              <w:t> </w:t>
            </w:r>
            <w:r>
              <w:rPr>
                <w:position w:val="-2"/>
                <w:sz w:val="24"/>
              </w:rPr>
              <w:t>100 </w:t>
            </w:r>
            <w:r>
              <w:rPr>
                <w:sz w:val="24"/>
              </w:rPr>
              <w:t>Quantidade de servidores do CAU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35"/>
              </w:rPr>
            </w:pPr>
          </w:p>
          <w:p>
            <w:pPr>
              <w:pStyle w:val="TableParagraph"/>
              <w:spacing w:before="1"/>
              <w:ind w:left="206" w:right="1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Trimestral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Calibri Light"/>
                <w:b w:val="0"/>
                <w:sz w:val="35"/>
              </w:rPr>
            </w:pPr>
          </w:p>
          <w:p>
            <w:pPr>
              <w:pStyle w:val="TableParagraph"/>
              <w:spacing w:before="1"/>
              <w:ind w:left="448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</w:t>
            </w:r>
          </w:p>
        </w:tc>
      </w:tr>
      <w:tr>
        <w:trPr>
          <w:trHeight w:val="1591" w:hRule="atLeast"/>
        </w:trPr>
        <w:tc>
          <w:tcPr>
            <w:tcW w:w="5387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210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Desenvolver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competências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dirigentes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 </w:t>
            </w:r>
            <w:r>
              <w:rPr>
                <w:b/>
                <w:color w:val="FFFFFF"/>
                <w:spacing w:val="-2"/>
                <w:sz w:val="24"/>
              </w:rPr>
              <w:t>colaboradores</w:t>
            </w:r>
          </w:p>
        </w:tc>
        <w:tc>
          <w:tcPr>
            <w:tcW w:w="643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1100" w:right="10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786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206" w:right="1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986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Calibri Light"/>
                <w:b w:val="0"/>
                <w:sz w:val="29"/>
              </w:rPr>
            </w:pPr>
          </w:p>
          <w:p>
            <w:pPr>
              <w:pStyle w:val="TableParagraph"/>
              <w:ind w:left="450" w:right="43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532" w:hRule="atLeast"/>
        </w:trPr>
        <w:tc>
          <w:tcPr>
            <w:tcW w:w="5387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77"/>
              <w:ind w:left="69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treinamento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 </w:t>
            </w:r>
            <w:r>
              <w:rPr>
                <w:spacing w:val="-2"/>
                <w:sz w:val="24"/>
              </w:rPr>
              <w:t>dirigentes</w:t>
            </w:r>
          </w:p>
        </w:tc>
        <w:tc>
          <w:tcPr>
            <w:tcW w:w="6438" w:type="dxa"/>
          </w:tcPr>
          <w:p>
            <w:pPr>
              <w:pStyle w:val="TableParagraph"/>
              <w:spacing w:before="7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spacing w:line="273" w:lineRule="exact"/>
              <w:ind w:left="1100" w:right="1082"/>
              <w:jc w:val="center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treinamento</w:t>
            </w:r>
          </w:p>
        </w:tc>
        <w:tc>
          <w:tcPr>
            <w:tcW w:w="1786" w:type="dxa"/>
            <w:vMerge w:val="restart"/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601" w:right="5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 Light"/>
                <w:b w:val="0"/>
                <w:sz w:val="26"/>
              </w:rPr>
            </w:pPr>
          </w:p>
          <w:p>
            <w:pPr>
              <w:pStyle w:val="TableParagraph"/>
              <w:spacing w:before="1"/>
              <w:ind w:left="461"/>
              <w:rPr>
                <w:sz w:val="24"/>
              </w:rPr>
            </w:pPr>
            <w:r>
              <w:rPr>
                <w:spacing w:val="-2"/>
                <w:sz w:val="24"/>
              </w:rPr>
              <w:t>GERAD/RH</w:t>
            </w:r>
          </w:p>
        </w:tc>
      </w:tr>
      <w:tr>
        <w:trPr>
          <w:trHeight w:val="400" w:hRule="atLeast"/>
        </w:trPr>
        <w:tc>
          <w:tcPr>
            <w:tcW w:w="538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8" w:type="dxa"/>
          </w:tcPr>
          <w:p>
            <w:pPr>
              <w:pStyle w:val="TableParagraph"/>
              <w:spacing w:line="292" w:lineRule="exact"/>
              <w:ind w:left="1100" w:right="1084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dirigentes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3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3"/>
              <w:ind w:left="69" w:right="93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capacitados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CAU por servidor</w:t>
            </w:r>
          </w:p>
        </w:tc>
        <w:tc>
          <w:tcPr>
            <w:tcW w:w="6438" w:type="dxa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19"/>
              </w:rPr>
            </w:pPr>
          </w:p>
          <w:p>
            <w:pPr>
              <w:pStyle w:val="TableParagraph"/>
              <w:tabs>
                <w:tab w:pos="368" w:val="left" w:leader="none"/>
                <w:tab w:pos="5675" w:val="left" w:leader="none"/>
              </w:tabs>
              <w:spacing w:line="201" w:lineRule="auto"/>
              <w:ind w:left="1727" w:right="105" w:hanging="1719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nº de servidores capacitados com recursos do CAU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6"/>
                <w:sz w:val="24"/>
              </w:rPr>
              <w:t>x</w:t>
            </w:r>
            <w:r>
              <w:rPr>
                <w:spacing w:val="-12"/>
                <w:position w:val="-6"/>
                <w:sz w:val="24"/>
              </w:rPr>
              <w:t> </w:t>
            </w:r>
            <w:r>
              <w:rPr>
                <w:position w:val="-6"/>
                <w:sz w:val="24"/>
              </w:rPr>
              <w:t>100 </w:t>
            </w:r>
            <w:r>
              <w:rPr>
                <w:sz w:val="24"/>
              </w:rPr>
              <w:t>nº de servidores ativos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3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23"/>
              </w:rPr>
            </w:pPr>
          </w:p>
          <w:p>
            <w:pPr>
              <w:pStyle w:val="TableParagraph"/>
              <w:ind w:left="453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GERAD/RH</w:t>
            </w:r>
          </w:p>
        </w:tc>
      </w:tr>
      <w:tr>
        <w:trPr>
          <w:trHeight w:val="1612" w:hRule="atLeast"/>
        </w:trPr>
        <w:tc>
          <w:tcPr>
            <w:tcW w:w="53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spacing w:line="293" w:lineRule="exact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aproveitamento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treinamentos</w:t>
            </w:r>
          </w:p>
          <w:p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6438" w:type="dxa"/>
          </w:tcPr>
          <w:p>
            <w:pPr>
              <w:pStyle w:val="TableParagraph"/>
              <w:ind w:left="2181" w:right="195" w:hanging="150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satisfeitos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os </w:t>
            </w:r>
            <w:r>
              <w:rPr>
                <w:spacing w:val="-2"/>
                <w:sz w:val="24"/>
              </w:rPr>
              <w:t>treinamentos</w:t>
            </w:r>
          </w:p>
          <w:p>
            <w:pPr>
              <w:pStyle w:val="TableParagraph"/>
              <w:tabs>
                <w:tab w:pos="419" w:val="left" w:leader="none"/>
                <w:tab w:pos="5675" w:val="left" w:leader="none"/>
              </w:tabs>
              <w:spacing w:line="199" w:lineRule="auto" w:before="26"/>
              <w:ind w:left="321" w:right="105" w:hanging="31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ab/>
              <w:t>(pontuação acima de 3 na Pesquisa de Satisfação)</w:t>
              <w:tab/>
            </w:r>
            <w:r>
              <w:rPr>
                <w:spacing w:val="40"/>
                <w:sz w:val="24"/>
              </w:rPr>
              <w:t> </w:t>
            </w:r>
            <w:r>
              <w:rPr>
                <w:position w:val="-6"/>
                <w:sz w:val="24"/>
              </w:rPr>
              <w:t>x</w:t>
            </w:r>
            <w:r>
              <w:rPr>
                <w:spacing w:val="-12"/>
                <w:position w:val="-6"/>
                <w:sz w:val="24"/>
              </w:rPr>
              <w:t> </w:t>
            </w:r>
            <w:r>
              <w:rPr>
                <w:position w:val="-6"/>
                <w:sz w:val="24"/>
              </w:rPr>
              <w:t>100 </w:t>
            </w:r>
            <w:r>
              <w:rPr>
                <w:sz w:val="24"/>
              </w:rPr>
              <w:t>total de colaboradores e dirigentes participantes da</w:t>
            </w:r>
          </w:p>
          <w:p>
            <w:pPr>
              <w:pStyle w:val="TableParagraph"/>
              <w:spacing w:before="11"/>
              <w:ind w:left="2387"/>
              <w:rPr>
                <w:sz w:val="24"/>
              </w:rPr>
            </w:pPr>
            <w:r>
              <w:rPr>
                <w:spacing w:val="-2"/>
                <w:sz w:val="24"/>
              </w:rPr>
              <w:t>avaliação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206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98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453" w:right="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GERAD/RH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6"/>
          <w:footerReference w:type="default" r:id="rId57"/>
          <w:pgSz w:w="16840" w:h="11910" w:orient="landscape"/>
          <w:pgMar w:header="590" w:footer="609" w:top="1980" w:bottom="800" w:left="440" w:right="56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2"/>
        <w:gridCol w:w="5601"/>
        <w:gridCol w:w="707"/>
        <w:gridCol w:w="1647"/>
        <w:gridCol w:w="2144"/>
      </w:tblGrid>
      <w:tr>
        <w:trPr>
          <w:trHeight w:val="1588" w:hRule="atLeast"/>
        </w:trPr>
        <w:tc>
          <w:tcPr>
            <w:tcW w:w="5372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93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Construir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cultura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organizacional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adequada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à </w:t>
            </w:r>
            <w:r>
              <w:rPr>
                <w:b/>
                <w:color w:val="FFFFFF"/>
                <w:spacing w:val="-2"/>
                <w:sz w:val="24"/>
              </w:rPr>
              <w:t>estratégia</w:t>
            </w:r>
          </w:p>
        </w:tc>
        <w:tc>
          <w:tcPr>
            <w:tcW w:w="6308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2733" w:right="271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647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137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2144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788" w:right="7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1800" w:hRule="atLeast"/>
        </w:trPr>
        <w:tc>
          <w:tcPr>
            <w:tcW w:w="5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ações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executadas</w:t>
            </w:r>
          </w:p>
        </w:tc>
        <w:tc>
          <w:tcPr>
            <w:tcW w:w="6308" w:type="dxa"/>
            <w:gridSpan w:val="2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1855" w:hanging="1179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ações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executadas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voltadas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cultura organizacional e estratégia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53"/>
              <w:ind w:left="137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214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ind w:left="611" w:hanging="116"/>
              <w:rPr>
                <w:sz w:val="24"/>
              </w:rPr>
            </w:pPr>
            <w:r>
              <w:rPr>
                <w:spacing w:val="-2"/>
                <w:sz w:val="24"/>
              </w:rPr>
              <w:t>GERAD/RH/ GERPLAN</w:t>
            </w:r>
          </w:p>
        </w:tc>
      </w:tr>
      <w:tr>
        <w:trPr>
          <w:trHeight w:val="931" w:hRule="atLeast"/>
        </w:trPr>
        <w:tc>
          <w:tcPr>
            <w:tcW w:w="5372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cumprimento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Ação </w:t>
            </w:r>
            <w:r>
              <w:rPr>
                <w:spacing w:val="-4"/>
                <w:sz w:val="24"/>
              </w:rPr>
              <w:t>(%)</w:t>
            </w:r>
          </w:p>
        </w:tc>
        <w:tc>
          <w:tcPr>
            <w:tcW w:w="560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tabs>
                <w:tab w:pos="1300" w:val="left" w:leader="none"/>
                <w:tab w:pos="5534" w:val="left" w:leader="none"/>
              </w:tabs>
              <w:spacing w:before="1"/>
              <w:ind w:right="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total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iniciativas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executadas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0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0"/>
              <w:ind w:left="65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47" w:type="dxa"/>
            <w:vMerge w:val="restart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0"/>
              <w:ind w:left="547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214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0"/>
              <w:ind w:left="611"/>
              <w:rPr>
                <w:sz w:val="24"/>
              </w:rPr>
            </w:pPr>
            <w:r>
              <w:rPr>
                <w:spacing w:val="-2"/>
                <w:sz w:val="24"/>
              </w:rPr>
              <w:t>GERPLAN</w:t>
            </w:r>
          </w:p>
        </w:tc>
      </w:tr>
      <w:tr>
        <w:trPr>
          <w:trHeight w:val="870" w:hRule="atLeast"/>
        </w:trPr>
        <w:tc>
          <w:tcPr>
            <w:tcW w:w="5372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9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iniciativas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planejadas</w:t>
            </w:r>
          </w:p>
        </w:tc>
        <w:tc>
          <w:tcPr>
            <w:tcW w:w="70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9" w:hRule="atLeast"/>
        </w:trPr>
        <w:tc>
          <w:tcPr>
            <w:tcW w:w="5372" w:type="dxa"/>
            <w:tcBorders>
              <w:left w:val="single" w:sz="8" w:space="0" w:color="000000"/>
            </w:tcBorders>
            <w:shd w:val="clear" w:color="auto" w:fill="EC7C30"/>
          </w:tcPr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69" w:right="12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 sistemas de informação e infraestrutura que viabilizem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gestão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dos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arquitetos e urbanistas e a sociedade</w:t>
            </w:r>
          </w:p>
        </w:tc>
        <w:tc>
          <w:tcPr>
            <w:tcW w:w="6308" w:type="dxa"/>
            <w:gridSpan w:val="2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2733" w:right="271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Fórmula</w:t>
            </w:r>
          </w:p>
        </w:tc>
        <w:tc>
          <w:tcPr>
            <w:tcW w:w="1647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137" w:right="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2144" w:type="dxa"/>
            <w:tcBorders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27"/>
              </w:rPr>
            </w:pPr>
          </w:p>
          <w:p>
            <w:pPr>
              <w:pStyle w:val="TableParagraph"/>
              <w:ind w:left="788" w:right="7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ÁREA</w:t>
            </w:r>
          </w:p>
        </w:tc>
      </w:tr>
      <w:tr>
        <w:trPr>
          <w:trHeight w:val="930" w:hRule="atLeast"/>
        </w:trPr>
        <w:tc>
          <w:tcPr>
            <w:tcW w:w="537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spacing w:line="293" w:lineRule="exact" w:before="1"/>
              <w:ind w:left="69"/>
              <w:rPr>
                <w:sz w:val="24"/>
              </w:rPr>
            </w:pPr>
            <w:r>
              <w:rPr>
                <w:sz w:val="24"/>
              </w:rPr>
              <w:t>Resolubilidade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SICCAU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(%)</w:t>
            </w: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(CAU/BR)</w:t>
            </w:r>
          </w:p>
        </w:tc>
        <w:tc>
          <w:tcPr>
            <w:tcW w:w="560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tabs>
                <w:tab w:pos="1125" w:val="left" w:leader="none"/>
                <w:tab w:pos="5534" w:val="left" w:leader="none"/>
              </w:tabs>
              <w:ind w:right="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número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atividades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executadas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707" w:type="dxa"/>
            <w:vMerge w:val="restart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4"/>
              <w:ind w:left="65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64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 Light"/>
                <w:b w:val="0"/>
                <w:sz w:val="25"/>
              </w:rPr>
            </w:pPr>
          </w:p>
          <w:p>
            <w:pPr>
              <w:pStyle w:val="TableParagraph"/>
              <w:spacing w:before="1"/>
              <w:ind w:left="547" w:right="232" w:hanging="291"/>
              <w:rPr>
                <w:sz w:val="24"/>
              </w:rPr>
            </w:pPr>
            <w:r>
              <w:rPr>
                <w:sz w:val="24"/>
              </w:rPr>
              <w:t>Semestral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 </w:t>
            </w: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2144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24"/>
              </w:rPr>
            </w:pPr>
          </w:p>
          <w:p>
            <w:pPr>
              <w:pStyle w:val="TableParagraph"/>
              <w:spacing w:before="164"/>
              <w:ind w:left="788" w:right="7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CSC</w:t>
            </w:r>
          </w:p>
        </w:tc>
      </w:tr>
      <w:tr>
        <w:trPr>
          <w:trHeight w:val="870" w:hRule="atLeast"/>
        </w:trPr>
        <w:tc>
          <w:tcPr>
            <w:tcW w:w="537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1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9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demandadas</w:t>
            </w:r>
          </w:p>
        </w:tc>
        <w:tc>
          <w:tcPr>
            <w:tcW w:w="707" w:type="dxa"/>
            <w:vMerge/>
            <w:tcBorders>
              <w:top w:val="nil"/>
              <w:left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8"/>
          <w:footerReference w:type="default" r:id="rId59"/>
          <w:pgSz w:w="16840" w:h="11910" w:orient="landscape"/>
          <w:pgMar w:header="590" w:footer="609" w:top="1980" w:bottom="800" w:left="440" w:right="56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374395</wp:posOffset>
            </wp:positionV>
            <wp:extent cx="7558403" cy="561593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0"/>
        </w:rPr>
      </w:pPr>
    </w:p>
    <w:p>
      <w:pPr>
        <w:spacing w:line="259" w:lineRule="auto" w:before="11"/>
        <w:ind w:left="3785" w:right="300" w:hanging="1595"/>
        <w:jc w:val="left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III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CAU/UF</w:t>
      </w:r>
      <w:r>
        <w:rPr>
          <w:rFonts w:ascii="Calibri Light" w:hAnsi="Calibri Light"/>
          <w:b w:val="0"/>
          <w:color w:val="602041"/>
          <w:spacing w:val="-1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Posição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Arquitetos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e Urbanistas, Empresas e RRT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5"/>
        </w:rPr>
      </w:pPr>
      <w:r>
        <w:rPr/>
        <w:pict>
          <v:group style="position:absolute;margin-left:96pt;margin-top:16.840406pt;width:431.3pt;height:5.05pt;mso-position-horizontal-relative:page;mso-position-vertical-relative:paragraph;z-index:-15723520;mso-wrap-distance-left:0;mso-wrap-distance-right:0" id="docshapegroup119" coordorigin="1920,337" coordsize="8626,101">
            <v:shape style="position:absolute;left:1927;top:344;width:8611;height:86" id="docshape120" coordorigin="1928,344" coordsize="8611,86" path="m6233,344l1928,387,6233,430,10538,387,6233,344xe" filled="true" fillcolor="#bebebe" stroked="false">
              <v:path arrowok="t"/>
              <v:fill type="solid"/>
            </v:shape>
            <v:shape style="position:absolute;left:1927;top:344;width:8611;height:86" id="docshape121" coordorigin="1928,344" coordsize="8611,86" path="m1928,387l6233,344,10538,387,6233,430,1928,387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25"/>
        </w:rPr>
        <w:sectPr>
          <w:headerReference w:type="default" r:id="rId60"/>
          <w:footerReference w:type="default" r:id="rId61"/>
          <w:pgSz w:w="11910" w:h="16840"/>
          <w:pgMar w:header="0" w:footer="446" w:top="580" w:bottom="64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153186" cy="558069"/>
            <wp:effectExtent l="0" t="0" r="0" b="0"/>
            <wp:docPr id="5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186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8"/>
        <w:rPr>
          <w:rFonts w:ascii="Calibri Light"/>
          <w:b w:val="0"/>
          <w:sz w:val="14"/>
        </w:rPr>
      </w:pPr>
    </w:p>
    <w:p>
      <w:pPr>
        <w:spacing w:before="57"/>
        <w:ind w:left="113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724757</wp:posOffset>
            </wp:positionH>
            <wp:positionV relativeFrom="paragraph">
              <wp:posOffset>225011</wp:posOffset>
            </wp:positionV>
            <wp:extent cx="9704019" cy="5048250"/>
            <wp:effectExtent l="0" t="0" r="0" b="0"/>
            <wp:wrapTopAndBottom/>
            <wp:docPr id="5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019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25"/>
      <w:bookmarkEnd w:id="25"/>
      <w:r>
        <w:rPr/>
      </w:r>
      <w:r>
        <w:rPr>
          <w:sz w:val="22"/>
        </w:rPr>
        <w:t>ANEXO</w:t>
      </w:r>
      <w:r>
        <w:rPr>
          <w:spacing w:val="-5"/>
          <w:sz w:val="22"/>
        </w:rPr>
        <w:t> </w:t>
      </w:r>
      <w:r>
        <w:rPr>
          <w:sz w:val="22"/>
        </w:rPr>
        <w:t>III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CAU/UF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Posição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arquitetos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urbanistas,</w:t>
      </w:r>
      <w:r>
        <w:rPr>
          <w:spacing w:val="-2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RRT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190.945007pt;margin-top:8.60708pt;width:431.25pt;height:5.05pt;mso-position-horizontal-relative:page;mso-position-vertical-relative:paragraph;z-index:-15721984;mso-wrap-distance-left:0;mso-wrap-distance-right:0" id="docshapegroup123" coordorigin="3819,172" coordsize="8625,101">
            <v:shape style="position:absolute;left:3826;top:179;width:8610;height:86" id="docshape124" coordorigin="3826,180" coordsize="8610,86" path="m8131,180l3826,223,8131,266,12436,223,8131,180xe" filled="true" fillcolor="#bebebe" stroked="false">
              <v:path arrowok="t"/>
              <v:fill type="solid"/>
            </v:shape>
            <v:shape style="position:absolute;left:3826;top:179;width:8610;height:86" id="docshape125" coordorigin="3826,180" coordsize="8610,86" path="m3826,223l8131,180,12436,223,8131,266,3826,223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62"/>
          <w:footerReference w:type="default" r:id="rId63"/>
          <w:pgSz w:w="16840" w:h="11910" w:orient="landscape"/>
          <w:pgMar w:header="0" w:footer="446" w:top="580" w:bottom="640" w:left="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374395</wp:posOffset>
            </wp:positionV>
            <wp:extent cx="7558403" cy="561593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259" w:lineRule="auto" w:before="11"/>
        <w:ind w:left="2978" w:right="300" w:hanging="1133"/>
        <w:jc w:val="left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IV</w:t>
      </w:r>
      <w:r>
        <w:rPr>
          <w:rFonts w:ascii="Calibri Light" w:hAnsi="Calibri Light"/>
          <w:b w:val="0"/>
          <w:color w:val="602041"/>
          <w:spacing w:val="-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Projeção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da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Quantidade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Pagantes</w:t>
      </w:r>
      <w:r>
        <w:rPr>
          <w:rFonts w:ascii="Calibri Light" w:hAnsi="Calibri Light"/>
          <w:b w:val="0"/>
          <w:color w:val="602041"/>
          <w:spacing w:val="-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x Receita Total do CAU- Exercício 2023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17"/>
        </w:rPr>
      </w:pPr>
      <w:r>
        <w:rPr/>
        <w:pict>
          <v:group style="position:absolute;margin-left:96pt;margin-top:11.957594pt;width:431.3pt;height:5.05pt;mso-position-horizontal-relative:page;mso-position-vertical-relative:paragraph;z-index:-15721472;mso-wrap-distance-left:0;mso-wrap-distance-right:0" id="docshapegroup127" coordorigin="1920,239" coordsize="8626,101">
            <v:shape style="position:absolute;left:1927;top:246;width:8611;height:86" id="docshape128" coordorigin="1928,247" coordsize="8611,86" path="m6233,247l1928,290,6233,333,10538,290,6233,247xe" filled="true" fillcolor="#bebebe" stroked="false">
              <v:path arrowok="t"/>
              <v:fill type="solid"/>
            </v:shape>
            <v:shape style="position:absolute;left:1927;top:246;width:8611;height:86" id="docshape129" coordorigin="1928,247" coordsize="8611,86" path="m1928,290l6233,247,10538,290,6233,333,1928,290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17"/>
        </w:rPr>
        <w:sectPr>
          <w:headerReference w:type="default" r:id="rId66"/>
          <w:footerReference w:type="default" r:id="rId67"/>
          <w:pgSz w:w="11910" w:h="16840"/>
          <w:pgMar w:header="0" w:footer="446" w:top="580" w:bottom="64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153186" cy="558069"/>
            <wp:effectExtent l="0" t="0" r="0" b="0"/>
            <wp:docPr id="5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186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1"/>
        <w:rPr>
          <w:rFonts w:ascii="Calibri Light"/>
          <w:b w:val="0"/>
          <w:sz w:val="15"/>
        </w:rPr>
      </w:pPr>
    </w:p>
    <w:p>
      <w:pPr>
        <w:spacing w:before="52" w:after="23"/>
        <w:ind w:left="566" w:right="0" w:firstLine="0"/>
        <w:jc w:val="left"/>
        <w:rPr>
          <w:rFonts w:ascii="Calibri Light" w:hAnsi="Calibri Light"/>
          <w:b w:val="0"/>
          <w:sz w:val="24"/>
        </w:rPr>
      </w:pPr>
      <w:bookmarkStart w:name="_bookmark25" w:id="26"/>
      <w:bookmarkEnd w:id="26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IV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Projeção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da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Quantidade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Pagantes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x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Receita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Total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CAU</w:t>
      </w:r>
      <w:r>
        <w:rPr>
          <w:rFonts w:ascii="Calibri Light" w:hAnsi="Calibri Light"/>
          <w:b w:val="0"/>
          <w:spacing w:val="5"/>
          <w:sz w:val="22"/>
        </w:rPr>
        <w:t> </w:t>
      </w:r>
      <w:r>
        <w:rPr>
          <w:rFonts w:ascii="Calibri Light" w:hAnsi="Calibri Light"/>
          <w:b w:val="0"/>
          <w:sz w:val="22"/>
        </w:rPr>
        <w:t>-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4"/>
        </w:rPr>
        <w:t>Exercício</w:t>
      </w:r>
      <w:r>
        <w:rPr>
          <w:rFonts w:ascii="Calibri Light" w:hAnsi="Calibri Light"/>
          <w:b w:val="0"/>
          <w:spacing w:val="-3"/>
          <w:sz w:val="24"/>
        </w:rPr>
        <w:t> </w:t>
      </w:r>
      <w:r>
        <w:rPr>
          <w:rFonts w:ascii="Calibri Light" w:hAnsi="Calibri Light"/>
          <w:b w:val="0"/>
          <w:sz w:val="24"/>
        </w:rPr>
        <w:t>2023</w:t>
      </w:r>
      <w:r>
        <w:rPr>
          <w:rFonts w:ascii="Calibri Light" w:hAnsi="Calibri Light"/>
          <w:b w:val="0"/>
          <w:spacing w:val="-2"/>
          <w:sz w:val="24"/>
        </w:rPr>
        <w:t> (100%)</w:t>
      </w:r>
    </w:p>
    <w:tbl>
      <w:tblPr>
        <w:tblW w:w="0" w:type="auto"/>
        <w:jc w:val="left"/>
        <w:tblInd w:w="114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923"/>
        <w:gridCol w:w="1197"/>
        <w:gridCol w:w="1356"/>
        <w:gridCol w:w="1298"/>
        <w:gridCol w:w="1010"/>
        <w:gridCol w:w="1270"/>
        <w:gridCol w:w="1198"/>
        <w:gridCol w:w="1140"/>
        <w:gridCol w:w="1010"/>
        <w:gridCol w:w="1342"/>
        <w:gridCol w:w="1198"/>
        <w:gridCol w:w="1299"/>
      </w:tblGrid>
      <w:tr>
        <w:trPr>
          <w:trHeight w:val="221" w:hRule="atLeast"/>
        </w:trPr>
        <w:tc>
          <w:tcPr>
            <w:tcW w:w="887" w:type="dxa"/>
            <w:vMerge w:val="restart"/>
            <w:tcBorders>
              <w:top w:val="nil"/>
              <w:left w:val="nil"/>
            </w:tcBorders>
            <w:shd w:val="clear" w:color="auto" w:fill="75707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ind w:left="321" w:right="333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w w:val="135"/>
                <w:sz w:val="13"/>
              </w:rPr>
              <w:t>UF</w:t>
            </w:r>
          </w:p>
        </w:tc>
        <w:tc>
          <w:tcPr>
            <w:tcW w:w="4774" w:type="dxa"/>
            <w:gridSpan w:val="4"/>
            <w:tcBorders>
              <w:top w:val="nil"/>
            </w:tcBorders>
            <w:shd w:val="clear" w:color="auto" w:fill="B8CCE3"/>
          </w:tcPr>
          <w:p>
            <w:pPr>
              <w:pStyle w:val="TableParagraph"/>
              <w:spacing w:before="36"/>
              <w:ind w:left="1912" w:right="1886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Pessoa</w:t>
            </w:r>
            <w:r>
              <w:rPr>
                <w:b/>
                <w:spacing w:val="11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Física</w:t>
            </w:r>
          </w:p>
        </w:tc>
        <w:tc>
          <w:tcPr>
            <w:tcW w:w="4618" w:type="dxa"/>
            <w:gridSpan w:val="4"/>
            <w:tcBorders>
              <w:top w:val="nil"/>
            </w:tcBorders>
            <w:shd w:val="clear" w:color="auto" w:fill="C5DFB4"/>
          </w:tcPr>
          <w:p>
            <w:pPr>
              <w:pStyle w:val="TableParagraph"/>
              <w:spacing w:before="36"/>
              <w:ind w:left="1749" w:right="1740"/>
              <w:jc w:val="center"/>
              <w:rPr>
                <w:b/>
                <w:sz w:val="13"/>
              </w:rPr>
            </w:pPr>
            <w:r>
              <w:rPr>
                <w:b/>
                <w:w w:val="130"/>
                <w:sz w:val="13"/>
              </w:rPr>
              <w:t>Pessoa</w:t>
            </w:r>
            <w:r>
              <w:rPr>
                <w:b/>
                <w:spacing w:val="11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Jurídica</w:t>
            </w:r>
          </w:p>
        </w:tc>
        <w:tc>
          <w:tcPr>
            <w:tcW w:w="2352" w:type="dxa"/>
            <w:gridSpan w:val="2"/>
            <w:tcBorders>
              <w:top w:val="nil"/>
            </w:tcBorders>
            <w:shd w:val="clear" w:color="auto" w:fill="F8CAAC"/>
          </w:tcPr>
          <w:p>
            <w:pPr>
              <w:pStyle w:val="TableParagraph"/>
              <w:spacing w:before="36"/>
              <w:ind w:left="1018" w:right="1008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RRT</w:t>
            </w:r>
          </w:p>
        </w:tc>
        <w:tc>
          <w:tcPr>
            <w:tcW w:w="1198" w:type="dxa"/>
            <w:tcBorders>
              <w:top w:val="nil"/>
            </w:tcBorders>
            <w:shd w:val="clear" w:color="auto" w:fill="DBDBDB"/>
          </w:tcPr>
          <w:p>
            <w:pPr>
              <w:pStyle w:val="TableParagraph"/>
              <w:spacing w:before="42"/>
              <w:ind w:right="50"/>
              <w:jc w:val="right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Taxas</w:t>
            </w:r>
            <w:r>
              <w:rPr>
                <w:b/>
                <w:spacing w:val="-6"/>
                <w:w w:val="135"/>
                <w:sz w:val="13"/>
              </w:rPr>
              <w:t> </w:t>
            </w:r>
            <w:r>
              <w:rPr>
                <w:b/>
                <w:w w:val="135"/>
                <w:sz w:val="13"/>
              </w:rPr>
              <w:t>e</w:t>
            </w:r>
            <w:r>
              <w:rPr>
                <w:b/>
                <w:spacing w:val="-8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Multas</w:t>
            </w:r>
          </w:p>
        </w:tc>
        <w:tc>
          <w:tcPr>
            <w:tcW w:w="1299" w:type="dxa"/>
            <w:vMerge w:val="restart"/>
            <w:tcBorders>
              <w:top w:val="nil"/>
            </w:tcBorders>
            <w:shd w:val="clear" w:color="auto" w:fill="75707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10"/>
              </w:rPr>
            </w:pPr>
          </w:p>
          <w:p>
            <w:pPr>
              <w:pStyle w:val="TableParagraph"/>
              <w:spacing w:line="268" w:lineRule="auto"/>
              <w:ind w:left="291" w:right="116" w:hanging="130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35"/>
                <w:sz w:val="13"/>
              </w:rPr>
              <w:t>TOTAL</w:t>
            </w:r>
            <w:r>
              <w:rPr>
                <w:b/>
                <w:color w:val="FFFFFF"/>
                <w:spacing w:val="-8"/>
                <w:w w:val="135"/>
                <w:sz w:val="13"/>
              </w:rPr>
              <w:t> </w:t>
            </w:r>
            <w:r>
              <w:rPr>
                <w:b/>
                <w:color w:val="FFFFFF"/>
                <w:spacing w:val="-2"/>
                <w:w w:val="135"/>
                <w:sz w:val="13"/>
              </w:rPr>
              <w:t>VALOR</w:t>
            </w:r>
            <w:r>
              <w:rPr>
                <w:b/>
                <w:color w:val="FFFFFF"/>
                <w:spacing w:val="40"/>
                <w:w w:val="135"/>
                <w:sz w:val="13"/>
              </w:rPr>
              <w:t> </w:t>
            </w:r>
            <w:r>
              <w:rPr>
                <w:b/>
                <w:color w:val="FFFFFF"/>
                <w:w w:val="135"/>
                <w:sz w:val="13"/>
              </w:rPr>
              <w:t>(R$)</w:t>
            </w:r>
            <w:r>
              <w:rPr>
                <w:b/>
                <w:color w:val="FFFFFF"/>
                <w:spacing w:val="-10"/>
                <w:w w:val="135"/>
                <w:sz w:val="13"/>
              </w:rPr>
              <w:t> </w:t>
            </w:r>
            <w:r>
              <w:rPr>
                <w:b/>
                <w:color w:val="FFFFFF"/>
                <w:w w:val="135"/>
                <w:sz w:val="13"/>
              </w:rPr>
              <w:t>100%</w:t>
            </w:r>
          </w:p>
        </w:tc>
      </w:tr>
      <w:tr>
        <w:trPr>
          <w:trHeight w:val="689" w:hRule="atLeast"/>
        </w:trPr>
        <w:tc>
          <w:tcPr>
            <w:tcW w:w="887" w:type="dxa"/>
            <w:vMerge/>
            <w:tcBorders>
              <w:top w:val="nil"/>
              <w:left w:val="nil"/>
            </w:tcBorders>
            <w:shd w:val="clear" w:color="auto" w:fill="75707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shd w:val="clear" w:color="auto" w:fill="B8CCE3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118" w:right="94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w w:val="135"/>
                <w:sz w:val="13"/>
              </w:rPr>
              <w:t>Qtd.</w:t>
            </w:r>
          </w:p>
          <w:p>
            <w:pPr>
              <w:pStyle w:val="TableParagraph"/>
              <w:spacing w:before="19"/>
              <w:ind w:left="118" w:right="101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Pagantes</w:t>
            </w:r>
          </w:p>
        </w:tc>
        <w:tc>
          <w:tcPr>
            <w:tcW w:w="1197" w:type="dxa"/>
            <w:shd w:val="clear" w:color="auto" w:fill="B8CCE3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8" w:lineRule="auto"/>
              <w:ind w:left="115" w:firstLine="194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Valor</w:t>
            </w:r>
            <w:r>
              <w:rPr>
                <w:b/>
                <w:spacing w:val="-4"/>
                <w:w w:val="135"/>
                <w:sz w:val="13"/>
              </w:rPr>
              <w:t> </w:t>
            </w:r>
            <w:r>
              <w:rPr>
                <w:b/>
                <w:w w:val="135"/>
                <w:sz w:val="13"/>
              </w:rPr>
              <w:t>do</w:t>
            </w:r>
            <w:r>
              <w:rPr>
                <w:b/>
                <w:spacing w:val="40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Exercício</w:t>
            </w:r>
            <w:r>
              <w:rPr>
                <w:b/>
                <w:spacing w:val="-8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(R$)</w:t>
            </w:r>
          </w:p>
        </w:tc>
        <w:tc>
          <w:tcPr>
            <w:tcW w:w="1356" w:type="dxa"/>
            <w:shd w:val="clear" w:color="auto" w:fill="B8CCE3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8" w:lineRule="auto"/>
              <w:ind w:left="136" w:right="103" w:firstLine="28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Valor</w:t>
            </w:r>
            <w:r>
              <w:rPr>
                <w:b/>
                <w:spacing w:val="-8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Exercício</w:t>
            </w:r>
            <w:r>
              <w:rPr>
                <w:b/>
                <w:spacing w:val="40"/>
                <w:w w:val="135"/>
                <w:sz w:val="13"/>
              </w:rPr>
              <w:t> </w:t>
            </w:r>
            <w:r>
              <w:rPr>
                <w:b/>
                <w:w w:val="130"/>
                <w:sz w:val="13"/>
              </w:rPr>
              <w:t>Anteriores</w:t>
            </w:r>
            <w:r>
              <w:rPr>
                <w:b/>
                <w:spacing w:val="19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298" w:type="dxa"/>
            <w:shd w:val="clear" w:color="auto" w:fill="B8CCE3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04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Valor</w:t>
            </w:r>
            <w:r>
              <w:rPr>
                <w:b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Total</w:t>
            </w:r>
            <w:r>
              <w:rPr>
                <w:b/>
                <w:spacing w:val="-1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162" w:right="138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w w:val="135"/>
                <w:sz w:val="13"/>
              </w:rPr>
              <w:t>Qtd.</w:t>
            </w:r>
          </w:p>
          <w:p>
            <w:pPr>
              <w:pStyle w:val="TableParagraph"/>
              <w:spacing w:before="19"/>
              <w:ind w:left="162" w:right="145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Pagantes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8" w:lineRule="auto"/>
              <w:ind w:left="151" w:firstLine="180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Valor</w:t>
            </w:r>
            <w:r>
              <w:rPr>
                <w:b/>
                <w:spacing w:val="-4"/>
                <w:w w:val="135"/>
                <w:sz w:val="13"/>
              </w:rPr>
              <w:t> </w:t>
            </w:r>
            <w:r>
              <w:rPr>
                <w:b/>
                <w:w w:val="135"/>
                <w:sz w:val="13"/>
              </w:rPr>
              <w:t>do</w:t>
            </w:r>
            <w:r>
              <w:rPr>
                <w:b/>
                <w:spacing w:val="40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Exercício</w:t>
            </w:r>
            <w:r>
              <w:rPr>
                <w:b/>
                <w:spacing w:val="-8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(R$)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8" w:lineRule="auto"/>
              <w:ind w:left="49" w:right="32" w:firstLine="14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Valor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w w:val="135"/>
                <w:sz w:val="13"/>
              </w:rPr>
              <w:t>Exercício</w:t>
            </w:r>
            <w:r>
              <w:rPr>
                <w:b/>
                <w:spacing w:val="40"/>
                <w:w w:val="135"/>
                <w:sz w:val="13"/>
              </w:rPr>
              <w:t> </w:t>
            </w:r>
            <w:r>
              <w:rPr>
                <w:b/>
                <w:w w:val="130"/>
                <w:sz w:val="13"/>
              </w:rPr>
              <w:t>Anteriores</w:t>
            </w:r>
            <w:r>
              <w:rPr>
                <w:b/>
                <w:spacing w:val="19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8" w:lineRule="auto"/>
              <w:ind w:left="423" w:right="59" w:hanging="253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Valor</w:t>
            </w:r>
            <w:r>
              <w:rPr>
                <w:b/>
                <w:spacing w:val="-8"/>
                <w:w w:val="135"/>
                <w:sz w:val="13"/>
              </w:rPr>
              <w:t> </w:t>
            </w:r>
            <w:r>
              <w:rPr>
                <w:b/>
                <w:spacing w:val="-2"/>
                <w:w w:val="135"/>
                <w:sz w:val="13"/>
              </w:rPr>
              <w:t>Total</w:t>
            </w:r>
            <w:r>
              <w:rPr>
                <w:b/>
                <w:spacing w:val="4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010" w:type="dxa"/>
            <w:shd w:val="clear" w:color="auto" w:fill="F8CAAC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04"/>
              <w:ind w:left="350"/>
              <w:rPr>
                <w:b/>
                <w:sz w:val="13"/>
              </w:rPr>
            </w:pPr>
            <w:r>
              <w:rPr>
                <w:b/>
                <w:spacing w:val="-4"/>
                <w:w w:val="135"/>
                <w:sz w:val="13"/>
              </w:rPr>
              <w:t>Qtd.</w:t>
            </w:r>
          </w:p>
        </w:tc>
        <w:tc>
          <w:tcPr>
            <w:tcW w:w="1342" w:type="dxa"/>
            <w:shd w:val="clear" w:color="auto" w:fill="F8CAAC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04"/>
              <w:ind w:left="328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Valor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198" w:type="dxa"/>
            <w:shd w:val="clear" w:color="auto" w:fill="DBDBDB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04"/>
              <w:ind w:left="255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Valor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(R$)</w:t>
            </w:r>
          </w:p>
        </w:tc>
        <w:tc>
          <w:tcPr>
            <w:tcW w:w="1299" w:type="dxa"/>
            <w:vMerge/>
            <w:tcBorders>
              <w:top w:val="nil"/>
            </w:tcBorders>
            <w:shd w:val="clear" w:color="auto" w:fill="75707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AC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468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253.743,60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51.018,79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304.762,39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86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31.876,73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13.006,97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44.883,70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2.836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338.136,28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34.911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59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722.693,62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AM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1.626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882.894,76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183.367,01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1.066.261,77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156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57.257,10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32.237,60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89.494,70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7.902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942.155,46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94.115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2.192.027,30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AP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545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287.049,48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88.279,31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375.328,79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114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42.024,70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36.878,88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78.903,58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3.654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435.666,42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47.752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59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937.650,57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PA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1.893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955.988,45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387.176,91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1.343.165,36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192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70.674,12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47.875,41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118.549,53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10.918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1.301.753,14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104.779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2.868.246,74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RO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1.072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560.761,95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95.688,10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656.450,05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85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31.181,19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23.930,38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55.111,57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9.392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1.119.808,16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77.029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1.908.398,59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RR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164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87.481,60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20.251,42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107.733,02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27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10.120,15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7.371,08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17.491,23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1.393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166.087,39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10.548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59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301.859,21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TO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685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352.628,43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62.646,45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415.274,88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103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37.754,07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28.071,39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65.825,46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5.859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698.568,57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54.448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1.234.116,46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Soma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5"/>
                <w:w w:val="135"/>
                <w:sz w:val="13"/>
              </w:rPr>
              <w:t>(N)</w:t>
            </w:r>
          </w:p>
        </w:tc>
        <w:tc>
          <w:tcPr>
            <w:tcW w:w="923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6.453</w:t>
            </w:r>
          </w:p>
        </w:tc>
        <w:tc>
          <w:tcPr>
            <w:tcW w:w="1197" w:type="dxa"/>
            <w:shd w:val="clear" w:color="auto" w:fill="D9D9D9"/>
          </w:tcPr>
          <w:p>
            <w:pPr>
              <w:pStyle w:val="TableParagraph"/>
              <w:spacing w:before="40"/>
              <w:ind w:right="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3.380.548,27</w:t>
            </w:r>
          </w:p>
        </w:tc>
        <w:tc>
          <w:tcPr>
            <w:tcW w:w="1356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888.427,99</w:t>
            </w:r>
          </w:p>
        </w:tc>
        <w:tc>
          <w:tcPr>
            <w:tcW w:w="1298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4.268.976,26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55"/>
              <w:jc w:val="right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763</w:t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280.888,06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189.371,71</w:t>
            </w:r>
          </w:p>
        </w:tc>
        <w:tc>
          <w:tcPr>
            <w:tcW w:w="1140" w:type="dxa"/>
            <w:shd w:val="clear" w:color="auto" w:fill="D9D9D9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470.259,77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41.954</w:t>
            </w:r>
          </w:p>
        </w:tc>
        <w:tc>
          <w:tcPr>
            <w:tcW w:w="1342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5.002.175,42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423.581</w:t>
            </w:r>
          </w:p>
        </w:tc>
        <w:tc>
          <w:tcPr>
            <w:tcW w:w="1299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10.164.992,49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AL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1.504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781.335,09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154.548,02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935.883,11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90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33.365,19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28.720,99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62.086,18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7.839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934.643,97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113.707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2.046.320,64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BA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4.958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2.562.905,57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462.113,46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3.025.019,03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586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215.347,05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124.511,56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339.858,61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19.028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2.268.708,44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252.348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5.885.934,13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CE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3.502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1.764.442,39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264.187,91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2.028.630,30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296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108.706,41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70.972,91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179.679,32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12.562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1.497.767,26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151.691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3.857.768,10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MA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1.519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799.231,44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188.551,27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987.782,71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139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51.171,09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55.983,03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107.154,12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5.931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707.153,13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77.878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1.879.967,74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PB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2.320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1.194.611,07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234.285,94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1.428.897,01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217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79.570,12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89.916,65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169.486,77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10.192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1.215.192,16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124.469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2.938.044,61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PE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4.220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2.233.157,42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394.522,79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2.627.680,21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417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155.850,37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60.224,84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216.075,21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21.937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2.615.548,51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300.273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5.759.577,31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PI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1.247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661.017,19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100.230,81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761.248,00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198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72.719,01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33.216,63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105.935,64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5.998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715.141,54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65.924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1.648.249,12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RN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1.816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943.597,67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242.004,20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1.185.601,87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122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44.973,81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61.722,09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106.695,90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10.790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1.286.491,70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100.103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2.678.892,25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SE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1.237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647.579,27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91.257,02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738.836,29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126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46.573,55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19.394,74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65.968,29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7.470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890.648,10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69.731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1.765.183,92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Soma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(NE)</w:t>
            </w:r>
          </w:p>
        </w:tc>
        <w:tc>
          <w:tcPr>
            <w:tcW w:w="923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22.323</w:t>
            </w:r>
          </w:p>
        </w:tc>
        <w:tc>
          <w:tcPr>
            <w:tcW w:w="1197" w:type="dxa"/>
            <w:shd w:val="clear" w:color="auto" w:fill="D9D9D9"/>
          </w:tcPr>
          <w:p>
            <w:pPr>
              <w:pStyle w:val="TableParagraph"/>
              <w:spacing w:before="40"/>
              <w:ind w:right="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11.587.877,11</w:t>
            </w:r>
          </w:p>
        </w:tc>
        <w:tc>
          <w:tcPr>
            <w:tcW w:w="1356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2.131.701,42</w:t>
            </w:r>
          </w:p>
        </w:tc>
        <w:tc>
          <w:tcPr>
            <w:tcW w:w="1298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13.719.578,53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2.191</w:t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808.276,60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544.663,44</w:t>
            </w:r>
          </w:p>
        </w:tc>
        <w:tc>
          <w:tcPr>
            <w:tcW w:w="1140" w:type="dxa"/>
            <w:shd w:val="clear" w:color="auto" w:fill="D9D9D9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1.352.940,04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101.747</w:t>
            </w:r>
          </w:p>
        </w:tc>
        <w:tc>
          <w:tcPr>
            <w:tcW w:w="1342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12.131.294,81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1.256.124</w:t>
            </w:r>
          </w:p>
        </w:tc>
        <w:tc>
          <w:tcPr>
            <w:tcW w:w="1299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28.459.937,82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DF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4.778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2.557.126,46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507.003,63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3.064.130,09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474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174.045,71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82.294,33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256.340,04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18.974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2.262.270,02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284.626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5.867.366,35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GO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3.905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2.050.957,01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396.366,90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2.447.323,91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238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87.394,97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131.521,02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218.915,99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31.590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3.766.475,70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177.145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6.609.860,43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MS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2.321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1.219.869,85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367.101,15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1.586.971,00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345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126.491,44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81.163,53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207.654,97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23.219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2.768.401,37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189.279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4.752.306,42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MT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2.852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1.560.153,08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209.795,08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1.769.948,16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382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140.541,41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73.241,65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213.783,06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35.159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4.192.007,57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176.781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6.352.519,85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Soma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(CO)</w:t>
            </w:r>
          </w:p>
        </w:tc>
        <w:tc>
          <w:tcPr>
            <w:tcW w:w="923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13.856</w:t>
            </w:r>
          </w:p>
        </w:tc>
        <w:tc>
          <w:tcPr>
            <w:tcW w:w="1197" w:type="dxa"/>
            <w:shd w:val="clear" w:color="auto" w:fill="D9D9D9"/>
          </w:tcPr>
          <w:p>
            <w:pPr>
              <w:pStyle w:val="TableParagraph"/>
              <w:spacing w:before="40"/>
              <w:ind w:right="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7.388.106,40</w:t>
            </w:r>
          </w:p>
        </w:tc>
        <w:tc>
          <w:tcPr>
            <w:tcW w:w="1356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1.480.266,76</w:t>
            </w:r>
          </w:p>
        </w:tc>
        <w:tc>
          <w:tcPr>
            <w:tcW w:w="1298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8.868.373,16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1.439</w:t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528.473,53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368.220,53</w:t>
            </w:r>
          </w:p>
        </w:tc>
        <w:tc>
          <w:tcPr>
            <w:tcW w:w="1140" w:type="dxa"/>
            <w:shd w:val="clear" w:color="auto" w:fill="D9D9D9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896.694,06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108.942</w:t>
            </w:r>
          </w:p>
        </w:tc>
        <w:tc>
          <w:tcPr>
            <w:tcW w:w="1342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12.989.154,66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827.831</w:t>
            </w:r>
          </w:p>
        </w:tc>
        <w:tc>
          <w:tcPr>
            <w:tcW w:w="1299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23.582.053,05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ES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3.864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2.095.475,69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225.565,77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2.321.041,46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5"/>
                <w:w w:val="135"/>
                <w:sz w:val="13"/>
              </w:rPr>
              <w:t>382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140.541,41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25.075,92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165.617,33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17.731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2.114.067,13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217.504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4.818.230,13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MG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13.003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6.829.339,59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903.850,09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7.733.189,68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1.454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533.857,03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137.489,84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671.346,87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60.223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7.180.388,29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790.713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16.375.638,02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RJ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12.855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6.309.516,45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1.452.782,92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7.762.299,37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1.966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721.876,20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283.818,63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7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1.005.694,83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65.499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7.809.445,77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816.246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17.393.686,08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SP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45.740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23.980.743,44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5.611.160,41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29.591.903,85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4.723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1.733.404,31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668.779,04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7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2.402.183,35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358.836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42.784.016,28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9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3.219.414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77.997.517,19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Soma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4"/>
                <w:w w:val="135"/>
                <w:sz w:val="13"/>
              </w:rPr>
              <w:t>(SE)</w:t>
            </w:r>
          </w:p>
        </w:tc>
        <w:tc>
          <w:tcPr>
            <w:tcW w:w="923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75.462</w:t>
            </w:r>
          </w:p>
        </w:tc>
        <w:tc>
          <w:tcPr>
            <w:tcW w:w="1197" w:type="dxa"/>
            <w:shd w:val="clear" w:color="auto" w:fill="D9D9D9"/>
          </w:tcPr>
          <w:p>
            <w:pPr>
              <w:pStyle w:val="TableParagraph"/>
              <w:spacing w:before="40"/>
              <w:ind w:right="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39.215.075,17</w:t>
            </w:r>
          </w:p>
        </w:tc>
        <w:tc>
          <w:tcPr>
            <w:tcW w:w="1356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8.193.359,19</w:t>
            </w:r>
          </w:p>
        </w:tc>
        <w:tc>
          <w:tcPr>
            <w:tcW w:w="1298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47.408.434,36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8.525</w:t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3.129.678,95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1.115.163,43</w:t>
            </w:r>
          </w:p>
        </w:tc>
        <w:tc>
          <w:tcPr>
            <w:tcW w:w="1140" w:type="dxa"/>
            <w:shd w:val="clear" w:color="auto" w:fill="D9D9D9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4.244.842,38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502.289</w:t>
            </w:r>
          </w:p>
        </w:tc>
        <w:tc>
          <w:tcPr>
            <w:tcW w:w="1342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59.887.917,47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5.043.877</w:t>
            </w:r>
          </w:p>
        </w:tc>
        <w:tc>
          <w:tcPr>
            <w:tcW w:w="1299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116.585.071,42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PR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10.132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5.261.201,74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753.131,56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6.014.333,30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1.604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588.631,04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186.205,91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774.836,95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74.378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8.868.088,94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588.717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16.245.976,06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RS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13.525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6.969.917,46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1.708.310,03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8.678.227,49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2.093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768.039,39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317.109,99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7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1.085.149,38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101.956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12.156.213,88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795.767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22.715.357,58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5"/>
                <w:w w:val="135"/>
                <w:sz w:val="13"/>
              </w:rPr>
              <w:t>SC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3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9.257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4.915.637,52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876.059,40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5.791.696,92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1.264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463.948,01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245.088,20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709.036,21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62.725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7.478.701,75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418.309</w:t>
            </w:r>
          </w:p>
        </w:tc>
        <w:tc>
          <w:tcPr>
            <w:tcW w:w="1299" w:type="dxa"/>
            <w:shd w:val="clear" w:color="auto" w:fill="E7E6E6"/>
          </w:tcPr>
          <w:p>
            <w:pPr>
              <w:pStyle w:val="TableParagraph"/>
              <w:spacing w:before="40"/>
              <w:ind w:right="60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14.397.744,32</w:t>
            </w:r>
          </w:p>
        </w:tc>
      </w:tr>
      <w:tr>
        <w:trPr>
          <w:trHeight w:val="220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Soma</w:t>
            </w:r>
            <w:r>
              <w:rPr>
                <w:b/>
                <w:spacing w:val="-10"/>
                <w:w w:val="135"/>
                <w:sz w:val="13"/>
              </w:rPr>
              <w:t> </w:t>
            </w:r>
            <w:r>
              <w:rPr>
                <w:b/>
                <w:spacing w:val="-5"/>
                <w:w w:val="135"/>
                <w:sz w:val="13"/>
              </w:rPr>
              <w:t>(S)</w:t>
            </w:r>
          </w:p>
        </w:tc>
        <w:tc>
          <w:tcPr>
            <w:tcW w:w="923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32.914</w:t>
            </w:r>
          </w:p>
        </w:tc>
        <w:tc>
          <w:tcPr>
            <w:tcW w:w="1197" w:type="dxa"/>
            <w:shd w:val="clear" w:color="auto" w:fill="D9D9D9"/>
          </w:tcPr>
          <w:p>
            <w:pPr>
              <w:pStyle w:val="TableParagraph"/>
              <w:spacing w:before="40"/>
              <w:ind w:right="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17.146.756,72</w:t>
            </w:r>
          </w:p>
        </w:tc>
        <w:tc>
          <w:tcPr>
            <w:tcW w:w="1356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3.337.500,99</w:t>
            </w:r>
          </w:p>
        </w:tc>
        <w:tc>
          <w:tcPr>
            <w:tcW w:w="1298" w:type="dxa"/>
            <w:shd w:val="clear" w:color="auto" w:fill="D9D9D9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20.484.257,71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4.961</w:t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1.820.618,44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748.404,10</w:t>
            </w:r>
          </w:p>
        </w:tc>
        <w:tc>
          <w:tcPr>
            <w:tcW w:w="1140" w:type="dxa"/>
            <w:shd w:val="clear" w:color="auto" w:fill="D9D9D9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2.569.022,54</w:t>
            </w:r>
          </w:p>
        </w:tc>
        <w:tc>
          <w:tcPr>
            <w:tcW w:w="1010" w:type="dxa"/>
            <w:shd w:val="clear" w:color="auto" w:fill="D9D9D9"/>
          </w:tcPr>
          <w:p>
            <w:pPr>
              <w:pStyle w:val="TableParagraph"/>
              <w:spacing w:before="4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239.059</w:t>
            </w:r>
          </w:p>
        </w:tc>
        <w:tc>
          <w:tcPr>
            <w:tcW w:w="1342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28.503.004,57</w:t>
            </w:r>
          </w:p>
        </w:tc>
        <w:tc>
          <w:tcPr>
            <w:tcW w:w="1198" w:type="dxa"/>
            <w:shd w:val="clear" w:color="auto" w:fill="D9D9D9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1.802.793</w:t>
            </w:r>
          </w:p>
        </w:tc>
        <w:tc>
          <w:tcPr>
            <w:tcW w:w="1299" w:type="dxa"/>
            <w:shd w:val="clear" w:color="auto" w:fill="D9D9D9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53.359.077,96</w:t>
            </w:r>
          </w:p>
        </w:tc>
      </w:tr>
      <w:tr>
        <w:trPr>
          <w:trHeight w:val="219" w:hRule="atLeast"/>
        </w:trPr>
        <w:tc>
          <w:tcPr>
            <w:tcW w:w="8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40"/>
              <w:ind w:left="21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TOTAL</w:t>
            </w:r>
          </w:p>
        </w:tc>
        <w:tc>
          <w:tcPr>
            <w:tcW w:w="923" w:type="dxa"/>
            <w:shd w:val="clear" w:color="auto" w:fill="D9E0F1"/>
          </w:tcPr>
          <w:p>
            <w:pPr>
              <w:pStyle w:val="TableParagraph"/>
              <w:spacing w:before="40"/>
              <w:ind w:right="5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151.008</w:t>
            </w:r>
          </w:p>
        </w:tc>
        <w:tc>
          <w:tcPr>
            <w:tcW w:w="1197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78.718.363,67</w:t>
            </w:r>
          </w:p>
        </w:tc>
        <w:tc>
          <w:tcPr>
            <w:tcW w:w="1356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16.031.256,35</w:t>
            </w:r>
          </w:p>
        </w:tc>
        <w:tc>
          <w:tcPr>
            <w:tcW w:w="1298" w:type="dxa"/>
            <w:shd w:val="clear" w:color="auto" w:fill="D9E0F1"/>
          </w:tcPr>
          <w:p>
            <w:pPr>
              <w:pStyle w:val="TableParagraph"/>
              <w:spacing w:before="40"/>
              <w:ind w:right="4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94.749.620,02</w:t>
            </w:r>
          </w:p>
        </w:tc>
        <w:tc>
          <w:tcPr>
            <w:tcW w:w="1010" w:type="dxa"/>
            <w:shd w:val="clear" w:color="auto" w:fill="C5DFB4"/>
          </w:tcPr>
          <w:p>
            <w:pPr>
              <w:pStyle w:val="TableParagraph"/>
              <w:spacing w:before="40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17.879</w:t>
            </w:r>
          </w:p>
        </w:tc>
        <w:tc>
          <w:tcPr>
            <w:tcW w:w="1270" w:type="dxa"/>
            <w:shd w:val="clear" w:color="auto" w:fill="C5DFB4"/>
          </w:tcPr>
          <w:p>
            <w:pPr>
              <w:pStyle w:val="TableParagraph"/>
              <w:spacing w:before="40"/>
              <w:ind w:right="5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6.567.935,58</w:t>
            </w:r>
          </w:p>
        </w:tc>
        <w:tc>
          <w:tcPr>
            <w:tcW w:w="1198" w:type="dxa"/>
            <w:shd w:val="clear" w:color="auto" w:fill="C5DFB4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2.965.823,21</w:t>
            </w:r>
          </w:p>
        </w:tc>
        <w:tc>
          <w:tcPr>
            <w:tcW w:w="1140" w:type="dxa"/>
            <w:shd w:val="clear" w:color="auto" w:fill="C5DFB4"/>
          </w:tcPr>
          <w:p>
            <w:pPr>
              <w:pStyle w:val="TableParagraph"/>
              <w:spacing w:before="40"/>
              <w:ind w:right="57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9.533.758,79</w:t>
            </w:r>
          </w:p>
        </w:tc>
        <w:tc>
          <w:tcPr>
            <w:tcW w:w="1010" w:type="dxa"/>
            <w:shd w:val="clear" w:color="auto" w:fill="FBE7DC"/>
          </w:tcPr>
          <w:p>
            <w:pPr>
              <w:pStyle w:val="TableParagraph"/>
              <w:spacing w:before="40"/>
              <w:ind w:right="6"/>
              <w:jc w:val="right"/>
              <w:rPr>
                <w:sz w:val="13"/>
              </w:rPr>
            </w:pPr>
            <w:r>
              <w:rPr>
                <w:spacing w:val="-2"/>
                <w:w w:val="135"/>
                <w:sz w:val="13"/>
              </w:rPr>
              <w:t>993.991</w:t>
            </w:r>
          </w:p>
        </w:tc>
        <w:tc>
          <w:tcPr>
            <w:tcW w:w="1342" w:type="dxa"/>
            <w:shd w:val="clear" w:color="auto" w:fill="FBE7DC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118.513.546,93</w:t>
            </w:r>
          </w:p>
        </w:tc>
        <w:tc>
          <w:tcPr>
            <w:tcW w:w="1198" w:type="dxa"/>
            <w:shd w:val="clear" w:color="auto" w:fill="ECECEC"/>
          </w:tcPr>
          <w:p>
            <w:pPr>
              <w:pStyle w:val="TableParagraph"/>
              <w:spacing w:before="40"/>
              <w:ind w:right="5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9.354.207</w:t>
            </w:r>
          </w:p>
        </w:tc>
        <w:tc>
          <w:tcPr>
            <w:tcW w:w="1299" w:type="dxa"/>
            <w:shd w:val="clear" w:color="auto" w:fill="ECECEC"/>
          </w:tcPr>
          <w:p>
            <w:pPr>
              <w:pStyle w:val="TableParagraph"/>
              <w:spacing w:before="40"/>
              <w:ind w:right="5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w w:val="135"/>
                <w:sz w:val="13"/>
              </w:rPr>
              <w:t>232.151.132,74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1"/>
        </w:rPr>
      </w:pPr>
      <w:r>
        <w:rPr/>
        <w:pict>
          <v:group style="position:absolute;margin-left:190.945007pt;margin-top:7.988867pt;width:431.25pt;height:5.05pt;mso-position-horizontal-relative:page;mso-position-vertical-relative:paragraph;z-index:-15720448;mso-wrap-distance-left:0;mso-wrap-distance-right:0" id="docshapegroup131" coordorigin="3819,160" coordsize="8625,101">
            <v:shape style="position:absolute;left:3826;top:167;width:8610;height:86" id="docshape132" coordorigin="3826,167" coordsize="8610,86" path="m8131,167l3826,210,8131,253,12436,210,8131,167xe" filled="true" fillcolor="#bebebe" stroked="false">
              <v:path arrowok="t"/>
              <v:fill type="solid"/>
            </v:shape>
            <v:shape style="position:absolute;left:3826;top:167;width:8610;height:86" id="docshape133" coordorigin="3826,167" coordsize="8610,86" path="m3826,210l8131,167,12436,210,8131,253,3826,210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11"/>
        </w:rPr>
        <w:sectPr>
          <w:headerReference w:type="default" r:id="rId68"/>
          <w:footerReference w:type="default" r:id="rId69"/>
          <w:pgSz w:w="16840" w:h="11910" w:orient="landscape"/>
          <w:pgMar w:header="0" w:footer="446" w:top="580" w:bottom="640" w:left="0" w:right="46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374395</wp:posOffset>
            </wp:positionV>
            <wp:extent cx="7558403" cy="561593"/>
            <wp:effectExtent l="0" t="0" r="0" b="0"/>
            <wp:wrapNone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25"/>
        </w:rPr>
      </w:pPr>
    </w:p>
    <w:p>
      <w:pPr>
        <w:spacing w:before="11"/>
        <w:ind w:left="2230" w:right="1661" w:firstLine="0"/>
        <w:jc w:val="center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V</w:t>
      </w:r>
      <w:r>
        <w:rPr>
          <w:rFonts w:ascii="Calibri Light" w:hAnsi="Calibri Light"/>
          <w:b w:val="0"/>
          <w:color w:val="602041"/>
          <w:spacing w:val="-11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9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Projeção</w:t>
      </w:r>
      <w:r>
        <w:rPr>
          <w:rFonts w:ascii="Calibri Light" w:hAnsi="Calibri Light"/>
          <w:b w:val="0"/>
          <w:color w:val="602041"/>
          <w:spacing w:val="-9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da</w:t>
      </w:r>
      <w:r>
        <w:rPr>
          <w:rFonts w:ascii="Calibri Light" w:hAnsi="Calibri Light"/>
          <w:b w:val="0"/>
          <w:color w:val="602041"/>
          <w:spacing w:val="-8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Receita</w:t>
      </w:r>
      <w:r>
        <w:rPr>
          <w:rFonts w:ascii="Calibri Light" w:hAnsi="Calibri Light"/>
          <w:b w:val="0"/>
          <w:color w:val="602041"/>
          <w:spacing w:val="-9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dos</w:t>
      </w:r>
      <w:r>
        <w:rPr>
          <w:rFonts w:ascii="Calibri Light" w:hAnsi="Calibri Light"/>
          <w:b w:val="0"/>
          <w:color w:val="602041"/>
          <w:spacing w:val="-9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CAU/UF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pacing w:val="-10"/>
          <w:sz w:val="44"/>
        </w:rPr>
        <w:t>–</w:t>
      </w:r>
    </w:p>
    <w:p>
      <w:pPr>
        <w:spacing w:before="44"/>
        <w:ind w:left="2229" w:right="1661" w:firstLine="0"/>
        <w:jc w:val="center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Exercício</w:t>
      </w:r>
      <w:r>
        <w:rPr>
          <w:rFonts w:ascii="Calibri Light" w:hAnsi="Calibri Light"/>
          <w:b w:val="0"/>
          <w:color w:val="602041"/>
          <w:spacing w:val="-14"/>
          <w:sz w:val="44"/>
        </w:rPr>
        <w:t> </w:t>
      </w:r>
      <w:r>
        <w:rPr>
          <w:rFonts w:ascii="Calibri Light" w:hAnsi="Calibri Light"/>
          <w:b w:val="0"/>
          <w:color w:val="602041"/>
          <w:spacing w:val="-4"/>
          <w:sz w:val="44"/>
        </w:rPr>
        <w:t>2023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"/>
        <w:rPr>
          <w:rFonts w:ascii="Calibri Light"/>
          <w:b w:val="0"/>
        </w:rPr>
      </w:pPr>
      <w:r>
        <w:rPr/>
        <w:pict>
          <v:group style="position:absolute;margin-left:96pt;margin-top:16.023438pt;width:431.3pt;height:5.05pt;mso-position-horizontal-relative:page;mso-position-vertical-relative:paragraph;z-index:-15719936;mso-wrap-distance-left:0;mso-wrap-distance-right:0" id="docshapegroup135" coordorigin="1920,320" coordsize="8626,101">
            <v:shape style="position:absolute;left:1927;top:327;width:8611;height:86" id="docshape136" coordorigin="1928,328" coordsize="8611,86" path="m6233,328l1928,371,6233,414,10538,371,6233,328xe" filled="true" fillcolor="#bebebe" stroked="false">
              <v:path arrowok="t"/>
              <v:fill type="solid"/>
            </v:shape>
            <v:shape style="position:absolute;left:1927;top:327;width:8611;height:86" id="docshape137" coordorigin="1928,328" coordsize="8611,86" path="m1928,371l6233,328,10538,371,6233,414,1928,371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</w:rPr>
        <w:sectPr>
          <w:headerReference w:type="default" r:id="rId70"/>
          <w:footerReference w:type="default" r:id="rId71"/>
          <w:pgSz w:w="11910" w:h="16840"/>
          <w:pgMar w:header="0" w:footer="446" w:top="580" w:bottom="64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332395" cy="558069"/>
            <wp:effectExtent l="0" t="0" r="0" b="0"/>
            <wp:docPr id="6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95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8"/>
        <w:rPr>
          <w:rFonts w:ascii="Calibri Light"/>
          <w:b w:val="0"/>
          <w:sz w:val="14"/>
        </w:rPr>
      </w:pPr>
    </w:p>
    <w:p>
      <w:pPr>
        <w:spacing w:before="57" w:after="30"/>
        <w:ind w:left="566" w:right="0" w:firstLine="0"/>
        <w:jc w:val="left"/>
        <w:rPr>
          <w:rFonts w:ascii="Calibri Light" w:hAnsi="Calibri Light"/>
          <w:b w:val="0"/>
          <w:sz w:val="22"/>
        </w:rPr>
      </w:pPr>
      <w:bookmarkStart w:name="_bookmark26" w:id="27"/>
      <w:bookmarkEnd w:id="27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V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Projeção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da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Receita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Exercício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2023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(80%)</w:t>
      </w:r>
    </w:p>
    <w:p>
      <w:pPr>
        <w:pStyle w:val="BodyText"/>
        <w:ind w:left="1424" w:right="-58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9364265" cy="5605843"/>
            <wp:effectExtent l="0" t="0" r="0" b="0"/>
            <wp:docPr id="6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265" cy="56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group style="position:absolute;margin-left:198.054993pt;margin-top:13.432032pt;width:431.25pt;height:5.05pt;mso-position-horizontal-relative:page;mso-position-vertical-relative:paragraph;z-index:-15718912;mso-wrap-distance-left:0;mso-wrap-distance-right:0" id="docshapegroup139" coordorigin="3961,269" coordsize="8625,101">
            <v:shape style="position:absolute;left:3968;top:276;width:8610;height:86" id="docshape140" coordorigin="3969,276" coordsize="8610,86" path="m8274,276l3969,319,8274,362,12578,319,8274,276xe" filled="true" fillcolor="#bebebe" stroked="false">
              <v:path arrowok="t"/>
              <v:fill type="solid"/>
            </v:shape>
            <v:shape style="position:absolute;left:3968;top:276;width:8610;height:86" id="docshape141" coordorigin="3969,276" coordsize="8610,86" path="m3969,319l8274,276,12578,319,8274,362,3969,319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20"/>
        </w:rPr>
        <w:sectPr>
          <w:headerReference w:type="default" r:id="rId72"/>
          <w:footerReference w:type="default" r:id="rId73"/>
          <w:pgSz w:w="16840" w:h="11910" w:orient="landscape"/>
          <w:pgMar w:header="0" w:footer="446" w:top="580" w:bottom="640" w:left="0" w:right="68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374395</wp:posOffset>
            </wp:positionV>
            <wp:extent cx="7558403" cy="561593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56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2"/>
        </w:rPr>
      </w:pPr>
    </w:p>
    <w:p>
      <w:pPr>
        <w:spacing w:line="259" w:lineRule="auto" w:before="10"/>
        <w:ind w:left="1702" w:right="1132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VI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Fundo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Apoio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Financeiro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aos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CAU/UF – Exercício 2023 – Destinação dos Recursos por </w:t>
      </w:r>
      <w:r>
        <w:rPr>
          <w:rFonts w:ascii="Calibri Light" w:hAnsi="Calibri Light"/>
          <w:b w:val="0"/>
          <w:color w:val="602041"/>
          <w:spacing w:val="-2"/>
          <w:sz w:val="44"/>
        </w:rPr>
        <w:t>CAU/Básico</w:t>
      </w:r>
    </w:p>
    <w:p>
      <w:pPr>
        <w:pStyle w:val="BodyText"/>
        <w:rPr>
          <w:rFonts w:ascii="Calibri Light"/>
          <w:b w:val="0"/>
          <w:sz w:val="44"/>
        </w:rPr>
      </w:pPr>
    </w:p>
    <w:p>
      <w:pPr>
        <w:pStyle w:val="BodyText"/>
        <w:spacing w:before="2"/>
        <w:rPr>
          <w:rFonts w:ascii="Calibri Light"/>
          <w:b w:val="0"/>
          <w:sz w:val="54"/>
        </w:rPr>
      </w:pPr>
    </w:p>
    <w:p>
      <w:pPr>
        <w:spacing w:line="259" w:lineRule="auto" w:before="0"/>
        <w:ind w:left="1702" w:right="1129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 VI.I – Fundo de Apoio Financeiro aos CAU/UF</w:t>
      </w:r>
      <w:r>
        <w:rPr>
          <w:rFonts w:ascii="Calibri Light" w:hAnsi="Calibri Light"/>
          <w:b w:val="0"/>
          <w:color w:val="602041"/>
          <w:spacing w:val="-21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2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Exercício</w:t>
      </w:r>
      <w:r>
        <w:rPr>
          <w:rFonts w:ascii="Calibri Light" w:hAnsi="Calibri Light"/>
          <w:b w:val="0"/>
          <w:color w:val="602041"/>
          <w:spacing w:val="-2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2023</w:t>
      </w:r>
      <w:r>
        <w:rPr>
          <w:rFonts w:ascii="Calibri Light" w:hAnsi="Calibri Light"/>
          <w:b w:val="0"/>
          <w:color w:val="602041"/>
          <w:spacing w:val="-2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2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Participação</w:t>
      </w:r>
      <w:r>
        <w:rPr>
          <w:rFonts w:ascii="Calibri Light" w:hAnsi="Calibri Light"/>
          <w:b w:val="0"/>
          <w:color w:val="602041"/>
          <w:spacing w:val="-2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dos</w:t>
      </w:r>
      <w:r>
        <w:rPr>
          <w:rFonts w:ascii="Calibri Light" w:hAnsi="Calibri Light"/>
          <w:b w:val="0"/>
          <w:color w:val="602041"/>
          <w:spacing w:val="-22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CAU/UF e CAU/BR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15"/>
        </w:rPr>
      </w:pPr>
      <w:r>
        <w:rPr/>
        <w:pict>
          <v:group style="position:absolute;margin-left:96pt;margin-top:10.688063pt;width:431.3pt;height:5.05pt;mso-position-horizontal-relative:page;mso-position-vertical-relative:paragraph;z-index:-15718400;mso-wrap-distance-left:0;mso-wrap-distance-right:0" id="docshapegroup143" coordorigin="1920,214" coordsize="8626,101">
            <v:shape style="position:absolute;left:1927;top:221;width:8611;height:86" id="docshape144" coordorigin="1928,221" coordsize="8611,86" path="m6233,221l1928,264,6233,307,10538,264,6233,221xe" filled="true" fillcolor="#bebebe" stroked="false">
              <v:path arrowok="t"/>
              <v:fill type="solid"/>
            </v:shape>
            <v:shape style="position:absolute;left:1927;top:221;width:8611;height:86" id="docshape145" coordorigin="1928,221" coordsize="8611,86" path="m1928,264l6233,221,10538,264,6233,307,1928,264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15"/>
        </w:rPr>
        <w:sectPr>
          <w:headerReference w:type="default" r:id="rId76"/>
          <w:footerReference w:type="default" r:id="rId77"/>
          <w:pgSz w:w="11910" w:h="16840"/>
          <w:pgMar w:header="0" w:footer="446" w:top="580" w:bottom="64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153186" cy="558069"/>
            <wp:effectExtent l="0" t="0" r="0" b="0"/>
            <wp:docPr id="6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186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8"/>
        <w:rPr>
          <w:rFonts w:ascii="Calibri Light"/>
          <w:b w:val="0"/>
          <w:sz w:val="14"/>
        </w:rPr>
      </w:pPr>
    </w:p>
    <w:p>
      <w:pPr>
        <w:spacing w:before="57" w:after="21"/>
        <w:ind w:left="566" w:right="0" w:firstLine="0"/>
        <w:jc w:val="left"/>
        <w:rPr>
          <w:rFonts w:ascii="Calibri Light" w:hAnsi="Calibri Light"/>
          <w:b w:val="0"/>
          <w:sz w:val="22"/>
        </w:rPr>
      </w:pPr>
      <w:bookmarkStart w:name="_bookmark27" w:id="28"/>
      <w:bookmarkEnd w:id="28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VI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Fundo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Apoio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Financeiro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aos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Exercício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2023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Destinação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Recursos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por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CAU/Básico </w:t>
      </w:r>
      <w:r>
        <w:rPr>
          <w:rFonts w:ascii="Calibri Light" w:hAnsi="Calibri Light"/>
          <w:b w:val="0"/>
          <w:spacing w:val="-2"/>
          <w:sz w:val="22"/>
        </w:rPr>
        <w:t>(Repasse)</w:t>
      </w:r>
    </w:p>
    <w:tbl>
      <w:tblPr>
        <w:tblW w:w="0" w:type="auto"/>
        <w:jc w:val="left"/>
        <w:tblInd w:w="14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278"/>
        <w:gridCol w:w="1278"/>
        <w:gridCol w:w="1278"/>
        <w:gridCol w:w="1278"/>
        <w:gridCol w:w="1278"/>
        <w:gridCol w:w="1278"/>
        <w:gridCol w:w="1278"/>
        <w:gridCol w:w="1358"/>
        <w:gridCol w:w="1278"/>
        <w:gridCol w:w="1108"/>
      </w:tblGrid>
      <w:tr>
        <w:trPr>
          <w:trHeight w:val="1512" w:hRule="atLeast"/>
        </w:trPr>
        <w:tc>
          <w:tcPr>
            <w:tcW w:w="103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CAU/UF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73" w:lineRule="auto"/>
              <w:ind w:left="441" w:hanging="286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Arrecadação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4"/>
                <w:w w:val="115"/>
                <w:sz w:val="16"/>
              </w:rPr>
              <w:t>2023</w:t>
            </w:r>
          </w:p>
          <w:p>
            <w:pPr>
              <w:pStyle w:val="TableParagraph"/>
              <w:spacing w:line="273" w:lineRule="auto"/>
              <w:ind w:left="441" w:right="231" w:hanging="19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com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exec. </w:t>
            </w:r>
            <w:r>
              <w:rPr>
                <w:b/>
                <w:spacing w:val="-2"/>
                <w:w w:val="115"/>
                <w:sz w:val="16"/>
              </w:rPr>
              <w:t>ant.*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4"/>
                <w:w w:val="115"/>
                <w:sz w:val="16"/>
              </w:rPr>
              <w:t>(A)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73" w:lineRule="auto" w:before="1"/>
              <w:ind w:left="172" w:right="162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 CAU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Básico </w:t>
            </w:r>
            <w:r>
              <w:rPr>
                <w:b/>
                <w:spacing w:val="-4"/>
                <w:w w:val="115"/>
                <w:sz w:val="16"/>
              </w:rPr>
              <w:t>(B)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73" w:lineRule="auto"/>
              <w:ind w:left="85" w:right="77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 repasse do Fundo</w:t>
            </w:r>
            <w:r>
              <w:rPr>
                <w:b/>
                <w:spacing w:val="19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para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os CAU Básico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(C=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B-A)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73" w:lineRule="auto" w:before="1"/>
              <w:ind w:left="54" w:right="49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CSC</w:t>
            </w:r>
            <w:r>
              <w:rPr>
                <w:b/>
                <w:spacing w:val="-10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Total 2023 ¹</w:t>
            </w:r>
          </w:p>
          <w:p>
            <w:pPr>
              <w:pStyle w:val="TableParagraph"/>
              <w:spacing w:line="194" w:lineRule="exact"/>
              <w:ind w:left="172" w:right="16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(D)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line="273" w:lineRule="auto" w:before="135"/>
              <w:ind w:left="170" w:right="165" w:firstLine="1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dos Recursos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 Fundo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2023 </w:t>
            </w:r>
            <w:r>
              <w:rPr>
                <w:b/>
                <w:spacing w:val="-2"/>
                <w:w w:val="115"/>
                <w:sz w:val="16"/>
              </w:rPr>
              <w:t>(E=C+D)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line="273" w:lineRule="auto" w:before="135"/>
              <w:ind w:left="133" w:right="129" w:firstLine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Participação</w:t>
            </w:r>
            <w:r>
              <w:rPr>
                <w:b/>
                <w:w w:val="115"/>
                <w:sz w:val="16"/>
              </w:rPr>
              <w:t> nas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Plenárias Ampliadas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² </w:t>
            </w:r>
            <w:r>
              <w:rPr>
                <w:b/>
                <w:spacing w:val="-4"/>
                <w:w w:val="115"/>
                <w:sz w:val="16"/>
              </w:rPr>
              <w:t>(F)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73" w:lineRule="auto"/>
              <w:ind w:left="52" w:right="49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b/>
                <w:spacing w:val="-1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Total</w:t>
            </w:r>
            <w:r>
              <w:rPr>
                <w:b/>
                <w:spacing w:val="-10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dos Recursos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 </w:t>
            </w:r>
            <w:r>
              <w:rPr>
                <w:b/>
                <w:spacing w:val="-4"/>
                <w:w w:val="115"/>
                <w:sz w:val="16"/>
              </w:rPr>
              <w:t>Fundo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Programação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2023(G=F+E)</w:t>
            </w:r>
          </w:p>
        </w:tc>
        <w:tc>
          <w:tcPr>
            <w:tcW w:w="1358" w:type="dxa"/>
            <w:shd w:val="clear" w:color="auto" w:fill="EC7C30"/>
          </w:tcPr>
          <w:p>
            <w:pPr>
              <w:pStyle w:val="TableParagraph"/>
              <w:spacing w:line="273" w:lineRule="auto" w:before="108"/>
              <w:ind w:left="60" w:right="69" w:firstLine="1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 Total dos Recursos</w:t>
            </w:r>
            <w:r>
              <w:rPr>
                <w:b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 </w:t>
            </w:r>
            <w:r>
              <w:rPr>
                <w:b/>
                <w:spacing w:val="-4"/>
                <w:w w:val="115"/>
                <w:sz w:val="16"/>
              </w:rPr>
              <w:t>Fundo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Reprogramação</w:t>
            </w:r>
            <w:r>
              <w:rPr>
                <w:b/>
                <w:spacing w:val="40"/>
                <w:w w:val="115"/>
                <w:sz w:val="16"/>
              </w:rPr>
              <w:t> </w:t>
            </w:r>
            <w:r>
              <w:rPr>
                <w:b/>
                <w:spacing w:val="-4"/>
                <w:w w:val="115"/>
                <w:sz w:val="16"/>
              </w:rPr>
              <w:t>2022</w:t>
            </w:r>
          </w:p>
          <w:p>
            <w:pPr>
              <w:pStyle w:val="TableParagraph"/>
              <w:spacing w:line="192" w:lineRule="exact"/>
              <w:ind w:left="543" w:right="54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(H)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line="273" w:lineRule="auto" w:before="135"/>
              <w:ind w:left="149" w:right="157" w:firstLine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Variação</w:t>
            </w:r>
            <w:r>
              <w:rPr>
                <w:b/>
                <w:w w:val="115"/>
                <w:sz w:val="16"/>
              </w:rPr>
              <w:t> 2023 x </w:t>
            </w:r>
            <w:r>
              <w:rPr>
                <w:b/>
                <w:w w:val="115"/>
                <w:sz w:val="16"/>
              </w:rPr>
              <w:t>2022 </w:t>
            </w:r>
            <w:r>
              <w:rPr>
                <w:b/>
                <w:spacing w:val="-4"/>
                <w:w w:val="115"/>
                <w:sz w:val="16"/>
              </w:rPr>
              <w:t>(R$)</w:t>
            </w:r>
          </w:p>
          <w:p>
            <w:pPr>
              <w:pStyle w:val="TableParagraph"/>
              <w:spacing w:line="193" w:lineRule="exact"/>
              <w:ind w:left="172" w:right="178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(I=</w:t>
            </w:r>
            <w:r>
              <w:rPr>
                <w:b/>
                <w:spacing w:val="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G-</w:t>
            </w:r>
            <w:r>
              <w:rPr>
                <w:b/>
                <w:spacing w:val="3"/>
                <w:w w:val="115"/>
                <w:sz w:val="16"/>
              </w:rPr>
              <w:t> </w:t>
            </w:r>
            <w:r>
              <w:rPr>
                <w:b/>
                <w:spacing w:val="-5"/>
                <w:w w:val="115"/>
                <w:sz w:val="16"/>
              </w:rPr>
              <w:t>H)</w:t>
            </w:r>
          </w:p>
        </w:tc>
        <w:tc>
          <w:tcPr>
            <w:tcW w:w="1108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GRUPO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4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RR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302" w:right="106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241.462,24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1.308.402,87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90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1.066.940,63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8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20.144,63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1.087.085,26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23.240,00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159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1.110.325,26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85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1.010.840,73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1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99.484,53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AC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302" w:right="106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577.963,62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1.308.402,87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99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730.439,25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8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48.162,89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778.602,14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23.240,00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801.842,14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728.722,33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1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73.119,81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4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AP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302" w:right="106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749.799,79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1.362.920,48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99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613.120,69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8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61.477,03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674.597,72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21.240,00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695.837,72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643.104,38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1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52.733,34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5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TO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302" w:right="106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986.010,37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1.362.920,48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99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376.910,11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8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81.229,43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458.139,54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15.240,00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473.379,54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411.563,82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1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61.815,72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6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PI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1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1.286.718,64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1.362.920,48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7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76.201,84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0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106.660,38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182.862,22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20.840,00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203.702,22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214.794,33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tabs>
                <w:tab w:pos="364" w:val="left" w:leader="none"/>
              </w:tabs>
              <w:spacing w:before="84"/>
              <w:ind w:right="103"/>
              <w:jc w:val="right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11.092,11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before="84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Sub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Total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2" w:right="4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3.841.954,66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2" w:right="4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6.705.567,18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2.863.612,52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317.674,36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3.181.286,88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103.800,00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7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3.285.086,88</w:t>
            </w:r>
          </w:p>
        </w:tc>
        <w:tc>
          <w:tcPr>
            <w:tcW w:w="1358" w:type="dxa"/>
            <w:shd w:val="clear" w:color="auto" w:fill="EC7C30"/>
          </w:tcPr>
          <w:p>
            <w:pPr>
              <w:pStyle w:val="TableParagraph"/>
              <w:spacing w:before="8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3.009.025,59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276.061,29</w:t>
            </w:r>
          </w:p>
        </w:tc>
        <w:tc>
          <w:tcPr>
            <w:tcW w:w="110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3588" w:type="dxa"/>
            <w:gridSpan w:val="3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76"/>
              <w:ind w:left="26"/>
              <w:rPr>
                <w:sz w:val="16"/>
              </w:rPr>
            </w:pPr>
            <w:r>
              <w:rPr>
                <w:w w:val="115"/>
                <w:sz w:val="16"/>
              </w:rPr>
              <w:t>Gestão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Fundo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 Apoio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(10%)³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0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143.681,25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270"/>
              <w:jc w:val="right"/>
              <w:rPr>
                <w:sz w:val="16"/>
              </w:rPr>
            </w:pPr>
            <w:r>
              <w:rPr>
                <w:w w:val="117"/>
                <w:sz w:val="16"/>
              </w:rPr>
              <w:t>-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271"/>
              <w:jc w:val="right"/>
              <w:rPr>
                <w:sz w:val="16"/>
              </w:rPr>
            </w:pPr>
            <w:r>
              <w:rPr>
                <w:w w:val="117"/>
                <w:sz w:val="16"/>
              </w:rPr>
              <w:t>-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143.681,25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183.389,54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tabs>
                <w:tab w:pos="364" w:val="left" w:leader="none"/>
              </w:tabs>
              <w:spacing w:before="84"/>
              <w:ind w:right="103"/>
              <w:jc w:val="right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39.708,28</w:t>
            </w: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before="84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Total</w:t>
            </w:r>
            <w:r>
              <w:rPr>
                <w:b/>
                <w:spacing w:val="-7"/>
                <w:w w:val="115"/>
                <w:sz w:val="16"/>
              </w:rPr>
              <w:t> </w:t>
            </w:r>
            <w:r>
              <w:rPr>
                <w:b/>
                <w:spacing w:val="-10"/>
                <w:w w:val="115"/>
                <w:sz w:val="16"/>
              </w:rPr>
              <w:t>1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3.181.286,88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103.800,00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7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3.428.768,13</w:t>
            </w:r>
          </w:p>
        </w:tc>
        <w:tc>
          <w:tcPr>
            <w:tcW w:w="1358" w:type="dxa"/>
            <w:shd w:val="clear" w:color="auto" w:fill="EC7C30"/>
          </w:tcPr>
          <w:p>
            <w:pPr>
              <w:pStyle w:val="TableParagraph"/>
              <w:spacing w:before="8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3.192.415,13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236.353,00</w:t>
            </w:r>
          </w:p>
        </w:tc>
        <w:tc>
          <w:tcPr>
            <w:tcW w:w="110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4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SE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1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1.411.868,27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1.362.920,48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53"/>
              <w:jc w:val="right"/>
              <w:rPr>
                <w:sz w:val="16"/>
              </w:rPr>
            </w:pPr>
            <w:r>
              <w:rPr>
                <w:w w:val="117"/>
                <w:sz w:val="16"/>
              </w:rPr>
              <w:t>-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0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119.054,87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1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119.054,87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17.240,00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136.294,87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150.200,19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tabs>
                <w:tab w:pos="364" w:val="left" w:leader="none"/>
              </w:tabs>
              <w:spacing w:before="84"/>
              <w:ind w:right="103"/>
              <w:jc w:val="right"/>
              <w:rPr>
                <w:sz w:val="16"/>
              </w:rPr>
            </w:pPr>
            <w:r>
              <w:rPr>
                <w:spacing w:val="-10"/>
                <w:w w:val="115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w w:val="115"/>
                <w:sz w:val="16"/>
              </w:rPr>
              <w:t>13.905,32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before="84"/>
              <w:ind w:left="361" w:right="36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15"/>
                <w:sz w:val="16"/>
              </w:rPr>
              <w:t>MA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1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1.503.142,70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left="120" w:right="49"/>
              <w:jc w:val="center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1.362.920,48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53"/>
              <w:jc w:val="right"/>
              <w:rPr>
                <w:sz w:val="16"/>
              </w:rPr>
            </w:pPr>
            <w:r>
              <w:rPr>
                <w:w w:val="117"/>
                <w:sz w:val="16"/>
              </w:rPr>
              <w:t>-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0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127.163,84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01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127.163,84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8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21.640,00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before="84"/>
              <w:ind w:left="292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148.803,84</w:t>
            </w:r>
          </w:p>
        </w:tc>
        <w:tc>
          <w:tcPr>
            <w:tcW w:w="1358" w:type="dxa"/>
            <w:shd w:val="clear" w:color="auto" w:fill="E7E6E6"/>
          </w:tcPr>
          <w:p>
            <w:pPr>
              <w:pStyle w:val="TableParagraph"/>
              <w:spacing w:before="84"/>
              <w:ind w:right="93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117.744,25</w:t>
            </w:r>
          </w:p>
        </w:tc>
        <w:tc>
          <w:tcPr>
            <w:tcW w:w="1278" w:type="dxa"/>
            <w:shd w:val="clear" w:color="auto" w:fill="E7E6E6"/>
          </w:tcPr>
          <w:p>
            <w:pPr>
              <w:pStyle w:val="TableParagraph"/>
              <w:spacing w:before="84"/>
              <w:ind w:right="112"/>
              <w:jc w:val="right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31.059,59</w:t>
            </w:r>
          </w:p>
        </w:tc>
        <w:tc>
          <w:tcPr>
            <w:tcW w:w="1108" w:type="dxa"/>
            <w:shd w:val="clear" w:color="auto" w:fill="E7E6E6"/>
          </w:tcPr>
          <w:p>
            <w:pPr>
              <w:pStyle w:val="TableParagraph"/>
              <w:spacing w:before="84"/>
              <w:ind w:right="22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Grupo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0"/>
                <w:w w:val="115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103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before="84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Total</w:t>
            </w:r>
            <w:r>
              <w:rPr>
                <w:b/>
                <w:spacing w:val="-7"/>
                <w:w w:val="115"/>
                <w:sz w:val="16"/>
              </w:rPr>
              <w:t> </w:t>
            </w:r>
            <w:r>
              <w:rPr>
                <w:b/>
                <w:spacing w:val="-10"/>
                <w:w w:val="115"/>
                <w:sz w:val="16"/>
              </w:rPr>
              <w:t>2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2" w:right="4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6.756.965,63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2" w:right="4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9.431.408,14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2.863.612,52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563.893,07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3.300.341,75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142.680,00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left="177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3.713.866,84</w:t>
            </w:r>
          </w:p>
        </w:tc>
        <w:tc>
          <w:tcPr>
            <w:tcW w:w="1358" w:type="dxa"/>
            <w:shd w:val="clear" w:color="auto" w:fill="EC7C30"/>
          </w:tcPr>
          <w:p>
            <w:pPr>
              <w:pStyle w:val="TableParagraph"/>
              <w:spacing w:before="8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3.460.359,57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before="84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253.507,27</w:t>
            </w:r>
          </w:p>
        </w:tc>
        <w:tc>
          <w:tcPr>
            <w:tcW w:w="1108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2" w:hRule="atLeast"/>
        </w:trPr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8700" w:type="dxa"/>
            <w:gridSpan w:val="7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177" w:lineRule="exact" w:before="7"/>
              <w:ind w:left="2881" w:right="289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10"/>
                <w:sz w:val="15"/>
              </w:rPr>
              <w:t>Total</w:t>
            </w:r>
            <w:r>
              <w:rPr>
                <w:b/>
                <w:color w:val="FFFFFF"/>
                <w:spacing w:val="6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do Fundo</w:t>
            </w:r>
            <w:r>
              <w:rPr>
                <w:b/>
                <w:color w:val="FFFFFF"/>
                <w:spacing w:val="1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de</w:t>
            </w:r>
            <w:r>
              <w:rPr>
                <w:b/>
                <w:color w:val="FFFFFF"/>
                <w:spacing w:val="7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Apoio </w:t>
            </w:r>
            <w:r>
              <w:rPr>
                <w:b/>
                <w:color w:val="FFFFFF"/>
                <w:spacing w:val="-4"/>
                <w:w w:val="110"/>
                <w:sz w:val="15"/>
              </w:rPr>
              <w:t>2023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line="169" w:lineRule="exact" w:before="15"/>
              <w:ind w:left="239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15"/>
                <w:sz w:val="15"/>
              </w:rPr>
              <w:t>3.713.866,84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4" w:hRule="atLeast"/>
        </w:trPr>
        <w:tc>
          <w:tcPr>
            <w:tcW w:w="8700" w:type="dxa"/>
            <w:gridSpan w:val="7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44" w:lineRule="exact"/>
              <w:ind w:left="2894" w:right="2868"/>
              <w:jc w:val="center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Utilização</w:t>
            </w:r>
            <w:r>
              <w:rPr>
                <w:b/>
                <w:spacing w:val="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de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Saldo</w:t>
            </w:r>
            <w:r>
              <w:rPr>
                <w:b/>
                <w:spacing w:val="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do</w:t>
            </w:r>
            <w:r>
              <w:rPr>
                <w:b/>
                <w:spacing w:val="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Fundo</w:t>
            </w:r>
            <w:r>
              <w:rPr>
                <w:b/>
                <w:spacing w:val="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de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Apoio</w:t>
            </w:r>
            <w:r>
              <w:rPr>
                <w:b/>
                <w:spacing w:val="2"/>
                <w:w w:val="110"/>
                <w:sz w:val="15"/>
              </w:rPr>
              <w:t> </w:t>
            </w:r>
            <w:r>
              <w:rPr>
                <w:b/>
                <w:spacing w:val="-10"/>
                <w:w w:val="110"/>
                <w:sz w:val="15"/>
              </w:rPr>
              <w:t>4</w:t>
            </w:r>
          </w:p>
        </w:tc>
        <w:tc>
          <w:tcPr>
            <w:tcW w:w="1278" w:type="dxa"/>
            <w:shd w:val="clear" w:color="auto" w:fill="D9D9D9"/>
          </w:tcPr>
          <w:p>
            <w:pPr>
              <w:pStyle w:val="TableParagraph"/>
              <w:spacing w:line="144" w:lineRule="exact"/>
              <w:ind w:left="382"/>
              <w:rPr>
                <w:sz w:val="15"/>
              </w:rPr>
            </w:pPr>
            <w:r>
              <w:rPr>
                <w:spacing w:val="-2"/>
                <w:w w:val="115"/>
                <w:sz w:val="15"/>
              </w:rPr>
              <w:t>600.000,00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4" w:hRule="atLeast"/>
        </w:trPr>
        <w:tc>
          <w:tcPr>
            <w:tcW w:w="8700" w:type="dxa"/>
            <w:gridSpan w:val="7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177" w:lineRule="exact" w:before="7"/>
              <w:ind w:left="2894" w:right="289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10"/>
                <w:sz w:val="15"/>
              </w:rPr>
              <w:t>Necessidades</w:t>
            </w:r>
            <w:r>
              <w:rPr>
                <w:b/>
                <w:color w:val="FFFFFF"/>
                <w:spacing w:val="17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de</w:t>
            </w:r>
            <w:r>
              <w:rPr>
                <w:b/>
                <w:color w:val="FFFFFF"/>
                <w:spacing w:val="18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Novos</w:t>
            </w:r>
            <w:r>
              <w:rPr>
                <w:b/>
                <w:color w:val="FFFFFF"/>
                <w:spacing w:val="17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Aportes</w:t>
            </w:r>
            <w:r>
              <w:rPr>
                <w:b/>
                <w:color w:val="FFFFFF"/>
                <w:spacing w:val="18"/>
                <w:w w:val="110"/>
                <w:sz w:val="15"/>
              </w:rPr>
              <w:t> </w:t>
            </w:r>
            <w:r>
              <w:rPr>
                <w:b/>
                <w:color w:val="FFFFFF"/>
                <w:w w:val="110"/>
                <w:sz w:val="15"/>
              </w:rPr>
              <w:t>em</w:t>
            </w:r>
            <w:r>
              <w:rPr>
                <w:b/>
                <w:color w:val="FFFFFF"/>
                <w:spacing w:val="6"/>
                <w:w w:val="11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110"/>
                <w:sz w:val="15"/>
              </w:rPr>
              <w:t>2023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line="169" w:lineRule="exact" w:before="15"/>
              <w:ind w:left="239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15"/>
                <w:sz w:val="15"/>
              </w:rPr>
              <w:t>3.113.866,84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6144" w:type="dxa"/>
            <w:gridSpan w:val="5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8700" w:type="dxa"/>
            <w:gridSpan w:val="7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177" w:lineRule="exact" w:before="7"/>
              <w:ind w:left="2894" w:right="289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Valor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do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CAU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BÁSICO</w:t>
            </w:r>
            <w:r>
              <w:rPr>
                <w:b/>
                <w:color w:val="FFFFFF"/>
                <w:spacing w:val="16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-</w:t>
            </w:r>
            <w:r>
              <w:rPr>
                <w:b/>
                <w:color w:val="FFFFFF"/>
                <w:spacing w:val="-8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Grupo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1</w:t>
            </w:r>
            <w:r>
              <w:rPr>
                <w:b/>
                <w:color w:val="FFFFFF"/>
                <w:spacing w:val="-6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em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15"/>
              </w:rPr>
              <w:t>2023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line="169" w:lineRule="exact" w:before="15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15"/>
                <w:sz w:val="15"/>
              </w:rPr>
              <w:t>1.308.402,87</w:t>
            </w:r>
          </w:p>
        </w:tc>
        <w:tc>
          <w:tcPr>
            <w:tcW w:w="3744" w:type="dxa"/>
            <w:gridSpan w:val="3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8700" w:type="dxa"/>
            <w:gridSpan w:val="7"/>
            <w:tcBorders>
              <w:left w:val="nil"/>
              <w:bottom w:val="nil"/>
            </w:tcBorders>
            <w:shd w:val="clear" w:color="auto" w:fill="EC7C30"/>
          </w:tcPr>
          <w:p>
            <w:pPr>
              <w:pStyle w:val="TableParagraph"/>
              <w:spacing w:line="177" w:lineRule="exact" w:before="6"/>
              <w:ind w:left="2894" w:right="289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15"/>
                <w:sz w:val="15"/>
              </w:rPr>
              <w:t>Valor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do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CAU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BÁSICO</w:t>
            </w:r>
            <w:r>
              <w:rPr>
                <w:b/>
                <w:color w:val="FFFFFF"/>
                <w:spacing w:val="16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-</w:t>
            </w:r>
            <w:r>
              <w:rPr>
                <w:b/>
                <w:color w:val="FFFFFF"/>
                <w:spacing w:val="-8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Grupo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2</w:t>
            </w:r>
            <w:r>
              <w:rPr>
                <w:b/>
                <w:color w:val="FFFFFF"/>
                <w:spacing w:val="-6"/>
                <w:w w:val="115"/>
                <w:sz w:val="15"/>
              </w:rPr>
              <w:t> </w:t>
            </w:r>
            <w:r>
              <w:rPr>
                <w:b/>
                <w:color w:val="FFFFFF"/>
                <w:w w:val="115"/>
                <w:sz w:val="15"/>
              </w:rPr>
              <w:t>em</w:t>
            </w:r>
            <w:r>
              <w:rPr>
                <w:b/>
                <w:color w:val="FFFFFF"/>
                <w:spacing w:val="-10"/>
                <w:w w:val="11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15"/>
              </w:rPr>
              <w:t>2023</w:t>
            </w:r>
          </w:p>
        </w:tc>
        <w:tc>
          <w:tcPr>
            <w:tcW w:w="1278" w:type="dxa"/>
            <w:shd w:val="clear" w:color="auto" w:fill="EC7C30"/>
          </w:tcPr>
          <w:p>
            <w:pPr>
              <w:pStyle w:val="TableParagraph"/>
              <w:spacing w:line="170" w:lineRule="exact" w:before="14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115"/>
                <w:sz w:val="15"/>
              </w:rPr>
              <w:t>1.362.920,48</w:t>
            </w:r>
          </w:p>
        </w:tc>
        <w:tc>
          <w:tcPr>
            <w:tcW w:w="37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9" w:hRule="atLeast"/>
        </w:trPr>
        <w:tc>
          <w:tcPr>
            <w:tcW w:w="99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8CAAC"/>
          </w:tcPr>
          <w:p>
            <w:pPr>
              <w:pStyle w:val="TableParagraph"/>
              <w:spacing w:before="4"/>
              <w:rPr>
                <w:rFonts w:ascii="Calibri Light"/>
                <w:b w:val="0"/>
                <w:sz w:val="9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w w:val="120"/>
                <w:sz w:val="12"/>
              </w:rPr>
              <w:t>¹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Está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incluso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valor</w:t>
            </w:r>
            <w:r>
              <w:rPr>
                <w:spacing w:val="-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</w:t>
            </w:r>
            <w:r>
              <w:rPr>
                <w:spacing w:val="2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CSC</w:t>
            </w:r>
            <w:r>
              <w:rPr>
                <w:spacing w:val="3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em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conformidade com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Res.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126,</w:t>
            </w:r>
            <w:r>
              <w:rPr>
                <w:spacing w:val="3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2°,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§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1°, inciso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III,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alínea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“b”, alterada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pela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Res.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183...)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plano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ação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CSC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2023</w:t>
            </w:r>
            <w:r>
              <w:rPr>
                <w:spacing w:val="-2"/>
                <w:w w:val="120"/>
                <w:sz w:val="12"/>
              </w:rPr>
              <w:t> ajustado.</w:t>
            </w:r>
          </w:p>
          <w:p>
            <w:pPr>
              <w:pStyle w:val="TableParagraph"/>
              <w:rPr>
                <w:rFonts w:ascii="Calibri Light"/>
                <w:b w:val="0"/>
                <w:sz w:val="12"/>
              </w:rPr>
            </w:pPr>
          </w:p>
          <w:p>
            <w:pPr>
              <w:pStyle w:val="TableParagraph"/>
              <w:spacing w:before="104"/>
              <w:ind w:left="22"/>
              <w:rPr>
                <w:sz w:val="12"/>
              </w:rPr>
            </w:pPr>
            <w:r>
              <w:rPr>
                <w:w w:val="120"/>
                <w:sz w:val="12"/>
                <w:vertAlign w:val="superscript"/>
              </w:rPr>
              <w:t>2</w:t>
            </w:r>
            <w:r>
              <w:rPr>
                <w:w w:val="120"/>
                <w:sz w:val="12"/>
                <w:vertAlign w:val="baseline"/>
              </w:rPr>
              <w:t>Participação</w:t>
            </w:r>
            <w:r>
              <w:rPr>
                <w:spacing w:val="-8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nas</w:t>
            </w:r>
            <w:r>
              <w:rPr>
                <w:spacing w:val="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Plenárias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Ampliadas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-</w:t>
            </w:r>
            <w:r>
              <w:rPr>
                <w:spacing w:val="-3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custo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da</w:t>
            </w:r>
            <w:r>
              <w:rPr>
                <w:spacing w:val="-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participação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Presidente</w:t>
            </w:r>
            <w:r>
              <w:rPr>
                <w:spacing w:val="-4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CAU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Básico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nas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Plenárias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Ampliadas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(4</w:t>
            </w:r>
            <w:r>
              <w:rPr>
                <w:spacing w:val="-4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eventos</w:t>
            </w:r>
            <w:r>
              <w:rPr>
                <w:spacing w:val="1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de</w:t>
            </w:r>
            <w:r>
              <w:rPr>
                <w:spacing w:val="-4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1</w:t>
            </w:r>
            <w:r>
              <w:rPr>
                <w:spacing w:val="-4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dia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cada).</w:t>
            </w:r>
            <w:r>
              <w:rPr>
                <w:spacing w:val="-3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Proposta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CGFA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spacing w:val="-2"/>
                <w:w w:val="120"/>
                <w:sz w:val="12"/>
                <w:vertAlign w:val="baseline"/>
              </w:rPr>
              <w:t>001/2017.</w:t>
            </w:r>
          </w:p>
          <w:p>
            <w:pPr>
              <w:pStyle w:val="TableParagraph"/>
              <w:spacing w:line="273" w:lineRule="auto" w:before="115"/>
              <w:ind w:left="22"/>
              <w:rPr>
                <w:sz w:val="12"/>
              </w:rPr>
            </w:pPr>
            <w:r>
              <w:rPr>
                <w:w w:val="120"/>
                <w:sz w:val="12"/>
              </w:rPr>
              <w:t>³</w:t>
            </w:r>
            <w:r>
              <w:rPr>
                <w:spacing w:val="2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10%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(dez</w:t>
            </w:r>
            <w:r>
              <w:rPr>
                <w:spacing w:val="-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por</w:t>
            </w:r>
            <w:r>
              <w:rPr>
                <w:spacing w:val="-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cento)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todos</w:t>
            </w:r>
            <w:r>
              <w:rPr>
                <w:w w:val="120"/>
                <w:sz w:val="12"/>
              </w:rPr>
              <w:t> os</w:t>
            </w:r>
            <w:r>
              <w:rPr>
                <w:w w:val="120"/>
                <w:sz w:val="12"/>
              </w:rPr>
              <w:t> aportes</w:t>
            </w:r>
            <w:r>
              <w:rPr>
                <w:w w:val="120"/>
                <w:sz w:val="12"/>
              </w:rPr>
              <w:t> de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recursos</w:t>
            </w:r>
            <w:r>
              <w:rPr>
                <w:w w:val="120"/>
                <w:sz w:val="12"/>
              </w:rPr>
              <w:t> ao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Fundo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serão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reservados,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RESOLUÇÃO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N°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119,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19</w:t>
            </w:r>
            <w:r>
              <w:rPr>
                <w:spacing w:val="-5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AGOSTO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2016,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excluindo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custeio</w:t>
            </w:r>
            <w:r>
              <w:rPr>
                <w:spacing w:val="-7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das</w:t>
            </w:r>
            <w:r>
              <w:rPr>
                <w:w w:val="120"/>
                <w:sz w:val="12"/>
              </w:rPr>
              <w:t> atividades</w:t>
            </w:r>
            <w:r>
              <w:rPr>
                <w:w w:val="120"/>
                <w:sz w:val="12"/>
              </w:rPr>
              <w:t> de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gestão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próprio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Fundo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(participação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das</w:t>
            </w:r>
            <w:r>
              <w:rPr>
                <w:w w:val="120"/>
                <w:sz w:val="12"/>
              </w:rPr>
              <w:t> Plenárias</w:t>
            </w:r>
            <w:r>
              <w:rPr>
                <w:w w:val="120"/>
                <w:sz w:val="12"/>
              </w:rPr>
              <w:t> Ampliadas).* Não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há legislação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sobre esta regra.</w:t>
            </w:r>
          </w:p>
          <w:p>
            <w:pPr>
              <w:pStyle w:val="TableParagraph"/>
              <w:rPr>
                <w:rFonts w:ascii="Calibri Light"/>
                <w:b w:val="0"/>
                <w:sz w:val="12"/>
              </w:rPr>
            </w:pPr>
          </w:p>
          <w:p>
            <w:pPr>
              <w:pStyle w:val="TableParagraph"/>
              <w:spacing w:before="4"/>
              <w:rPr>
                <w:rFonts w:ascii="Calibri Light"/>
                <w:b w:val="0"/>
                <w:sz w:val="11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w w:val="120"/>
                <w:sz w:val="12"/>
                <w:vertAlign w:val="superscript"/>
              </w:rPr>
              <w:t>4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Proposta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003/2022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CGFA-</w:t>
            </w:r>
            <w:r>
              <w:rPr>
                <w:spacing w:val="-4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Utilização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de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R$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600</w:t>
            </w:r>
            <w:r>
              <w:rPr>
                <w:spacing w:val="-5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mil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do</w:t>
            </w:r>
            <w:r>
              <w:rPr>
                <w:spacing w:val="-8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saldo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do</w:t>
            </w:r>
            <w:r>
              <w:rPr>
                <w:spacing w:val="-8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Fundo</w:t>
            </w:r>
            <w:r>
              <w:rPr>
                <w:spacing w:val="-7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para</w:t>
            </w:r>
            <w:r>
              <w:rPr>
                <w:spacing w:val="-2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abater</w:t>
            </w:r>
            <w:r>
              <w:rPr>
                <w:spacing w:val="-8"/>
                <w:w w:val="120"/>
                <w:sz w:val="12"/>
                <w:vertAlign w:val="baseline"/>
              </w:rPr>
              <w:t> </w:t>
            </w:r>
            <w:r>
              <w:rPr>
                <w:w w:val="120"/>
                <w:sz w:val="12"/>
                <w:vertAlign w:val="baseline"/>
              </w:rPr>
              <w:t>nos</w:t>
            </w:r>
            <w:r>
              <w:rPr>
                <w:w w:val="120"/>
                <w:sz w:val="12"/>
                <w:vertAlign w:val="baseline"/>
              </w:rPr>
              <w:t> </w:t>
            </w:r>
            <w:r>
              <w:rPr>
                <w:spacing w:val="-2"/>
                <w:w w:val="120"/>
                <w:sz w:val="12"/>
                <w:vertAlign w:val="baseline"/>
              </w:rPr>
              <w:t>aportes.</w:t>
            </w:r>
          </w:p>
        </w:tc>
        <w:tc>
          <w:tcPr>
            <w:tcW w:w="37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Calibri Light"/>
          <w:b w:val="0"/>
          <w:sz w:val="29"/>
        </w:rPr>
      </w:pPr>
      <w:r>
        <w:rPr/>
        <w:pict>
          <v:group style="position:absolute;margin-left:212.975006pt;margin-top:19.331066pt;width:431.25pt;height:5.05pt;mso-position-horizontal-relative:page;mso-position-vertical-relative:paragraph;z-index:-15717376;mso-wrap-distance-left:0;mso-wrap-distance-right:0" id="docshapegroup147" coordorigin="4260,387" coordsize="8625,101">
            <v:shape style="position:absolute;left:4267;top:394;width:8610;height:86" id="docshape148" coordorigin="4267,394" coordsize="8610,86" path="m8572,394l4267,437,8572,480,12877,437,8572,394xe" filled="true" fillcolor="#bebebe" stroked="false">
              <v:path arrowok="t"/>
              <v:fill type="solid"/>
            </v:shape>
            <v:shape style="position:absolute;left:4267;top:394;width:8610;height:86" id="docshape149" coordorigin="4267,394" coordsize="8610,86" path="m4267,437l8572,394,12877,437,8572,480,4267,437xe" filled="false" stroked="true" strokeweight=".75pt" strokecolor="#bebeb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 Light"/>
          <w:sz w:val="29"/>
        </w:rPr>
        <w:sectPr>
          <w:headerReference w:type="default" r:id="rId78"/>
          <w:footerReference w:type="default" r:id="rId79"/>
          <w:pgSz w:w="16840" w:h="11910" w:orient="landscape"/>
          <w:pgMar w:header="0" w:footer="446" w:top="580" w:bottom="640" w:left="0" w:right="1580"/>
        </w:sectPr>
      </w:pPr>
    </w:p>
    <w:p>
      <w:pPr>
        <w:spacing w:before="87"/>
        <w:ind w:left="293" w:right="0" w:firstLine="0"/>
        <w:jc w:val="left"/>
        <w:rPr>
          <w:rFonts w:ascii="Calibri Light" w:hAnsi="Calibri Light"/>
          <w:b w:val="0"/>
          <w:sz w:val="22"/>
        </w:rPr>
      </w:pPr>
      <w:bookmarkStart w:name="_bookmark28" w:id="29"/>
      <w:bookmarkEnd w:id="29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VI.I 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Fundo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Apoio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Financeiro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aos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Exercício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2023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Participação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2"/>
          <w:sz w:val="22"/>
        </w:rPr>
        <w:t> CAU/BR</w:t>
      </w:r>
    </w:p>
    <w:p>
      <w:pPr>
        <w:spacing w:before="19" w:after="33"/>
        <w:ind w:left="0" w:right="110" w:firstLine="0"/>
        <w:jc w:val="right"/>
        <w:rPr>
          <w:rFonts w:ascii="Calibri Light"/>
          <w:b w:val="0"/>
          <w:sz w:val="22"/>
        </w:rPr>
      </w:pPr>
      <w:r>
        <w:rPr>
          <w:rFonts w:ascii="Calibri Light"/>
          <w:b w:val="0"/>
          <w:spacing w:val="-2"/>
          <w:sz w:val="22"/>
        </w:rPr>
        <w:t>(Aporte)</w:t>
      </w:r>
    </w:p>
    <w:tbl>
      <w:tblPr>
        <w:tblW w:w="0" w:type="auto"/>
        <w:jc w:val="left"/>
        <w:tblInd w:w="12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625"/>
        <w:gridCol w:w="1625"/>
        <w:gridCol w:w="1625"/>
        <w:gridCol w:w="1625"/>
        <w:gridCol w:w="1625"/>
      </w:tblGrid>
      <w:tr>
        <w:trPr>
          <w:trHeight w:val="1439" w:hRule="atLeast"/>
        </w:trPr>
        <w:tc>
          <w:tcPr>
            <w:tcW w:w="1493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ind w:left="43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CAU/UF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spacing w:line="264" w:lineRule="auto" w:before="1"/>
              <w:ind w:left="626" w:right="27" w:hanging="28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Arrecadação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2023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line="264" w:lineRule="auto" w:before="128"/>
              <w:ind w:left="442" w:right="327" w:hanging="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ser </w:t>
            </w:r>
            <w:r>
              <w:rPr>
                <w:b/>
                <w:color w:val="FFFFFF"/>
                <w:spacing w:val="-2"/>
                <w:sz w:val="18"/>
              </w:rPr>
              <w:t>aportado</w:t>
            </w:r>
            <w:r>
              <w:rPr>
                <w:b/>
                <w:color w:val="FFFFFF"/>
                <w:sz w:val="18"/>
              </w:rPr>
              <w:t> ao Fundo</w:t>
            </w:r>
          </w:p>
          <w:p>
            <w:pPr>
              <w:pStyle w:val="TableParagraph"/>
              <w:spacing w:before="2"/>
              <w:ind w:left="70" w:right="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Programação</w:t>
            </w:r>
            <w:r>
              <w:rPr>
                <w:b/>
                <w:color w:val="FFFFFF"/>
                <w:spacing w:val="48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2023</w:t>
            </w:r>
          </w:p>
          <w:p>
            <w:pPr>
              <w:pStyle w:val="TableParagraph"/>
              <w:spacing w:before="22"/>
              <w:ind w:left="70" w:right="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(1,28%)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line="264" w:lineRule="auto" w:before="13"/>
              <w:ind w:left="443" w:right="326" w:hanging="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ser </w:t>
            </w:r>
            <w:r>
              <w:rPr>
                <w:b/>
                <w:color w:val="FFFFFF"/>
                <w:spacing w:val="-2"/>
                <w:sz w:val="18"/>
              </w:rPr>
              <w:t>aportado</w:t>
            </w:r>
            <w:r>
              <w:rPr>
                <w:b/>
                <w:color w:val="FFFFFF"/>
                <w:sz w:val="18"/>
              </w:rPr>
              <w:t> ao Fundo</w:t>
            </w:r>
          </w:p>
          <w:p>
            <w:pPr>
              <w:pStyle w:val="TableParagraph"/>
              <w:spacing w:line="264" w:lineRule="auto" w:before="1"/>
              <w:ind w:left="79" w:right="7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Reprogramação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2022</w:t>
            </w:r>
          </w:p>
          <w:p>
            <w:pPr>
              <w:pStyle w:val="TableParagraph"/>
              <w:spacing w:line="196" w:lineRule="exact" w:before="1"/>
              <w:ind w:left="70" w:right="5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(1,38%)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64" w:lineRule="auto"/>
              <w:ind w:left="351" w:right="345" w:firstLine="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Variação</w:t>
            </w:r>
            <w:r>
              <w:rPr>
                <w:b/>
                <w:color w:val="FFFFFF"/>
                <w:sz w:val="18"/>
              </w:rPr>
              <w:t> 2023</w:t>
            </w:r>
            <w:r>
              <w:rPr>
                <w:b/>
                <w:color w:val="FFFFFF"/>
                <w:spacing w:val="-1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x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2022</w:t>
            </w:r>
          </w:p>
          <w:p>
            <w:pPr>
              <w:pStyle w:val="TableParagraph"/>
              <w:spacing w:line="264" w:lineRule="auto" w:before="1"/>
              <w:ind w:left="415" w:right="39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do </w:t>
            </w:r>
            <w:r>
              <w:rPr>
                <w:b/>
                <w:color w:val="FFFFFF"/>
                <w:sz w:val="18"/>
              </w:rPr>
              <w:t>Aporte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1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64" w:lineRule="auto"/>
              <w:ind w:left="352" w:right="344" w:firstLine="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Variação</w:t>
            </w:r>
            <w:r>
              <w:rPr>
                <w:b/>
                <w:color w:val="FFFFFF"/>
                <w:sz w:val="18"/>
              </w:rPr>
              <w:t> 2023</w:t>
            </w:r>
            <w:r>
              <w:rPr>
                <w:b/>
                <w:color w:val="FFFFFF"/>
                <w:spacing w:val="-1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x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2022</w:t>
            </w:r>
          </w:p>
          <w:p>
            <w:pPr>
              <w:pStyle w:val="TableParagraph"/>
              <w:spacing w:line="264" w:lineRule="auto" w:before="1"/>
              <w:ind w:left="416" w:right="39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do </w:t>
            </w:r>
            <w:r>
              <w:rPr>
                <w:b/>
                <w:color w:val="FFFFFF"/>
                <w:sz w:val="18"/>
              </w:rPr>
              <w:t>Aporte </w:t>
            </w:r>
            <w:r>
              <w:rPr>
                <w:b/>
                <w:color w:val="FFFFFF"/>
                <w:spacing w:val="-4"/>
                <w:sz w:val="18"/>
              </w:rPr>
              <w:t>(%)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577.963,62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7.849,51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7.238,42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611,09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8,4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AL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1.636.012,88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22.219,21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20.255,00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1.964,21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9,7</w:t>
            </w:r>
          </w:p>
        </w:tc>
      </w:tr>
      <w:tr>
        <w:trPr>
          <w:trHeight w:val="226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AM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1.752.941,33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23.807,25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21.000,01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2.807,24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13,4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AP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749.799,79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10.183,27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9.283,11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900,16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9,7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BA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4.707.458,03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63.933,48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57.457,43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6.476,05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11,3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CE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3.060.888,28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41.570,89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36.718,09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4.852,80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13,2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DF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4.621.945,81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62.772,11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56.724,06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6.048,05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10,7</w:t>
            </w:r>
          </w:p>
        </w:tc>
      </w:tr>
      <w:tr>
        <w:trPr>
          <w:trHeight w:val="226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ES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3.759.686,35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51.061,49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45.487,76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5.573,73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12,3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GO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5.293.198,99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71.888,61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67.955,79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3.932,82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5,8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4AF84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MA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1.503.142,70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20.414,66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17.749,74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2.664,92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15,0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MG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13.079.523,52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177.637,15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164.213,18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13.423,97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8,2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MS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3.799.986,95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51.608,83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48.468,64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3.140,19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MT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5.081.888,95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69.018,74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63.589,07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5.429,67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8,5</w:t>
            </w:r>
          </w:p>
        </w:tc>
      </w:tr>
      <w:tr>
        <w:trPr>
          <w:trHeight w:val="226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PA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2.290.994,68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31.114,72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28.543,68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2.571,04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9,0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PB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2.344.363,94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31.839,55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28.775,38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3.064,17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10,6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PE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4.479.432,05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60.836,58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53.938,86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6.897,72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12,8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PI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1.286.718,64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17.475,33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15.705,81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1.769,52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11,3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PR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13.025.244,53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176.899,97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163.589,16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13.310,81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8,1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RJ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13.900.654,39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188.789,19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175.281,49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13.507,70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7,7</w:t>
            </w:r>
          </w:p>
        </w:tc>
      </w:tr>
      <w:tr>
        <w:trPr>
          <w:trHeight w:val="226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RN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2.142.223,86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29.094,22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27.449,72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1.644,50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6,0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RO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1.523.240,86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20.687,62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20.766,82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(79,20)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(0,4)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RR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241.462,24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3.279,38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3.000,10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279,28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9,3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RS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17.681.391,40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240.136,57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216.876,67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23.259,90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10,7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SC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11.289.978,32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153.332,77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138.967,76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14.365,01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9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10,3</w:t>
            </w:r>
          </w:p>
        </w:tc>
      </w:tr>
      <w:tr>
        <w:trPr>
          <w:trHeight w:val="226" w:hRule="atLeast"/>
        </w:trPr>
        <w:tc>
          <w:tcPr>
            <w:tcW w:w="1493" w:type="dxa"/>
            <w:tcBorders>
              <w:left w:val="nil"/>
            </w:tcBorders>
            <w:shd w:val="clear" w:color="auto" w:fill="F4AF84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SE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1.411.868,27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19.175,03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17.311,73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1.863,30</w:t>
            </w:r>
          </w:p>
        </w:tc>
        <w:tc>
          <w:tcPr>
            <w:tcW w:w="1625" w:type="dxa"/>
            <w:shd w:val="clear" w:color="auto" w:fill="F4AF84"/>
          </w:tcPr>
          <w:p>
            <w:pPr>
              <w:pStyle w:val="TableParagraph"/>
              <w:spacing w:line="188" w:lineRule="exact" w:before="18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10,8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SP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61.192.598,84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831.076,05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764.589,90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66.486,15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8,7</w:t>
            </w:r>
          </w:p>
        </w:tc>
      </w:tr>
      <w:tr>
        <w:trPr>
          <w:trHeight w:val="227" w:hRule="atLeast"/>
        </w:trPr>
        <w:tc>
          <w:tcPr>
            <w:tcW w:w="149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96" w:lineRule="exact" w:before="11"/>
              <w:ind w:left="21"/>
              <w:rPr>
                <w:sz w:val="18"/>
              </w:rPr>
            </w:pPr>
            <w:r>
              <w:rPr>
                <w:spacing w:val="-5"/>
                <w:sz w:val="18"/>
              </w:rPr>
              <w:t>TO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986.010,37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96" w:lineRule="exact"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13.391,32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11.938,30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1.453,02</w:t>
            </w:r>
          </w:p>
        </w:tc>
        <w:tc>
          <w:tcPr>
            <w:tcW w:w="1625" w:type="dxa"/>
            <w:shd w:val="clear" w:color="auto" w:fill="F8CAAC"/>
          </w:tcPr>
          <w:p>
            <w:pPr>
              <w:pStyle w:val="TableParagraph"/>
              <w:spacing w:line="188" w:lineRule="exact" w:before="19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12,2</w:t>
            </w:r>
          </w:p>
        </w:tc>
      </w:tr>
      <w:tr>
        <w:trPr>
          <w:trHeight w:val="250" w:hRule="atLeast"/>
        </w:trPr>
        <w:tc>
          <w:tcPr>
            <w:tcW w:w="1493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207" w:lineRule="exact" w:before="23"/>
              <w:ind w:left="1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20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CAU/UF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line="207" w:lineRule="exact" w:before="23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183.420.619,59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line="207" w:lineRule="exact" w:before="23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2.491.093,47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1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2.282.875,68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208.217,79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9,1</w:t>
            </w:r>
          </w:p>
        </w:tc>
      </w:tr>
      <w:tr>
        <w:trPr>
          <w:trHeight w:val="250" w:hRule="atLeast"/>
        </w:trPr>
        <w:tc>
          <w:tcPr>
            <w:tcW w:w="1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207" w:lineRule="exact" w:before="23"/>
              <w:ind w:left="459"/>
              <w:rPr>
                <w:sz w:val="18"/>
              </w:rPr>
            </w:pPr>
            <w:r>
              <w:rPr>
                <w:spacing w:val="-2"/>
                <w:sz w:val="18"/>
              </w:rPr>
              <w:t>CAU/BR</w:t>
            </w:r>
          </w:p>
        </w:tc>
        <w:tc>
          <w:tcPr>
            <w:tcW w:w="1625" w:type="dxa"/>
            <w:shd w:val="clear" w:color="auto" w:fill="F1F1F1"/>
          </w:tcPr>
          <w:p>
            <w:pPr>
              <w:pStyle w:val="TableParagraph"/>
              <w:spacing w:line="207" w:lineRule="exact" w:before="23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45.855.154,90</w:t>
            </w:r>
          </w:p>
        </w:tc>
        <w:tc>
          <w:tcPr>
            <w:tcW w:w="1625" w:type="dxa"/>
            <w:shd w:val="clear" w:color="auto" w:fill="F1F1F1"/>
          </w:tcPr>
          <w:p>
            <w:pPr>
              <w:pStyle w:val="TableParagraph"/>
              <w:spacing w:line="207" w:lineRule="exact" w:before="23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622.773,37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570.718,91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52.054,46</w:t>
            </w:r>
          </w:p>
        </w:tc>
        <w:tc>
          <w:tcPr>
            <w:tcW w:w="1625" w:type="dxa"/>
            <w:shd w:val="clear" w:color="auto" w:fill="E7E6E6"/>
          </w:tcPr>
          <w:p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9,1</w:t>
            </w:r>
          </w:p>
        </w:tc>
      </w:tr>
      <w:tr>
        <w:trPr>
          <w:trHeight w:val="250" w:hRule="atLeast"/>
        </w:trPr>
        <w:tc>
          <w:tcPr>
            <w:tcW w:w="1493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207" w:lineRule="exact" w:before="23"/>
              <w:ind w:left="48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line="207" w:lineRule="exact" w:before="23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229.275.774,49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line="207" w:lineRule="exact" w:before="23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3.113.866,84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1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2.853.594,59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260.272,25</w:t>
            </w:r>
          </w:p>
        </w:tc>
        <w:tc>
          <w:tcPr>
            <w:tcW w:w="1625" w:type="dxa"/>
            <w:shd w:val="clear" w:color="auto" w:fill="EC7C30"/>
          </w:tcPr>
          <w:p>
            <w:pPr>
              <w:pStyle w:val="TableParagraph"/>
              <w:spacing w:before="30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9,1</w:t>
            </w:r>
          </w:p>
        </w:tc>
      </w:tr>
      <w:tr>
        <w:trPr>
          <w:trHeight w:val="216" w:hRule="atLeast"/>
        </w:trPr>
        <w:tc>
          <w:tcPr>
            <w:tcW w:w="9618" w:type="dxa"/>
            <w:gridSpan w:val="6"/>
            <w:tcBorders>
              <w:left w:val="nil"/>
              <w:bottom w:val="nil"/>
            </w:tcBorders>
            <w:shd w:val="clear" w:color="auto" w:fill="F8CAAC"/>
          </w:tcPr>
          <w:p>
            <w:pPr>
              <w:pStyle w:val="TableParagraph"/>
              <w:spacing w:line="197" w:lineRule="exact"/>
              <w:ind w:left="21"/>
              <w:rPr>
                <w:b/>
                <w:sz w:val="17"/>
              </w:rPr>
            </w:pPr>
            <w:r>
              <w:rPr>
                <w:b/>
                <w:sz w:val="17"/>
              </w:rPr>
              <w:t>CAU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Básico</w:t>
            </w:r>
          </w:p>
        </w:tc>
      </w:tr>
    </w:tbl>
    <w:p>
      <w:pPr>
        <w:spacing w:after="0" w:line="197" w:lineRule="exact"/>
        <w:rPr>
          <w:sz w:val="17"/>
        </w:rPr>
        <w:sectPr>
          <w:headerReference w:type="default" r:id="rId80"/>
          <w:footerReference w:type="default" r:id="rId81"/>
          <w:pgSz w:w="11910" w:h="16840"/>
          <w:pgMar w:header="590" w:footer="609" w:top="1640" w:bottom="800" w:left="1020" w:right="1020"/>
          <w:pgNumType w:start="69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5"/>
        </w:rPr>
      </w:pPr>
    </w:p>
    <w:p>
      <w:pPr>
        <w:spacing w:line="259" w:lineRule="auto" w:before="11"/>
        <w:ind w:left="112" w:right="117" w:firstLine="0"/>
        <w:jc w:val="both"/>
        <w:rPr>
          <w:rFonts w:ascii="Calibri Light" w:hAnsi="Calibri Light"/>
          <w:b w:val="0"/>
          <w:sz w:val="44"/>
        </w:rPr>
      </w:pPr>
      <w:bookmarkStart w:name="_bookmark29" w:id="30"/>
      <w:bookmarkEnd w:id="30"/>
      <w:r>
        <w:rPr/>
      </w:r>
      <w:r>
        <w:rPr>
          <w:rFonts w:ascii="Calibri Light" w:hAnsi="Calibri Light"/>
          <w:b w:val="0"/>
          <w:color w:val="602041"/>
          <w:sz w:val="44"/>
        </w:rPr>
        <w:t>ANEXO VII– Demonstrativo da Participação dos CAU/UF e do CAU/BR nas Despesas do Centro de Serviços Compartilhados (Serviços Totais)</w:t>
      </w:r>
    </w:p>
    <w:p>
      <w:pPr>
        <w:pStyle w:val="BodyText"/>
        <w:rPr>
          <w:rFonts w:ascii="Calibri Light"/>
          <w:b w:val="0"/>
          <w:sz w:val="44"/>
        </w:rPr>
      </w:pPr>
    </w:p>
    <w:p>
      <w:pPr>
        <w:pStyle w:val="BodyText"/>
        <w:rPr>
          <w:rFonts w:ascii="Calibri Light"/>
          <w:b w:val="0"/>
          <w:sz w:val="44"/>
        </w:rPr>
      </w:pPr>
    </w:p>
    <w:p>
      <w:pPr>
        <w:pStyle w:val="BodyText"/>
        <w:spacing w:before="1"/>
        <w:rPr>
          <w:rFonts w:ascii="Calibri Light"/>
          <w:b w:val="0"/>
          <w:sz w:val="33"/>
        </w:rPr>
      </w:pPr>
    </w:p>
    <w:p>
      <w:pPr>
        <w:spacing w:line="259" w:lineRule="auto" w:before="0"/>
        <w:ind w:left="112" w:right="117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 VII.I – Demonstrativo da Participação dos CAU/UF nas Despesas do Centro de Serviços Compartilhados (Serviço Telefônico de Teleatendimento 0800/4007)</w:t>
      </w:r>
    </w:p>
    <w:p>
      <w:pPr>
        <w:pStyle w:val="BodyText"/>
        <w:rPr>
          <w:rFonts w:ascii="Calibri Light"/>
          <w:b w:val="0"/>
          <w:sz w:val="44"/>
        </w:rPr>
      </w:pPr>
    </w:p>
    <w:p>
      <w:pPr>
        <w:pStyle w:val="BodyText"/>
        <w:rPr>
          <w:rFonts w:ascii="Calibri Light"/>
          <w:b w:val="0"/>
          <w:sz w:val="44"/>
        </w:rPr>
      </w:pPr>
    </w:p>
    <w:p>
      <w:pPr>
        <w:spacing w:line="259" w:lineRule="auto" w:before="286"/>
        <w:ind w:left="112" w:right="117" w:firstLine="0"/>
        <w:jc w:val="both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 VII.II – Demonstrativo do Centro de Serviços Compartilhados – Demais Serviços Essenciais 2023</w:t>
      </w:r>
    </w:p>
    <w:p>
      <w:pPr>
        <w:spacing w:after="0" w:line="259" w:lineRule="auto"/>
        <w:jc w:val="both"/>
        <w:rPr>
          <w:rFonts w:ascii="Calibri Light" w:hAnsi="Calibri Light"/>
          <w:sz w:val="44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1"/>
        <w:rPr>
          <w:rFonts w:ascii="Calibri Light"/>
          <w:b w:val="0"/>
          <w:sz w:val="15"/>
        </w:rPr>
      </w:pPr>
    </w:p>
    <w:p>
      <w:pPr>
        <w:spacing w:before="56"/>
        <w:ind w:left="0" w:right="119" w:firstLine="0"/>
        <w:jc w:val="righ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VII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Demonstrativo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da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Participação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CAU/BR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nas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Despesas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Centro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Serviços</w:t>
      </w:r>
    </w:p>
    <w:p>
      <w:pPr>
        <w:spacing w:before="22" w:after="30"/>
        <w:ind w:left="0" w:right="112" w:firstLine="0"/>
        <w:jc w:val="righ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Compartilhados</w:t>
      </w:r>
      <w:r>
        <w:rPr>
          <w:rFonts w:ascii="Calibri Light" w:hAnsi="Calibri Light"/>
          <w:b w:val="0"/>
          <w:spacing w:val="-11"/>
          <w:sz w:val="22"/>
        </w:rPr>
        <w:t> </w:t>
      </w:r>
      <w:r>
        <w:rPr>
          <w:rFonts w:ascii="Calibri Light" w:hAnsi="Calibri Light"/>
          <w:b w:val="0"/>
          <w:sz w:val="22"/>
        </w:rPr>
        <w:t>(Serviços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Totais)</w:t>
      </w: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811"/>
        <w:gridCol w:w="828"/>
        <w:gridCol w:w="708"/>
        <w:gridCol w:w="948"/>
        <w:gridCol w:w="1096"/>
        <w:gridCol w:w="1264"/>
        <w:gridCol w:w="864"/>
        <w:gridCol w:w="860"/>
      </w:tblGrid>
      <w:tr>
        <w:trPr>
          <w:trHeight w:val="724" w:hRule="atLeast"/>
        </w:trPr>
        <w:tc>
          <w:tcPr>
            <w:tcW w:w="1253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14"/>
              <w:ind w:left="482" w:right="309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CAU/UF</w:t>
            </w:r>
          </w:p>
        </w:tc>
        <w:tc>
          <w:tcPr>
            <w:tcW w:w="2639" w:type="dxa"/>
            <w:gridSpan w:val="2"/>
            <w:shd w:val="clear" w:color="auto" w:fill="EC7C30"/>
          </w:tcPr>
          <w:p>
            <w:pPr>
              <w:pStyle w:val="TableParagraph"/>
              <w:tabs>
                <w:tab w:pos="1506" w:val="left" w:leader="none"/>
                <w:tab w:pos="1866" w:val="left" w:leader="none"/>
              </w:tabs>
              <w:spacing w:line="271" w:lineRule="auto" w:before="106"/>
              <w:ind w:left="330" w:right="199" w:firstLine="151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Arrecadação</w:t>
            </w:r>
            <w:r>
              <w:rPr>
                <w:b/>
                <w:color w:val="FFFFFF"/>
                <w:sz w:val="13"/>
              </w:rPr>
              <w:tab/>
            </w:r>
            <w:r>
              <w:rPr>
                <w:b/>
                <w:color w:val="FFFFFF"/>
                <w:spacing w:val="-2"/>
                <w:w w:val="95"/>
                <w:sz w:val="13"/>
              </w:rPr>
              <w:t>Teleatendimento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Programação</w:t>
            </w:r>
            <w:r>
              <w:rPr>
                <w:b/>
                <w:color w:val="FFFFFF"/>
                <w:spacing w:val="-1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2023</w:t>
              <w:tab/>
              <w:tab/>
            </w:r>
            <w:r>
              <w:rPr>
                <w:b/>
                <w:color w:val="FFFFFF"/>
                <w:spacing w:val="-4"/>
                <w:sz w:val="13"/>
              </w:rPr>
              <w:t>(R$)</w:t>
            </w:r>
          </w:p>
          <w:p>
            <w:pPr>
              <w:pStyle w:val="TableParagraph"/>
              <w:tabs>
                <w:tab w:pos="1898" w:val="left" w:leader="none"/>
              </w:tabs>
              <w:spacing w:line="158" w:lineRule="exact"/>
              <w:ind w:left="746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sz w:val="13"/>
              </w:rPr>
              <w:t>(A)</w:t>
            </w:r>
            <w:r>
              <w:rPr>
                <w:b/>
                <w:color w:val="FFFFFF"/>
                <w:sz w:val="13"/>
              </w:rPr>
              <w:tab/>
            </w:r>
            <w:r>
              <w:rPr>
                <w:b/>
                <w:color w:val="FFFFFF"/>
                <w:spacing w:val="-5"/>
                <w:sz w:val="13"/>
              </w:rPr>
              <w:t>(B)</w:t>
            </w:r>
          </w:p>
        </w:tc>
        <w:tc>
          <w:tcPr>
            <w:tcW w:w="708" w:type="dxa"/>
            <w:shd w:val="clear" w:color="auto" w:fill="EC7C30"/>
          </w:tcPr>
          <w:p>
            <w:pPr>
              <w:pStyle w:val="TableParagraph"/>
              <w:spacing w:line="271" w:lineRule="auto" w:before="106"/>
              <w:ind w:left="179" w:right="181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RIA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3"/>
              </w:rPr>
              <w:t>(R$)</w:t>
            </w:r>
          </w:p>
          <w:p>
            <w:pPr>
              <w:pStyle w:val="TableParagraph"/>
              <w:spacing w:line="158" w:lineRule="exact"/>
              <w:ind w:left="195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sz w:val="13"/>
              </w:rPr>
              <w:t>(D)</w:t>
            </w:r>
          </w:p>
        </w:tc>
        <w:tc>
          <w:tcPr>
            <w:tcW w:w="948" w:type="dxa"/>
            <w:shd w:val="clear" w:color="auto" w:fill="EC7C30"/>
          </w:tcPr>
          <w:p>
            <w:pPr>
              <w:pStyle w:val="TableParagraph"/>
              <w:spacing w:line="271" w:lineRule="auto" w:before="106"/>
              <w:ind w:left="22" w:right="5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Demais</w:t>
            </w:r>
            <w:r>
              <w:rPr>
                <w:b/>
                <w:color w:val="FFFFFF"/>
                <w:spacing w:val="-8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Serviços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Essenciais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(R$)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pacing w:val="-4"/>
                <w:sz w:val="13"/>
              </w:rPr>
              <w:t>(C)</w:t>
            </w:r>
          </w:p>
        </w:tc>
        <w:tc>
          <w:tcPr>
            <w:tcW w:w="1096" w:type="dxa"/>
            <w:shd w:val="clear" w:color="auto" w:fill="EC7C30"/>
          </w:tcPr>
          <w:p>
            <w:pPr>
              <w:pStyle w:val="TableParagraph"/>
              <w:spacing w:before="106"/>
              <w:ind w:left="34" w:right="38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TOTAL</w:t>
            </w:r>
            <w:r>
              <w:rPr>
                <w:b/>
                <w:color w:val="FFFFFF"/>
                <w:spacing w:val="-2"/>
                <w:sz w:val="13"/>
              </w:rPr>
              <w:t> GERAL</w:t>
            </w:r>
          </w:p>
          <w:p>
            <w:pPr>
              <w:pStyle w:val="TableParagraph"/>
              <w:spacing w:line="271" w:lineRule="auto" w:before="20"/>
              <w:ind w:left="34" w:right="45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Programação</w:t>
            </w:r>
            <w:r>
              <w:rPr>
                <w:b/>
                <w:color w:val="FFFFFF"/>
                <w:spacing w:val="-8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2023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(E = B + C + D)</w:t>
            </w:r>
          </w:p>
        </w:tc>
        <w:tc>
          <w:tcPr>
            <w:tcW w:w="1264" w:type="dxa"/>
            <w:shd w:val="clear" w:color="auto" w:fill="EC7C30"/>
          </w:tcPr>
          <w:p>
            <w:pPr>
              <w:pStyle w:val="TableParagraph"/>
              <w:spacing w:line="271" w:lineRule="auto" w:before="21"/>
              <w:ind w:left="106" w:right="178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Valor</w:t>
            </w:r>
            <w:r>
              <w:rPr>
                <w:b/>
                <w:color w:val="FFFFFF"/>
                <w:spacing w:val="-8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dos</w:t>
            </w:r>
            <w:r>
              <w:rPr>
                <w:b/>
                <w:color w:val="FFFFFF"/>
                <w:spacing w:val="-7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Aportes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ao CSC (R$) -</w:t>
            </w:r>
          </w:p>
          <w:p>
            <w:pPr>
              <w:pStyle w:val="TableParagraph"/>
              <w:spacing w:line="158" w:lineRule="exact"/>
              <w:ind w:left="24" w:right="66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95"/>
                <w:sz w:val="13"/>
              </w:rPr>
              <w:t>Reprogramação</w:t>
            </w:r>
            <w:r>
              <w:rPr>
                <w:b/>
                <w:color w:val="FFFFFF"/>
                <w:spacing w:val="43"/>
                <w:sz w:val="13"/>
              </w:rPr>
              <w:t> </w:t>
            </w:r>
            <w:r>
              <w:rPr>
                <w:b/>
                <w:color w:val="FFFFFF"/>
                <w:spacing w:val="-4"/>
                <w:sz w:val="13"/>
              </w:rPr>
              <w:t>2022</w:t>
            </w:r>
          </w:p>
          <w:p>
            <w:pPr>
              <w:pStyle w:val="TableParagraph"/>
              <w:spacing w:line="146" w:lineRule="exact" w:before="20"/>
              <w:ind w:left="106" w:right="171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sz w:val="13"/>
              </w:rPr>
              <w:t>(F)</w:t>
            </w:r>
          </w:p>
        </w:tc>
        <w:tc>
          <w:tcPr>
            <w:tcW w:w="864" w:type="dxa"/>
            <w:shd w:val="clear" w:color="auto" w:fill="EC7C30"/>
          </w:tcPr>
          <w:p>
            <w:pPr>
              <w:pStyle w:val="TableParagraph"/>
              <w:spacing w:line="271" w:lineRule="auto" w:before="106"/>
              <w:ind w:left="66" w:right="185" w:firstLine="63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Variação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pacing w:val="-2"/>
                <w:sz w:val="13"/>
              </w:rPr>
              <w:t>2023x</w:t>
            </w:r>
            <w:r>
              <w:rPr>
                <w:b/>
                <w:color w:val="FFFFFF"/>
                <w:spacing w:val="-6"/>
                <w:sz w:val="13"/>
              </w:rPr>
              <w:t> </w:t>
            </w:r>
            <w:r>
              <w:rPr>
                <w:b/>
                <w:color w:val="FFFFFF"/>
                <w:spacing w:val="-2"/>
                <w:sz w:val="13"/>
              </w:rPr>
              <w:t>2022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(G=</w:t>
            </w:r>
            <w:r>
              <w:rPr>
                <w:b/>
                <w:color w:val="FFFFFF"/>
                <w:spacing w:val="-4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E-F)</w:t>
            </w:r>
            <w:r>
              <w:rPr>
                <w:b/>
                <w:color w:val="FFFFFF"/>
                <w:spacing w:val="-4"/>
                <w:sz w:val="13"/>
              </w:rPr>
              <w:t> </w:t>
            </w:r>
            <w:r>
              <w:rPr>
                <w:b/>
                <w:color w:val="FFFFFF"/>
                <w:spacing w:val="-5"/>
                <w:sz w:val="13"/>
              </w:rPr>
              <w:t>R$</w:t>
            </w:r>
          </w:p>
        </w:tc>
        <w:tc>
          <w:tcPr>
            <w:tcW w:w="860" w:type="dxa"/>
            <w:shd w:val="clear" w:color="auto" w:fill="EC7C30"/>
          </w:tcPr>
          <w:p>
            <w:pPr>
              <w:pStyle w:val="TableParagraph"/>
              <w:spacing w:line="271" w:lineRule="auto" w:before="106"/>
              <w:ind w:left="90" w:right="167" w:firstLine="26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Variação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pacing w:val="-2"/>
                <w:sz w:val="13"/>
              </w:rPr>
              <w:t>2023x</w:t>
            </w:r>
            <w:r>
              <w:rPr>
                <w:b/>
                <w:color w:val="FFFFFF"/>
                <w:spacing w:val="-6"/>
                <w:sz w:val="13"/>
              </w:rPr>
              <w:t> </w:t>
            </w:r>
            <w:r>
              <w:rPr>
                <w:b/>
                <w:color w:val="FFFFFF"/>
                <w:spacing w:val="-2"/>
                <w:sz w:val="13"/>
              </w:rPr>
              <w:t>2022</w:t>
            </w:r>
            <w:r>
              <w:rPr>
                <w:b/>
                <w:color w:val="FFFFFF"/>
                <w:spacing w:val="40"/>
                <w:sz w:val="13"/>
              </w:rPr>
              <w:t> </w:t>
            </w:r>
            <w:r>
              <w:rPr>
                <w:b/>
                <w:color w:val="FFFFFF"/>
                <w:sz w:val="13"/>
              </w:rPr>
              <w:t>(G= E-F) %</w:t>
            </w:r>
          </w:p>
        </w:tc>
      </w:tr>
      <w:tr>
        <w:trPr>
          <w:trHeight w:val="213" w:hRule="atLeast"/>
        </w:trPr>
        <w:tc>
          <w:tcPr>
            <w:tcW w:w="1253" w:type="dxa"/>
            <w:shd w:val="clear" w:color="auto" w:fill="F8CAAC"/>
          </w:tcPr>
          <w:p>
            <w:pPr>
              <w:pStyle w:val="TableParagraph"/>
              <w:spacing w:before="29"/>
              <w:ind w:left="473" w:right="30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AC</w:t>
            </w:r>
          </w:p>
        </w:tc>
        <w:tc>
          <w:tcPr>
            <w:tcW w:w="1811" w:type="dxa"/>
            <w:shd w:val="clear" w:color="auto" w:fill="F8CAAC"/>
          </w:tcPr>
          <w:p>
            <w:pPr>
              <w:pStyle w:val="TableParagraph"/>
              <w:spacing w:before="29"/>
              <w:ind w:left="874"/>
              <w:rPr>
                <w:sz w:val="13"/>
              </w:rPr>
            </w:pPr>
            <w:r>
              <w:rPr>
                <w:spacing w:val="-2"/>
                <w:sz w:val="13"/>
              </w:rPr>
              <w:t>577.963,62</w:t>
            </w:r>
          </w:p>
        </w:tc>
        <w:tc>
          <w:tcPr>
            <w:tcW w:w="828" w:type="dxa"/>
            <w:shd w:val="clear" w:color="auto" w:fill="F8CAAC"/>
          </w:tcPr>
          <w:p>
            <w:pPr>
              <w:pStyle w:val="TableParagraph"/>
              <w:spacing w:before="29"/>
              <w:ind w:left="358"/>
              <w:rPr>
                <w:sz w:val="13"/>
              </w:rPr>
            </w:pPr>
            <w:r>
              <w:rPr>
                <w:spacing w:val="-2"/>
                <w:sz w:val="13"/>
              </w:rPr>
              <w:t>160,5</w:t>
            </w:r>
          </w:p>
        </w:tc>
        <w:tc>
          <w:tcPr>
            <w:tcW w:w="708" w:type="dxa"/>
            <w:shd w:val="clear" w:color="auto" w:fill="F8CAAC"/>
          </w:tcPr>
          <w:p>
            <w:pPr>
              <w:pStyle w:val="TableParagraph"/>
              <w:spacing w:before="29"/>
              <w:ind w:left="235"/>
              <w:rPr>
                <w:sz w:val="13"/>
              </w:rPr>
            </w:pPr>
            <w:r>
              <w:rPr>
                <w:spacing w:val="-2"/>
                <w:sz w:val="13"/>
              </w:rPr>
              <w:t>5.539,67</w:t>
            </w:r>
          </w:p>
        </w:tc>
        <w:tc>
          <w:tcPr>
            <w:tcW w:w="948" w:type="dxa"/>
            <w:shd w:val="clear" w:color="auto" w:fill="F8CAAC"/>
          </w:tcPr>
          <w:p>
            <w:pPr>
              <w:pStyle w:val="TableParagraph"/>
              <w:spacing w:before="29"/>
              <w:ind w:left="399"/>
              <w:rPr>
                <w:sz w:val="13"/>
              </w:rPr>
            </w:pPr>
            <w:r>
              <w:rPr>
                <w:spacing w:val="-2"/>
                <w:sz w:val="13"/>
              </w:rPr>
              <w:t>42.462,72</w:t>
            </w:r>
          </w:p>
        </w:tc>
        <w:tc>
          <w:tcPr>
            <w:tcW w:w="1096" w:type="dxa"/>
            <w:shd w:val="clear" w:color="auto" w:fill="F8CAAC"/>
          </w:tcPr>
          <w:p>
            <w:pPr>
              <w:pStyle w:val="TableParagraph"/>
              <w:spacing w:before="29"/>
              <w:ind w:left="546"/>
              <w:rPr>
                <w:sz w:val="13"/>
              </w:rPr>
            </w:pPr>
            <w:r>
              <w:rPr>
                <w:spacing w:val="-2"/>
                <w:sz w:val="13"/>
              </w:rPr>
              <w:t>48.162,89</w:t>
            </w:r>
          </w:p>
        </w:tc>
        <w:tc>
          <w:tcPr>
            <w:tcW w:w="1264" w:type="dxa"/>
            <w:shd w:val="clear" w:color="auto" w:fill="F8CAAC"/>
          </w:tcPr>
          <w:p>
            <w:pPr>
              <w:pStyle w:val="TableParagraph"/>
              <w:spacing w:before="29"/>
              <w:ind w:left="682"/>
              <w:rPr>
                <w:sz w:val="13"/>
              </w:rPr>
            </w:pPr>
            <w:r>
              <w:rPr>
                <w:spacing w:val="-2"/>
                <w:sz w:val="13"/>
              </w:rPr>
              <w:t>41.644,57</w:t>
            </w:r>
          </w:p>
        </w:tc>
        <w:tc>
          <w:tcPr>
            <w:tcW w:w="864" w:type="dxa"/>
            <w:shd w:val="clear" w:color="auto" w:fill="F8CAAC"/>
          </w:tcPr>
          <w:p>
            <w:pPr>
              <w:pStyle w:val="TableParagraph"/>
              <w:spacing w:before="29"/>
              <w:ind w:left="322"/>
              <w:rPr>
                <w:sz w:val="13"/>
              </w:rPr>
            </w:pPr>
            <w:r>
              <w:rPr>
                <w:spacing w:val="-2"/>
                <w:sz w:val="13"/>
              </w:rPr>
              <w:t>6.518,32</w:t>
            </w:r>
          </w:p>
        </w:tc>
        <w:tc>
          <w:tcPr>
            <w:tcW w:w="860" w:type="dxa"/>
            <w:shd w:val="clear" w:color="auto" w:fill="F8CAAC"/>
          </w:tcPr>
          <w:p>
            <w:pPr>
              <w:pStyle w:val="TableParagraph"/>
              <w:spacing w:before="29"/>
              <w:ind w:right="23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15,7</w:t>
            </w:r>
          </w:p>
        </w:tc>
      </w:tr>
    </w:tbl>
    <w:p>
      <w:pPr>
        <w:pStyle w:val="BodyText"/>
        <w:spacing w:before="6"/>
        <w:rPr>
          <w:rFonts w:ascii="Calibri Light"/>
          <w:b w:val="0"/>
          <w:sz w:val="3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646"/>
        <w:gridCol w:w="824"/>
        <w:gridCol w:w="868"/>
        <w:gridCol w:w="1016"/>
        <w:gridCol w:w="1164"/>
        <w:gridCol w:w="1068"/>
        <w:gridCol w:w="1028"/>
        <w:gridCol w:w="600"/>
      </w:tblGrid>
      <w:tr>
        <w:trPr>
          <w:trHeight w:val="153" w:hRule="atLeast"/>
        </w:trPr>
        <w:tc>
          <w:tcPr>
            <w:tcW w:w="1417" w:type="dxa"/>
          </w:tcPr>
          <w:p>
            <w:pPr>
              <w:pStyle w:val="TableParagraph"/>
              <w:spacing w:line="133" w:lineRule="exact"/>
              <w:ind w:left="604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AM</w:t>
            </w:r>
          </w:p>
        </w:tc>
        <w:tc>
          <w:tcPr>
            <w:tcW w:w="1646" w:type="dxa"/>
          </w:tcPr>
          <w:p>
            <w:pPr>
              <w:pStyle w:val="TableParagraph"/>
              <w:spacing w:line="133" w:lineRule="exact"/>
              <w:ind w:right="3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1.752.941,33</w:t>
            </w:r>
          </w:p>
        </w:tc>
        <w:tc>
          <w:tcPr>
            <w:tcW w:w="824" w:type="dxa"/>
          </w:tcPr>
          <w:p>
            <w:pPr>
              <w:pStyle w:val="TableParagraph"/>
              <w:spacing w:line="133" w:lineRule="exact"/>
              <w:ind w:right="173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52,9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16.888,55</w:t>
            </w:r>
          </w:p>
        </w:tc>
        <w:tc>
          <w:tcPr>
            <w:tcW w:w="1016" w:type="dxa"/>
          </w:tcPr>
          <w:p>
            <w:pPr>
              <w:pStyle w:val="TableParagraph"/>
              <w:spacing w:line="133" w:lineRule="exact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129.453,94</w:t>
            </w:r>
          </w:p>
        </w:tc>
        <w:tc>
          <w:tcPr>
            <w:tcW w:w="1164" w:type="dxa"/>
          </w:tcPr>
          <w:p>
            <w:pPr>
              <w:pStyle w:val="TableParagraph"/>
              <w:spacing w:line="133" w:lineRule="exact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146.395,37</w:t>
            </w:r>
          </w:p>
        </w:tc>
        <w:tc>
          <w:tcPr>
            <w:tcW w:w="1068" w:type="dxa"/>
          </w:tcPr>
          <w:p>
            <w:pPr>
              <w:pStyle w:val="TableParagraph"/>
              <w:spacing w:line="133" w:lineRule="exact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120.439,75</w:t>
            </w:r>
          </w:p>
        </w:tc>
        <w:tc>
          <w:tcPr>
            <w:tcW w:w="1028" w:type="dxa"/>
          </w:tcPr>
          <w:p>
            <w:pPr>
              <w:pStyle w:val="TableParagraph"/>
              <w:spacing w:line="133" w:lineRule="exact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25.955,62</w:t>
            </w:r>
          </w:p>
        </w:tc>
        <w:tc>
          <w:tcPr>
            <w:tcW w:w="600" w:type="dxa"/>
          </w:tcPr>
          <w:p>
            <w:pPr>
              <w:pStyle w:val="TableParagraph"/>
              <w:spacing w:line="133" w:lineRule="exact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21,6</w:t>
            </w:r>
          </w:p>
        </w:tc>
      </w:tr>
      <w:tr>
        <w:trPr>
          <w:trHeight w:val="212" w:hRule="atLeast"/>
        </w:trPr>
        <w:tc>
          <w:tcPr>
            <w:tcW w:w="1417" w:type="dxa"/>
            <w:shd w:val="clear" w:color="auto" w:fill="F8CAAC"/>
          </w:tcPr>
          <w:p>
            <w:pPr>
              <w:pStyle w:val="TableParagraph"/>
              <w:spacing w:before="29"/>
              <w:ind w:left="594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AP</w:t>
            </w:r>
          </w:p>
        </w:tc>
        <w:tc>
          <w:tcPr>
            <w:tcW w:w="1646" w:type="dxa"/>
            <w:shd w:val="clear" w:color="auto" w:fill="F8CAAC"/>
          </w:tcPr>
          <w:p>
            <w:pPr>
              <w:pStyle w:val="TableParagraph"/>
              <w:spacing w:before="29"/>
              <w:ind w:right="3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749.799,79</w:t>
            </w:r>
          </w:p>
        </w:tc>
        <w:tc>
          <w:tcPr>
            <w:tcW w:w="824" w:type="dxa"/>
            <w:shd w:val="clear" w:color="auto" w:fill="F8CAAC"/>
          </w:tcPr>
          <w:p>
            <w:pPr>
              <w:pStyle w:val="TableParagraph"/>
              <w:spacing w:before="29"/>
              <w:ind w:right="173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10,4</w:t>
            </w:r>
          </w:p>
        </w:tc>
        <w:tc>
          <w:tcPr>
            <w:tcW w:w="868" w:type="dxa"/>
            <w:shd w:val="clear" w:color="auto" w:fill="F8CAAC"/>
          </w:tcPr>
          <w:p>
            <w:pPr>
              <w:pStyle w:val="TableParagraph"/>
              <w:spacing w:before="29"/>
              <w:ind w:left="240"/>
              <w:rPr>
                <w:sz w:val="13"/>
              </w:rPr>
            </w:pPr>
            <w:r>
              <w:rPr>
                <w:spacing w:val="-2"/>
                <w:sz w:val="13"/>
              </w:rPr>
              <w:t>7.093,52</w:t>
            </w:r>
          </w:p>
        </w:tc>
        <w:tc>
          <w:tcPr>
            <w:tcW w:w="1016" w:type="dxa"/>
            <w:shd w:val="clear" w:color="auto" w:fill="F8CAAC"/>
          </w:tcPr>
          <w:p>
            <w:pPr>
              <w:pStyle w:val="TableParagraph"/>
              <w:spacing w:before="29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54.373,16</w:t>
            </w:r>
          </w:p>
        </w:tc>
        <w:tc>
          <w:tcPr>
            <w:tcW w:w="1164" w:type="dxa"/>
            <w:shd w:val="clear" w:color="auto" w:fill="F8CAAC"/>
          </w:tcPr>
          <w:p>
            <w:pPr>
              <w:pStyle w:val="TableParagraph"/>
              <w:spacing w:before="29"/>
              <w:ind w:left="160" w:right="16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61.477,03</w:t>
            </w:r>
          </w:p>
        </w:tc>
        <w:tc>
          <w:tcPr>
            <w:tcW w:w="1068" w:type="dxa"/>
            <w:shd w:val="clear" w:color="auto" w:fill="F8CAAC"/>
          </w:tcPr>
          <w:p>
            <w:pPr>
              <w:pStyle w:val="TableParagraph"/>
              <w:spacing w:before="29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53.228,74</w:t>
            </w:r>
          </w:p>
        </w:tc>
        <w:tc>
          <w:tcPr>
            <w:tcW w:w="1028" w:type="dxa"/>
            <w:shd w:val="clear" w:color="auto" w:fill="F8CAAC"/>
          </w:tcPr>
          <w:p>
            <w:pPr>
              <w:pStyle w:val="TableParagraph"/>
              <w:spacing w:before="29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8.248,29</w:t>
            </w:r>
          </w:p>
        </w:tc>
        <w:tc>
          <w:tcPr>
            <w:tcW w:w="600" w:type="dxa"/>
            <w:shd w:val="clear" w:color="auto" w:fill="F8CAAC"/>
          </w:tcPr>
          <w:p>
            <w:pPr>
              <w:pStyle w:val="TableParagraph"/>
              <w:spacing w:before="29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15,5</w:t>
            </w:r>
          </w:p>
        </w:tc>
      </w:tr>
      <w:tr>
        <w:trPr>
          <w:trHeight w:val="213" w:hRule="atLeast"/>
        </w:trPr>
        <w:tc>
          <w:tcPr>
            <w:tcW w:w="1417" w:type="dxa"/>
          </w:tcPr>
          <w:p>
            <w:pPr>
              <w:pStyle w:val="TableParagraph"/>
              <w:spacing w:before="21"/>
              <w:ind w:left="594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PA</w:t>
            </w:r>
          </w:p>
        </w:tc>
        <w:tc>
          <w:tcPr>
            <w:tcW w:w="1646" w:type="dxa"/>
          </w:tcPr>
          <w:p>
            <w:pPr>
              <w:pStyle w:val="TableParagraph"/>
              <w:spacing w:before="21"/>
              <w:ind w:right="3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2.290.994,68</w:t>
            </w:r>
          </w:p>
        </w:tc>
        <w:tc>
          <w:tcPr>
            <w:tcW w:w="824" w:type="dxa"/>
          </w:tcPr>
          <w:p>
            <w:pPr>
              <w:pStyle w:val="TableParagraph"/>
              <w:spacing w:before="21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207,7</w:t>
            </w:r>
          </w:p>
        </w:tc>
        <w:tc>
          <w:tcPr>
            <w:tcW w:w="868" w:type="dxa"/>
          </w:tcPr>
          <w:p>
            <w:pPr>
              <w:pStyle w:val="TableParagraph"/>
              <w:spacing w:before="21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22.763,49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174.486,43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197.457,64</w:t>
            </w:r>
          </w:p>
        </w:tc>
        <w:tc>
          <w:tcPr>
            <w:tcW w:w="1068" w:type="dxa"/>
          </w:tcPr>
          <w:p>
            <w:pPr>
              <w:pStyle w:val="TableParagraph"/>
              <w:spacing w:before="21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163.829,08</w:t>
            </w:r>
          </w:p>
        </w:tc>
        <w:tc>
          <w:tcPr>
            <w:tcW w:w="1028" w:type="dxa"/>
          </w:tcPr>
          <w:p>
            <w:pPr>
              <w:pStyle w:val="TableParagraph"/>
              <w:spacing w:before="21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33.628,56</w:t>
            </w:r>
          </w:p>
        </w:tc>
        <w:tc>
          <w:tcPr>
            <w:tcW w:w="600" w:type="dxa"/>
          </w:tcPr>
          <w:p>
            <w:pPr>
              <w:pStyle w:val="TableParagraph"/>
              <w:spacing w:before="21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20,5</w:t>
            </w:r>
          </w:p>
        </w:tc>
      </w:tr>
      <w:tr>
        <w:trPr>
          <w:trHeight w:val="170" w:hRule="atLeast"/>
        </w:trPr>
        <w:tc>
          <w:tcPr>
            <w:tcW w:w="1417" w:type="dxa"/>
          </w:tcPr>
          <w:p>
            <w:pPr>
              <w:pStyle w:val="TableParagraph"/>
              <w:spacing w:line="138" w:lineRule="exact" w:before="12"/>
              <w:ind w:left="600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RO</w:t>
            </w:r>
          </w:p>
        </w:tc>
        <w:tc>
          <w:tcPr>
            <w:tcW w:w="1646" w:type="dxa"/>
          </w:tcPr>
          <w:p>
            <w:pPr>
              <w:pStyle w:val="TableParagraph"/>
              <w:spacing w:line="138" w:lineRule="exact" w:before="12"/>
              <w:ind w:right="3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1.523.240,86</w:t>
            </w:r>
          </w:p>
        </w:tc>
        <w:tc>
          <w:tcPr>
            <w:tcW w:w="824" w:type="dxa"/>
          </w:tcPr>
          <w:p>
            <w:pPr>
              <w:pStyle w:val="TableParagraph"/>
              <w:spacing w:line="138" w:lineRule="exact" w:before="12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301,3</w:t>
            </w:r>
          </w:p>
        </w:tc>
        <w:tc>
          <w:tcPr>
            <w:tcW w:w="868" w:type="dxa"/>
          </w:tcPr>
          <w:p>
            <w:pPr>
              <w:pStyle w:val="TableParagraph"/>
              <w:spacing w:line="138" w:lineRule="exact" w:before="12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14.646,34</w:t>
            </w:r>
          </w:p>
        </w:tc>
        <w:tc>
          <w:tcPr>
            <w:tcW w:w="1016" w:type="dxa"/>
          </w:tcPr>
          <w:p>
            <w:pPr>
              <w:pStyle w:val="TableParagraph"/>
              <w:spacing w:line="138" w:lineRule="exact" w:before="12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112.267,05</w:t>
            </w:r>
          </w:p>
        </w:tc>
        <w:tc>
          <w:tcPr>
            <w:tcW w:w="1164" w:type="dxa"/>
          </w:tcPr>
          <w:p>
            <w:pPr>
              <w:pStyle w:val="TableParagraph"/>
              <w:spacing w:line="138" w:lineRule="exact" w:before="12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127.214,66</w:t>
            </w:r>
          </w:p>
        </w:tc>
        <w:tc>
          <w:tcPr>
            <w:tcW w:w="1068" w:type="dxa"/>
          </w:tcPr>
          <w:p>
            <w:pPr>
              <w:pStyle w:val="TableParagraph"/>
              <w:spacing w:line="138" w:lineRule="exact" w:before="12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119.330,88</w:t>
            </w:r>
          </w:p>
        </w:tc>
        <w:tc>
          <w:tcPr>
            <w:tcW w:w="1028" w:type="dxa"/>
          </w:tcPr>
          <w:p>
            <w:pPr>
              <w:pStyle w:val="TableParagraph"/>
              <w:spacing w:line="138" w:lineRule="exact"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7.883,78</w:t>
            </w:r>
          </w:p>
        </w:tc>
        <w:tc>
          <w:tcPr>
            <w:tcW w:w="600" w:type="dxa"/>
          </w:tcPr>
          <w:p>
            <w:pPr>
              <w:pStyle w:val="TableParagraph"/>
              <w:spacing w:line="138" w:lineRule="exact" w:before="12"/>
              <w:ind w:right="22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6,6</w:t>
            </w:r>
          </w:p>
        </w:tc>
      </w:tr>
    </w:tbl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520"/>
        <w:gridCol w:w="872"/>
        <w:gridCol w:w="868"/>
        <w:gridCol w:w="1016"/>
        <w:gridCol w:w="1164"/>
        <w:gridCol w:w="1068"/>
        <w:gridCol w:w="1028"/>
        <w:gridCol w:w="600"/>
      </w:tblGrid>
      <w:tr>
        <w:trPr>
          <w:trHeight w:val="409" w:hRule="atLeast"/>
        </w:trPr>
        <w:tc>
          <w:tcPr>
            <w:tcW w:w="1495" w:type="dxa"/>
            <w:shd w:val="clear" w:color="auto" w:fill="F8CAAC"/>
          </w:tcPr>
          <w:p>
            <w:pPr>
              <w:pStyle w:val="TableParagraph"/>
              <w:spacing w:before="29"/>
              <w:ind w:left="618" w:right="68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RR</w:t>
            </w:r>
          </w:p>
          <w:p>
            <w:pPr>
              <w:pStyle w:val="TableParagraph"/>
              <w:spacing w:line="155" w:lineRule="exact" w:before="46"/>
              <w:ind w:left="617" w:right="69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TO</w:t>
            </w:r>
          </w:p>
        </w:tc>
        <w:tc>
          <w:tcPr>
            <w:tcW w:w="1520" w:type="dxa"/>
            <w:shd w:val="clear" w:color="auto" w:fill="F8CAAC"/>
          </w:tcPr>
          <w:p>
            <w:pPr>
              <w:pStyle w:val="TableParagraph"/>
              <w:spacing w:before="29"/>
              <w:ind w:left="632"/>
              <w:rPr>
                <w:sz w:val="13"/>
              </w:rPr>
            </w:pPr>
            <w:r>
              <w:rPr>
                <w:spacing w:val="-2"/>
                <w:sz w:val="13"/>
              </w:rPr>
              <w:t>241.462,24</w:t>
            </w:r>
          </w:p>
          <w:p>
            <w:pPr>
              <w:pStyle w:val="TableParagraph"/>
              <w:spacing w:line="155" w:lineRule="exact" w:before="46"/>
              <w:ind w:left="632"/>
              <w:rPr>
                <w:sz w:val="13"/>
              </w:rPr>
            </w:pPr>
            <w:r>
              <w:rPr>
                <w:spacing w:val="-2"/>
                <w:sz w:val="13"/>
              </w:rPr>
              <w:t>986.010,37</w:t>
            </w:r>
          </w:p>
        </w:tc>
        <w:tc>
          <w:tcPr>
            <w:tcW w:w="872" w:type="dxa"/>
            <w:shd w:val="clear" w:color="auto" w:fill="F8CAAC"/>
          </w:tcPr>
          <w:p>
            <w:pPr>
              <w:pStyle w:val="TableParagraph"/>
              <w:spacing w:before="29"/>
              <w:ind w:right="173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6,5</w:t>
            </w:r>
          </w:p>
          <w:p>
            <w:pPr>
              <w:pStyle w:val="TableParagraph"/>
              <w:spacing w:line="155" w:lineRule="exact" w:before="46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374,3</w:t>
            </w:r>
          </w:p>
        </w:tc>
        <w:tc>
          <w:tcPr>
            <w:tcW w:w="868" w:type="dxa"/>
            <w:shd w:val="clear" w:color="auto" w:fill="F8CAAC"/>
          </w:tcPr>
          <w:p>
            <w:pPr>
              <w:pStyle w:val="TableParagraph"/>
              <w:spacing w:before="29"/>
              <w:ind w:left="240"/>
              <w:rPr>
                <w:sz w:val="13"/>
              </w:rPr>
            </w:pPr>
            <w:r>
              <w:rPr>
                <w:spacing w:val="-2"/>
                <w:sz w:val="13"/>
              </w:rPr>
              <w:t>2.324,03</w:t>
            </w:r>
          </w:p>
          <w:p>
            <w:pPr>
              <w:pStyle w:val="TableParagraph"/>
              <w:spacing w:line="155" w:lineRule="exact" w:before="46"/>
              <w:ind w:left="240"/>
              <w:rPr>
                <w:sz w:val="13"/>
              </w:rPr>
            </w:pPr>
            <w:r>
              <w:rPr>
                <w:spacing w:val="-2"/>
                <w:sz w:val="13"/>
              </w:rPr>
              <w:t>9.331,03</w:t>
            </w:r>
          </w:p>
        </w:tc>
        <w:tc>
          <w:tcPr>
            <w:tcW w:w="1016" w:type="dxa"/>
            <w:shd w:val="clear" w:color="auto" w:fill="F8CAAC"/>
          </w:tcPr>
          <w:p>
            <w:pPr>
              <w:pStyle w:val="TableParagraph"/>
              <w:spacing w:before="29"/>
              <w:ind w:left="244"/>
              <w:rPr>
                <w:sz w:val="13"/>
              </w:rPr>
            </w:pPr>
            <w:r>
              <w:rPr>
                <w:spacing w:val="-2"/>
                <w:sz w:val="13"/>
              </w:rPr>
              <w:t>17.814,10</w:t>
            </w:r>
          </w:p>
          <w:p>
            <w:pPr>
              <w:pStyle w:val="TableParagraph"/>
              <w:spacing w:line="155" w:lineRule="exact" w:before="46"/>
              <w:ind w:left="244"/>
              <w:rPr>
                <w:sz w:val="13"/>
              </w:rPr>
            </w:pPr>
            <w:r>
              <w:rPr>
                <w:spacing w:val="-2"/>
                <w:sz w:val="13"/>
              </w:rPr>
              <w:t>71.524,09</w:t>
            </w:r>
          </w:p>
        </w:tc>
        <w:tc>
          <w:tcPr>
            <w:tcW w:w="1164" w:type="dxa"/>
            <w:shd w:val="clear" w:color="auto" w:fill="F8CAAC"/>
          </w:tcPr>
          <w:p>
            <w:pPr>
              <w:pStyle w:val="TableParagraph"/>
              <w:spacing w:before="29"/>
              <w:ind w:left="323"/>
              <w:rPr>
                <w:sz w:val="13"/>
              </w:rPr>
            </w:pPr>
            <w:r>
              <w:rPr>
                <w:spacing w:val="-2"/>
                <w:sz w:val="13"/>
              </w:rPr>
              <w:t>20.144,63</w:t>
            </w:r>
          </w:p>
          <w:p>
            <w:pPr>
              <w:pStyle w:val="TableParagraph"/>
              <w:spacing w:line="155" w:lineRule="exact" w:before="46"/>
              <w:ind w:left="323"/>
              <w:rPr>
                <w:sz w:val="13"/>
              </w:rPr>
            </w:pPr>
            <w:r>
              <w:rPr>
                <w:spacing w:val="-2"/>
                <w:sz w:val="13"/>
              </w:rPr>
              <w:t>81.229,43</w:t>
            </w:r>
          </w:p>
        </w:tc>
        <w:tc>
          <w:tcPr>
            <w:tcW w:w="1068" w:type="dxa"/>
            <w:shd w:val="clear" w:color="auto" w:fill="F8CAAC"/>
          </w:tcPr>
          <w:p>
            <w:pPr>
              <w:pStyle w:val="TableParagraph"/>
              <w:spacing w:before="29"/>
              <w:ind w:left="391"/>
              <w:rPr>
                <w:sz w:val="13"/>
              </w:rPr>
            </w:pPr>
            <w:r>
              <w:rPr>
                <w:spacing w:val="-2"/>
                <w:sz w:val="13"/>
              </w:rPr>
              <w:t>17.205,30</w:t>
            </w:r>
          </w:p>
          <w:p>
            <w:pPr>
              <w:pStyle w:val="TableParagraph"/>
              <w:spacing w:line="155" w:lineRule="exact" w:before="46"/>
              <w:ind w:left="391"/>
              <w:rPr>
                <w:sz w:val="13"/>
              </w:rPr>
            </w:pPr>
            <w:r>
              <w:rPr>
                <w:spacing w:val="-2"/>
                <w:sz w:val="13"/>
              </w:rPr>
              <w:t>68.784,78</w:t>
            </w:r>
          </w:p>
        </w:tc>
        <w:tc>
          <w:tcPr>
            <w:tcW w:w="1028" w:type="dxa"/>
            <w:shd w:val="clear" w:color="auto" w:fill="F8CAAC"/>
          </w:tcPr>
          <w:p>
            <w:pPr>
              <w:pStyle w:val="TableParagraph"/>
              <w:spacing w:before="29"/>
              <w:ind w:left="227"/>
              <w:rPr>
                <w:sz w:val="13"/>
              </w:rPr>
            </w:pPr>
            <w:r>
              <w:rPr>
                <w:spacing w:val="-2"/>
                <w:sz w:val="13"/>
              </w:rPr>
              <w:t>2.939,33</w:t>
            </w:r>
          </w:p>
          <w:p>
            <w:pPr>
              <w:pStyle w:val="TableParagraph"/>
              <w:spacing w:line="155" w:lineRule="exact" w:before="46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12.444,65</w:t>
            </w:r>
          </w:p>
        </w:tc>
        <w:tc>
          <w:tcPr>
            <w:tcW w:w="600" w:type="dxa"/>
            <w:shd w:val="clear" w:color="auto" w:fill="F8CAAC"/>
          </w:tcPr>
          <w:p>
            <w:pPr>
              <w:pStyle w:val="TableParagraph"/>
              <w:spacing w:before="29"/>
              <w:ind w:left="350"/>
              <w:rPr>
                <w:sz w:val="13"/>
              </w:rPr>
            </w:pPr>
            <w:r>
              <w:rPr>
                <w:spacing w:val="-4"/>
                <w:sz w:val="13"/>
              </w:rPr>
              <w:t>17,1</w:t>
            </w:r>
          </w:p>
          <w:p>
            <w:pPr>
              <w:pStyle w:val="TableParagraph"/>
              <w:spacing w:line="155" w:lineRule="exact" w:before="46"/>
              <w:ind w:left="350"/>
              <w:rPr>
                <w:sz w:val="13"/>
              </w:rPr>
            </w:pPr>
            <w:r>
              <w:rPr>
                <w:spacing w:val="-4"/>
                <w:sz w:val="13"/>
              </w:rPr>
              <w:t>18,1</w:t>
            </w:r>
          </w:p>
        </w:tc>
      </w:tr>
      <w:tr>
        <w:trPr>
          <w:trHeight w:val="212" w:hRule="atLeast"/>
        </w:trPr>
        <w:tc>
          <w:tcPr>
            <w:tcW w:w="1495" w:type="dxa"/>
            <w:shd w:val="clear" w:color="auto" w:fill="BEBEBE"/>
          </w:tcPr>
          <w:p>
            <w:pPr>
              <w:pStyle w:val="TableParagraph"/>
              <w:spacing w:before="29"/>
              <w:ind w:left="455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5"/>
                <w:sz w:val="13"/>
              </w:rPr>
              <w:t>(N)</w:t>
            </w:r>
          </w:p>
        </w:tc>
        <w:tc>
          <w:tcPr>
            <w:tcW w:w="1520" w:type="dxa"/>
            <w:shd w:val="clear" w:color="auto" w:fill="BEBEBE"/>
          </w:tcPr>
          <w:p>
            <w:pPr>
              <w:pStyle w:val="TableParagraph"/>
              <w:spacing w:before="29"/>
              <w:ind w:left="53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8.122.412,89</w:t>
            </w:r>
          </w:p>
        </w:tc>
        <w:tc>
          <w:tcPr>
            <w:tcW w:w="872" w:type="dxa"/>
            <w:shd w:val="clear" w:color="auto" w:fill="BEBEBE"/>
          </w:tcPr>
          <w:p>
            <w:pPr>
              <w:pStyle w:val="TableParagraph"/>
              <w:spacing w:before="29"/>
              <w:ind w:left="312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1.113,5</w:t>
            </w:r>
          </w:p>
        </w:tc>
        <w:tc>
          <w:tcPr>
            <w:tcW w:w="868" w:type="dxa"/>
            <w:shd w:val="clear" w:color="auto" w:fill="BEBEBE"/>
          </w:tcPr>
          <w:p>
            <w:pPr>
              <w:pStyle w:val="TableParagraph"/>
              <w:spacing w:before="29"/>
              <w:ind w:left="17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78.586,63</w:t>
            </w:r>
          </w:p>
        </w:tc>
        <w:tc>
          <w:tcPr>
            <w:tcW w:w="1016" w:type="dxa"/>
            <w:shd w:val="clear" w:color="auto" w:fill="BEBEBE"/>
          </w:tcPr>
          <w:p>
            <w:pPr>
              <w:pStyle w:val="TableParagraph"/>
              <w:spacing w:before="29"/>
              <w:ind w:left="179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602.381,49</w:t>
            </w:r>
          </w:p>
        </w:tc>
        <w:tc>
          <w:tcPr>
            <w:tcW w:w="1164" w:type="dxa"/>
            <w:shd w:val="clear" w:color="auto" w:fill="BEBEBE"/>
          </w:tcPr>
          <w:p>
            <w:pPr>
              <w:pStyle w:val="TableParagraph"/>
              <w:spacing w:before="29"/>
              <w:ind w:left="259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682.081,65</w:t>
            </w:r>
          </w:p>
        </w:tc>
        <w:tc>
          <w:tcPr>
            <w:tcW w:w="1068" w:type="dxa"/>
            <w:shd w:val="clear" w:color="auto" w:fill="BEBEBE"/>
          </w:tcPr>
          <w:p>
            <w:pPr>
              <w:pStyle w:val="TableParagraph"/>
              <w:spacing w:before="29"/>
              <w:ind w:left="327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584.463,10</w:t>
            </w:r>
          </w:p>
        </w:tc>
        <w:tc>
          <w:tcPr>
            <w:tcW w:w="1028" w:type="dxa"/>
            <w:shd w:val="clear" w:color="auto" w:fill="BEBEBE"/>
          </w:tcPr>
          <w:p>
            <w:pPr>
              <w:pStyle w:val="TableParagraph"/>
              <w:spacing w:before="29"/>
              <w:ind w:left="163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97.618,55</w:t>
            </w:r>
          </w:p>
        </w:tc>
        <w:tc>
          <w:tcPr>
            <w:tcW w:w="600" w:type="dxa"/>
            <w:shd w:val="clear" w:color="auto" w:fill="BEBEBE"/>
          </w:tcPr>
          <w:p>
            <w:pPr>
              <w:pStyle w:val="TableParagraph"/>
              <w:spacing w:before="29"/>
              <w:ind w:left="350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16,7</w:t>
            </w:r>
          </w:p>
        </w:tc>
      </w:tr>
    </w:tbl>
    <w:p>
      <w:pPr>
        <w:pStyle w:val="BodyText"/>
        <w:spacing w:before="2"/>
        <w:rPr>
          <w:rFonts w:ascii="Calibri Light"/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601"/>
        <w:gridCol w:w="872"/>
        <w:gridCol w:w="868"/>
        <w:gridCol w:w="1016"/>
        <w:gridCol w:w="1164"/>
        <w:gridCol w:w="1068"/>
        <w:gridCol w:w="1028"/>
        <w:gridCol w:w="600"/>
      </w:tblGrid>
      <w:tr>
        <w:trPr>
          <w:trHeight w:val="170" w:hRule="atLeast"/>
        </w:trPr>
        <w:tc>
          <w:tcPr>
            <w:tcW w:w="1414" w:type="dxa"/>
          </w:tcPr>
          <w:p>
            <w:pPr>
              <w:pStyle w:val="TableParagraph"/>
              <w:spacing w:line="137" w:lineRule="exact"/>
              <w:ind w:left="600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AL</w:t>
            </w:r>
          </w:p>
        </w:tc>
        <w:tc>
          <w:tcPr>
            <w:tcW w:w="1601" w:type="dxa"/>
          </w:tcPr>
          <w:p>
            <w:pPr>
              <w:pStyle w:val="TableParagraph"/>
              <w:spacing w:line="137" w:lineRule="exact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1.636.012,88</w:t>
            </w:r>
          </w:p>
        </w:tc>
        <w:tc>
          <w:tcPr>
            <w:tcW w:w="872" w:type="dxa"/>
          </w:tcPr>
          <w:p>
            <w:pPr>
              <w:pStyle w:val="TableParagraph"/>
              <w:spacing w:line="137" w:lineRule="exact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351,1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16.002,50</w:t>
            </w:r>
          </w:p>
        </w:tc>
        <w:tc>
          <w:tcPr>
            <w:tcW w:w="1016" w:type="dxa"/>
          </w:tcPr>
          <w:p>
            <w:pPr>
              <w:pStyle w:val="TableParagraph"/>
              <w:spacing w:line="137" w:lineRule="exact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122.662,23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139.015,79</w:t>
            </w:r>
          </w:p>
        </w:tc>
        <w:tc>
          <w:tcPr>
            <w:tcW w:w="1068" w:type="dxa"/>
          </w:tcPr>
          <w:p>
            <w:pPr>
              <w:pStyle w:val="TableParagraph"/>
              <w:spacing w:line="137" w:lineRule="exact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116.442,39</w:t>
            </w:r>
          </w:p>
        </w:tc>
        <w:tc>
          <w:tcPr>
            <w:tcW w:w="1028" w:type="dxa"/>
          </w:tcPr>
          <w:p>
            <w:pPr>
              <w:pStyle w:val="TableParagraph"/>
              <w:spacing w:line="137" w:lineRule="exact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22.573,40</w:t>
            </w:r>
          </w:p>
        </w:tc>
        <w:tc>
          <w:tcPr>
            <w:tcW w:w="600" w:type="dxa"/>
          </w:tcPr>
          <w:p>
            <w:pPr>
              <w:pStyle w:val="TableParagraph"/>
              <w:spacing w:line="137" w:lineRule="exact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19,4</w:t>
            </w:r>
          </w:p>
        </w:tc>
      </w:tr>
      <w:tr>
        <w:trPr>
          <w:trHeight w:val="204" w:hRule="atLeast"/>
        </w:trPr>
        <w:tc>
          <w:tcPr>
            <w:tcW w:w="1414" w:type="dxa"/>
          </w:tcPr>
          <w:p>
            <w:pPr>
              <w:pStyle w:val="TableParagraph"/>
              <w:spacing w:before="12"/>
              <w:ind w:left="601" w:right="58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BA</w:t>
            </w:r>
          </w:p>
        </w:tc>
        <w:tc>
          <w:tcPr>
            <w:tcW w:w="1601" w:type="dxa"/>
          </w:tcPr>
          <w:p>
            <w:pPr>
              <w:pStyle w:val="TableParagraph"/>
              <w:spacing w:before="12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4.707.458,03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1.622,3</w:t>
            </w:r>
          </w:p>
        </w:tc>
        <w:tc>
          <w:tcPr>
            <w:tcW w:w="868" w:type="dxa"/>
          </w:tcPr>
          <w:p>
            <w:pPr>
              <w:pStyle w:val="TableParagraph"/>
              <w:spacing w:before="12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46.781,65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358.590,21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406.994,18</w:t>
            </w:r>
          </w:p>
        </w:tc>
        <w:tc>
          <w:tcPr>
            <w:tcW w:w="1068" w:type="dxa"/>
          </w:tcPr>
          <w:p>
            <w:pPr>
              <w:pStyle w:val="TableParagraph"/>
              <w:spacing w:before="12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330.887,48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76.106,70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23,0</w:t>
            </w:r>
          </w:p>
        </w:tc>
      </w:tr>
      <w:tr>
        <w:trPr>
          <w:trHeight w:val="187" w:hRule="atLeast"/>
        </w:trPr>
        <w:tc>
          <w:tcPr>
            <w:tcW w:w="1414" w:type="dxa"/>
          </w:tcPr>
          <w:p>
            <w:pPr>
              <w:pStyle w:val="TableParagraph"/>
              <w:spacing w:line="155" w:lineRule="exact" w:before="12"/>
              <w:ind w:left="598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CE</w:t>
            </w:r>
          </w:p>
        </w:tc>
        <w:tc>
          <w:tcPr>
            <w:tcW w:w="1601" w:type="dxa"/>
          </w:tcPr>
          <w:p>
            <w:pPr>
              <w:pStyle w:val="TableParagraph"/>
              <w:spacing w:line="155" w:lineRule="exact" w:before="12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3.060.888,28</w:t>
            </w:r>
          </w:p>
        </w:tc>
        <w:tc>
          <w:tcPr>
            <w:tcW w:w="872" w:type="dxa"/>
          </w:tcPr>
          <w:p>
            <w:pPr>
              <w:pStyle w:val="TableParagraph"/>
              <w:spacing w:line="155" w:lineRule="exact" w:before="12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1.124,8</w:t>
            </w:r>
          </w:p>
        </w:tc>
        <w:tc>
          <w:tcPr>
            <w:tcW w:w="868" w:type="dxa"/>
          </w:tcPr>
          <w:p>
            <w:pPr>
              <w:pStyle w:val="TableParagraph"/>
              <w:spacing w:line="155" w:lineRule="exact" w:before="12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30.577,22</w:t>
            </w:r>
          </w:p>
        </w:tc>
        <w:tc>
          <w:tcPr>
            <w:tcW w:w="1016" w:type="dxa"/>
          </w:tcPr>
          <w:p>
            <w:pPr>
              <w:pStyle w:val="TableParagraph"/>
              <w:spacing w:line="155" w:lineRule="exact" w:before="12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234.380,20</w:t>
            </w:r>
          </w:p>
        </w:tc>
        <w:tc>
          <w:tcPr>
            <w:tcW w:w="1164" w:type="dxa"/>
          </w:tcPr>
          <w:p>
            <w:pPr>
              <w:pStyle w:val="TableParagraph"/>
              <w:spacing w:line="155" w:lineRule="exact" w:before="12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266.082,24</w:t>
            </w:r>
          </w:p>
        </w:tc>
        <w:tc>
          <w:tcPr>
            <w:tcW w:w="1068" w:type="dxa"/>
          </w:tcPr>
          <w:p>
            <w:pPr>
              <w:pStyle w:val="TableParagraph"/>
              <w:spacing w:line="155" w:lineRule="exact" w:before="12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211.534,03</w:t>
            </w:r>
          </w:p>
        </w:tc>
        <w:tc>
          <w:tcPr>
            <w:tcW w:w="1028" w:type="dxa"/>
          </w:tcPr>
          <w:p>
            <w:pPr>
              <w:pStyle w:val="TableParagraph"/>
              <w:spacing w:line="155" w:lineRule="exact" w:before="12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54.548,21</w:t>
            </w:r>
          </w:p>
        </w:tc>
        <w:tc>
          <w:tcPr>
            <w:tcW w:w="600" w:type="dxa"/>
          </w:tcPr>
          <w:p>
            <w:pPr>
              <w:pStyle w:val="TableParagraph"/>
              <w:spacing w:line="155" w:lineRule="exact"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25,8</w:t>
            </w:r>
          </w:p>
        </w:tc>
      </w:tr>
      <w:tr>
        <w:trPr>
          <w:trHeight w:val="213" w:hRule="atLeast"/>
        </w:trPr>
        <w:tc>
          <w:tcPr>
            <w:tcW w:w="1414" w:type="dxa"/>
            <w:shd w:val="clear" w:color="auto" w:fill="C55811"/>
          </w:tcPr>
          <w:p>
            <w:pPr>
              <w:pStyle w:val="TableParagraph"/>
              <w:spacing w:before="29"/>
              <w:ind w:left="601" w:right="595"/>
              <w:jc w:val="center"/>
              <w:rPr>
                <w:sz w:val="13"/>
              </w:rPr>
            </w:pPr>
            <w:r>
              <w:rPr>
                <w:color w:val="FFFFFF"/>
                <w:spacing w:val="-5"/>
                <w:sz w:val="13"/>
              </w:rPr>
              <w:t>MA</w:t>
            </w:r>
          </w:p>
        </w:tc>
        <w:tc>
          <w:tcPr>
            <w:tcW w:w="1601" w:type="dxa"/>
            <w:shd w:val="clear" w:color="auto" w:fill="C55811"/>
          </w:tcPr>
          <w:p>
            <w:pPr>
              <w:pStyle w:val="TableParagraph"/>
              <w:spacing w:before="29"/>
              <w:ind w:right="309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1.503.142,70</w:t>
            </w:r>
          </w:p>
        </w:tc>
        <w:tc>
          <w:tcPr>
            <w:tcW w:w="872" w:type="dxa"/>
            <w:shd w:val="clear" w:color="auto" w:fill="C55811"/>
          </w:tcPr>
          <w:p>
            <w:pPr>
              <w:pStyle w:val="TableParagraph"/>
              <w:spacing w:before="29"/>
              <w:ind w:right="173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132,5</w:t>
            </w:r>
          </w:p>
        </w:tc>
        <w:tc>
          <w:tcPr>
            <w:tcW w:w="868" w:type="dxa"/>
            <w:shd w:val="clear" w:color="auto" w:fill="C55811"/>
          </w:tcPr>
          <w:p>
            <w:pPr>
              <w:pStyle w:val="TableParagraph"/>
              <w:spacing w:before="29"/>
              <w:ind w:left="176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14.659,96</w:t>
            </w:r>
          </w:p>
        </w:tc>
        <w:tc>
          <w:tcPr>
            <w:tcW w:w="1016" w:type="dxa"/>
            <w:shd w:val="clear" w:color="auto" w:fill="C55811"/>
          </w:tcPr>
          <w:p>
            <w:pPr>
              <w:pStyle w:val="TableParagraph"/>
              <w:spacing w:before="29"/>
              <w:ind w:right="257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112.371,38</w:t>
            </w:r>
          </w:p>
        </w:tc>
        <w:tc>
          <w:tcPr>
            <w:tcW w:w="1164" w:type="dxa"/>
            <w:shd w:val="clear" w:color="auto" w:fill="C55811"/>
          </w:tcPr>
          <w:p>
            <w:pPr>
              <w:pStyle w:val="TableParagraph"/>
              <w:spacing w:before="29"/>
              <w:ind w:left="160" w:right="226"/>
              <w:jc w:val="center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127.163,84</w:t>
            </w:r>
          </w:p>
        </w:tc>
        <w:tc>
          <w:tcPr>
            <w:tcW w:w="1068" w:type="dxa"/>
            <w:shd w:val="clear" w:color="auto" w:fill="C55811"/>
          </w:tcPr>
          <w:p>
            <w:pPr>
              <w:pStyle w:val="TableParagraph"/>
              <w:spacing w:before="29"/>
              <w:ind w:right="162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101.879,33</w:t>
            </w:r>
          </w:p>
        </w:tc>
        <w:tc>
          <w:tcPr>
            <w:tcW w:w="1028" w:type="dxa"/>
            <w:shd w:val="clear" w:color="auto" w:fill="C55811"/>
          </w:tcPr>
          <w:p>
            <w:pPr>
              <w:pStyle w:val="TableParagraph"/>
              <w:spacing w:before="29"/>
              <w:ind w:left="163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25.284,51</w:t>
            </w:r>
          </w:p>
        </w:tc>
        <w:tc>
          <w:tcPr>
            <w:tcW w:w="600" w:type="dxa"/>
            <w:shd w:val="clear" w:color="auto" w:fill="C55811"/>
          </w:tcPr>
          <w:p>
            <w:pPr>
              <w:pStyle w:val="TableParagraph"/>
              <w:spacing w:before="29"/>
              <w:ind w:right="22"/>
              <w:jc w:val="right"/>
              <w:rPr>
                <w:sz w:val="13"/>
              </w:rPr>
            </w:pPr>
            <w:r>
              <w:rPr>
                <w:color w:val="FFFFFF"/>
                <w:spacing w:val="-4"/>
                <w:sz w:val="13"/>
              </w:rPr>
              <w:t>24,8</w:t>
            </w:r>
          </w:p>
        </w:tc>
      </w:tr>
      <w:tr>
        <w:trPr>
          <w:trHeight w:val="213" w:hRule="atLeast"/>
        </w:trPr>
        <w:tc>
          <w:tcPr>
            <w:tcW w:w="1414" w:type="dxa"/>
          </w:tcPr>
          <w:p>
            <w:pPr>
              <w:pStyle w:val="TableParagraph"/>
              <w:spacing w:before="21"/>
              <w:ind w:left="595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PB</w:t>
            </w:r>
          </w:p>
        </w:tc>
        <w:tc>
          <w:tcPr>
            <w:tcW w:w="1601" w:type="dxa"/>
          </w:tcPr>
          <w:p>
            <w:pPr>
              <w:pStyle w:val="TableParagraph"/>
              <w:spacing w:before="21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2.344.363,94</w:t>
            </w:r>
          </w:p>
        </w:tc>
        <w:tc>
          <w:tcPr>
            <w:tcW w:w="872" w:type="dxa"/>
          </w:tcPr>
          <w:p>
            <w:pPr>
              <w:pStyle w:val="TableParagraph"/>
              <w:spacing w:before="21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861,5</w:t>
            </w:r>
          </w:p>
        </w:tc>
        <w:tc>
          <w:tcPr>
            <w:tcW w:w="868" w:type="dxa"/>
          </w:tcPr>
          <w:p>
            <w:pPr>
              <w:pStyle w:val="TableParagraph"/>
              <w:spacing w:before="21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22.645,67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173.583,34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197.090,47</w:t>
            </w:r>
          </w:p>
        </w:tc>
        <w:tc>
          <w:tcPr>
            <w:tcW w:w="1068" w:type="dxa"/>
          </w:tcPr>
          <w:p>
            <w:pPr>
              <w:pStyle w:val="TableParagraph"/>
              <w:spacing w:before="21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165.757,42</w:t>
            </w:r>
          </w:p>
        </w:tc>
        <w:tc>
          <w:tcPr>
            <w:tcW w:w="1028" w:type="dxa"/>
          </w:tcPr>
          <w:p>
            <w:pPr>
              <w:pStyle w:val="TableParagraph"/>
              <w:spacing w:before="21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31.333,05</w:t>
            </w:r>
          </w:p>
        </w:tc>
        <w:tc>
          <w:tcPr>
            <w:tcW w:w="600" w:type="dxa"/>
          </w:tcPr>
          <w:p>
            <w:pPr>
              <w:pStyle w:val="TableParagraph"/>
              <w:spacing w:before="21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18,9</w:t>
            </w:r>
          </w:p>
        </w:tc>
      </w:tr>
      <w:tr>
        <w:trPr>
          <w:trHeight w:val="187" w:hRule="atLeast"/>
        </w:trPr>
        <w:tc>
          <w:tcPr>
            <w:tcW w:w="1414" w:type="dxa"/>
          </w:tcPr>
          <w:p>
            <w:pPr>
              <w:pStyle w:val="TableParagraph"/>
              <w:spacing w:line="155" w:lineRule="exact" w:before="12"/>
              <w:ind w:left="600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</w:t>
            </w:r>
          </w:p>
        </w:tc>
        <w:tc>
          <w:tcPr>
            <w:tcW w:w="1601" w:type="dxa"/>
          </w:tcPr>
          <w:p>
            <w:pPr>
              <w:pStyle w:val="TableParagraph"/>
              <w:spacing w:line="155" w:lineRule="exact" w:before="12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4.479.432,05</w:t>
            </w:r>
          </w:p>
        </w:tc>
        <w:tc>
          <w:tcPr>
            <w:tcW w:w="872" w:type="dxa"/>
          </w:tcPr>
          <w:p>
            <w:pPr>
              <w:pStyle w:val="TableParagraph"/>
              <w:spacing w:line="155" w:lineRule="exact" w:before="12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1.874,6</w:t>
            </w:r>
          </w:p>
        </w:tc>
        <w:tc>
          <w:tcPr>
            <w:tcW w:w="868" w:type="dxa"/>
          </w:tcPr>
          <w:p>
            <w:pPr>
              <w:pStyle w:val="TableParagraph"/>
              <w:spacing w:line="155" w:lineRule="exact" w:before="12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43.102,56</w:t>
            </w:r>
          </w:p>
        </w:tc>
        <w:tc>
          <w:tcPr>
            <w:tcW w:w="1016" w:type="dxa"/>
          </w:tcPr>
          <w:p>
            <w:pPr>
              <w:pStyle w:val="TableParagraph"/>
              <w:spacing w:line="155" w:lineRule="exact" w:before="12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330.389,24</w:t>
            </w:r>
          </w:p>
        </w:tc>
        <w:tc>
          <w:tcPr>
            <w:tcW w:w="1164" w:type="dxa"/>
          </w:tcPr>
          <w:p>
            <w:pPr>
              <w:pStyle w:val="TableParagraph"/>
              <w:spacing w:line="155" w:lineRule="exact" w:before="12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375.366,36</w:t>
            </w:r>
          </w:p>
        </w:tc>
        <w:tc>
          <w:tcPr>
            <w:tcW w:w="1068" w:type="dxa"/>
          </w:tcPr>
          <w:p>
            <w:pPr>
              <w:pStyle w:val="TableParagraph"/>
              <w:spacing w:line="155" w:lineRule="exact" w:before="12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310.947,34</w:t>
            </w:r>
          </w:p>
        </w:tc>
        <w:tc>
          <w:tcPr>
            <w:tcW w:w="1028" w:type="dxa"/>
          </w:tcPr>
          <w:p>
            <w:pPr>
              <w:pStyle w:val="TableParagraph"/>
              <w:spacing w:line="155" w:lineRule="exact" w:before="12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64.419,02</w:t>
            </w:r>
          </w:p>
        </w:tc>
        <w:tc>
          <w:tcPr>
            <w:tcW w:w="600" w:type="dxa"/>
          </w:tcPr>
          <w:p>
            <w:pPr>
              <w:pStyle w:val="TableParagraph"/>
              <w:spacing w:line="155" w:lineRule="exact"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20,7</w:t>
            </w:r>
          </w:p>
        </w:tc>
      </w:tr>
      <w:tr>
        <w:trPr>
          <w:trHeight w:val="213" w:hRule="atLeast"/>
        </w:trPr>
        <w:tc>
          <w:tcPr>
            <w:tcW w:w="1414" w:type="dxa"/>
            <w:shd w:val="clear" w:color="auto" w:fill="F8CAAC"/>
          </w:tcPr>
          <w:p>
            <w:pPr>
              <w:pStyle w:val="TableParagraph"/>
              <w:spacing w:before="29"/>
              <w:ind w:left="601" w:right="59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PI</w:t>
            </w:r>
          </w:p>
        </w:tc>
        <w:tc>
          <w:tcPr>
            <w:tcW w:w="1601" w:type="dxa"/>
            <w:shd w:val="clear" w:color="auto" w:fill="F8CAAC"/>
          </w:tcPr>
          <w:p>
            <w:pPr>
              <w:pStyle w:val="TableParagraph"/>
              <w:spacing w:before="29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1.286.718,64</w:t>
            </w:r>
          </w:p>
        </w:tc>
        <w:tc>
          <w:tcPr>
            <w:tcW w:w="872" w:type="dxa"/>
            <w:shd w:val="clear" w:color="auto" w:fill="F8CAAC"/>
          </w:tcPr>
          <w:p>
            <w:pPr>
              <w:pStyle w:val="TableParagraph"/>
              <w:spacing w:before="29"/>
              <w:ind w:right="173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29,2</w:t>
            </w:r>
          </w:p>
        </w:tc>
        <w:tc>
          <w:tcPr>
            <w:tcW w:w="868" w:type="dxa"/>
            <w:shd w:val="clear" w:color="auto" w:fill="F8CAAC"/>
          </w:tcPr>
          <w:p>
            <w:pPr>
              <w:pStyle w:val="TableParagraph"/>
              <w:spacing w:before="29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12.305,70</w:t>
            </w:r>
          </w:p>
        </w:tc>
        <w:tc>
          <w:tcPr>
            <w:tcW w:w="1016" w:type="dxa"/>
            <w:shd w:val="clear" w:color="auto" w:fill="F8CAAC"/>
          </w:tcPr>
          <w:p>
            <w:pPr>
              <w:pStyle w:val="TableParagraph"/>
              <w:spacing w:before="29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94.325,46</w:t>
            </w:r>
          </w:p>
        </w:tc>
        <w:tc>
          <w:tcPr>
            <w:tcW w:w="1164" w:type="dxa"/>
            <w:shd w:val="clear" w:color="auto" w:fill="F8CAAC"/>
          </w:tcPr>
          <w:p>
            <w:pPr>
              <w:pStyle w:val="TableParagraph"/>
              <w:spacing w:before="29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106.660,38</w:t>
            </w:r>
          </w:p>
        </w:tc>
        <w:tc>
          <w:tcPr>
            <w:tcW w:w="1068" w:type="dxa"/>
            <w:shd w:val="clear" w:color="auto" w:fill="F8CAAC"/>
          </w:tcPr>
          <w:p>
            <w:pPr>
              <w:pStyle w:val="TableParagraph"/>
              <w:spacing w:before="29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90.066,85</w:t>
            </w:r>
          </w:p>
        </w:tc>
        <w:tc>
          <w:tcPr>
            <w:tcW w:w="1028" w:type="dxa"/>
            <w:shd w:val="clear" w:color="auto" w:fill="F8CAAC"/>
          </w:tcPr>
          <w:p>
            <w:pPr>
              <w:pStyle w:val="TableParagraph"/>
              <w:spacing w:before="29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16.593,53</w:t>
            </w:r>
          </w:p>
        </w:tc>
        <w:tc>
          <w:tcPr>
            <w:tcW w:w="600" w:type="dxa"/>
            <w:shd w:val="clear" w:color="auto" w:fill="F8CAAC"/>
          </w:tcPr>
          <w:p>
            <w:pPr>
              <w:pStyle w:val="TableParagraph"/>
              <w:spacing w:before="29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18,4</w:t>
            </w:r>
          </w:p>
        </w:tc>
      </w:tr>
      <w:tr>
        <w:trPr>
          <w:trHeight w:val="178" w:hRule="atLeast"/>
        </w:trPr>
        <w:tc>
          <w:tcPr>
            <w:tcW w:w="1414" w:type="dxa"/>
          </w:tcPr>
          <w:p>
            <w:pPr>
              <w:pStyle w:val="TableParagraph"/>
              <w:spacing w:line="138" w:lineRule="exact" w:before="21"/>
              <w:ind w:left="601" w:right="59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RN</w:t>
            </w:r>
          </w:p>
        </w:tc>
        <w:tc>
          <w:tcPr>
            <w:tcW w:w="1601" w:type="dxa"/>
          </w:tcPr>
          <w:p>
            <w:pPr>
              <w:pStyle w:val="TableParagraph"/>
              <w:spacing w:line="138" w:lineRule="exact" w:before="21"/>
              <w:ind w:right="3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2.142.223,86</w:t>
            </w:r>
          </w:p>
        </w:tc>
        <w:tc>
          <w:tcPr>
            <w:tcW w:w="872" w:type="dxa"/>
          </w:tcPr>
          <w:p>
            <w:pPr>
              <w:pStyle w:val="TableParagraph"/>
              <w:spacing w:line="138" w:lineRule="exact" w:before="21"/>
              <w:ind w:right="17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1.002,2</w:t>
            </w:r>
          </w:p>
        </w:tc>
        <w:tc>
          <w:tcPr>
            <w:tcW w:w="868" w:type="dxa"/>
          </w:tcPr>
          <w:p>
            <w:pPr>
              <w:pStyle w:val="TableParagraph"/>
              <w:spacing w:line="138" w:lineRule="exact" w:before="21"/>
              <w:ind w:left="176"/>
              <w:rPr>
                <w:sz w:val="13"/>
              </w:rPr>
            </w:pPr>
            <w:r>
              <w:rPr>
                <w:spacing w:val="-2"/>
                <w:sz w:val="13"/>
              </w:rPr>
              <w:t>21.092,30</w:t>
            </w:r>
          </w:p>
        </w:tc>
        <w:tc>
          <w:tcPr>
            <w:tcW w:w="1016" w:type="dxa"/>
          </w:tcPr>
          <w:p>
            <w:pPr>
              <w:pStyle w:val="TableParagraph"/>
              <w:spacing w:line="138" w:lineRule="exact" w:before="21"/>
              <w:ind w:right="25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161.676,49</w:t>
            </w:r>
          </w:p>
        </w:tc>
        <w:tc>
          <w:tcPr>
            <w:tcW w:w="1164" w:type="dxa"/>
          </w:tcPr>
          <w:p>
            <w:pPr>
              <w:pStyle w:val="TableParagraph"/>
              <w:spacing w:line="138" w:lineRule="exact" w:before="21"/>
              <w:ind w:left="160" w:right="22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183.770,97</w:t>
            </w:r>
          </w:p>
        </w:tc>
        <w:tc>
          <w:tcPr>
            <w:tcW w:w="1068" w:type="dxa"/>
          </w:tcPr>
          <w:p>
            <w:pPr>
              <w:pStyle w:val="TableParagraph"/>
              <w:spacing w:line="138" w:lineRule="exact" w:before="21"/>
              <w:ind w:right="16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158.286,68</w:t>
            </w:r>
          </w:p>
        </w:tc>
        <w:tc>
          <w:tcPr>
            <w:tcW w:w="1028" w:type="dxa"/>
          </w:tcPr>
          <w:p>
            <w:pPr>
              <w:pStyle w:val="TableParagraph"/>
              <w:spacing w:line="138" w:lineRule="exact" w:before="21"/>
              <w:ind w:left="163"/>
              <w:rPr>
                <w:sz w:val="13"/>
              </w:rPr>
            </w:pPr>
            <w:r>
              <w:rPr>
                <w:spacing w:val="-2"/>
                <w:sz w:val="13"/>
              </w:rPr>
              <w:t>25.484,29</w:t>
            </w:r>
          </w:p>
        </w:tc>
        <w:tc>
          <w:tcPr>
            <w:tcW w:w="600" w:type="dxa"/>
          </w:tcPr>
          <w:p>
            <w:pPr>
              <w:pStyle w:val="TableParagraph"/>
              <w:spacing w:line="138" w:lineRule="exact" w:before="21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16,1</w:t>
            </w:r>
          </w:p>
        </w:tc>
      </w:tr>
    </w:tbl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537"/>
        <w:gridCol w:w="841"/>
        <w:gridCol w:w="853"/>
        <w:gridCol w:w="1017"/>
        <w:gridCol w:w="1165"/>
        <w:gridCol w:w="1085"/>
        <w:gridCol w:w="1061"/>
        <w:gridCol w:w="601"/>
      </w:tblGrid>
      <w:tr>
        <w:trPr>
          <w:trHeight w:val="225" w:hRule="atLeast"/>
        </w:trPr>
        <w:tc>
          <w:tcPr>
            <w:tcW w:w="1479" w:type="dxa"/>
            <w:shd w:val="clear" w:color="auto" w:fill="C55811"/>
          </w:tcPr>
          <w:p>
            <w:pPr>
              <w:pStyle w:val="TableParagraph"/>
              <w:spacing w:before="29"/>
              <w:ind w:left="409" w:right="474"/>
              <w:jc w:val="center"/>
              <w:rPr>
                <w:sz w:val="13"/>
              </w:rPr>
            </w:pPr>
            <w:r>
              <w:rPr>
                <w:color w:val="FFFFFF"/>
                <w:spacing w:val="-5"/>
                <w:sz w:val="13"/>
              </w:rPr>
              <w:t>SE</w:t>
            </w:r>
          </w:p>
        </w:tc>
        <w:tc>
          <w:tcPr>
            <w:tcW w:w="1537" w:type="dxa"/>
            <w:shd w:val="clear" w:color="auto" w:fill="C55811"/>
          </w:tcPr>
          <w:p>
            <w:pPr>
              <w:pStyle w:val="TableParagraph"/>
              <w:spacing w:before="29"/>
              <w:ind w:right="310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1.411.868,27</w:t>
            </w:r>
          </w:p>
        </w:tc>
        <w:tc>
          <w:tcPr>
            <w:tcW w:w="841" w:type="dxa"/>
            <w:shd w:val="clear" w:color="auto" w:fill="C55811"/>
          </w:tcPr>
          <w:p>
            <w:pPr>
              <w:pStyle w:val="TableParagraph"/>
              <w:spacing w:before="29"/>
              <w:ind w:right="143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353,7</w:t>
            </w:r>
          </w:p>
        </w:tc>
        <w:tc>
          <w:tcPr>
            <w:tcW w:w="853" w:type="dxa"/>
            <w:shd w:val="clear" w:color="auto" w:fill="C55811"/>
          </w:tcPr>
          <w:p>
            <w:pPr>
              <w:pStyle w:val="TableParagraph"/>
              <w:spacing w:before="29"/>
              <w:ind w:left="122" w:right="51"/>
              <w:jc w:val="center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13.698,63</w:t>
            </w:r>
          </w:p>
        </w:tc>
        <w:tc>
          <w:tcPr>
            <w:tcW w:w="1017" w:type="dxa"/>
            <w:shd w:val="clear" w:color="auto" w:fill="C55811"/>
          </w:tcPr>
          <w:p>
            <w:pPr>
              <w:pStyle w:val="TableParagraph"/>
              <w:spacing w:before="29"/>
              <w:ind w:right="213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105.002,57</w:t>
            </w:r>
          </w:p>
        </w:tc>
        <w:tc>
          <w:tcPr>
            <w:tcW w:w="1165" w:type="dxa"/>
            <w:shd w:val="clear" w:color="auto" w:fill="C55811"/>
          </w:tcPr>
          <w:p>
            <w:pPr>
              <w:pStyle w:val="TableParagraph"/>
              <w:spacing w:before="29"/>
              <w:ind w:right="282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119.054,87</w:t>
            </w:r>
          </w:p>
        </w:tc>
        <w:tc>
          <w:tcPr>
            <w:tcW w:w="1085" w:type="dxa"/>
            <w:shd w:val="clear" w:color="auto" w:fill="C55811"/>
          </w:tcPr>
          <w:p>
            <w:pPr>
              <w:pStyle w:val="TableParagraph"/>
              <w:spacing w:before="29"/>
              <w:ind w:right="136"/>
              <w:jc w:val="right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99.571,25</w:t>
            </w:r>
          </w:p>
        </w:tc>
        <w:tc>
          <w:tcPr>
            <w:tcW w:w="1061" w:type="dxa"/>
            <w:shd w:val="clear" w:color="auto" w:fill="C55811"/>
          </w:tcPr>
          <w:p>
            <w:pPr>
              <w:pStyle w:val="TableParagraph"/>
              <w:spacing w:before="29"/>
              <w:ind w:left="189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19.483,62</w:t>
            </w:r>
          </w:p>
        </w:tc>
        <w:tc>
          <w:tcPr>
            <w:tcW w:w="601" w:type="dxa"/>
            <w:shd w:val="clear" w:color="auto" w:fill="C55811"/>
          </w:tcPr>
          <w:p>
            <w:pPr>
              <w:pStyle w:val="TableParagraph"/>
              <w:spacing w:before="29"/>
              <w:ind w:right="30"/>
              <w:jc w:val="right"/>
              <w:rPr>
                <w:sz w:val="13"/>
              </w:rPr>
            </w:pPr>
            <w:r>
              <w:rPr>
                <w:color w:val="FFFFFF"/>
                <w:spacing w:val="-4"/>
                <w:sz w:val="13"/>
              </w:rPr>
              <w:t>19,6</w:t>
            </w:r>
          </w:p>
        </w:tc>
      </w:tr>
      <w:tr>
        <w:trPr>
          <w:trHeight w:val="191" w:hRule="atLeast"/>
        </w:trPr>
        <w:tc>
          <w:tcPr>
            <w:tcW w:w="1479" w:type="dxa"/>
            <w:shd w:val="clear" w:color="auto" w:fill="BEBEBE"/>
          </w:tcPr>
          <w:p>
            <w:pPr>
              <w:pStyle w:val="TableParagraph"/>
              <w:spacing w:before="8"/>
              <w:ind w:left="4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4"/>
                <w:sz w:val="13"/>
              </w:rPr>
              <w:t>(NE)</w:t>
            </w:r>
          </w:p>
        </w:tc>
        <w:tc>
          <w:tcPr>
            <w:tcW w:w="1537" w:type="dxa"/>
            <w:shd w:val="clear" w:color="auto" w:fill="BEBEBE"/>
          </w:tcPr>
          <w:p>
            <w:pPr>
              <w:pStyle w:val="TableParagraph"/>
              <w:spacing w:before="8"/>
              <w:ind w:right="310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22.572.108,65</w:t>
            </w:r>
          </w:p>
        </w:tc>
        <w:tc>
          <w:tcPr>
            <w:tcW w:w="841" w:type="dxa"/>
            <w:shd w:val="clear" w:color="auto" w:fill="BEBEBE"/>
          </w:tcPr>
          <w:p>
            <w:pPr>
              <w:pStyle w:val="TableParagraph"/>
              <w:spacing w:before="8"/>
              <w:ind w:right="14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7.351,8</w:t>
            </w:r>
          </w:p>
        </w:tc>
        <w:tc>
          <w:tcPr>
            <w:tcW w:w="853" w:type="dxa"/>
            <w:shd w:val="clear" w:color="auto" w:fill="BEBEBE"/>
          </w:tcPr>
          <w:p>
            <w:pPr>
              <w:pStyle w:val="TableParagraph"/>
              <w:spacing w:before="8"/>
              <w:ind w:left="122" w:right="115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220.866,19</w:t>
            </w:r>
          </w:p>
        </w:tc>
        <w:tc>
          <w:tcPr>
            <w:tcW w:w="1017" w:type="dxa"/>
            <w:shd w:val="clear" w:color="auto" w:fill="BEBEBE"/>
          </w:tcPr>
          <w:p>
            <w:pPr>
              <w:pStyle w:val="TableParagraph"/>
              <w:spacing w:before="8"/>
              <w:ind w:right="21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1.692.981,12</w:t>
            </w:r>
          </w:p>
        </w:tc>
        <w:tc>
          <w:tcPr>
            <w:tcW w:w="1165" w:type="dxa"/>
            <w:shd w:val="clear" w:color="auto" w:fill="BEBEBE"/>
          </w:tcPr>
          <w:p>
            <w:pPr>
              <w:pStyle w:val="TableParagraph"/>
              <w:spacing w:before="8"/>
              <w:ind w:right="282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1.921.199,10</w:t>
            </w:r>
          </w:p>
        </w:tc>
        <w:tc>
          <w:tcPr>
            <w:tcW w:w="1085" w:type="dxa"/>
            <w:shd w:val="clear" w:color="auto" w:fill="BEBEBE"/>
          </w:tcPr>
          <w:p>
            <w:pPr>
              <w:pStyle w:val="TableParagraph"/>
              <w:spacing w:before="8"/>
              <w:ind w:right="13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1.585.372,77</w:t>
            </w:r>
          </w:p>
        </w:tc>
        <w:tc>
          <w:tcPr>
            <w:tcW w:w="1061" w:type="dxa"/>
            <w:shd w:val="clear" w:color="auto" w:fill="BEBEBE"/>
          </w:tcPr>
          <w:p>
            <w:pPr>
              <w:pStyle w:val="TableParagraph"/>
              <w:spacing w:before="8"/>
              <w:ind w:left="125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335.826,33</w:t>
            </w:r>
          </w:p>
        </w:tc>
        <w:tc>
          <w:tcPr>
            <w:tcW w:w="601" w:type="dxa"/>
            <w:shd w:val="clear" w:color="auto" w:fill="BEBEBE"/>
          </w:tcPr>
          <w:p>
            <w:pPr>
              <w:pStyle w:val="TableParagraph"/>
              <w:spacing w:before="8"/>
              <w:ind w:right="30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21,2</w:t>
            </w:r>
          </w:p>
        </w:tc>
      </w:tr>
    </w:tbl>
    <w:p>
      <w:pPr>
        <w:pStyle w:val="BodyText"/>
        <w:spacing w:before="3"/>
        <w:rPr>
          <w:rFonts w:ascii="Calibri Light"/>
          <w:b w:val="0"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504"/>
        <w:gridCol w:w="872"/>
        <w:gridCol w:w="852"/>
        <w:gridCol w:w="1016"/>
        <w:gridCol w:w="1164"/>
        <w:gridCol w:w="1036"/>
        <w:gridCol w:w="1108"/>
        <w:gridCol w:w="600"/>
      </w:tblGrid>
      <w:tr>
        <w:trPr>
          <w:trHeight w:val="170" w:hRule="atLeast"/>
        </w:trPr>
        <w:tc>
          <w:tcPr>
            <w:tcW w:w="1479" w:type="dxa"/>
          </w:tcPr>
          <w:p>
            <w:pPr>
              <w:pStyle w:val="TableParagraph"/>
              <w:spacing w:line="137" w:lineRule="exact"/>
              <w:ind w:left="412" w:right="46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DF</w:t>
            </w:r>
          </w:p>
        </w:tc>
        <w:tc>
          <w:tcPr>
            <w:tcW w:w="1504" w:type="dxa"/>
          </w:tcPr>
          <w:p>
            <w:pPr>
              <w:pStyle w:val="TableParagraph"/>
              <w:spacing w:line="137" w:lineRule="exact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4.621.945,81</w:t>
            </w:r>
          </w:p>
        </w:tc>
        <w:tc>
          <w:tcPr>
            <w:tcW w:w="872" w:type="dxa"/>
          </w:tcPr>
          <w:p>
            <w:pPr>
              <w:pStyle w:val="TableParagraph"/>
              <w:spacing w:line="137" w:lineRule="exact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6.698,2</w:t>
            </w:r>
          </w:p>
        </w:tc>
        <w:tc>
          <w:tcPr>
            <w:tcW w:w="852" w:type="dxa"/>
          </w:tcPr>
          <w:p>
            <w:pPr>
              <w:pStyle w:val="TableParagraph"/>
              <w:spacing w:line="137" w:lineRule="exact"/>
              <w:ind w:left="124" w:right="4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44.920,40</w:t>
            </w:r>
          </w:p>
        </w:tc>
        <w:tc>
          <w:tcPr>
            <w:tcW w:w="1016" w:type="dxa"/>
          </w:tcPr>
          <w:p>
            <w:pPr>
              <w:pStyle w:val="TableParagraph"/>
              <w:spacing w:line="137" w:lineRule="exact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344.323,30</w:t>
            </w:r>
          </w:p>
        </w:tc>
        <w:tc>
          <w:tcPr>
            <w:tcW w:w="1164" w:type="dxa"/>
          </w:tcPr>
          <w:p>
            <w:pPr>
              <w:pStyle w:val="TableParagraph"/>
              <w:spacing w:line="137" w:lineRule="exact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395.941,85</w:t>
            </w:r>
          </w:p>
        </w:tc>
        <w:tc>
          <w:tcPr>
            <w:tcW w:w="1036" w:type="dxa"/>
          </w:tcPr>
          <w:p>
            <w:pPr>
              <w:pStyle w:val="TableParagraph"/>
              <w:spacing w:line="137" w:lineRule="exact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331.341,96</w:t>
            </w:r>
          </w:p>
        </w:tc>
        <w:tc>
          <w:tcPr>
            <w:tcW w:w="1108" w:type="dxa"/>
          </w:tcPr>
          <w:p>
            <w:pPr>
              <w:pStyle w:val="TableParagraph"/>
              <w:spacing w:line="137" w:lineRule="exact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64.599,89</w:t>
            </w:r>
          </w:p>
        </w:tc>
        <w:tc>
          <w:tcPr>
            <w:tcW w:w="600" w:type="dxa"/>
          </w:tcPr>
          <w:p>
            <w:pPr>
              <w:pStyle w:val="TableParagraph"/>
              <w:spacing w:line="137" w:lineRule="exact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19,5</w:t>
            </w:r>
          </w:p>
        </w:tc>
      </w:tr>
      <w:tr>
        <w:trPr>
          <w:trHeight w:val="204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09" w:right="47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GO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5.293.198,99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1.623,0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4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51.028,65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391.144,23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443.795,90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391.074,34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52.721,56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13,5</w:t>
            </w:r>
          </w:p>
        </w:tc>
      </w:tr>
      <w:tr>
        <w:trPr>
          <w:trHeight w:val="204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12" w:right="46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MS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3.799.986,95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884,7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4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36.299,38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278.241,62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315.425,66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278.678,49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36.747,17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13,2</w:t>
            </w:r>
          </w:p>
        </w:tc>
      </w:tr>
      <w:tr>
        <w:trPr>
          <w:trHeight w:val="208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06" w:right="47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MT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5.081.888,95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1.708,9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4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47.835,46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366.667,87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416.212,26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366.119,13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50.093,13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13,7</w:t>
            </w:r>
          </w:p>
        </w:tc>
      </w:tr>
      <w:tr>
        <w:trPr>
          <w:trHeight w:val="191" w:hRule="atLeast"/>
        </w:trPr>
        <w:tc>
          <w:tcPr>
            <w:tcW w:w="1479" w:type="dxa"/>
            <w:shd w:val="clear" w:color="auto" w:fill="BEBEBE"/>
          </w:tcPr>
          <w:p>
            <w:pPr>
              <w:pStyle w:val="TableParagraph"/>
              <w:spacing w:before="8"/>
              <w:ind w:left="412" w:right="47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4"/>
                <w:sz w:val="13"/>
              </w:rPr>
              <w:t>(CO)</w:t>
            </w:r>
          </w:p>
        </w:tc>
        <w:tc>
          <w:tcPr>
            <w:tcW w:w="1504" w:type="dxa"/>
            <w:shd w:val="clear" w:color="auto" w:fill="BEBEBE"/>
          </w:tcPr>
          <w:p>
            <w:pPr>
              <w:pStyle w:val="TableParagraph"/>
              <w:spacing w:before="8"/>
              <w:ind w:right="277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18.797.020,70</w:t>
            </w:r>
          </w:p>
        </w:tc>
        <w:tc>
          <w:tcPr>
            <w:tcW w:w="872" w:type="dxa"/>
            <w:shd w:val="clear" w:color="auto" w:fill="BEBEBE"/>
          </w:tcPr>
          <w:p>
            <w:pPr>
              <w:pStyle w:val="TableParagraph"/>
              <w:spacing w:before="8"/>
              <w:ind w:right="141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10.914,8</w:t>
            </w:r>
          </w:p>
        </w:tc>
        <w:tc>
          <w:tcPr>
            <w:tcW w:w="852" w:type="dxa"/>
            <w:shd w:val="clear" w:color="auto" w:fill="BEBEBE"/>
          </w:tcPr>
          <w:p>
            <w:pPr>
              <w:pStyle w:val="TableParagraph"/>
              <w:spacing w:before="8"/>
              <w:ind w:left="124" w:right="112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180.083,89</w:t>
            </w:r>
          </w:p>
        </w:tc>
        <w:tc>
          <w:tcPr>
            <w:tcW w:w="1016" w:type="dxa"/>
            <w:shd w:val="clear" w:color="auto" w:fill="BEBEBE"/>
          </w:tcPr>
          <w:p>
            <w:pPr>
              <w:pStyle w:val="TableParagraph"/>
              <w:spacing w:before="8"/>
              <w:ind w:right="20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1.380.377,02</w:t>
            </w:r>
          </w:p>
        </w:tc>
        <w:tc>
          <w:tcPr>
            <w:tcW w:w="1164" w:type="dxa"/>
            <w:shd w:val="clear" w:color="auto" w:fill="BEBEBE"/>
          </w:tcPr>
          <w:p>
            <w:pPr>
              <w:pStyle w:val="TableParagraph"/>
              <w:spacing w:before="8"/>
              <w:ind w:right="277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1.571.375,67</w:t>
            </w:r>
          </w:p>
        </w:tc>
        <w:tc>
          <w:tcPr>
            <w:tcW w:w="1036" w:type="dxa"/>
            <w:shd w:val="clear" w:color="auto" w:fill="BEBEBE"/>
          </w:tcPr>
          <w:p>
            <w:pPr>
              <w:pStyle w:val="TableParagraph"/>
              <w:spacing w:before="8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1.367.213,92</w:t>
            </w:r>
          </w:p>
        </w:tc>
        <w:tc>
          <w:tcPr>
            <w:tcW w:w="1108" w:type="dxa"/>
            <w:shd w:val="clear" w:color="auto" w:fill="BEBEBE"/>
          </w:tcPr>
          <w:p>
            <w:pPr>
              <w:pStyle w:val="TableParagraph"/>
              <w:spacing w:before="8"/>
              <w:ind w:right="350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204.161,75</w:t>
            </w:r>
          </w:p>
        </w:tc>
        <w:tc>
          <w:tcPr>
            <w:tcW w:w="600" w:type="dxa"/>
            <w:shd w:val="clear" w:color="auto" w:fill="BEBEBE"/>
          </w:tcPr>
          <w:p>
            <w:pPr>
              <w:pStyle w:val="TableParagraph"/>
              <w:spacing w:before="8"/>
              <w:ind w:right="22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14,9</w:t>
            </w:r>
          </w:p>
        </w:tc>
      </w:tr>
      <w:tr>
        <w:trPr>
          <w:trHeight w:val="212" w:hRule="atLeast"/>
        </w:trPr>
        <w:tc>
          <w:tcPr>
            <w:tcW w:w="1479" w:type="dxa"/>
          </w:tcPr>
          <w:p>
            <w:pPr>
              <w:pStyle w:val="TableParagraph"/>
              <w:spacing w:before="21"/>
              <w:ind w:left="412" w:right="46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ES</w:t>
            </w:r>
          </w:p>
        </w:tc>
        <w:tc>
          <w:tcPr>
            <w:tcW w:w="1504" w:type="dxa"/>
          </w:tcPr>
          <w:p>
            <w:pPr>
              <w:pStyle w:val="TableParagraph"/>
              <w:spacing w:before="21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3.759.686,35</w:t>
            </w:r>
          </w:p>
        </w:tc>
        <w:tc>
          <w:tcPr>
            <w:tcW w:w="872" w:type="dxa"/>
          </w:tcPr>
          <w:p>
            <w:pPr>
              <w:pStyle w:val="TableParagraph"/>
              <w:spacing w:before="21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959,0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"/>
              <w:ind w:left="124" w:right="4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34.680,60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265.833,37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301.472,93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261.657,55</w:t>
            </w:r>
          </w:p>
        </w:tc>
        <w:tc>
          <w:tcPr>
            <w:tcW w:w="1108" w:type="dxa"/>
          </w:tcPr>
          <w:p>
            <w:pPr>
              <w:pStyle w:val="TableParagraph"/>
              <w:spacing w:before="21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39.815,38</w:t>
            </w:r>
          </w:p>
        </w:tc>
        <w:tc>
          <w:tcPr>
            <w:tcW w:w="600" w:type="dxa"/>
          </w:tcPr>
          <w:p>
            <w:pPr>
              <w:pStyle w:val="TableParagraph"/>
              <w:spacing w:before="21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15,2</w:t>
            </w:r>
          </w:p>
        </w:tc>
      </w:tr>
      <w:tr>
        <w:trPr>
          <w:trHeight w:val="204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08" w:right="47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MG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13.079.523,52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5.020,5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127.335,03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976.047,04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1.108.402,56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946.027,96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162.374,60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17,2</w:t>
            </w:r>
          </w:p>
        </w:tc>
      </w:tr>
      <w:tr>
        <w:trPr>
          <w:trHeight w:val="204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12" w:right="46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RJ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13.900.654,39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12.567,9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140.307,34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1.075.482,27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1.228.357,55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1.016.408,98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211.948,57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20,9</w:t>
            </w:r>
          </w:p>
        </w:tc>
      </w:tr>
      <w:tr>
        <w:trPr>
          <w:trHeight w:val="208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12" w:right="47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SP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61.192.598,84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64.963,8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594.018,84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4.553.266,60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5.212.249,24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4.442.954,04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769.295,20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17,3</w:t>
            </w:r>
          </w:p>
        </w:tc>
      </w:tr>
      <w:tr>
        <w:trPr>
          <w:trHeight w:val="191" w:hRule="atLeast"/>
        </w:trPr>
        <w:tc>
          <w:tcPr>
            <w:tcW w:w="1479" w:type="dxa"/>
            <w:shd w:val="clear" w:color="auto" w:fill="BEBEBE"/>
          </w:tcPr>
          <w:p>
            <w:pPr>
              <w:pStyle w:val="TableParagraph"/>
              <w:spacing w:before="8"/>
              <w:ind w:left="412" w:right="46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4"/>
                <w:sz w:val="13"/>
              </w:rPr>
              <w:t>(SE)</w:t>
            </w:r>
          </w:p>
        </w:tc>
        <w:tc>
          <w:tcPr>
            <w:tcW w:w="1504" w:type="dxa"/>
            <w:shd w:val="clear" w:color="auto" w:fill="BEBEBE"/>
          </w:tcPr>
          <w:p>
            <w:pPr>
              <w:pStyle w:val="TableParagraph"/>
              <w:spacing w:before="8"/>
              <w:ind w:right="277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91.932.463,10</w:t>
            </w:r>
          </w:p>
        </w:tc>
        <w:tc>
          <w:tcPr>
            <w:tcW w:w="872" w:type="dxa"/>
            <w:shd w:val="clear" w:color="auto" w:fill="BEBEBE"/>
          </w:tcPr>
          <w:p>
            <w:pPr>
              <w:pStyle w:val="TableParagraph"/>
              <w:spacing w:before="8"/>
              <w:ind w:right="141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83.511,2</w:t>
            </w:r>
          </w:p>
        </w:tc>
        <w:tc>
          <w:tcPr>
            <w:tcW w:w="852" w:type="dxa"/>
            <w:shd w:val="clear" w:color="auto" w:fill="BEBEBE"/>
          </w:tcPr>
          <w:p>
            <w:pPr>
              <w:pStyle w:val="TableParagraph"/>
              <w:spacing w:before="8"/>
              <w:ind w:left="124" w:right="112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896.341,81</w:t>
            </w:r>
          </w:p>
        </w:tc>
        <w:tc>
          <w:tcPr>
            <w:tcW w:w="1016" w:type="dxa"/>
            <w:shd w:val="clear" w:color="auto" w:fill="BEBEBE"/>
          </w:tcPr>
          <w:p>
            <w:pPr>
              <w:pStyle w:val="TableParagraph"/>
              <w:spacing w:before="8"/>
              <w:ind w:right="20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6.870.629,28</w:t>
            </w:r>
          </w:p>
        </w:tc>
        <w:tc>
          <w:tcPr>
            <w:tcW w:w="1164" w:type="dxa"/>
            <w:shd w:val="clear" w:color="auto" w:fill="BEBEBE"/>
          </w:tcPr>
          <w:p>
            <w:pPr>
              <w:pStyle w:val="TableParagraph"/>
              <w:spacing w:before="8"/>
              <w:ind w:right="277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7.850.482,28</w:t>
            </w:r>
          </w:p>
        </w:tc>
        <w:tc>
          <w:tcPr>
            <w:tcW w:w="1036" w:type="dxa"/>
            <w:shd w:val="clear" w:color="auto" w:fill="BEBEBE"/>
          </w:tcPr>
          <w:p>
            <w:pPr>
              <w:pStyle w:val="TableParagraph"/>
              <w:spacing w:before="8"/>
              <w:ind w:right="82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6.667.048,53</w:t>
            </w:r>
          </w:p>
        </w:tc>
        <w:tc>
          <w:tcPr>
            <w:tcW w:w="1108" w:type="dxa"/>
            <w:shd w:val="clear" w:color="auto" w:fill="BEBEBE"/>
          </w:tcPr>
          <w:p>
            <w:pPr>
              <w:pStyle w:val="TableParagraph"/>
              <w:spacing w:before="8"/>
              <w:ind w:right="350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1.183.433,75</w:t>
            </w:r>
          </w:p>
        </w:tc>
        <w:tc>
          <w:tcPr>
            <w:tcW w:w="600" w:type="dxa"/>
            <w:shd w:val="clear" w:color="auto" w:fill="BEBEBE"/>
          </w:tcPr>
          <w:p>
            <w:pPr>
              <w:pStyle w:val="TableParagraph"/>
              <w:spacing w:before="8"/>
              <w:ind w:right="22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17,8</w:t>
            </w:r>
          </w:p>
        </w:tc>
      </w:tr>
      <w:tr>
        <w:trPr>
          <w:trHeight w:val="213" w:hRule="atLeast"/>
        </w:trPr>
        <w:tc>
          <w:tcPr>
            <w:tcW w:w="1479" w:type="dxa"/>
          </w:tcPr>
          <w:p>
            <w:pPr>
              <w:pStyle w:val="TableParagraph"/>
              <w:spacing w:before="21"/>
              <w:ind w:left="408" w:right="47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PR</w:t>
            </w:r>
          </w:p>
        </w:tc>
        <w:tc>
          <w:tcPr>
            <w:tcW w:w="1504" w:type="dxa"/>
          </w:tcPr>
          <w:p>
            <w:pPr>
              <w:pStyle w:val="TableParagraph"/>
              <w:spacing w:before="21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13.025.244,53</w:t>
            </w:r>
          </w:p>
        </w:tc>
        <w:tc>
          <w:tcPr>
            <w:tcW w:w="872" w:type="dxa"/>
          </w:tcPr>
          <w:p>
            <w:pPr>
              <w:pStyle w:val="TableParagraph"/>
              <w:spacing w:before="21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5.726,9</w:t>
            </w:r>
          </w:p>
        </w:tc>
        <w:tc>
          <w:tcPr>
            <w:tcW w:w="852" w:type="dxa"/>
          </w:tcPr>
          <w:p>
            <w:pPr>
              <w:pStyle w:val="TableParagraph"/>
              <w:spacing w:before="21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126.712,90</w:t>
            </w:r>
          </w:p>
        </w:tc>
        <w:tc>
          <w:tcPr>
            <w:tcW w:w="1016" w:type="dxa"/>
          </w:tcPr>
          <w:p>
            <w:pPr>
              <w:pStyle w:val="TableParagraph"/>
              <w:spacing w:before="21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971.278,33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right="2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1.103.718,13</w:t>
            </w:r>
          </w:p>
        </w:tc>
        <w:tc>
          <w:tcPr>
            <w:tcW w:w="1036" w:type="dxa"/>
          </w:tcPr>
          <w:p>
            <w:pPr>
              <w:pStyle w:val="TableParagraph"/>
              <w:spacing w:before="21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943.098,84</w:t>
            </w:r>
          </w:p>
        </w:tc>
        <w:tc>
          <w:tcPr>
            <w:tcW w:w="1108" w:type="dxa"/>
          </w:tcPr>
          <w:p>
            <w:pPr>
              <w:pStyle w:val="TableParagraph"/>
              <w:spacing w:before="21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160.619,29</w:t>
            </w:r>
          </w:p>
        </w:tc>
        <w:tc>
          <w:tcPr>
            <w:tcW w:w="600" w:type="dxa"/>
          </w:tcPr>
          <w:p>
            <w:pPr>
              <w:pStyle w:val="TableParagraph"/>
              <w:spacing w:before="21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17,0</w:t>
            </w:r>
          </w:p>
        </w:tc>
      </w:tr>
      <w:tr>
        <w:trPr>
          <w:trHeight w:val="204" w:hRule="atLeast"/>
        </w:trPr>
        <w:tc>
          <w:tcPr>
            <w:tcW w:w="1479" w:type="dxa"/>
          </w:tcPr>
          <w:p>
            <w:pPr>
              <w:pStyle w:val="TableParagraph"/>
              <w:spacing w:before="12"/>
              <w:ind w:left="412" w:right="4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RS</w:t>
            </w:r>
          </w:p>
        </w:tc>
        <w:tc>
          <w:tcPr>
            <w:tcW w:w="1504" w:type="dxa"/>
          </w:tcPr>
          <w:p>
            <w:pPr>
              <w:pStyle w:val="TableParagraph"/>
              <w:spacing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17.681.391,40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5.328,9</w:t>
            </w:r>
          </w:p>
        </w:tc>
        <w:tc>
          <w:tcPr>
            <w:tcW w:w="852" w:type="dxa"/>
          </w:tcPr>
          <w:p>
            <w:pPr>
              <w:pStyle w:val="TableParagraph"/>
              <w:spacing w:before="12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168.906,90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1.294.703,27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"/>
              <w:ind w:right="2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1.468.939,05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1.248.226,22</w:t>
            </w:r>
          </w:p>
        </w:tc>
        <w:tc>
          <w:tcPr>
            <w:tcW w:w="1108" w:type="dxa"/>
          </w:tcPr>
          <w:p>
            <w:pPr>
              <w:pStyle w:val="TableParagraph"/>
              <w:spacing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220.712,83</w:t>
            </w:r>
          </w:p>
        </w:tc>
        <w:tc>
          <w:tcPr>
            <w:tcW w:w="600" w:type="dxa"/>
          </w:tcPr>
          <w:p>
            <w:pPr>
              <w:pStyle w:val="TableParagraph"/>
              <w:spacing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17,7</w:t>
            </w:r>
          </w:p>
        </w:tc>
      </w:tr>
      <w:tr>
        <w:trPr>
          <w:trHeight w:val="170" w:hRule="atLeast"/>
        </w:trPr>
        <w:tc>
          <w:tcPr>
            <w:tcW w:w="1479" w:type="dxa"/>
          </w:tcPr>
          <w:p>
            <w:pPr>
              <w:pStyle w:val="TableParagraph"/>
              <w:spacing w:line="138" w:lineRule="exact" w:before="12"/>
              <w:ind w:left="412" w:right="47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SC</w:t>
            </w:r>
          </w:p>
        </w:tc>
        <w:tc>
          <w:tcPr>
            <w:tcW w:w="1504" w:type="dxa"/>
          </w:tcPr>
          <w:p>
            <w:pPr>
              <w:pStyle w:val="TableParagraph"/>
              <w:spacing w:line="138" w:lineRule="exact"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11.289.978,32</w:t>
            </w:r>
          </w:p>
        </w:tc>
        <w:tc>
          <w:tcPr>
            <w:tcW w:w="872" w:type="dxa"/>
          </w:tcPr>
          <w:p>
            <w:pPr>
              <w:pStyle w:val="TableParagraph"/>
              <w:spacing w:line="138" w:lineRule="exact" w:before="12"/>
              <w:ind w:right="1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2.708,9</w:t>
            </w:r>
          </w:p>
        </w:tc>
        <w:tc>
          <w:tcPr>
            <w:tcW w:w="852" w:type="dxa"/>
          </w:tcPr>
          <w:p>
            <w:pPr>
              <w:pStyle w:val="TableParagraph"/>
              <w:spacing w:line="138" w:lineRule="exact" w:before="12"/>
              <w:ind w:left="124" w:right="1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107.345,32</w:t>
            </w:r>
          </w:p>
        </w:tc>
        <w:tc>
          <w:tcPr>
            <w:tcW w:w="1016" w:type="dxa"/>
          </w:tcPr>
          <w:p>
            <w:pPr>
              <w:pStyle w:val="TableParagraph"/>
              <w:spacing w:line="138" w:lineRule="exact" w:before="12"/>
              <w:ind w:right="209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822.822,20</w:t>
            </w:r>
          </w:p>
        </w:tc>
        <w:tc>
          <w:tcPr>
            <w:tcW w:w="1164" w:type="dxa"/>
          </w:tcPr>
          <w:p>
            <w:pPr>
              <w:pStyle w:val="TableParagraph"/>
              <w:spacing w:line="138" w:lineRule="exact" w:before="12"/>
              <w:ind w:right="27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932.876,45</w:t>
            </w:r>
          </w:p>
        </w:tc>
        <w:tc>
          <w:tcPr>
            <w:tcW w:w="1036" w:type="dxa"/>
          </w:tcPr>
          <w:p>
            <w:pPr>
              <w:pStyle w:val="TableParagraph"/>
              <w:spacing w:line="138" w:lineRule="exact" w:before="12"/>
              <w:ind w:right="8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799.176,47</w:t>
            </w:r>
          </w:p>
        </w:tc>
        <w:tc>
          <w:tcPr>
            <w:tcW w:w="1108" w:type="dxa"/>
          </w:tcPr>
          <w:p>
            <w:pPr>
              <w:pStyle w:val="TableParagraph"/>
              <w:spacing w:line="138" w:lineRule="exact" w:before="12"/>
              <w:ind w:right="35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133.699,98</w:t>
            </w:r>
          </w:p>
        </w:tc>
        <w:tc>
          <w:tcPr>
            <w:tcW w:w="600" w:type="dxa"/>
          </w:tcPr>
          <w:p>
            <w:pPr>
              <w:pStyle w:val="TableParagraph"/>
              <w:spacing w:line="138" w:lineRule="exact" w:before="12"/>
              <w:ind w:right="22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16,7</w:t>
            </w:r>
          </w:p>
        </w:tc>
      </w:tr>
    </w:tbl>
    <w:p>
      <w:pPr>
        <w:pStyle w:val="BodyText"/>
        <w:rPr>
          <w:rFonts w:ascii="Calibri Light"/>
          <w:b w:val="0"/>
          <w:sz w:val="2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1488"/>
        <w:gridCol w:w="888"/>
        <w:gridCol w:w="868"/>
        <w:gridCol w:w="1016"/>
        <w:gridCol w:w="1164"/>
        <w:gridCol w:w="1068"/>
        <w:gridCol w:w="1108"/>
        <w:gridCol w:w="600"/>
      </w:tblGrid>
      <w:tr>
        <w:trPr>
          <w:trHeight w:val="204" w:hRule="atLeast"/>
        </w:trPr>
        <w:tc>
          <w:tcPr>
            <w:tcW w:w="1432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left="315" w:right="32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5"/>
                <w:sz w:val="13"/>
              </w:rPr>
              <w:t>(S)</w:t>
            </w:r>
          </w:p>
        </w:tc>
        <w:tc>
          <w:tcPr>
            <w:tcW w:w="1488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21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41.996.614,25</w:t>
            </w:r>
          </w:p>
        </w:tc>
        <w:tc>
          <w:tcPr>
            <w:tcW w:w="888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9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13.764,7</w:t>
            </w:r>
          </w:p>
        </w:tc>
        <w:tc>
          <w:tcPr>
            <w:tcW w:w="868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9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402.965,12</w:t>
            </w:r>
          </w:p>
        </w:tc>
        <w:tc>
          <w:tcPr>
            <w:tcW w:w="1016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17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3.088.803,80</w:t>
            </w:r>
          </w:p>
        </w:tc>
        <w:tc>
          <w:tcPr>
            <w:tcW w:w="1164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left="160" w:right="164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3.505.533,63</w:t>
            </w:r>
          </w:p>
        </w:tc>
        <w:tc>
          <w:tcPr>
            <w:tcW w:w="1068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8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2.990.501,53</w:t>
            </w:r>
          </w:p>
        </w:tc>
        <w:tc>
          <w:tcPr>
            <w:tcW w:w="1108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351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515.032,10</w:t>
            </w:r>
          </w:p>
        </w:tc>
        <w:tc>
          <w:tcPr>
            <w:tcW w:w="600" w:type="dxa"/>
            <w:shd w:val="clear" w:color="auto" w:fill="BEBEBE"/>
          </w:tcPr>
          <w:p>
            <w:pPr>
              <w:pStyle w:val="TableParagraph"/>
              <w:spacing w:line="155" w:lineRule="exact" w:before="29"/>
              <w:ind w:right="23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17,2</w:t>
            </w:r>
          </w:p>
        </w:tc>
      </w:tr>
      <w:tr>
        <w:trPr>
          <w:trHeight w:val="213" w:hRule="atLeast"/>
        </w:trPr>
        <w:tc>
          <w:tcPr>
            <w:tcW w:w="1432" w:type="dxa"/>
            <w:shd w:val="clear" w:color="auto" w:fill="A6A6A6"/>
          </w:tcPr>
          <w:p>
            <w:pPr>
              <w:pStyle w:val="TableParagraph"/>
              <w:spacing w:before="29"/>
              <w:ind w:left="317" w:right="32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Soma </w:t>
            </w:r>
            <w:r>
              <w:rPr>
                <w:b/>
                <w:spacing w:val="-2"/>
                <w:sz w:val="13"/>
              </w:rPr>
              <w:t>CAU/UF</w:t>
            </w:r>
          </w:p>
        </w:tc>
        <w:tc>
          <w:tcPr>
            <w:tcW w:w="1488" w:type="dxa"/>
            <w:shd w:val="clear" w:color="auto" w:fill="A6A6A6"/>
          </w:tcPr>
          <w:p>
            <w:pPr>
              <w:pStyle w:val="TableParagraph"/>
              <w:spacing w:before="29"/>
              <w:ind w:right="21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183.420.619,59</w:t>
            </w:r>
          </w:p>
        </w:tc>
        <w:tc>
          <w:tcPr>
            <w:tcW w:w="888" w:type="dxa"/>
            <w:shd w:val="clear" w:color="auto" w:fill="A6A6A6"/>
          </w:tcPr>
          <w:p>
            <w:pPr>
              <w:pStyle w:val="TableParagraph"/>
              <w:spacing w:before="29"/>
              <w:ind w:right="94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116.656,0</w:t>
            </w:r>
          </w:p>
        </w:tc>
        <w:tc>
          <w:tcPr>
            <w:tcW w:w="868" w:type="dxa"/>
            <w:shd w:val="clear" w:color="auto" w:fill="A6A6A6"/>
          </w:tcPr>
          <w:p>
            <w:pPr>
              <w:pStyle w:val="TableParagraph"/>
              <w:spacing w:before="29"/>
              <w:ind w:right="9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1.778.843,64</w:t>
            </w:r>
          </w:p>
        </w:tc>
        <w:tc>
          <w:tcPr>
            <w:tcW w:w="1016" w:type="dxa"/>
            <w:shd w:val="clear" w:color="auto" w:fill="A6A6A6"/>
          </w:tcPr>
          <w:p>
            <w:pPr>
              <w:pStyle w:val="TableParagraph"/>
              <w:spacing w:before="29"/>
              <w:ind w:right="178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13.635.172,71</w:t>
            </w:r>
          </w:p>
        </w:tc>
        <w:tc>
          <w:tcPr>
            <w:tcW w:w="1164" w:type="dxa"/>
            <w:shd w:val="clear" w:color="auto" w:fill="A6A6A6"/>
          </w:tcPr>
          <w:p>
            <w:pPr>
              <w:pStyle w:val="TableParagraph"/>
              <w:spacing w:before="29"/>
              <w:ind w:left="160" w:right="228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15.530.672,33</w:t>
            </w:r>
          </w:p>
        </w:tc>
        <w:tc>
          <w:tcPr>
            <w:tcW w:w="1068" w:type="dxa"/>
            <w:shd w:val="clear" w:color="auto" w:fill="A6A6A6"/>
          </w:tcPr>
          <w:p>
            <w:pPr>
              <w:pStyle w:val="TableParagraph"/>
              <w:spacing w:before="29"/>
              <w:ind w:right="8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13.194.599,85</w:t>
            </w:r>
          </w:p>
        </w:tc>
        <w:tc>
          <w:tcPr>
            <w:tcW w:w="1108" w:type="dxa"/>
            <w:shd w:val="clear" w:color="auto" w:fill="A6A6A6"/>
          </w:tcPr>
          <w:p>
            <w:pPr>
              <w:pStyle w:val="TableParagraph"/>
              <w:spacing w:before="29"/>
              <w:ind w:right="351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2.336.072,48</w:t>
            </w:r>
          </w:p>
        </w:tc>
        <w:tc>
          <w:tcPr>
            <w:tcW w:w="600" w:type="dxa"/>
            <w:shd w:val="clear" w:color="auto" w:fill="A6A6A6"/>
          </w:tcPr>
          <w:p>
            <w:pPr>
              <w:pStyle w:val="TableParagraph"/>
              <w:spacing w:before="29"/>
              <w:ind w:right="23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17,7</w:t>
            </w:r>
          </w:p>
        </w:tc>
      </w:tr>
      <w:tr>
        <w:trPr>
          <w:trHeight w:val="195" w:hRule="atLeast"/>
        </w:trPr>
        <w:tc>
          <w:tcPr>
            <w:tcW w:w="1432" w:type="dxa"/>
            <w:shd w:val="clear" w:color="auto" w:fill="E7E6E6"/>
          </w:tcPr>
          <w:p>
            <w:pPr>
              <w:pStyle w:val="TableParagraph"/>
              <w:spacing w:line="155" w:lineRule="exact" w:before="21"/>
              <w:ind w:left="317" w:right="29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CAU/BR</w:t>
            </w:r>
          </w:p>
        </w:tc>
        <w:tc>
          <w:tcPr>
            <w:tcW w:w="1488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214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45.855.154,90</w:t>
            </w:r>
          </w:p>
        </w:tc>
        <w:tc>
          <w:tcPr>
            <w:tcW w:w="888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96"/>
              <w:jc w:val="righ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9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444.710,96</w:t>
            </w:r>
          </w:p>
        </w:tc>
        <w:tc>
          <w:tcPr>
            <w:tcW w:w="1016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178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3.408.793,20</w:t>
            </w:r>
          </w:p>
        </w:tc>
        <w:tc>
          <w:tcPr>
            <w:tcW w:w="1164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left="160" w:right="164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3.853.504,16</w:t>
            </w:r>
          </w:p>
        </w:tc>
        <w:tc>
          <w:tcPr>
            <w:tcW w:w="1068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8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3.271.882,07</w:t>
            </w:r>
          </w:p>
        </w:tc>
        <w:tc>
          <w:tcPr>
            <w:tcW w:w="1108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35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581.622,09</w:t>
            </w:r>
          </w:p>
        </w:tc>
        <w:tc>
          <w:tcPr>
            <w:tcW w:w="600" w:type="dxa"/>
            <w:shd w:val="clear" w:color="auto" w:fill="F1F1F1"/>
          </w:tcPr>
          <w:p>
            <w:pPr>
              <w:pStyle w:val="TableParagraph"/>
              <w:spacing w:line="155" w:lineRule="exact" w:before="21"/>
              <w:ind w:right="23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17,8</w:t>
            </w:r>
          </w:p>
        </w:tc>
      </w:tr>
      <w:tr>
        <w:trPr>
          <w:trHeight w:val="204" w:hRule="atLeast"/>
        </w:trPr>
        <w:tc>
          <w:tcPr>
            <w:tcW w:w="1432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left="314" w:right="322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TOTAL</w:t>
            </w:r>
          </w:p>
        </w:tc>
        <w:tc>
          <w:tcPr>
            <w:tcW w:w="1488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214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229.275.774,49</w:t>
            </w:r>
          </w:p>
        </w:tc>
        <w:tc>
          <w:tcPr>
            <w:tcW w:w="888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94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116.655,98</w:t>
            </w:r>
          </w:p>
        </w:tc>
        <w:tc>
          <w:tcPr>
            <w:tcW w:w="868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98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2.223.554,60</w:t>
            </w:r>
          </w:p>
        </w:tc>
        <w:tc>
          <w:tcPr>
            <w:tcW w:w="1016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178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17.043.965,91</w:t>
            </w:r>
          </w:p>
        </w:tc>
        <w:tc>
          <w:tcPr>
            <w:tcW w:w="1164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left="160" w:right="228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19.384.176,49</w:t>
            </w:r>
          </w:p>
        </w:tc>
        <w:tc>
          <w:tcPr>
            <w:tcW w:w="1068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83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16.466.481,92</w:t>
            </w:r>
          </w:p>
        </w:tc>
        <w:tc>
          <w:tcPr>
            <w:tcW w:w="1108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351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2.917.694,57</w:t>
            </w:r>
          </w:p>
        </w:tc>
        <w:tc>
          <w:tcPr>
            <w:tcW w:w="600" w:type="dxa"/>
            <w:shd w:val="clear" w:color="auto" w:fill="EC7C30"/>
          </w:tcPr>
          <w:p>
            <w:pPr>
              <w:pStyle w:val="TableParagraph"/>
              <w:spacing w:line="155" w:lineRule="exact" w:before="29"/>
              <w:ind w:right="23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17,7</w:t>
            </w:r>
          </w:p>
        </w:tc>
      </w:tr>
      <w:tr>
        <w:trPr>
          <w:trHeight w:val="204" w:hRule="atLeast"/>
        </w:trPr>
        <w:tc>
          <w:tcPr>
            <w:tcW w:w="9632" w:type="dxa"/>
            <w:gridSpan w:val="9"/>
            <w:shd w:val="clear" w:color="auto" w:fill="F8CAAC"/>
          </w:tcPr>
          <w:p>
            <w:pPr>
              <w:pStyle w:val="TableParagraph"/>
              <w:spacing w:line="155" w:lineRule="exact" w:before="29"/>
              <w:ind w:left="15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CAU</w:t>
            </w:r>
            <w:r>
              <w:rPr>
                <w:b/>
                <w:spacing w:val="-3"/>
                <w:sz w:val="13"/>
              </w:rPr>
              <w:t> </w:t>
            </w:r>
            <w:r>
              <w:rPr>
                <w:b/>
                <w:spacing w:val="-2"/>
                <w:sz w:val="13"/>
              </w:rPr>
              <w:t>Básico</w:t>
            </w:r>
          </w:p>
        </w:tc>
      </w:tr>
      <w:tr>
        <w:trPr>
          <w:trHeight w:val="212" w:hRule="atLeast"/>
        </w:trPr>
        <w:tc>
          <w:tcPr>
            <w:tcW w:w="9632" w:type="dxa"/>
            <w:gridSpan w:val="9"/>
            <w:shd w:val="clear" w:color="auto" w:fill="C55811"/>
          </w:tcPr>
          <w:p>
            <w:pPr>
              <w:pStyle w:val="TableParagraph"/>
              <w:spacing w:before="29"/>
              <w:ind w:left="15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CAU</w:t>
            </w:r>
            <w:r>
              <w:rPr>
                <w:color w:val="FFFFFF"/>
                <w:sz w:val="13"/>
              </w:rPr>
              <w:t> </w:t>
            </w:r>
            <w:r>
              <w:rPr>
                <w:color w:val="FFFFFF"/>
                <w:spacing w:val="-2"/>
                <w:sz w:val="13"/>
              </w:rPr>
              <w:t>Básico em</w:t>
            </w:r>
            <w:r>
              <w:rPr>
                <w:color w:val="FFFFFF"/>
                <w:spacing w:val="-4"/>
                <w:sz w:val="13"/>
              </w:rPr>
              <w:t> </w:t>
            </w:r>
            <w:r>
              <w:rPr>
                <w:color w:val="FFFFFF"/>
                <w:spacing w:val="-2"/>
                <w:sz w:val="13"/>
              </w:rPr>
              <w:t>decorrência</w:t>
            </w:r>
            <w:r>
              <w:rPr>
                <w:color w:val="FFFFFF"/>
                <w:spacing w:val="6"/>
                <w:sz w:val="13"/>
              </w:rPr>
              <w:t> </w:t>
            </w:r>
            <w:r>
              <w:rPr>
                <w:color w:val="FFFFFF"/>
                <w:spacing w:val="-2"/>
                <w:sz w:val="13"/>
              </w:rPr>
              <w:t>dos</w:t>
            </w:r>
            <w:r>
              <w:rPr>
                <w:color w:val="FFFFFF"/>
                <w:spacing w:val="8"/>
                <w:sz w:val="13"/>
              </w:rPr>
              <w:t> </w:t>
            </w:r>
            <w:r>
              <w:rPr>
                <w:color w:val="FFFFFF"/>
                <w:spacing w:val="-2"/>
                <w:sz w:val="13"/>
              </w:rPr>
              <w:t>aportes</w:t>
            </w:r>
            <w:r>
              <w:rPr>
                <w:color w:val="FFFFFF"/>
                <w:spacing w:val="9"/>
                <w:sz w:val="13"/>
              </w:rPr>
              <w:t> </w:t>
            </w:r>
            <w:r>
              <w:rPr>
                <w:color w:val="FFFFFF"/>
                <w:spacing w:val="-2"/>
                <w:sz w:val="13"/>
              </w:rPr>
              <w:t>ao </w:t>
            </w:r>
            <w:r>
              <w:rPr>
                <w:color w:val="FFFFFF"/>
                <w:spacing w:val="-5"/>
                <w:sz w:val="13"/>
              </w:rPr>
              <w:t>CSC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13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2"/>
        <w:gridCol w:w="2308"/>
      </w:tblGrid>
      <w:tr>
        <w:trPr>
          <w:trHeight w:val="409" w:hRule="atLeast"/>
        </w:trPr>
        <w:tc>
          <w:tcPr>
            <w:tcW w:w="4322" w:type="dxa"/>
            <w:shd w:val="clear" w:color="auto" w:fill="EC7C30"/>
          </w:tcPr>
          <w:p>
            <w:pPr>
              <w:pStyle w:val="TableParagraph"/>
              <w:spacing w:before="103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Necessidade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novos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aportes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em</w:t>
            </w:r>
            <w:r>
              <w:rPr>
                <w:b/>
                <w:color w:val="FFFFFF"/>
                <w:spacing w:val="-7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6"/>
              </w:rPr>
              <w:t>2023</w:t>
            </w:r>
          </w:p>
        </w:tc>
        <w:tc>
          <w:tcPr>
            <w:tcW w:w="2308" w:type="dxa"/>
            <w:shd w:val="clear" w:color="auto" w:fill="EC7C30"/>
          </w:tcPr>
          <w:p>
            <w:pPr>
              <w:pStyle w:val="TableParagraph"/>
              <w:spacing w:before="111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19.384.176,49</w:t>
            </w:r>
          </w:p>
        </w:tc>
      </w:tr>
      <w:tr>
        <w:trPr>
          <w:trHeight w:val="298" w:hRule="atLeast"/>
        </w:trPr>
        <w:tc>
          <w:tcPr>
            <w:tcW w:w="4322" w:type="dxa"/>
          </w:tcPr>
          <w:p>
            <w:pPr>
              <w:pStyle w:val="TableParagraph"/>
              <w:spacing w:before="52"/>
              <w:ind w:left="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Valor</w:t>
            </w:r>
            <w:r>
              <w:rPr>
                <w:b/>
                <w:spacing w:val="-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Adicional</w:t>
            </w:r>
            <w:r>
              <w:rPr>
                <w:b/>
                <w:spacing w:val="-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Custeado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pelo</w:t>
            </w:r>
            <w:r>
              <w:rPr>
                <w:b/>
                <w:spacing w:val="-7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CAU/BR</w:t>
            </w:r>
            <w:r>
              <w:rPr>
                <w:b/>
                <w:spacing w:val="-3"/>
                <w:w w:val="95"/>
                <w:sz w:val="16"/>
              </w:rPr>
              <w:t> </w:t>
            </w:r>
            <w:r>
              <w:rPr>
                <w:b/>
                <w:spacing w:val="-4"/>
                <w:w w:val="95"/>
                <w:sz w:val="16"/>
              </w:rPr>
              <w:t>(SGI)</w:t>
            </w:r>
          </w:p>
        </w:tc>
        <w:tc>
          <w:tcPr>
            <w:tcW w:w="2308" w:type="dxa"/>
          </w:tcPr>
          <w:p>
            <w:pPr>
              <w:pStyle w:val="TableParagraph"/>
              <w:spacing w:before="52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1.965.732,44</w:t>
            </w:r>
          </w:p>
        </w:tc>
      </w:tr>
      <w:tr>
        <w:trPr>
          <w:trHeight w:val="332" w:hRule="atLeast"/>
        </w:trPr>
        <w:tc>
          <w:tcPr>
            <w:tcW w:w="4322" w:type="dxa"/>
            <w:shd w:val="clear" w:color="auto" w:fill="EC7C30"/>
          </w:tcPr>
          <w:p>
            <w:pPr>
              <w:pStyle w:val="TableParagraph"/>
              <w:spacing w:before="69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Total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CSC</w:t>
            </w:r>
            <w:r>
              <w:rPr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Serviços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Totais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-</w:t>
            </w:r>
            <w:r>
              <w:rPr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PROGRAMADO</w:t>
            </w:r>
            <w:r>
              <w:rPr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6"/>
              </w:rPr>
              <w:t>2023</w:t>
            </w:r>
          </w:p>
        </w:tc>
        <w:tc>
          <w:tcPr>
            <w:tcW w:w="2308" w:type="dxa"/>
            <w:shd w:val="clear" w:color="auto" w:fill="EC7C30"/>
          </w:tcPr>
          <w:p>
            <w:pPr>
              <w:pStyle w:val="TableParagraph"/>
              <w:spacing w:before="69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21.349.908,93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line="256" w:lineRule="auto" w:before="46" w:after="4"/>
        <w:ind w:left="3689" w:right="0" w:hanging="2207"/>
        <w:jc w:val="left"/>
        <w:rPr>
          <w:rFonts w:ascii="Calibri Light" w:hAnsi="Calibri Light"/>
          <w:b w:val="0"/>
          <w:sz w:val="22"/>
        </w:rPr>
      </w:pPr>
      <w:r>
        <w:rPr/>
        <w:pict>
          <v:group style="position:absolute;margin-left:57.242691pt;margin-top:31.792986pt;width:481.4pt;height:522.65pt;mso-position-horizontal-relative:page;mso-position-vertical-relative:paragraph;z-index:-22206976" id="docshapegroup154" coordorigin="1145,636" coordsize="9628,10453">
            <v:rect style="position:absolute;left:1144;top:2657;width:9628;height:283" id="docshape155" filled="true" fillcolor="#f8caac" stroked="false">
              <v:fill type="solid"/>
            </v:rect>
            <v:rect style="position:absolute;left:1144;top:5101;width:9628;height:283" id="docshape156" filled="true" fillcolor="#c55811" stroked="false">
              <v:fill type="solid"/>
            </v:rect>
            <v:rect style="position:absolute;left:1144;top:5916;width:9628;height:283" id="docshape157" filled="true" fillcolor="#f8caac" stroked="false">
              <v:fill type="solid"/>
            </v:rect>
            <v:shape style="position:absolute;left:1144;top:8089;width:9628;height:1641" id="docshape158" coordorigin="1145,8090" coordsize="9628,1641" path="m10772,9448l1145,9448,1145,9731,10772,9731,10772,9448xm10772,8090l1145,8090,1145,8372,10772,8372,10772,8090xe" filled="true" fillcolor="#bebebe" stroked="false">
              <v:path arrowok="t"/>
              <v:fill type="solid"/>
            </v:shape>
            <v:shape style="position:absolute;left:2405;top:635;width:7215;height:10453" id="docshape159" coordorigin="2405,636" coordsize="7215,10453" path="m2416,636l2405,636,2405,11089,2416,11089,2416,636xm4774,636l4763,636,4763,11089,4774,11089,4774,636xm7197,636l7187,636,7187,11089,7197,11089,7197,636xm9620,636l9609,636,9609,11089,9620,11089,9620,63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VII.I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Demonstrativo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da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Participação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CAU/UF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nas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Despesas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Centro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Serviços Compartilhados</w:t>
      </w:r>
      <w:r>
        <w:rPr>
          <w:rFonts w:ascii="Calibri Light" w:hAnsi="Calibri Light"/>
          <w:b w:val="0"/>
          <w:spacing w:val="-11"/>
          <w:sz w:val="22"/>
        </w:rPr>
        <w:t> </w:t>
      </w:r>
      <w:r>
        <w:rPr>
          <w:rFonts w:ascii="Calibri Light" w:hAnsi="Calibri Light"/>
          <w:b w:val="0"/>
          <w:sz w:val="22"/>
        </w:rPr>
        <w:t>(Serviço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Telefônico</w:t>
      </w:r>
      <w:r>
        <w:rPr>
          <w:rFonts w:ascii="Calibri Light" w:hAnsi="Calibri Light"/>
          <w:b w:val="0"/>
          <w:spacing w:val="-9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Teleatendimento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0800/4007)</w:t>
      </w:r>
    </w:p>
    <w:tbl>
      <w:tblPr>
        <w:tblW w:w="0" w:type="auto"/>
        <w:jc w:val="left"/>
        <w:tblInd w:w="12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2358"/>
        <w:gridCol w:w="2423"/>
        <w:gridCol w:w="2423"/>
        <w:gridCol w:w="1152"/>
      </w:tblGrid>
      <w:tr>
        <w:trPr>
          <w:trHeight w:val="1475" w:hRule="atLeast"/>
        </w:trPr>
        <w:tc>
          <w:tcPr>
            <w:tcW w:w="1266" w:type="dxa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right="3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CAU/UF</w:t>
            </w:r>
          </w:p>
        </w:tc>
        <w:tc>
          <w:tcPr>
            <w:tcW w:w="2358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64" w:lineRule="auto"/>
              <w:ind w:left="147" w:right="1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Média de Utilização (Período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2019 a 2021)</w:t>
            </w:r>
          </w:p>
          <w:p>
            <w:pPr>
              <w:pStyle w:val="TableParagraph"/>
              <w:ind w:left="123" w:right="1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(A)</w:t>
            </w:r>
          </w:p>
        </w:tc>
        <w:tc>
          <w:tcPr>
            <w:tcW w:w="2423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4" w:lineRule="auto"/>
              <w:ind w:left="640" w:right="6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Reprogramação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2022</w:t>
            </w:r>
          </w:p>
          <w:p>
            <w:pPr>
              <w:pStyle w:val="TableParagraph"/>
              <w:spacing w:line="264" w:lineRule="auto"/>
              <w:ind w:left="405" w:right="396" w:firstLine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Aportes</w:t>
            </w:r>
            <w:r>
              <w:rPr>
                <w:b/>
                <w:color w:val="FFFFFF"/>
                <w:spacing w:val="-2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CSC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Teleatendimento (R$)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(B)</w:t>
            </w:r>
          </w:p>
        </w:tc>
        <w:tc>
          <w:tcPr>
            <w:tcW w:w="2423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2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spacing w:line="264" w:lineRule="auto"/>
              <w:ind w:left="640" w:right="62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2023</w:t>
            </w:r>
          </w:p>
          <w:p>
            <w:pPr>
              <w:pStyle w:val="TableParagraph"/>
              <w:spacing w:line="264" w:lineRule="auto"/>
              <w:ind w:left="405" w:right="396" w:firstLine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Aportes</w:t>
            </w:r>
            <w:r>
              <w:rPr>
                <w:b/>
                <w:color w:val="FFFFFF"/>
                <w:spacing w:val="-2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CSC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Teleatendimento (R$)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(C)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64" w:lineRule="auto"/>
              <w:ind w:left="144" w:right="132" w:hanging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Variação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2023</w:t>
            </w:r>
            <w:r>
              <w:rPr>
                <w:b/>
                <w:color w:val="FFFFFF"/>
                <w:spacing w:val="-1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x</w:t>
            </w:r>
            <w:r>
              <w:rPr>
                <w:b/>
                <w:color w:val="FFFFFF"/>
                <w:spacing w:val="-1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2022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(D= C/B)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05" w:lineRule="exact" w:before="32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AC</w:t>
            </w:r>
          </w:p>
        </w:tc>
        <w:tc>
          <w:tcPr>
            <w:tcW w:w="2358" w:type="dxa"/>
            <w:shd w:val="clear" w:color="auto" w:fill="F8CAAC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0,14%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147,32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160,50</w:t>
            </w:r>
          </w:p>
        </w:tc>
        <w:tc>
          <w:tcPr>
            <w:tcW w:w="1152" w:type="dxa"/>
            <w:shd w:val="clear" w:color="auto" w:fill="F8CAAC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8,9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7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AM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0,05%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48,53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52,88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AP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0,01%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9,50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10,35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8,9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83" w:right="48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PA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0,18%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190,65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207,72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7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RO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0,26%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276,52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301,27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05" w:lineRule="exact" w:before="31"/>
              <w:ind w:left="483" w:right="47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RR</w:t>
            </w:r>
          </w:p>
        </w:tc>
        <w:tc>
          <w:tcPr>
            <w:tcW w:w="2358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0,01%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5,96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6,50</w:t>
            </w:r>
          </w:p>
        </w:tc>
        <w:tc>
          <w:tcPr>
            <w:tcW w:w="1152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9,1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05" w:lineRule="exact" w:before="31"/>
              <w:ind w:left="482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TO</w:t>
            </w:r>
          </w:p>
        </w:tc>
        <w:tc>
          <w:tcPr>
            <w:tcW w:w="2358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0,32%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343,56</w:t>
            </w:r>
          </w:p>
        </w:tc>
        <w:tc>
          <w:tcPr>
            <w:tcW w:w="2423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374,31</w:t>
            </w:r>
          </w:p>
        </w:tc>
        <w:tc>
          <w:tcPr>
            <w:tcW w:w="1152" w:type="dxa"/>
            <w:shd w:val="clear" w:color="auto" w:fill="F8CAAC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205" w:lineRule="exact" w:before="31"/>
              <w:ind w:right="28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Soma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(N)</w:t>
            </w:r>
          </w:p>
        </w:tc>
        <w:tc>
          <w:tcPr>
            <w:tcW w:w="2358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0,95%</w:t>
            </w:r>
          </w:p>
        </w:tc>
        <w:tc>
          <w:tcPr>
            <w:tcW w:w="2423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1.022,04</w:t>
            </w:r>
          </w:p>
        </w:tc>
        <w:tc>
          <w:tcPr>
            <w:tcW w:w="2423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1.113,53</w:t>
            </w:r>
          </w:p>
        </w:tc>
        <w:tc>
          <w:tcPr>
            <w:tcW w:w="1152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AL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0,30%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322,22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351,06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7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BA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1,39%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1.489,03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1.622,32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CE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0,96%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1.032,41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1.124,82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83" w:right="483"/>
              <w:jc w:val="center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MA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0,11%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121,61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132,50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78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PB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0,74%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790,69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861,46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PE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1,61%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1.720,55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1.874,56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83" w:right="4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PI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0,03%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26,82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29,22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8,9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RN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0,86%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919,84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1.002,18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C55811"/>
          </w:tcPr>
          <w:p>
            <w:pPr>
              <w:pStyle w:val="TableParagraph"/>
              <w:spacing w:line="205" w:lineRule="exact" w:before="31"/>
              <w:ind w:left="478" w:right="487"/>
              <w:jc w:val="center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SE</w:t>
            </w:r>
          </w:p>
        </w:tc>
        <w:tc>
          <w:tcPr>
            <w:tcW w:w="2358" w:type="dxa"/>
            <w:shd w:val="clear" w:color="auto" w:fill="C55811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0,30%</w:t>
            </w:r>
          </w:p>
        </w:tc>
        <w:tc>
          <w:tcPr>
            <w:tcW w:w="2423" w:type="dxa"/>
            <w:shd w:val="clear" w:color="auto" w:fill="C55811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324,61</w:t>
            </w:r>
          </w:p>
        </w:tc>
        <w:tc>
          <w:tcPr>
            <w:tcW w:w="2423" w:type="dxa"/>
            <w:shd w:val="clear" w:color="auto" w:fill="C55811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353,67</w:t>
            </w:r>
          </w:p>
        </w:tc>
        <w:tc>
          <w:tcPr>
            <w:tcW w:w="1152" w:type="dxa"/>
            <w:shd w:val="clear" w:color="auto" w:fill="C55811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color w:val="FFFFFF"/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205" w:lineRule="exact" w:before="31"/>
              <w:ind w:right="24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Soma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(NE)</w:t>
            </w:r>
          </w:p>
        </w:tc>
        <w:tc>
          <w:tcPr>
            <w:tcW w:w="2358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6,30%</w:t>
            </w:r>
          </w:p>
        </w:tc>
        <w:tc>
          <w:tcPr>
            <w:tcW w:w="2423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6.747,78</w:t>
            </w:r>
          </w:p>
        </w:tc>
        <w:tc>
          <w:tcPr>
            <w:tcW w:w="2423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7.351,79</w:t>
            </w:r>
          </w:p>
        </w:tc>
        <w:tc>
          <w:tcPr>
            <w:tcW w:w="1152" w:type="dxa"/>
            <w:shd w:val="clear" w:color="auto" w:fill="BEBEBE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DF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5,74%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6.147,84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6.698,15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79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GO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1,39%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1.489,68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1.623,02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MS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0,76%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811,98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884,66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74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MT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1,46%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1.568,52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1.708,93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right="24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Soma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(CO)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9,36%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10.018,02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10.914,76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ES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0,82%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880,17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958,96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78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MG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4,30%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4.608,02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5.020,49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7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RJ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10,77%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11.535,37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12.567,94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SP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55,69%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59.626,43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64.963,80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right="25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Soma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(SE)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71,59%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76.649,99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83.511,19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78" w:right="48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PR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4,91%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5.256,38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5.726,90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1"/>
              <w:ind w:left="483" w:right="47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RS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1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4,57%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4.891,06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5.328,88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</w:tcPr>
          <w:p>
            <w:pPr>
              <w:pStyle w:val="TableParagraph"/>
              <w:spacing w:line="205" w:lineRule="exact" w:before="32"/>
              <w:ind w:left="483" w:right="48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SC</w:t>
            </w:r>
          </w:p>
        </w:tc>
        <w:tc>
          <w:tcPr>
            <w:tcW w:w="2358" w:type="dxa"/>
          </w:tcPr>
          <w:p>
            <w:pPr>
              <w:pStyle w:val="TableParagraph"/>
              <w:spacing w:line="205" w:lineRule="exact" w:before="32"/>
              <w:ind w:right="95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2,32%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2.486,37</w:t>
            </w: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3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2.708,93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32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ADAAAA"/>
          </w:tcPr>
          <w:p>
            <w:pPr>
              <w:pStyle w:val="TableParagraph"/>
              <w:spacing w:line="205" w:lineRule="exact" w:before="31"/>
              <w:ind w:right="318"/>
              <w:jc w:val="righ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Soma(S)</w:t>
            </w:r>
          </w:p>
        </w:tc>
        <w:tc>
          <w:tcPr>
            <w:tcW w:w="2358" w:type="dxa"/>
            <w:shd w:val="clear" w:color="auto" w:fill="ADAAAA"/>
          </w:tcPr>
          <w:p>
            <w:pPr>
              <w:pStyle w:val="TableParagraph"/>
              <w:spacing w:line="205" w:lineRule="exact" w:before="31"/>
              <w:ind w:right="90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11,80%</w:t>
            </w:r>
          </w:p>
        </w:tc>
        <w:tc>
          <w:tcPr>
            <w:tcW w:w="2423" w:type="dxa"/>
            <w:shd w:val="clear" w:color="auto" w:fill="ADAAAA"/>
          </w:tcPr>
          <w:p>
            <w:pPr>
              <w:pStyle w:val="TableParagraph"/>
              <w:spacing w:line="205" w:lineRule="exact" w:before="31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12.633,81</w:t>
            </w:r>
          </w:p>
        </w:tc>
        <w:tc>
          <w:tcPr>
            <w:tcW w:w="2423" w:type="dxa"/>
            <w:shd w:val="clear" w:color="auto" w:fill="ADAAAA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13.764,71</w:t>
            </w:r>
          </w:p>
        </w:tc>
        <w:tc>
          <w:tcPr>
            <w:tcW w:w="1152" w:type="dxa"/>
            <w:shd w:val="clear" w:color="auto" w:fill="ADAAAA"/>
          </w:tcPr>
          <w:p>
            <w:pPr>
              <w:pStyle w:val="TableParagraph"/>
              <w:spacing w:line="205" w:lineRule="exact" w:before="3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9,0</w:t>
            </w:r>
          </w:p>
        </w:tc>
      </w:tr>
      <w:tr>
        <w:trPr>
          <w:trHeight w:val="256" w:hRule="atLeast"/>
        </w:trPr>
        <w:tc>
          <w:tcPr>
            <w:tcW w:w="1266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205" w:lineRule="exact" w:before="31"/>
              <w:ind w:left="38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2358" w:type="dxa"/>
            <w:shd w:val="clear" w:color="auto" w:fill="EC7C30"/>
          </w:tcPr>
          <w:p>
            <w:pPr>
              <w:pStyle w:val="TableParagraph"/>
              <w:spacing w:line="205" w:lineRule="exact" w:before="31"/>
              <w:ind w:right="86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100,00%</w:t>
            </w:r>
          </w:p>
        </w:tc>
        <w:tc>
          <w:tcPr>
            <w:tcW w:w="2423" w:type="dxa"/>
            <w:shd w:val="clear" w:color="auto" w:fill="EC7C30"/>
          </w:tcPr>
          <w:p>
            <w:pPr>
              <w:pStyle w:val="TableParagraph"/>
              <w:spacing w:line="205" w:lineRule="exact" w:before="31"/>
              <w:ind w:right="4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107.071,64</w:t>
            </w:r>
          </w:p>
        </w:tc>
        <w:tc>
          <w:tcPr>
            <w:tcW w:w="2423" w:type="dxa"/>
            <w:shd w:val="clear" w:color="auto" w:fill="EC7C30"/>
          </w:tcPr>
          <w:p>
            <w:pPr>
              <w:pStyle w:val="TableParagraph"/>
              <w:spacing w:line="205" w:lineRule="exact" w:before="31"/>
              <w:ind w:right="1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116.655,98</w:t>
            </w:r>
          </w:p>
        </w:tc>
        <w:tc>
          <w:tcPr>
            <w:tcW w:w="1152" w:type="dxa"/>
            <w:shd w:val="clear" w:color="auto" w:fill="EC7C30"/>
          </w:tcPr>
          <w:p>
            <w:pPr>
              <w:pStyle w:val="TableParagraph"/>
              <w:spacing w:line="205" w:lineRule="exact" w:before="31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9,0</w:t>
            </w:r>
          </w:p>
        </w:tc>
      </w:tr>
      <w:tr>
        <w:trPr>
          <w:trHeight w:val="289" w:hRule="atLeast"/>
        </w:trPr>
        <w:tc>
          <w:tcPr>
            <w:tcW w:w="9622" w:type="dxa"/>
            <w:gridSpan w:val="5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before="42"/>
              <w:ind w:left="19"/>
              <w:rPr>
                <w:b/>
                <w:sz w:val="17"/>
              </w:rPr>
            </w:pPr>
            <w:r>
              <w:rPr>
                <w:b/>
                <w:sz w:val="17"/>
              </w:rPr>
              <w:t>CAU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Básico</w:t>
            </w:r>
          </w:p>
        </w:tc>
      </w:tr>
      <w:tr>
        <w:trPr>
          <w:trHeight w:val="298" w:hRule="atLeast"/>
        </w:trPr>
        <w:tc>
          <w:tcPr>
            <w:tcW w:w="9622" w:type="dxa"/>
            <w:gridSpan w:val="5"/>
            <w:tcBorders>
              <w:left w:val="nil"/>
              <w:bottom w:val="single" w:sz="12" w:space="0" w:color="FFFFFF"/>
            </w:tcBorders>
            <w:shd w:val="clear" w:color="auto" w:fill="C55811"/>
          </w:tcPr>
          <w:p>
            <w:pPr>
              <w:pStyle w:val="TableParagraph"/>
              <w:spacing w:before="53"/>
              <w:ind w:left="19"/>
              <w:rPr>
                <w:sz w:val="17"/>
              </w:rPr>
            </w:pPr>
            <w:r>
              <w:rPr>
                <w:color w:val="FFFFFF"/>
                <w:sz w:val="17"/>
              </w:rPr>
              <w:t>CAU</w:t>
            </w:r>
            <w:r>
              <w:rPr>
                <w:color w:val="FFFFFF"/>
                <w:spacing w:val="4"/>
                <w:sz w:val="17"/>
              </w:rPr>
              <w:t> </w:t>
            </w:r>
            <w:r>
              <w:rPr>
                <w:color w:val="FFFFFF"/>
                <w:sz w:val="17"/>
              </w:rPr>
              <w:t>Básico</w:t>
            </w:r>
            <w:r>
              <w:rPr>
                <w:color w:val="FFFFFF"/>
                <w:spacing w:val="2"/>
                <w:sz w:val="17"/>
              </w:rPr>
              <w:t> </w:t>
            </w:r>
            <w:r>
              <w:rPr>
                <w:color w:val="FFFFFF"/>
                <w:sz w:val="17"/>
              </w:rPr>
              <w:t>em</w:t>
            </w:r>
            <w:r>
              <w:rPr>
                <w:color w:val="FFFFFF"/>
                <w:spacing w:val="-1"/>
                <w:sz w:val="17"/>
              </w:rPr>
              <w:t> </w:t>
            </w:r>
            <w:r>
              <w:rPr>
                <w:color w:val="FFFFFF"/>
                <w:sz w:val="17"/>
              </w:rPr>
              <w:t>decorrência</w:t>
            </w:r>
            <w:r>
              <w:rPr>
                <w:color w:val="FFFFFF"/>
                <w:spacing w:val="12"/>
                <w:sz w:val="17"/>
              </w:rPr>
              <w:t> </w:t>
            </w:r>
            <w:r>
              <w:rPr>
                <w:color w:val="FFFFFF"/>
                <w:sz w:val="17"/>
              </w:rPr>
              <w:t>dos</w:t>
            </w:r>
            <w:r>
              <w:rPr>
                <w:color w:val="FFFFFF"/>
                <w:spacing w:val="17"/>
                <w:sz w:val="17"/>
              </w:rPr>
              <w:t> </w:t>
            </w:r>
            <w:r>
              <w:rPr>
                <w:color w:val="FFFFFF"/>
                <w:sz w:val="17"/>
              </w:rPr>
              <w:t>aportes</w:t>
            </w:r>
            <w:r>
              <w:rPr>
                <w:color w:val="FFFFFF"/>
                <w:spacing w:val="16"/>
                <w:sz w:val="17"/>
              </w:rPr>
              <w:t> </w:t>
            </w:r>
            <w:r>
              <w:rPr>
                <w:color w:val="FFFFFF"/>
                <w:sz w:val="17"/>
              </w:rPr>
              <w:t>ao</w:t>
            </w:r>
            <w:r>
              <w:rPr>
                <w:color w:val="FFFFFF"/>
                <w:spacing w:val="2"/>
                <w:sz w:val="17"/>
              </w:rPr>
              <w:t> </w:t>
            </w:r>
            <w:r>
              <w:rPr>
                <w:color w:val="FFFFFF"/>
                <w:sz w:val="17"/>
              </w:rPr>
              <w:t>CSC</w:t>
            </w:r>
            <w:r>
              <w:rPr>
                <w:color w:val="FFFFFF"/>
                <w:spacing w:val="14"/>
                <w:sz w:val="17"/>
              </w:rPr>
              <w:t> </w:t>
            </w:r>
            <w:r>
              <w:rPr>
                <w:color w:val="FFFFFF"/>
                <w:sz w:val="17"/>
              </w:rPr>
              <w:t>e/ou</w:t>
            </w:r>
            <w:r>
              <w:rPr>
                <w:color w:val="FFFFFF"/>
                <w:spacing w:val="3"/>
                <w:sz w:val="17"/>
              </w:rPr>
              <w:t> </w:t>
            </w:r>
            <w:r>
              <w:rPr>
                <w:color w:val="FFFFFF"/>
                <w:sz w:val="17"/>
              </w:rPr>
              <w:t>Plenárias</w:t>
            </w:r>
            <w:r>
              <w:rPr>
                <w:color w:val="FFFFFF"/>
                <w:spacing w:val="16"/>
                <w:sz w:val="17"/>
              </w:rPr>
              <w:t> </w:t>
            </w:r>
            <w:r>
              <w:rPr>
                <w:color w:val="FFFFFF"/>
                <w:spacing w:val="-2"/>
                <w:sz w:val="17"/>
              </w:rPr>
              <w:t>Ampliadas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before="46" w:after="31"/>
        <w:ind w:left="112" w:right="0" w:firstLine="0"/>
        <w:jc w:val="left"/>
        <w:rPr>
          <w:rFonts w:ascii="Calibri Light" w:hAnsi="Calibri Light"/>
          <w:b w:val="0"/>
          <w:sz w:val="22"/>
        </w:rPr>
      </w:pPr>
      <w:r>
        <w:rPr/>
        <w:pict>
          <v:group style="position:absolute;margin-left:57.07975pt;margin-top:17.250469pt;width:481.55pt;height:521.6pt;mso-position-horizontal-relative:page;mso-position-vertical-relative:paragraph;z-index:-22206464" id="docshapegroup160" coordorigin="1142,345" coordsize="9631,10432">
            <v:rect style="position:absolute;left:1141;top:2429;width:9631;height:251" id="docshape161" filled="true" fillcolor="#f8caac" stroked="false">
              <v:fill type="solid"/>
            </v:rect>
            <v:rect style="position:absolute;left:1141;top:4600;width:9631;height:251" id="docshape162" filled="true" fillcolor="#c55811" stroked="false">
              <v:fill type="solid"/>
            </v:rect>
            <v:rect style="position:absolute;left:1141;top:5324;width:9631;height:251" id="docshape163" filled="true" fillcolor="#f8caac" stroked="false">
              <v:fill type="solid"/>
            </v:rect>
            <v:shape style="position:absolute;left:1141;top:7254;width:9631;height:1458" id="docshape164" coordorigin="1142,7254" coordsize="9631,1458" path="m10772,8460l1142,8460,1142,8711,10772,8711,10772,8460xm10772,7254l1142,7254,1142,7505,10772,7505,10772,7254xe" filled="true" fillcolor="#bebebe" stroked="false">
              <v:path arrowok="t"/>
              <v:fill type="solid"/>
            </v:shape>
            <v:shape style="position:absolute;left:3053;top:8494;width:23;height:20" id="docshape165" coordorigin="3053,8494" coordsize="23,20" path="m3053,8494l3076,8494m3053,8504l3069,8504m3053,8514l3061,8514e" filled="false" stroked="true" strokeweight=".430922pt" strokecolor="#008000">
              <v:path arrowok="t"/>
              <v:stroke dashstyle="solid"/>
            </v:shape>
            <v:shape style="position:absolute;left:3049;top:8508;width:16;height:20" id="docshape166" coordorigin="3049,8509" coordsize="16,20" path="m3065,8509l3049,8509,3049,8518,3049,8528,3057,8528,3057,8518,3065,8518,3065,8509xe" filled="true" fillcolor="#008000" stroked="false">
              <v:path arrowok="t"/>
              <v:fill type="solid"/>
            </v:shape>
            <v:line style="position:absolute" from="4171,8485" to="4201,8485" stroked="true" strokeweight=".48209pt" strokecolor="#008000">
              <v:stroke dashstyle="solid"/>
            </v:line>
            <v:rect style="position:absolute;left:4166;top:8479;width:38;height:10" id="docshape167" filled="true" fillcolor="#008000" stroked="false">
              <v:fill type="solid"/>
            </v:rect>
            <v:line style="position:absolute" from="4171,8494" to="4194,8494" stroked="true" strokeweight=".48209pt" strokecolor="#008000">
              <v:stroke dashstyle="solid"/>
            </v:line>
            <v:rect style="position:absolute;left:4166;top:8489;width:31;height:10" id="docshape168" filled="true" fillcolor="#008000" stroked="false">
              <v:fill type="solid"/>
            </v:rect>
            <v:line style="position:absolute" from="4171,8504" to="4186,8504" stroked="true" strokeweight=".48209pt" strokecolor="#008000">
              <v:stroke dashstyle="solid"/>
            </v:line>
            <v:rect style="position:absolute;left:4166;top:8499;width:23;height:10" id="docshape169" filled="true" fillcolor="#008000" stroked="false">
              <v:fill type="solid"/>
            </v:rect>
            <v:line style="position:absolute" from="4171,8514" to="4178,8514" stroked="true" strokeweight=".48209pt" strokecolor="#008000">
              <v:stroke dashstyle="solid"/>
            </v:line>
            <v:shape style="position:absolute;left:4166;top:8508;width:16;height:20" id="docshape170" coordorigin="4167,8509" coordsize="16,20" path="m4182,8509l4167,8509,4167,8518,4167,8528,4175,8528,4175,8518,4182,8518,4182,8509xe" filled="true" fillcolor="#008000" stroked="false">
              <v:path arrowok="t"/>
              <v:fill type="solid"/>
            </v:shape>
            <v:line style="position:absolute" from="5288,8485" to="5318,8485" stroked="true" strokeweight=".48209pt" strokecolor="#008000">
              <v:stroke dashstyle="solid"/>
            </v:line>
            <v:rect style="position:absolute;left:5284;top:8479;width:38;height:10" id="docshape171" filled="true" fillcolor="#008000" stroked="false">
              <v:fill type="solid"/>
            </v:rect>
            <v:line style="position:absolute" from="5288,8494" to="5311,8494" stroked="true" strokeweight=".48209pt" strokecolor="#008000">
              <v:stroke dashstyle="solid"/>
            </v:line>
            <v:rect style="position:absolute;left:5284;top:8489;width:31;height:10" id="docshape172" filled="true" fillcolor="#008000" stroked="false">
              <v:fill type="solid"/>
            </v:rect>
            <v:line style="position:absolute" from="5288,8504" to="5303,8504" stroked="true" strokeweight=".48209pt" strokecolor="#008000">
              <v:stroke dashstyle="solid"/>
            </v:line>
            <v:rect style="position:absolute;left:5284;top:8499;width:23;height:10" id="docshape173" filled="true" fillcolor="#008000" stroked="false">
              <v:fill type="solid"/>
            </v:rect>
            <v:line style="position:absolute" from="5288,8514" to="5296,8514" stroked="true" strokeweight=".48209pt" strokecolor="#008000">
              <v:stroke dashstyle="solid"/>
            </v:line>
            <v:shape style="position:absolute;left:5284;top:8508;width:16;height:20" id="docshape174" coordorigin="5284,8509" coordsize="16,20" path="m5299,8509l5284,8509,5284,8518,5284,8528,5292,8528,5292,8518,5299,8518,5299,8509xe" filled="true" fillcolor="#008000" stroked="false">
              <v:path arrowok="t"/>
              <v:fill type="solid"/>
            </v:shape>
            <v:line style="position:absolute" from="6406,8485" to="6436,8485" stroked="true" strokeweight=".48209pt" strokecolor="#008000">
              <v:stroke dashstyle="solid"/>
            </v:line>
            <v:rect style="position:absolute;left:6401;top:8479;width:38;height:10" id="docshape175" filled="true" fillcolor="#008000" stroked="false">
              <v:fill type="solid"/>
            </v:rect>
            <v:line style="position:absolute" from="6406,8494" to="6428,8494" stroked="true" strokeweight=".48209pt" strokecolor="#008000">
              <v:stroke dashstyle="solid"/>
            </v:line>
            <v:rect style="position:absolute;left:6401;top:8489;width:31;height:10" id="docshape176" filled="true" fillcolor="#008000" stroked="false">
              <v:fill type="solid"/>
            </v:rect>
            <v:line style="position:absolute" from="6406,8504" to="6421,8504" stroked="true" strokeweight=".48209pt" strokecolor="#008000">
              <v:stroke dashstyle="solid"/>
            </v:line>
            <v:rect style="position:absolute;left:6401;top:8499;width:23;height:10" id="docshape177" filled="true" fillcolor="#008000" stroked="false">
              <v:fill type="solid"/>
            </v:rect>
            <v:line style="position:absolute" from="6406,8514" to="6413,8514" stroked="true" strokeweight=".48209pt" strokecolor="#008000">
              <v:stroke dashstyle="solid"/>
            </v:line>
            <v:shape style="position:absolute;left:6401;top:8508;width:16;height:20" id="docshape178" coordorigin="6402,8509" coordsize="16,20" path="m6417,8509l6402,8509,6402,8518,6402,8528,6409,8528,6409,8518,6417,8518,6417,8509xe" filled="true" fillcolor="#008000" stroked="false">
              <v:path arrowok="t"/>
              <v:fill type="solid"/>
            </v:shape>
            <v:line style="position:absolute" from="8640,8485" to="8671,8485" stroked="true" strokeweight=".48209pt" strokecolor="#008000">
              <v:stroke dashstyle="solid"/>
            </v:line>
            <v:rect style="position:absolute;left:8636;top:8479;width:38;height:10" id="docshape179" filled="true" fillcolor="#008000" stroked="false">
              <v:fill type="solid"/>
            </v:rect>
            <v:line style="position:absolute" from="8640,8494" to="8663,8494" stroked="true" strokeweight=".48209pt" strokecolor="#008000">
              <v:stroke dashstyle="solid"/>
            </v:line>
            <v:rect style="position:absolute;left:8636;top:8489;width:31;height:10" id="docshape180" filled="true" fillcolor="#008000" stroked="false">
              <v:fill type="solid"/>
            </v:rect>
            <v:line style="position:absolute" from="8640,8504" to="8655,8504" stroked="true" strokeweight=".48209pt" strokecolor="#008000">
              <v:stroke dashstyle="solid"/>
            </v:line>
            <v:rect style="position:absolute;left:8636;top:8499;width:23;height:10" id="docshape181" filled="true" fillcolor="#008000" stroked="false">
              <v:fill type="solid"/>
            </v:rect>
            <v:line style="position:absolute" from="8640,8514" to="8648,8514" stroked="true" strokeweight=".48209pt" strokecolor="#008000">
              <v:stroke dashstyle="solid"/>
            </v:line>
            <v:shape style="position:absolute;left:8636;top:8508;width:16;height:20" id="docshape182" coordorigin="8636,8509" coordsize="16,20" path="m8652,8509l8636,8509,8636,8518,8636,8528,8644,8528,8644,8518,8652,8518,8652,8509xe" filled="true" fillcolor="#008000" stroked="false">
              <v:path arrowok="t"/>
              <v:fill type="solid"/>
            </v:shape>
            <v:shape style="position:absolute;left:1924;top:345;width:5595;height:10171" id="docshape183" coordorigin="1925,345" coordsize="5595,10171" path="m1932,345l1925,345,1925,10516,1932,10516,1932,345xm7519,345l7511,345,7511,10516,7519,10516,7519,345xe" filled="true" fillcolor="#ffffff" stroked="false">
              <v:path arrowok="t"/>
              <v:fill type="solid"/>
            </v:shape>
            <v:rect style="position:absolute;left:8636;top:3645;width:46;height:10" id="docshape184" filled="true" fillcolor="#008000" stroked="false">
              <v:fill type="solid"/>
            </v:rect>
            <v:line style="position:absolute" from="8640,3659" to="8671,3659" stroked="true" strokeweight=".48209pt" strokecolor="#008000">
              <v:stroke dashstyle="solid"/>
            </v:line>
            <v:rect style="position:absolute;left:8636;top:3654;width:38;height:10" id="docshape185" filled="true" fillcolor="#008000" stroked="false">
              <v:fill type="solid"/>
            </v:rect>
            <v:line style="position:absolute" from="8640,3669" to="8663,3669" stroked="true" strokeweight=".48209pt" strokecolor="#008000">
              <v:stroke dashstyle="solid"/>
            </v:line>
            <v:rect style="position:absolute;left:8636;top:3664;width:31;height:10" id="docshape186" filled="true" fillcolor="#008000" stroked="false">
              <v:fill type="solid"/>
            </v:rect>
            <v:line style="position:absolute" from="8640,3679" to="8655,3679" stroked="true" strokeweight=".48209pt" strokecolor="#008000">
              <v:stroke dashstyle="solid"/>
            </v:line>
            <v:rect style="position:absolute;left:8636;top:3674;width:23;height:10" id="docshape187" filled="true" fillcolor="#008000" stroked="false">
              <v:fill type="solid"/>
            </v:rect>
            <v:line style="position:absolute" from="8640,3688" to="8648,3688" stroked="true" strokeweight=".48209pt" strokecolor="#008000">
              <v:stroke dashstyle="solid"/>
            </v:line>
            <v:shape style="position:absolute;left:8636;top:3683;width:16;height:20" id="docshape188" coordorigin="8636,3684" coordsize="16,20" path="m8652,3684l8636,3684,8636,3693,8636,3703,8644,3703,8644,3693,8652,3693,8652,3684xe" filled="true" fillcolor="#008000" stroked="false">
              <v:path arrowok="t"/>
              <v:fill type="solid"/>
            </v:shape>
            <v:rect style="position:absolute;left:8628;top:345;width:8;height:10171" id="docshape189" filled="true" fillcolor="#ffffff" stroked="false">
              <v:fill type="solid"/>
            </v:rect>
            <v:shape style="position:absolute;left:3053;top:3678;width:16;height:10" id="docshape190" coordorigin="3053,3679" coordsize="16,10" path="m3053,3679l3069,3679m3053,3688l3061,3688e" filled="false" stroked="true" strokeweight=".430922pt" strokecolor="#008000">
              <v:path arrowok="t"/>
              <v:stroke dashstyle="solid"/>
            </v:shape>
            <v:shape style="position:absolute;left:3049;top:3683;width:16;height:20" id="docshape191" coordorigin="3049,3684" coordsize="16,20" path="m3065,3684l3049,3684,3049,3693,3049,3703,3057,3703,3057,3693,3065,3693,3065,3684xe" filled="true" fillcolor="#008000" stroked="false">
              <v:path arrowok="t"/>
              <v:fill type="solid"/>
            </v:shape>
            <v:shape style="position:absolute;left:3053;top:9459;width:23;height:20" id="docshape192" coordorigin="3053,9459" coordsize="23,20" path="m3053,9459l3076,9459m3053,9469l3069,9469m3053,9478l3061,9478e" filled="false" stroked="true" strokeweight=".430922pt" strokecolor="#008000">
              <v:path arrowok="t"/>
              <v:stroke dashstyle="solid"/>
            </v:shape>
            <v:shape style="position:absolute;left:3049;top:9473;width:16;height:20" id="docshape193" coordorigin="3049,9473" coordsize="16,20" path="m3065,9473l3049,9473,3049,9483,3049,9493,3057,9493,3057,9483,3065,9483,3065,9473xe" filled="true" fillcolor="#008000" stroked="false">
              <v:path arrowok="t"/>
              <v:fill type="solid"/>
            </v:shape>
            <v:shape style="position:absolute;left:3053;top:9700;width:23;height:10" id="docshape194" coordorigin="3053,9700" coordsize="23,10" path="m3053,9700l3076,9700m3053,9710l3069,9710e" filled="false" stroked="true" strokeweight=".430922pt" strokecolor="#008000">
              <v:path arrowok="t"/>
              <v:stroke dashstyle="solid"/>
            </v:shape>
            <v:rect style="position:absolute;left:3049;top:9705;width:23;height:10" id="docshape195" filled="true" fillcolor="#008000" stroked="false">
              <v:fill type="solid"/>
            </v:rect>
            <v:line style="position:absolute" from="3053,9720" to="3061,9720" stroked="true" strokeweight=".48209pt" strokecolor="#008000">
              <v:stroke dashstyle="solid"/>
            </v:line>
            <v:shape style="position:absolute;left:3049;top:9714;width:16;height:20" id="docshape196" coordorigin="3049,9715" coordsize="16,20" path="m3065,9715l3049,9715,3049,9725,3049,9734,3057,9734,3057,9725,3065,9725,3065,9715xe" filled="true" fillcolor="#008000" stroked="false">
              <v:path arrowok="t"/>
              <v:fill type="solid"/>
            </v:shape>
            <v:shape style="position:absolute;left:3053;top:10288;width:23;height:20" id="docshape197" coordorigin="3053,10289" coordsize="23,20" path="m3053,10289l3076,10289m3053,10299l3069,10299m3053,10308l3061,10308e" filled="false" stroked="true" strokeweight=".430922pt" strokecolor="#008000">
              <v:path arrowok="t"/>
              <v:stroke dashstyle="solid"/>
            </v:shape>
            <v:shape style="position:absolute;left:3049;top:10303;width:16;height:20" id="docshape198" coordorigin="3049,10303" coordsize="16,20" path="m3065,10303l3049,10303,3049,10313,3049,10323,3057,10323,3057,10313,3065,10313,3065,10303xe" filled="true" fillcolor="#008000" stroked="false">
              <v:path arrowok="t"/>
              <v:fill type="solid"/>
            </v:shape>
            <v:rect style="position:absolute;left:3041;top:730;width:8;height:9785" id="docshape199" filled="true" fillcolor="#ffffff" stroked="false">
              <v:fill type="solid"/>
            </v:rect>
            <v:rect style="position:absolute;left:4166;top:3654;width:38;height:10" id="docshape200" filled="true" fillcolor="#008000" stroked="false">
              <v:fill type="solid"/>
            </v:rect>
            <v:line style="position:absolute" from="4171,3669" to="4194,3669" stroked="true" strokeweight=".48209pt" strokecolor="#008000">
              <v:stroke dashstyle="solid"/>
            </v:line>
            <v:rect style="position:absolute;left:4166;top:3664;width:31;height:10" id="docshape201" filled="true" fillcolor="#008000" stroked="false">
              <v:fill type="solid"/>
            </v:rect>
            <v:line style="position:absolute" from="4171,3679" to="4186,3679" stroked="true" strokeweight=".48209pt" strokecolor="#008000">
              <v:stroke dashstyle="solid"/>
            </v:line>
            <v:rect style="position:absolute;left:4166;top:3674;width:23;height:10" id="docshape202" filled="true" fillcolor="#008000" stroked="false">
              <v:fill type="solid"/>
            </v:rect>
            <v:line style="position:absolute" from="4171,3688" to="4178,3688" stroked="true" strokeweight=".48209pt" strokecolor="#008000">
              <v:stroke dashstyle="solid"/>
            </v:line>
            <v:shape style="position:absolute;left:4166;top:3683;width:16;height:20" id="docshape203" coordorigin="4167,3684" coordsize="16,20" path="m4182,3684l4167,3684,4167,3693,4167,3703,4175,3703,4175,3693,4182,3693,4182,3684xe" filled="true" fillcolor="#008000" stroked="false">
              <v:path arrowok="t"/>
              <v:fill type="solid"/>
            </v:shape>
            <v:rect style="position:absolute;left:4159;top:730;width:8;height:9785" id="docshape204" filled="true" fillcolor="#ffffff" stroked="false">
              <v:fill type="solid"/>
            </v:rect>
            <v:rect style="position:absolute;left:5284;top:3654;width:38;height:10" id="docshape205" filled="true" fillcolor="#008000" stroked="false">
              <v:fill type="solid"/>
            </v:rect>
            <v:line style="position:absolute" from="5288,3669" to="5311,3669" stroked="true" strokeweight=".48209pt" strokecolor="#008000">
              <v:stroke dashstyle="solid"/>
            </v:line>
            <v:rect style="position:absolute;left:5284;top:3664;width:31;height:10" id="docshape206" filled="true" fillcolor="#008000" stroked="false">
              <v:fill type="solid"/>
            </v:rect>
            <v:line style="position:absolute" from="5288,3679" to="5303,3679" stroked="true" strokeweight=".48209pt" strokecolor="#008000">
              <v:stroke dashstyle="solid"/>
            </v:line>
            <v:rect style="position:absolute;left:5284;top:3674;width:23;height:10" id="docshape207" filled="true" fillcolor="#008000" stroked="false">
              <v:fill type="solid"/>
            </v:rect>
            <v:line style="position:absolute" from="5288,3688" to="5296,3688" stroked="true" strokeweight=".48209pt" strokecolor="#008000">
              <v:stroke dashstyle="solid"/>
            </v:line>
            <v:shape style="position:absolute;left:5284;top:3683;width:16;height:20" id="docshape208" coordorigin="5284,3684" coordsize="16,20" path="m5299,3684l5284,3684,5284,3693,5284,3703,5292,3703,5292,3693,5299,3693,5299,3684xe" filled="true" fillcolor="#008000" stroked="false">
              <v:path arrowok="t"/>
              <v:fill type="solid"/>
            </v:shape>
            <v:rect style="position:absolute;left:5276;top:730;width:8;height:9785" id="docshape209" filled="true" fillcolor="#ffffff" stroked="false">
              <v:fill type="solid"/>
            </v:rect>
            <v:rect style="position:absolute;left:6401;top:3645;width:46;height:10" id="docshape210" filled="true" fillcolor="#008000" stroked="false">
              <v:fill type="solid"/>
            </v:rect>
            <v:line style="position:absolute" from="6406,3659" to="6436,3659" stroked="true" strokeweight=".48209pt" strokecolor="#008000">
              <v:stroke dashstyle="solid"/>
            </v:line>
            <v:rect style="position:absolute;left:6401;top:3654;width:38;height:10" id="docshape211" filled="true" fillcolor="#008000" stroked="false">
              <v:fill type="solid"/>
            </v:rect>
            <v:line style="position:absolute" from="6406,3669" to="6428,3669" stroked="true" strokeweight=".48209pt" strokecolor="#008000">
              <v:stroke dashstyle="solid"/>
            </v:line>
            <v:rect style="position:absolute;left:6401;top:3664;width:31;height:10" id="docshape212" filled="true" fillcolor="#008000" stroked="false">
              <v:fill type="solid"/>
            </v:rect>
            <v:line style="position:absolute" from="6406,3679" to="6421,3679" stroked="true" strokeweight=".48209pt" strokecolor="#008000">
              <v:stroke dashstyle="solid"/>
            </v:line>
            <v:rect style="position:absolute;left:6401;top:3674;width:23;height:10" id="docshape213" filled="true" fillcolor="#008000" stroked="false">
              <v:fill type="solid"/>
            </v:rect>
            <v:line style="position:absolute" from="6406,3688" to="6413,3688" stroked="true" strokeweight=".48209pt" strokecolor="#008000">
              <v:stroke dashstyle="solid"/>
            </v:line>
            <v:shape style="position:absolute;left:6401;top:3683;width:16;height:20" id="docshape214" coordorigin="6402,3684" coordsize="16,20" path="m6417,3684l6402,3684,6402,3693,6402,3703,6409,3703,6409,3693,6417,3693,6417,3684xe" filled="true" fillcolor="#008000" stroked="false">
              <v:path arrowok="t"/>
              <v:fill type="solid"/>
            </v:shape>
            <v:shape style="position:absolute;left:6394;top:730;width:3497;height:10046" id="docshape215" coordorigin="6394,731" coordsize="3497,10046" path="m6402,731l6394,731,6394,10516,6402,10516,6402,731xm9890,731l9883,731,9883,10776,9890,10776,9890,73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.200001pt;margin-top:638.220947pt;width:482.4pt;height:66.3pt;mso-position-horizontal-relative:page;mso-position-vertical-relative:page;z-index:15741440" id="docshapegroup216" coordorigin="1124,12764" coordsize="9648,1326">
            <v:shape style="position:absolute;left:1141;top:12764;width:9631;height:937" id="docshape217" coordorigin="1142,12764" coordsize="9631,937" path="m10772,12764l1142,12764,1142,13590,1142,13701,10772,13701,10772,13590,10772,12764xe" filled="true" fillcolor="#fbe3d5" stroked="false">
              <v:path arrowok="t"/>
              <v:fill type="solid"/>
            </v:shape>
            <v:rect style="position:absolute;left:1134;top:13589;width:8590;height:490" id="docshape218" filled="true" fillcolor="#ffffff" stroked="false">
              <v:fill type="solid"/>
            </v:rect>
            <v:rect style="position:absolute;left:1134;top:13589;width:8590;height:490" id="docshape219" filled="false" stroked="true" strokeweight="1pt" strokecolor="#ffffff">
              <v:stroke dashstyle="solid"/>
            </v:rect>
            <v:shape style="position:absolute;left:1124;top:12764;width:9648;height:1326" type="#_x0000_t202" id="docshape22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 Light"/>
                        <w:b w:val="0"/>
                        <w:sz w:val="14"/>
                      </w:rPr>
                    </w:pPr>
                  </w:p>
                  <w:p>
                    <w:pPr>
                      <w:spacing w:before="0"/>
                      <w:ind w:left="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*Para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o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valor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da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Arrecadação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Programação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2023,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utilizou-se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por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analogia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regra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da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PROPOSTA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Nº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6/2021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–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CG-FA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10"/>
                        <w:w w:val="80"/>
                        <w:sz w:val="15"/>
                      </w:rPr>
                      <w:t>-</w:t>
                    </w:r>
                  </w:p>
                  <w:p>
                    <w:pPr>
                      <w:spacing w:before="20"/>
                      <w:ind w:left="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"1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–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Na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elaboração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quadro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Fundo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Apoio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para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Programação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Reprogramação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Orçamentária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cada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ano,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serão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considerados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os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exercícios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anteriores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na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projeção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de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receitas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5"/>
                      </w:rPr>
                      <w:t>de</w:t>
                    </w:r>
                  </w:p>
                  <w:p>
                    <w:pPr>
                      <w:spacing w:before="20"/>
                      <w:ind w:left="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arrecadação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conforme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limite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mínimo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proposto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pela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CPFI-CAU/BR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todos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os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CAU/UF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para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w w:val="80"/>
                        <w:sz w:val="15"/>
                      </w:rPr>
                      <w:t>aquele</w:t>
                    </w:r>
                    <w:r>
                      <w:rPr>
                        <w:spacing w:val="-1"/>
                        <w:w w:val="80"/>
                        <w:sz w:val="15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15"/>
                      </w:rPr>
                      <w:t>exercício"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VII.II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Demonstrativo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Centro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Serviços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Compartilhados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Demais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Serviços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Essenciais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4"/>
          <w:sz w:val="22"/>
        </w:rPr>
        <w:t>2023</w:t>
      </w:r>
    </w:p>
    <w:tbl>
      <w:tblPr>
        <w:tblW w:w="0" w:type="auto"/>
        <w:jc w:val="left"/>
        <w:tblInd w:w="1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7"/>
        <w:gridCol w:w="1117"/>
        <w:gridCol w:w="1117"/>
        <w:gridCol w:w="1117"/>
        <w:gridCol w:w="1117"/>
        <w:gridCol w:w="1117"/>
        <w:gridCol w:w="1253"/>
        <w:gridCol w:w="881"/>
      </w:tblGrid>
      <w:tr>
        <w:trPr>
          <w:trHeight w:val="376" w:hRule="atLeast"/>
        </w:trPr>
        <w:tc>
          <w:tcPr>
            <w:tcW w:w="787" w:type="dxa"/>
            <w:vMerge w:val="restart"/>
            <w:tcBorders>
              <w:top w:val="nil"/>
              <w:left w:val="nil"/>
            </w:tcBorders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0"/>
              <w:rPr>
                <w:rFonts w:ascii="Calibri Light"/>
                <w:b w:val="0"/>
                <w:sz w:val="15"/>
              </w:rPr>
            </w:pPr>
          </w:p>
          <w:p>
            <w:pPr>
              <w:pStyle w:val="TableParagraph"/>
              <w:ind w:left="188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CAU/UF</w:t>
            </w:r>
          </w:p>
        </w:tc>
        <w:tc>
          <w:tcPr>
            <w:tcW w:w="5585" w:type="dxa"/>
            <w:gridSpan w:val="5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98"/>
              <w:ind w:left="1271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CSC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-</w:t>
            </w:r>
            <w:r>
              <w:rPr>
                <w:b/>
                <w:color w:val="FFFFFF"/>
                <w:spacing w:val="33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SERVIÇOS</w:t>
            </w:r>
            <w:r>
              <w:rPr>
                <w:b/>
                <w:color w:val="FFFFFF"/>
                <w:spacing w:val="3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ESSENCIAIS</w:t>
            </w:r>
            <w:r>
              <w:rPr>
                <w:b/>
                <w:color w:val="FFFFFF"/>
                <w:spacing w:val="3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2023</w:t>
            </w:r>
            <w:r>
              <w:rPr>
                <w:b/>
                <w:color w:val="FFFFFF"/>
                <w:spacing w:val="-1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e</w:t>
            </w:r>
            <w:r>
              <w:rPr>
                <w:b/>
                <w:color w:val="FFFFFF"/>
                <w:spacing w:val="-2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RIA</w:t>
            </w:r>
            <w:r>
              <w:rPr>
                <w:b/>
                <w:color w:val="FFFFFF"/>
                <w:spacing w:val="2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(Programação</w:t>
            </w:r>
            <w:r>
              <w:rPr>
                <w:b/>
                <w:color w:val="FFFFFF"/>
                <w:spacing w:val="3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2023)</w:t>
            </w:r>
          </w:p>
        </w:tc>
        <w:tc>
          <w:tcPr>
            <w:tcW w:w="1117" w:type="dxa"/>
            <w:vMerge w:val="restart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9"/>
              <w:rPr>
                <w:rFonts w:ascii="Calibri Light"/>
                <w:b w:val="0"/>
                <w:sz w:val="16"/>
              </w:rPr>
            </w:pPr>
          </w:p>
          <w:p>
            <w:pPr>
              <w:pStyle w:val="TableParagraph"/>
              <w:spacing w:line="266" w:lineRule="auto"/>
              <w:ind w:left="148" w:right="140" w:firstLine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Valor total de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contribuição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no CSC (R$)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Reprogramação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5"/>
              </w:rPr>
              <w:t>2022</w:t>
            </w:r>
          </w:p>
          <w:p>
            <w:pPr>
              <w:pStyle w:val="TableParagraph"/>
              <w:spacing w:line="180" w:lineRule="exact"/>
              <w:ind w:left="140" w:right="13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w w:val="90"/>
                <w:sz w:val="15"/>
              </w:rPr>
              <w:t>(E)</w:t>
            </w:r>
          </w:p>
        </w:tc>
        <w:tc>
          <w:tcPr>
            <w:tcW w:w="2134" w:type="dxa"/>
            <w:gridSpan w:val="2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2"/>
              <w:ind w:left="753" w:right="7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Variação</w:t>
            </w:r>
          </w:p>
          <w:p>
            <w:pPr>
              <w:pStyle w:val="TableParagraph"/>
              <w:spacing w:line="152" w:lineRule="exact" w:before="19"/>
              <w:ind w:left="753" w:right="74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2023x</w:t>
            </w:r>
            <w:r>
              <w:rPr>
                <w:b/>
                <w:color w:val="FFFFFF"/>
                <w:spacing w:val="-1"/>
                <w:w w:val="8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5"/>
              </w:rPr>
              <w:t>2022</w:t>
            </w:r>
          </w:p>
        </w:tc>
      </w:tr>
      <w:tr>
        <w:trPr>
          <w:trHeight w:val="1215" w:hRule="atLeast"/>
        </w:trPr>
        <w:tc>
          <w:tcPr>
            <w:tcW w:w="787" w:type="dxa"/>
            <w:vMerge/>
            <w:tcBorders>
              <w:top w:val="nil"/>
              <w:lef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line="266" w:lineRule="auto" w:before="117"/>
              <w:ind w:left="123" w:right="121" w:firstLine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Arrecadação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Programação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15"/>
              </w:rPr>
              <w:t>2023</w:t>
            </w:r>
            <w:r>
              <w:rPr>
                <w:b/>
                <w:color w:val="FFFFFF"/>
                <w:spacing w:val="3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15"/>
              </w:rPr>
              <w:t>com</w:t>
            </w:r>
            <w:r>
              <w:rPr>
                <w:b/>
                <w:color w:val="FFFFFF"/>
                <w:spacing w:val="-6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15"/>
              </w:rPr>
              <w:t>exerc.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ant.</w:t>
            </w:r>
            <w:r>
              <w:rPr>
                <w:b/>
                <w:color w:val="FFFFFF"/>
                <w:spacing w:val="-6"/>
                <w:w w:val="9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*</w:t>
            </w:r>
          </w:p>
          <w:p>
            <w:pPr>
              <w:pStyle w:val="TableParagraph"/>
              <w:spacing w:line="181" w:lineRule="exact"/>
              <w:ind w:left="140" w:right="1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w w:val="90"/>
                <w:sz w:val="15"/>
              </w:rPr>
              <w:t>(A)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2"/>
              <w:rPr>
                <w:rFonts w:ascii="Calibri Light"/>
                <w:b w:val="0"/>
                <w:sz w:val="12"/>
              </w:rPr>
            </w:pPr>
          </w:p>
          <w:p>
            <w:pPr>
              <w:pStyle w:val="TableParagraph"/>
              <w:spacing w:line="266" w:lineRule="auto"/>
              <w:ind w:left="101" w:right="92" w:firstLine="3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% Part.</w:t>
            </w:r>
            <w:r>
              <w:rPr>
                <w:b/>
                <w:color w:val="FFFFFF"/>
                <w:spacing w:val="-3"/>
                <w:w w:val="9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sobre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a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arrecadação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2023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(B=</w:t>
            </w:r>
            <w:r>
              <w:rPr>
                <w:b/>
                <w:color w:val="FFFFFF"/>
                <w:spacing w:val="-6"/>
                <w:w w:val="9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A/B36*100)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line="266" w:lineRule="auto" w:before="117"/>
              <w:ind w:left="147" w:right="143" w:firstLine="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Valor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da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contribuição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Demais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serviços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Essenciais</w:t>
            </w:r>
          </w:p>
          <w:p>
            <w:pPr>
              <w:pStyle w:val="TableParagraph"/>
              <w:spacing w:line="181" w:lineRule="exact"/>
              <w:ind w:left="140" w:right="1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(R$)</w:t>
            </w:r>
            <w:r>
              <w:rPr>
                <w:b/>
                <w:color w:val="FFFFFF"/>
                <w:spacing w:val="-3"/>
                <w:sz w:val="15"/>
              </w:rPr>
              <w:t> </w:t>
            </w:r>
            <w:r>
              <w:rPr>
                <w:b/>
                <w:color w:val="FFFFFF"/>
                <w:spacing w:val="-5"/>
                <w:w w:val="85"/>
                <w:sz w:val="15"/>
              </w:rPr>
              <w:t>(B)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6"/>
              <w:rPr>
                <w:rFonts w:ascii="Calibri Light"/>
                <w:b w:val="0"/>
                <w:sz w:val="17"/>
              </w:rPr>
            </w:pPr>
          </w:p>
          <w:p>
            <w:pPr>
              <w:pStyle w:val="TableParagraph"/>
              <w:spacing w:line="266" w:lineRule="auto"/>
              <w:ind w:left="223" w:right="224" w:firstLine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Valor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da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contribuição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90"/>
                <w:sz w:val="15"/>
              </w:rPr>
              <w:t>RIA</w:t>
            </w:r>
          </w:p>
          <w:p>
            <w:pPr>
              <w:pStyle w:val="TableParagraph"/>
              <w:spacing w:line="181" w:lineRule="exact"/>
              <w:ind w:left="135" w:right="1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(R$)</w:t>
            </w:r>
            <w:r>
              <w:rPr>
                <w:b/>
                <w:color w:val="FFFFFF"/>
                <w:spacing w:val="-3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(C</w:t>
            </w:r>
            <w:r>
              <w:rPr>
                <w:b/>
                <w:color w:val="FFFFFF"/>
                <w:spacing w:val="-6"/>
                <w:sz w:val="15"/>
              </w:rPr>
              <w:t> </w:t>
            </w:r>
            <w:r>
              <w:rPr>
                <w:b/>
                <w:color w:val="FFFFFF"/>
                <w:spacing w:val="-10"/>
                <w:w w:val="80"/>
                <w:sz w:val="15"/>
              </w:rPr>
              <w:t>)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117"/>
              <w:ind w:left="140" w:right="10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TOTAL</w:t>
            </w:r>
          </w:p>
          <w:p>
            <w:pPr>
              <w:pStyle w:val="TableParagraph"/>
              <w:spacing w:line="266" w:lineRule="auto" w:before="20"/>
              <w:ind w:left="140" w:right="1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Demais</w:t>
            </w:r>
            <w:r>
              <w:rPr>
                <w:b/>
                <w:color w:val="FFFFFF"/>
                <w:spacing w:val="-2"/>
                <w:w w:val="80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Serviços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5"/>
              </w:rPr>
              <w:t>Essenciais</w:t>
            </w:r>
          </w:p>
          <w:p>
            <w:pPr>
              <w:pStyle w:val="TableParagraph"/>
              <w:spacing w:line="266" w:lineRule="auto"/>
              <w:ind w:left="292" w:right="287" w:firstLine="129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e</w:t>
            </w:r>
            <w:r>
              <w:rPr>
                <w:b/>
                <w:color w:val="FFFFFF"/>
                <w:spacing w:val="-6"/>
                <w:w w:val="90"/>
                <w:sz w:val="15"/>
              </w:rPr>
              <w:t> </w:t>
            </w:r>
            <w:r>
              <w:rPr>
                <w:b/>
                <w:color w:val="FFFFFF"/>
                <w:w w:val="90"/>
                <w:sz w:val="15"/>
              </w:rPr>
              <w:t>RIA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(D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=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B</w:t>
            </w:r>
            <w:r>
              <w:rPr>
                <w:b/>
                <w:color w:val="FFFFFF"/>
                <w:spacing w:val="-4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+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C)</w:t>
            </w: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spacing w:line="266" w:lineRule="auto"/>
              <w:ind w:left="384" w:right="347" w:hanging="1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85"/>
                <w:sz w:val="15"/>
              </w:rPr>
              <w:t>Valor</w:t>
            </w:r>
            <w:r>
              <w:rPr>
                <w:b/>
                <w:color w:val="FFFFFF"/>
                <w:spacing w:val="-5"/>
                <w:sz w:val="15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(R$)</w:t>
            </w:r>
            <w:r>
              <w:rPr>
                <w:b/>
                <w:color w:val="FFFFFF"/>
                <w:spacing w:val="40"/>
                <w:sz w:val="15"/>
              </w:rPr>
              <w:t> </w:t>
            </w:r>
            <w:r>
              <w:rPr>
                <w:b/>
                <w:color w:val="FFFFFF"/>
                <w:w w:val="85"/>
                <w:sz w:val="15"/>
              </w:rPr>
              <w:t>(F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 </w:t>
            </w:r>
            <w:r>
              <w:rPr>
                <w:b/>
                <w:color w:val="FFFFFF"/>
                <w:w w:val="85"/>
                <w:sz w:val="15"/>
              </w:rPr>
              <w:t>=</w:t>
            </w:r>
            <w:r>
              <w:rPr>
                <w:b/>
                <w:color w:val="FFFFFF"/>
                <w:spacing w:val="-3"/>
                <w:w w:val="85"/>
                <w:sz w:val="15"/>
              </w:rPr>
              <w:t> </w:t>
            </w:r>
            <w:r>
              <w:rPr>
                <w:b/>
                <w:color w:val="FFFFFF"/>
                <w:w w:val="85"/>
                <w:sz w:val="15"/>
              </w:rPr>
              <w:t>D</w:t>
            </w:r>
            <w:r>
              <w:rPr>
                <w:b/>
                <w:color w:val="FFFFFF"/>
                <w:spacing w:val="-4"/>
                <w:w w:val="85"/>
                <w:sz w:val="15"/>
              </w:rPr>
              <w:t> </w:t>
            </w:r>
            <w:r>
              <w:rPr>
                <w:b/>
                <w:color w:val="FFFFFF"/>
                <w:w w:val="85"/>
                <w:sz w:val="15"/>
              </w:rPr>
              <w:t>-</w:t>
            </w:r>
            <w:r>
              <w:rPr>
                <w:b/>
                <w:color w:val="FFFFFF"/>
                <w:spacing w:val="-1"/>
                <w:w w:val="85"/>
                <w:sz w:val="15"/>
              </w:rPr>
              <w:t> </w:t>
            </w:r>
            <w:r>
              <w:rPr>
                <w:b/>
                <w:color w:val="FFFFFF"/>
                <w:spacing w:val="-5"/>
                <w:w w:val="85"/>
                <w:sz w:val="15"/>
              </w:rPr>
              <w:t>E)</w:t>
            </w:r>
          </w:p>
        </w:tc>
        <w:tc>
          <w:tcPr>
            <w:tcW w:w="881" w:type="dxa"/>
            <w:shd w:val="clear" w:color="auto" w:fill="EC7C30"/>
          </w:tcPr>
          <w:p>
            <w:pPr>
              <w:pStyle w:val="TableParagraph"/>
              <w:rPr>
                <w:rFonts w:ascii="Calibri Light"/>
                <w:b w:val="0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Calibri Light"/>
                <w:b w:val="0"/>
                <w:sz w:val="20"/>
              </w:rPr>
            </w:pPr>
          </w:p>
          <w:p>
            <w:pPr>
              <w:pStyle w:val="TableParagraph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1"/>
                <w:sz w:val="15"/>
              </w:rPr>
              <w:t>%</w:t>
            </w:r>
          </w:p>
          <w:p>
            <w:pPr>
              <w:pStyle w:val="TableParagraph"/>
              <w:spacing w:before="20"/>
              <w:ind w:left="175" w:right="17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80"/>
                <w:sz w:val="15"/>
              </w:rPr>
              <w:t>(G</w:t>
            </w:r>
            <w:r>
              <w:rPr>
                <w:b/>
                <w:color w:val="FFFFFF"/>
                <w:spacing w:val="-6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=</w:t>
            </w:r>
            <w:r>
              <w:rPr>
                <w:b/>
                <w:color w:val="FFFFFF"/>
                <w:spacing w:val="-3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F</w:t>
            </w:r>
            <w:r>
              <w:rPr>
                <w:b/>
                <w:color w:val="FFFFFF"/>
                <w:spacing w:val="-6"/>
                <w:sz w:val="15"/>
              </w:rPr>
              <w:t> </w:t>
            </w:r>
            <w:r>
              <w:rPr>
                <w:b/>
                <w:color w:val="FFFFFF"/>
                <w:w w:val="80"/>
                <w:sz w:val="15"/>
              </w:rPr>
              <w:t>/</w:t>
            </w:r>
            <w:r>
              <w:rPr>
                <w:b/>
                <w:color w:val="FFFFFF"/>
                <w:spacing w:val="-2"/>
                <w:sz w:val="15"/>
              </w:rPr>
              <w:t> </w:t>
            </w:r>
            <w:r>
              <w:rPr>
                <w:b/>
                <w:color w:val="FFFFFF"/>
                <w:spacing w:val="-5"/>
                <w:w w:val="80"/>
                <w:sz w:val="15"/>
              </w:rPr>
              <w:t>E)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81" w:lineRule="exact" w:before="31"/>
              <w:ind w:left="90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AC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577.963,62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0,3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42.462,72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5.539,67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48.002,39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41.497,25</w:t>
            </w:r>
          </w:p>
        </w:tc>
        <w:tc>
          <w:tcPr>
            <w:tcW w:w="1253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6.505,14</w:t>
            </w:r>
          </w:p>
        </w:tc>
        <w:tc>
          <w:tcPr>
            <w:tcW w:w="881" w:type="dxa"/>
            <w:shd w:val="clear" w:color="auto" w:fill="F8CAAC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15,7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AM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1.752.941,33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129.453,94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16.888,55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146.342,49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120.391,22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25.951,27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21,6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9" w:right="96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AP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749.799,79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54.373,16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7.093,52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61.466,68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53.219,24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8.247,44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15,5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9" w:right="96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PA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2.290.994,68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174.486,43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22.763,49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197.249,92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163.638,43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33.611,49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20,5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5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RO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1.523.240,86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112.267,05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14.646,34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126.913,39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119.054,36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7.859,03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6,6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80" w:lineRule="exact" w:before="31"/>
              <w:ind w:left="95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RR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241.462,24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0,1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17.814,10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2.324,03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20.138,13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17.199,34</w:t>
            </w:r>
          </w:p>
        </w:tc>
        <w:tc>
          <w:tcPr>
            <w:tcW w:w="1253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2.938,79</w:t>
            </w:r>
          </w:p>
        </w:tc>
        <w:tc>
          <w:tcPr>
            <w:tcW w:w="881" w:type="dxa"/>
            <w:shd w:val="clear" w:color="auto" w:fill="F8CAAC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17,1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80" w:lineRule="exact" w:before="30"/>
              <w:ind w:left="98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TO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986.010,37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0,4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71.524,09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9.331,03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80.855,12</w:t>
            </w:r>
          </w:p>
        </w:tc>
        <w:tc>
          <w:tcPr>
            <w:tcW w:w="1117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68.441,22</w:t>
            </w:r>
          </w:p>
        </w:tc>
        <w:tc>
          <w:tcPr>
            <w:tcW w:w="1253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12.413,90</w:t>
            </w:r>
          </w:p>
        </w:tc>
        <w:tc>
          <w:tcPr>
            <w:tcW w:w="881" w:type="dxa"/>
            <w:shd w:val="clear" w:color="auto" w:fill="F8CAAC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18,1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81" w:lineRule="exact" w:before="31"/>
              <w:ind w:left="99" w:right="9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5"/>
                <w:w w:val="90"/>
                <w:sz w:val="15"/>
              </w:rPr>
              <w:t>(N)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8.122.412,89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5"/>
                <w:w w:val="90"/>
                <w:sz w:val="15"/>
              </w:rPr>
              <w:t>3,5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602.381,49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78.586,63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680.968,12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583.441,06</w:t>
            </w:r>
          </w:p>
        </w:tc>
        <w:tc>
          <w:tcPr>
            <w:tcW w:w="1253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97.527,06</w:t>
            </w:r>
          </w:p>
        </w:tc>
        <w:tc>
          <w:tcPr>
            <w:tcW w:w="881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16,7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1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AL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1.636.012,88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122.662,23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16.002,50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138.664,73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116.120,17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22.544,56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19,4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0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BA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4.707.458,03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2,1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358.590,21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46.781,65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405.371,86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329.398,45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75.973,41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23,1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1"/>
              <w:ind w:left="99" w:right="94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CE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3.060.888,28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234.380,20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30.577,22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264.957,42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210.501,62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54.455,80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25,9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2" w:right="97"/>
              <w:jc w:val="center"/>
              <w:rPr>
                <w:sz w:val="15"/>
              </w:rPr>
            </w:pPr>
            <w:r>
              <w:rPr>
                <w:color w:val="FFFFFF"/>
                <w:spacing w:val="-5"/>
                <w:w w:val="90"/>
                <w:sz w:val="15"/>
              </w:rPr>
              <w:t>MA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1.503.142,70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5"/>
                <w:w w:val="90"/>
                <w:sz w:val="15"/>
              </w:rPr>
              <w:t>0,7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112.371,38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14.659,96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127.031,34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101.757,72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25.273,62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color w:val="FFFFFF"/>
                <w:spacing w:val="-4"/>
                <w:w w:val="90"/>
                <w:sz w:val="15"/>
              </w:rPr>
              <w:t>24,8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PB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2.344.363,94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173.583,34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22.645,67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196.229,01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164.966,73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31.262,28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19,0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2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PE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4.479.432,05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2,0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330.389,24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43.102,56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373.491,80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309.226,79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64.265,01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20,8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4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PI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1.286.718,64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94.325,46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12.305,70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106.631,16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90.040,03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16.591,13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18,4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9" w:right="91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RN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2.142.223,86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0,9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161.676,49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21.092,30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182.768,79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157.366,84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25.401,95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16,1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C55811"/>
          </w:tcPr>
          <w:p>
            <w:pPr>
              <w:pStyle w:val="TableParagraph"/>
              <w:spacing w:line="180" w:lineRule="exact" w:before="30"/>
              <w:ind w:left="97" w:right="97"/>
              <w:jc w:val="center"/>
              <w:rPr>
                <w:sz w:val="15"/>
              </w:rPr>
            </w:pPr>
            <w:r>
              <w:rPr>
                <w:color w:val="FFFFFF"/>
                <w:spacing w:val="-5"/>
                <w:w w:val="90"/>
                <w:sz w:val="15"/>
              </w:rPr>
              <w:t>SE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1.411.868,27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5"/>
                <w:w w:val="90"/>
                <w:sz w:val="15"/>
              </w:rPr>
              <w:t>0,6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105.002,57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13.698,63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118.701,20</w:t>
            </w:r>
          </w:p>
        </w:tc>
        <w:tc>
          <w:tcPr>
            <w:tcW w:w="1117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5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99.246,64</w:t>
            </w:r>
          </w:p>
        </w:tc>
        <w:tc>
          <w:tcPr>
            <w:tcW w:w="1253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color w:val="FFFFFF"/>
                <w:spacing w:val="-2"/>
                <w:w w:val="90"/>
                <w:sz w:val="15"/>
              </w:rPr>
              <w:t>19.454,56</w:t>
            </w:r>
          </w:p>
        </w:tc>
        <w:tc>
          <w:tcPr>
            <w:tcW w:w="881" w:type="dxa"/>
            <w:shd w:val="clear" w:color="auto" w:fill="C55811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color w:val="FFFFFF"/>
                <w:spacing w:val="-4"/>
                <w:w w:val="90"/>
                <w:sz w:val="15"/>
              </w:rPr>
              <w:t>19,6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81" w:lineRule="exact" w:before="31"/>
              <w:ind w:left="99" w:right="9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4"/>
                <w:w w:val="90"/>
                <w:sz w:val="15"/>
              </w:rPr>
              <w:t>(NE)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22.572.108,65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5"/>
                <w:w w:val="90"/>
                <w:sz w:val="15"/>
              </w:rPr>
              <w:t>9,8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1.692.981,12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220.866,19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1.913.847,31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1.578.624,99</w:t>
            </w:r>
          </w:p>
        </w:tc>
        <w:tc>
          <w:tcPr>
            <w:tcW w:w="1253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335.222,32</w:t>
            </w:r>
          </w:p>
        </w:tc>
        <w:tc>
          <w:tcPr>
            <w:tcW w:w="881" w:type="dxa"/>
            <w:shd w:val="clear" w:color="auto" w:fill="BEBEBE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21,2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9" w:right="92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DF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4.621.945,81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2,0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344.323,30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44.920,40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389.243,70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325.194,12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64.049,58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19,7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0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GO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5.293.198,99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2,3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391.144,23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51.028,65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442.172,88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389.584,66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52.588,22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13,5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1"/>
              <w:ind w:left="93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MS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3.799.986,95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278.241,62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36.299,38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314.541,00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277.866,51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36.674,49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13,2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6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MT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5.081.888,95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2,2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366.667,87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47.835,46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414.503,33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364.550,61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49.952,72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13,7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9" w:right="9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4"/>
                <w:w w:val="90"/>
                <w:sz w:val="15"/>
              </w:rPr>
              <w:t>(CO)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18.797.020,70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5"/>
                <w:w w:val="90"/>
                <w:sz w:val="15"/>
              </w:rPr>
              <w:t>8,2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1.380.377,02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180.083,89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1.560.460,91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1.357.195,90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203.265,01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15,0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1"/>
              <w:ind w:left="99" w:right="92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ES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3.759.686,35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1,6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265.833,37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34.680,60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300.513,97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260.777,38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39.736,59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15,2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6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MG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13.079.523,52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5,7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976.047,04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127.335,03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1.103.382,07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941.419,94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161.962,13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17,2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6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RJ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13.900.654,39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6,1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1.075.482,27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140.307,34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1.215.789,61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1.004.873,61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210.916,00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21,0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9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SP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61.192.598,84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26,7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4.553.266,60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594.018,84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5.147.285,44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4.383.327,61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763.957,83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17,4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0"/>
              <w:ind w:left="94" w:right="9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4"/>
                <w:w w:val="90"/>
                <w:sz w:val="15"/>
              </w:rPr>
              <w:t>(SE)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91.932.463,10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40,1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6.870.629,28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896.341,81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7.766.971,09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6.590.398,54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1.176.572,55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17,9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1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PR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13.025.244,53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5,7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971.278,33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126.712,90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1.097.991,23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937.842,46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160.148,77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17,1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0" w:lineRule="exact" w:before="30"/>
              <w:ind w:left="97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RS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17.681.391,40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7,7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1.294.703,27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168.906,90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1.463.610,17</w:t>
            </w:r>
          </w:p>
        </w:tc>
        <w:tc>
          <w:tcPr>
            <w:tcW w:w="1117" w:type="dxa"/>
          </w:tcPr>
          <w:p>
            <w:pPr>
              <w:pStyle w:val="TableParagraph"/>
              <w:spacing w:line="180" w:lineRule="exact"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1.243.335,16</w:t>
            </w:r>
          </w:p>
        </w:tc>
        <w:tc>
          <w:tcPr>
            <w:tcW w:w="1253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220.275,01</w:t>
            </w:r>
          </w:p>
        </w:tc>
        <w:tc>
          <w:tcPr>
            <w:tcW w:w="881" w:type="dxa"/>
          </w:tcPr>
          <w:p>
            <w:pPr>
              <w:pStyle w:val="TableParagraph"/>
              <w:spacing w:line="180" w:lineRule="exact" w:before="30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17,7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</w:tcPr>
          <w:p>
            <w:pPr>
              <w:pStyle w:val="TableParagraph"/>
              <w:spacing w:line="181" w:lineRule="exact" w:before="31"/>
              <w:ind w:left="89" w:right="97"/>
              <w:jc w:val="center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SC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11.289.978,32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4,9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822.822,20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107.345,32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930.167,52</w:t>
            </w:r>
          </w:p>
        </w:tc>
        <w:tc>
          <w:tcPr>
            <w:tcW w:w="1117" w:type="dxa"/>
          </w:tcPr>
          <w:p>
            <w:pPr>
              <w:pStyle w:val="TableParagraph"/>
              <w:spacing w:line="181" w:lineRule="exact" w:before="31"/>
              <w:ind w:right="5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796.690,10</w:t>
            </w:r>
          </w:p>
        </w:tc>
        <w:tc>
          <w:tcPr>
            <w:tcW w:w="1253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133.477,42</w:t>
            </w:r>
          </w:p>
        </w:tc>
        <w:tc>
          <w:tcPr>
            <w:tcW w:w="881" w:type="dxa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16,8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81" w:lineRule="exact" w:before="30"/>
              <w:ind w:left="95" w:right="9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5"/>
                <w:w w:val="90"/>
                <w:sz w:val="15"/>
              </w:rPr>
              <w:t>(S)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41.996.614,25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18,3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3.088.803,80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402.965,12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3.491.768,92</w:t>
            </w:r>
          </w:p>
        </w:tc>
        <w:tc>
          <w:tcPr>
            <w:tcW w:w="1117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2.977.867,72</w:t>
            </w:r>
          </w:p>
        </w:tc>
        <w:tc>
          <w:tcPr>
            <w:tcW w:w="1253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513.901,20</w:t>
            </w:r>
          </w:p>
        </w:tc>
        <w:tc>
          <w:tcPr>
            <w:tcW w:w="881" w:type="dxa"/>
            <w:shd w:val="clear" w:color="auto" w:fill="BEBEBE"/>
          </w:tcPr>
          <w:p>
            <w:pPr>
              <w:pStyle w:val="TableParagraph"/>
              <w:spacing w:line="181" w:lineRule="exact"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17,3</w:t>
            </w:r>
          </w:p>
        </w:tc>
      </w:tr>
      <w:tr>
        <w:trPr>
          <w:trHeight w:val="337" w:hRule="atLeast"/>
        </w:trPr>
        <w:tc>
          <w:tcPr>
            <w:tcW w:w="787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before="78"/>
              <w:ind w:left="7" w:right="7"/>
              <w:jc w:val="center"/>
              <w:rPr>
                <w:b/>
                <w:sz w:val="15"/>
              </w:rPr>
            </w:pPr>
            <w:r>
              <w:rPr>
                <w:b/>
                <w:w w:val="80"/>
                <w:sz w:val="15"/>
              </w:rPr>
              <w:t>Soma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w w:val="85"/>
                <w:sz w:val="15"/>
              </w:rPr>
              <w:t>CAU/UF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183.420.619,59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80,0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13.635.172,71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1.778.843,64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15.414.016,35</w:t>
            </w:r>
          </w:p>
        </w:tc>
        <w:tc>
          <w:tcPr>
            <w:tcW w:w="1117" w:type="dxa"/>
            <w:shd w:val="clear" w:color="auto" w:fill="A6A6A6"/>
          </w:tcPr>
          <w:p>
            <w:pPr>
              <w:pStyle w:val="TableParagraph"/>
              <w:spacing w:before="78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13.087.528,21</w:t>
            </w:r>
          </w:p>
        </w:tc>
        <w:tc>
          <w:tcPr>
            <w:tcW w:w="1253" w:type="dxa"/>
            <w:shd w:val="clear" w:color="auto" w:fill="A6A6A6"/>
          </w:tcPr>
          <w:p>
            <w:pPr>
              <w:pStyle w:val="TableParagraph"/>
              <w:spacing w:before="78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w w:val="90"/>
                <w:sz w:val="15"/>
              </w:rPr>
              <w:t>2.326.488,14</w:t>
            </w:r>
          </w:p>
        </w:tc>
        <w:tc>
          <w:tcPr>
            <w:tcW w:w="881" w:type="dxa"/>
            <w:shd w:val="clear" w:color="auto" w:fill="A6A6A6"/>
          </w:tcPr>
          <w:p>
            <w:pPr>
              <w:pStyle w:val="TableParagraph"/>
              <w:spacing w:before="78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w w:val="90"/>
                <w:sz w:val="15"/>
              </w:rPr>
              <w:t>17,8</w:t>
            </w:r>
          </w:p>
        </w:tc>
      </w:tr>
      <w:tr>
        <w:trPr>
          <w:trHeight w:val="231" w:hRule="atLeast"/>
        </w:trPr>
        <w:tc>
          <w:tcPr>
            <w:tcW w:w="787" w:type="dxa"/>
            <w:tcBorders>
              <w:left w:val="nil"/>
            </w:tcBorders>
            <w:shd w:val="clear" w:color="auto" w:fill="E7E6E6"/>
          </w:tcPr>
          <w:p>
            <w:pPr>
              <w:pStyle w:val="TableParagraph"/>
              <w:spacing w:line="181" w:lineRule="exact" w:before="31"/>
              <w:ind w:left="99" w:right="76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CAU/BR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45.855.154,90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20,0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7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3.408.793,20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444.710,96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3.853.504,16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3.271.882,07</w:t>
            </w:r>
          </w:p>
        </w:tc>
        <w:tc>
          <w:tcPr>
            <w:tcW w:w="1253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581.622,09</w:t>
            </w:r>
          </w:p>
        </w:tc>
        <w:tc>
          <w:tcPr>
            <w:tcW w:w="881" w:type="dxa"/>
            <w:shd w:val="clear" w:color="auto" w:fill="F1F1F1"/>
          </w:tcPr>
          <w:p>
            <w:pPr>
              <w:pStyle w:val="TableParagraph"/>
              <w:spacing w:line="181" w:lineRule="exact" w:before="31"/>
              <w:ind w:right="4"/>
              <w:jc w:val="right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17,8</w:t>
            </w:r>
          </w:p>
        </w:tc>
      </w:tr>
      <w:tr>
        <w:trPr>
          <w:trHeight w:val="241" w:hRule="atLeast"/>
        </w:trPr>
        <w:tc>
          <w:tcPr>
            <w:tcW w:w="787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before="30"/>
              <w:ind w:left="93" w:right="9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TOTAL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229.275.774,49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100,0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17.043.965,91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2.223.554,60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19.267.520,51</w:t>
            </w:r>
          </w:p>
        </w:tc>
        <w:tc>
          <w:tcPr>
            <w:tcW w:w="1117" w:type="dxa"/>
            <w:shd w:val="clear" w:color="auto" w:fill="EC7C30"/>
          </w:tcPr>
          <w:p>
            <w:pPr>
              <w:pStyle w:val="TableParagraph"/>
              <w:spacing w:before="30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16.359.410,28</w:t>
            </w:r>
          </w:p>
        </w:tc>
        <w:tc>
          <w:tcPr>
            <w:tcW w:w="1253" w:type="dxa"/>
            <w:shd w:val="clear" w:color="auto" w:fill="EC7C30"/>
          </w:tcPr>
          <w:p>
            <w:pPr>
              <w:pStyle w:val="TableParagraph"/>
              <w:spacing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w w:val="90"/>
                <w:sz w:val="15"/>
              </w:rPr>
              <w:t>2.908.110,23</w:t>
            </w:r>
          </w:p>
        </w:tc>
        <w:tc>
          <w:tcPr>
            <w:tcW w:w="881" w:type="dxa"/>
            <w:tcBorders>
              <w:bottom w:val="nil"/>
            </w:tcBorders>
            <w:shd w:val="clear" w:color="auto" w:fill="EC7C30"/>
          </w:tcPr>
          <w:p>
            <w:pPr>
              <w:pStyle w:val="TableParagraph"/>
              <w:spacing w:before="30"/>
              <w:ind w:right="4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w w:val="90"/>
                <w:sz w:val="15"/>
              </w:rPr>
              <w:t>17,8</w:t>
            </w:r>
          </w:p>
        </w:tc>
      </w:tr>
      <w:tr>
        <w:trPr>
          <w:trHeight w:val="250" w:hRule="atLeast"/>
        </w:trPr>
        <w:tc>
          <w:tcPr>
            <w:tcW w:w="8742" w:type="dxa"/>
            <w:gridSpan w:val="8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before="40"/>
              <w:ind w:left="14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CAU</w:t>
            </w:r>
            <w:r>
              <w:rPr>
                <w:b/>
                <w:spacing w:val="-1"/>
                <w:w w:val="80"/>
                <w:sz w:val="14"/>
              </w:rPr>
              <w:t> </w:t>
            </w:r>
            <w:r>
              <w:rPr>
                <w:b/>
                <w:spacing w:val="-2"/>
                <w:w w:val="90"/>
                <w:sz w:val="14"/>
              </w:rPr>
              <w:t>Básico</w:t>
            </w:r>
          </w:p>
        </w:tc>
        <w:tc>
          <w:tcPr>
            <w:tcW w:w="8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7" w:hRule="atLeast"/>
        </w:trPr>
        <w:tc>
          <w:tcPr>
            <w:tcW w:w="8742" w:type="dxa"/>
            <w:gridSpan w:val="8"/>
            <w:tcBorders>
              <w:left w:val="nil"/>
              <w:bottom w:val="nil"/>
              <w:right w:val="nil"/>
            </w:tcBorders>
            <w:shd w:val="clear" w:color="auto" w:fill="C55811"/>
          </w:tcPr>
          <w:p>
            <w:pPr>
              <w:pStyle w:val="TableParagraph"/>
              <w:spacing w:before="79"/>
              <w:ind w:left="19"/>
              <w:rPr>
                <w:sz w:val="15"/>
              </w:rPr>
            </w:pPr>
            <w:r>
              <w:rPr>
                <w:color w:val="FFFFFF"/>
                <w:w w:val="80"/>
                <w:sz w:val="15"/>
              </w:rPr>
              <w:t>CAU</w:t>
            </w:r>
            <w:r>
              <w:rPr>
                <w:color w:val="FFFFFF"/>
                <w:spacing w:val="-6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Básico</w:t>
            </w:r>
            <w:r>
              <w:rPr>
                <w:color w:val="FFFFFF"/>
                <w:spacing w:val="-7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em</w:t>
            </w:r>
            <w:r>
              <w:rPr>
                <w:color w:val="FFFFFF"/>
                <w:spacing w:val="-3"/>
                <w:w w:val="80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decorrência</w:t>
            </w:r>
            <w:r>
              <w:rPr>
                <w:color w:val="FFFFFF"/>
                <w:spacing w:val="-2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dos</w:t>
            </w:r>
            <w:r>
              <w:rPr>
                <w:color w:val="FFFFFF"/>
                <w:spacing w:val="2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aportes</w:t>
            </w:r>
            <w:r>
              <w:rPr>
                <w:color w:val="FFFFFF"/>
                <w:spacing w:val="2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ao</w:t>
            </w:r>
            <w:r>
              <w:rPr>
                <w:color w:val="FFFFFF"/>
                <w:spacing w:val="-7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CSC</w:t>
            </w:r>
            <w:r>
              <w:rPr>
                <w:color w:val="FFFFFF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e</w:t>
            </w:r>
            <w:r>
              <w:rPr>
                <w:color w:val="FFFFFF"/>
                <w:spacing w:val="-4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ou</w:t>
            </w:r>
            <w:r>
              <w:rPr>
                <w:color w:val="FFFFFF"/>
                <w:spacing w:val="-7"/>
                <w:sz w:val="15"/>
              </w:rPr>
              <w:t> </w:t>
            </w:r>
            <w:r>
              <w:rPr>
                <w:color w:val="FFFFFF"/>
                <w:w w:val="80"/>
                <w:sz w:val="15"/>
              </w:rPr>
              <w:t>Plenárias</w:t>
            </w:r>
            <w:r>
              <w:rPr>
                <w:color w:val="FFFFFF"/>
                <w:spacing w:val="1"/>
                <w:sz w:val="15"/>
              </w:rPr>
              <w:t> </w:t>
            </w:r>
            <w:r>
              <w:rPr>
                <w:color w:val="FFFFFF"/>
                <w:spacing w:val="-2"/>
                <w:w w:val="80"/>
                <w:sz w:val="15"/>
              </w:rPr>
              <w:t>Ampliadas.</w:t>
            </w:r>
          </w:p>
        </w:tc>
        <w:tc>
          <w:tcPr>
            <w:tcW w:w="88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"/>
        <w:rPr>
          <w:rFonts w:ascii="Calibri Light"/>
          <w:b w:val="0"/>
          <w:sz w:val="28"/>
        </w:rPr>
      </w:pPr>
    </w:p>
    <w:p>
      <w:pPr>
        <w:spacing w:line="259" w:lineRule="auto" w:before="11"/>
        <w:ind w:left="3025" w:right="0" w:hanging="1571"/>
        <w:jc w:val="left"/>
        <w:rPr>
          <w:rFonts w:ascii="Calibri Light" w:hAnsi="Calibri Light"/>
          <w:b w:val="0"/>
          <w:sz w:val="44"/>
        </w:rPr>
      </w:pPr>
      <w:bookmarkStart w:name="_bookmark30" w:id="31"/>
      <w:bookmarkEnd w:id="31"/>
      <w:r>
        <w:rPr/>
      </w:r>
      <w:r>
        <w:rPr>
          <w:rFonts w:ascii="Calibri Light" w:hAnsi="Calibri Light"/>
          <w:b w:val="0"/>
          <w:color w:val="602041"/>
          <w:sz w:val="44"/>
        </w:rPr>
        <w:t>ANEXO</w:t>
      </w:r>
      <w:r>
        <w:rPr>
          <w:rFonts w:ascii="Calibri Light" w:hAnsi="Calibri Light"/>
          <w:b w:val="0"/>
          <w:color w:val="602041"/>
          <w:spacing w:val="-1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VIII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–</w:t>
      </w:r>
      <w:r>
        <w:rPr>
          <w:rFonts w:ascii="Calibri Light" w:hAnsi="Calibri Light"/>
          <w:b w:val="0"/>
          <w:color w:val="602041"/>
          <w:spacing w:val="-6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RESSARCIMENTO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TARIFAS BANCÁRIAS AOS CAU/UF</w:t>
      </w:r>
    </w:p>
    <w:p>
      <w:pPr>
        <w:spacing w:after="0" w:line="259" w:lineRule="auto"/>
        <w:jc w:val="left"/>
        <w:rPr>
          <w:rFonts w:ascii="Calibri Light" w:hAnsi="Calibri Light"/>
          <w:sz w:val="44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before="46" w:after="28"/>
        <w:ind w:left="540" w:right="0" w:firstLine="0"/>
        <w:jc w:val="left"/>
        <w:rPr>
          <w:rFonts w:ascii="Calibri Light" w:hAnsi="Calibri Light"/>
          <w:b w:val="0"/>
          <w:sz w:val="22"/>
        </w:rPr>
      </w:pPr>
      <w:r>
        <w:rPr/>
        <w:pict>
          <v:group style="position:absolute;margin-left:128.877686pt;margin-top:51.394035pt;width:352.45pt;height:520.1pt;mso-position-horizontal-relative:page;mso-position-vertical-relative:paragraph;z-index:-22205440" id="docshapegroup221" coordorigin="2578,1028" coordsize="7049,10402">
            <v:shape style="position:absolute;left:2577;top:2576;width:7049;height:3721" id="docshape222" coordorigin="2578,2576" coordsize="7049,3721" path="m9626,5998l2578,5998,2578,6297,9626,6297,9626,5998xm9626,5143l2578,5143,2578,5441,9626,5441,9626,5143xm9626,2576l2578,2576,2578,2875,9626,2875,9626,2576xe" filled="true" fillcolor="#f9d2bd" stroked="false">
              <v:path arrowok="t"/>
              <v:fill type="solid"/>
            </v:shape>
            <v:shape style="position:absolute;left:2577;top:8279;width:7049;height:1725" id="docshape223" coordorigin="2578,8279" coordsize="7049,1725" path="m9626,9706l2578,9706,2578,10004,9626,10004,9626,9706xm9626,8279l2578,8279,2578,8578,9626,8578,9626,8279xe" filled="true" fillcolor="#bebebe" stroked="false">
              <v:path arrowok="t"/>
              <v:fill type="solid"/>
            </v:shape>
            <v:shape style="position:absolute;left:4112;top:1027;width:3680;height:10402" id="docshape224" coordorigin="4112,1028" coordsize="3680,10402" path="m4126,1028l4112,1028,4112,11430,4126,11430,4126,1028xm5959,1028l5945,1028,5945,11430,5959,11430,5959,1028xm7792,1028l7779,1028,7779,11430,7792,11430,7792,102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VIII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6"/>
          <w:sz w:val="22"/>
        </w:rPr>
        <w:t> </w:t>
      </w:r>
      <w:r>
        <w:rPr>
          <w:rFonts w:ascii="Calibri Light" w:hAnsi="Calibri Light"/>
          <w:b w:val="0"/>
          <w:sz w:val="22"/>
        </w:rPr>
        <w:t>RESSARCIMENTO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TARIFAS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BANCÁRIAS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AOS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2"/>
          <w:sz w:val="22"/>
        </w:rPr>
        <w:t>CAU/UF</w:t>
      </w:r>
    </w:p>
    <w:tbl>
      <w:tblPr>
        <w:tblW w:w="0" w:type="auto"/>
        <w:jc w:val="left"/>
        <w:tblInd w:w="155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2"/>
        <w:gridCol w:w="1833"/>
        <w:gridCol w:w="1833"/>
        <w:gridCol w:w="1833"/>
      </w:tblGrid>
      <w:tr>
        <w:trPr>
          <w:trHeight w:val="664" w:hRule="atLeast"/>
        </w:trPr>
        <w:tc>
          <w:tcPr>
            <w:tcW w:w="7041" w:type="dxa"/>
            <w:gridSpan w:val="4"/>
            <w:tcBorders>
              <w:top w:val="nil"/>
              <w:left w:val="nil"/>
              <w:right w:val="nil"/>
            </w:tcBorders>
            <w:shd w:val="clear" w:color="auto" w:fill="EC7C30"/>
          </w:tcPr>
          <w:p>
            <w:pPr>
              <w:pStyle w:val="TableParagraph"/>
              <w:spacing w:line="266" w:lineRule="auto" w:before="58"/>
              <w:ind w:left="2233" w:right="913" w:hanging="232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VALORES</w:t>
            </w:r>
            <w:r>
              <w:rPr>
                <w:b/>
                <w:color w:val="FFFFFF"/>
                <w:spacing w:val="-12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DE</w:t>
            </w:r>
            <w:r>
              <w:rPr>
                <w:b/>
                <w:color w:val="FFFFFF"/>
                <w:spacing w:val="-13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TARIFAS</w:t>
            </w:r>
            <w:r>
              <w:rPr>
                <w:b/>
                <w:color w:val="FFFFFF"/>
                <w:spacing w:val="-12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BANCÁRIAS CONVÊNIOS COM REGISTRO</w:t>
            </w:r>
          </w:p>
        </w:tc>
      </w:tr>
      <w:tr>
        <w:trPr>
          <w:trHeight w:val="976" w:hRule="atLeast"/>
        </w:trPr>
        <w:tc>
          <w:tcPr>
            <w:tcW w:w="154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30"/>
              </w:rPr>
            </w:pPr>
          </w:p>
          <w:p>
            <w:pPr>
              <w:pStyle w:val="TableParagraph"/>
              <w:ind w:left="103" w:right="10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w w:val="105"/>
                <w:sz w:val="21"/>
              </w:rPr>
              <w:t>CAU/UF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66" w:lineRule="auto" w:before="84"/>
              <w:ind w:left="170" w:right="11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PROGRAMAÇÃO </w:t>
            </w:r>
            <w:r>
              <w:rPr>
                <w:b/>
                <w:color w:val="FFFFFF"/>
                <w:spacing w:val="-4"/>
                <w:w w:val="105"/>
                <w:sz w:val="21"/>
              </w:rPr>
              <w:t>2022</w:t>
            </w:r>
          </w:p>
          <w:p>
            <w:pPr>
              <w:pStyle w:val="TableParagraph"/>
              <w:spacing w:before="1"/>
              <w:ind w:left="130" w:right="11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5"/>
                <w:w w:val="105"/>
                <w:sz w:val="21"/>
              </w:rPr>
              <w:t>(A)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66" w:lineRule="auto" w:before="84"/>
              <w:ind w:left="171" w:right="11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PROGRAMAÇÃO </w:t>
            </w:r>
            <w:r>
              <w:rPr>
                <w:b/>
                <w:color w:val="FFFFFF"/>
                <w:spacing w:val="-4"/>
                <w:w w:val="105"/>
                <w:sz w:val="21"/>
              </w:rPr>
              <w:t>2023</w:t>
            </w:r>
          </w:p>
          <w:p>
            <w:pPr>
              <w:pStyle w:val="TableParagraph"/>
              <w:spacing w:before="1"/>
              <w:ind w:left="118" w:right="11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5"/>
                <w:w w:val="105"/>
                <w:sz w:val="21"/>
              </w:rPr>
              <w:t>(B)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66" w:lineRule="auto" w:before="84"/>
              <w:ind w:left="182" w:right="11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sz w:val="21"/>
              </w:rPr>
              <w:t>RESSARCIMENTO </w:t>
            </w:r>
            <w:r>
              <w:rPr>
                <w:b/>
                <w:color w:val="FFFFFF"/>
                <w:w w:val="105"/>
                <w:sz w:val="21"/>
              </w:rPr>
              <w:t>CAU/BR (20%) </w:t>
            </w:r>
            <w:r>
              <w:rPr>
                <w:b/>
                <w:color w:val="FFFFFF"/>
                <w:spacing w:val="-2"/>
                <w:w w:val="105"/>
                <w:sz w:val="21"/>
              </w:rPr>
              <w:t>(C=B*20%)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F9D2BD"/>
          </w:tcPr>
          <w:p>
            <w:pPr>
              <w:pStyle w:val="TableParagraph"/>
              <w:spacing w:line="233" w:lineRule="exact" w:before="17"/>
              <w:ind w:left="90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AC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12.626,99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14.128,34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2.825,67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103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AM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28.043,71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31.378,11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6.275,62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7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AP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13.844,91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15.491,07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3.098,21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103" w:right="98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PA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39.362,57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44.042,78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8.808,56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94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RO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28.965,66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32.409,67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6.481,93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F9D2BD"/>
          </w:tcPr>
          <w:p>
            <w:pPr>
              <w:pStyle w:val="TableParagraph"/>
              <w:spacing w:line="233" w:lineRule="exact" w:before="17"/>
              <w:ind w:left="100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RR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3.678,68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7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4.116,07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823,21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F9D2BD"/>
          </w:tcPr>
          <w:p>
            <w:pPr>
              <w:pStyle w:val="TableParagraph"/>
              <w:spacing w:line="234" w:lineRule="exact" w:before="16"/>
              <w:ind w:left="103" w:right="100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TO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16.706,35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4" w:lineRule="exact" w:before="16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18.692,74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3.738,55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234" w:lineRule="exact" w:before="16"/>
              <w:ind w:left="103" w:right="9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Soma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5"/>
                <w:w w:val="105"/>
                <w:sz w:val="21"/>
              </w:rPr>
              <w:t>(N)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143.228,87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160.258,78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32.051,76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7"/>
              <w:ind w:left="9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AL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29.867,26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33.418,47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6.683,69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103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BA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67.545,17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75.576,30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15.115,26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3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CE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44.469,67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49.757,12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9.951,42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94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MA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20.239,63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22.646,12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4.529,22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PB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42.986,18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48.097,23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9.619,45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7"/>
              <w:ind w:left="9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PE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68.513,34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76.659,57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15.331,91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96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PI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16.466,60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18.424,47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3.684,89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88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RN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37.237,14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41.664,64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8.332,93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F9D2BD"/>
          </w:tcPr>
          <w:p>
            <w:pPr>
              <w:pStyle w:val="TableParagraph"/>
              <w:spacing w:line="233" w:lineRule="exact" w:before="17"/>
              <w:ind w:left="10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SE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22.133,91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8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24.765,63</w:t>
            </w:r>
          </w:p>
        </w:tc>
        <w:tc>
          <w:tcPr>
            <w:tcW w:w="1833" w:type="dxa"/>
            <w:shd w:val="clear" w:color="auto" w:fill="F9D2BD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4.953,13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234" w:lineRule="exact" w:before="16"/>
              <w:ind w:left="103" w:right="100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Soma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4"/>
                <w:w w:val="105"/>
                <w:sz w:val="21"/>
              </w:rPr>
              <w:t>(NE)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349.458,89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391.009,55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78.201,91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0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DF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74.430,44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83.280,22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16.656,04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103" w:right="103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GO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101.222,83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113.258,23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22.651,65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95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MS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70.943,46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79.378,64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15.875,73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7"/>
              <w:ind w:left="101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MT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92.696,87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103.718,53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20.743,71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Soma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4"/>
                <w:w w:val="105"/>
                <w:sz w:val="21"/>
              </w:rPr>
              <w:t>(CO)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339.293,61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379.635,62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75.927,12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0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ES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59.986,85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67.119,28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13.423,86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7"/>
              <w:ind w:left="10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MG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238.732,61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267.117,91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53.423,58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RJ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194.237,56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217.332,41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43.466,48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103" w:right="99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SP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971.258,50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1.086.741,13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217.348,23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96" w:right="104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Soma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4"/>
                <w:w w:val="105"/>
                <w:sz w:val="21"/>
              </w:rPr>
              <w:t>(SE)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1.464.215,51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1.638.310,74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327.662,15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103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PR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277.880,02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310.919,95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62.183,99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3" w:lineRule="exact" w:before="16"/>
              <w:ind w:left="103" w:right="101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RS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330.970,34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370.322,72</w:t>
            </w:r>
          </w:p>
        </w:tc>
        <w:tc>
          <w:tcPr>
            <w:tcW w:w="1833" w:type="dxa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74.064,54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</w:tcPr>
          <w:p>
            <w:pPr>
              <w:pStyle w:val="TableParagraph"/>
              <w:spacing w:line="234" w:lineRule="exact" w:before="16"/>
              <w:ind w:left="88" w:right="104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SC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20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205.803,10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230.273,09</w:t>
            </w:r>
          </w:p>
        </w:tc>
        <w:tc>
          <w:tcPr>
            <w:tcW w:w="1833" w:type="dxa"/>
          </w:tcPr>
          <w:p>
            <w:pPr>
              <w:pStyle w:val="TableParagraph"/>
              <w:spacing w:line="234" w:lineRule="exact" w:before="16"/>
              <w:ind w:right="19"/>
              <w:jc w:val="righ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46.054,62</w:t>
            </w:r>
          </w:p>
        </w:tc>
      </w:tr>
      <w:tr>
        <w:trPr>
          <w:trHeight w:val="269" w:hRule="atLeast"/>
        </w:trPr>
        <w:tc>
          <w:tcPr>
            <w:tcW w:w="1542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233" w:lineRule="exact" w:before="16"/>
              <w:ind w:left="97" w:right="104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Soma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5"/>
                <w:w w:val="105"/>
                <w:sz w:val="21"/>
              </w:rPr>
              <w:t>(S)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814.653,46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911.515,76</w:t>
            </w:r>
          </w:p>
        </w:tc>
        <w:tc>
          <w:tcPr>
            <w:tcW w:w="1833" w:type="dxa"/>
            <w:shd w:val="clear" w:color="auto" w:fill="BEBEBE"/>
          </w:tcPr>
          <w:p>
            <w:pPr>
              <w:pStyle w:val="TableParagraph"/>
              <w:spacing w:line="233" w:lineRule="exact" w:before="16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182.303,15</w:t>
            </w:r>
          </w:p>
        </w:tc>
      </w:tr>
      <w:tr>
        <w:trPr>
          <w:trHeight w:val="270" w:hRule="atLeast"/>
        </w:trPr>
        <w:tc>
          <w:tcPr>
            <w:tcW w:w="1542" w:type="dxa"/>
            <w:tcBorders>
              <w:left w:val="nil"/>
            </w:tcBorders>
            <w:shd w:val="clear" w:color="auto" w:fill="EC7C30"/>
          </w:tcPr>
          <w:p>
            <w:pPr>
              <w:pStyle w:val="TableParagraph"/>
              <w:spacing w:line="233" w:lineRule="exact" w:before="16"/>
              <w:ind w:left="103" w:right="10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Soma</w:t>
            </w:r>
            <w:r>
              <w:rPr>
                <w:b/>
                <w:color w:val="FFFFFF"/>
                <w:spacing w:val="3"/>
                <w:w w:val="105"/>
                <w:sz w:val="21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21"/>
              </w:rPr>
              <w:t>CAU/UF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33" w:lineRule="exact" w:before="16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w w:val="105"/>
                <w:sz w:val="21"/>
              </w:rPr>
              <w:t>3.110.850,34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33" w:lineRule="exact" w:before="17"/>
              <w:ind w:right="20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w w:val="105"/>
                <w:sz w:val="21"/>
              </w:rPr>
              <w:t>3.480.730,44</w:t>
            </w:r>
          </w:p>
        </w:tc>
        <w:tc>
          <w:tcPr>
            <w:tcW w:w="1833" w:type="dxa"/>
            <w:shd w:val="clear" w:color="auto" w:fill="EC7C30"/>
          </w:tcPr>
          <w:p>
            <w:pPr>
              <w:pStyle w:val="TableParagraph"/>
              <w:spacing w:line="233" w:lineRule="exact" w:before="17"/>
              <w:ind w:right="19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spacing w:val="-2"/>
                <w:w w:val="105"/>
                <w:sz w:val="21"/>
              </w:rPr>
              <w:t>696.146,09</w:t>
            </w:r>
          </w:p>
        </w:tc>
      </w:tr>
      <w:tr>
        <w:trPr>
          <w:trHeight w:val="270" w:hRule="atLeast"/>
        </w:trPr>
        <w:tc>
          <w:tcPr>
            <w:tcW w:w="7041" w:type="dxa"/>
            <w:gridSpan w:val="4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47" w:lineRule="exact" w:before="3"/>
              <w:ind w:left="26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CAU</w:t>
            </w:r>
            <w:r>
              <w:rPr>
                <w:b/>
                <w:spacing w:val="-7"/>
                <w:w w:val="105"/>
                <w:sz w:val="21"/>
              </w:rPr>
              <w:t> </w:t>
            </w:r>
            <w:r>
              <w:rPr>
                <w:b/>
                <w:spacing w:val="-2"/>
                <w:w w:val="105"/>
                <w:sz w:val="21"/>
              </w:rPr>
              <w:t>Básico</w:t>
            </w:r>
          </w:p>
        </w:tc>
      </w:tr>
    </w:tbl>
    <w:p>
      <w:pPr>
        <w:spacing w:after="0" w:line="247" w:lineRule="exact"/>
        <w:rPr>
          <w:sz w:val="21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</w:rPr>
      </w:pPr>
    </w:p>
    <w:p>
      <w:pPr>
        <w:spacing w:line="259" w:lineRule="auto" w:before="11"/>
        <w:ind w:left="1087" w:right="521" w:hanging="3"/>
        <w:jc w:val="center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602041"/>
          <w:sz w:val="44"/>
        </w:rPr>
        <w:t>ANEXO IX – Modelos para Elaboração da Programação</w:t>
      </w:r>
      <w:r>
        <w:rPr>
          <w:rFonts w:ascii="Calibri Light" w:hAnsi="Calibri Light"/>
          <w:b w:val="0"/>
          <w:color w:val="602041"/>
          <w:spacing w:val="-7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do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Plano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de</w:t>
      </w:r>
      <w:r>
        <w:rPr>
          <w:rFonts w:ascii="Calibri Light" w:hAnsi="Calibri Light"/>
          <w:b w:val="0"/>
          <w:color w:val="602041"/>
          <w:spacing w:val="-3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Ação</w:t>
      </w:r>
      <w:r>
        <w:rPr>
          <w:rFonts w:ascii="Calibri Light" w:hAnsi="Calibri Light"/>
          <w:b w:val="0"/>
          <w:color w:val="602041"/>
          <w:spacing w:val="-4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e</w:t>
      </w:r>
      <w:r>
        <w:rPr>
          <w:rFonts w:ascii="Calibri Light" w:hAnsi="Calibri Light"/>
          <w:b w:val="0"/>
          <w:color w:val="602041"/>
          <w:spacing w:val="-5"/>
          <w:sz w:val="44"/>
        </w:rPr>
        <w:t> </w:t>
      </w:r>
      <w:r>
        <w:rPr>
          <w:rFonts w:ascii="Calibri Light" w:hAnsi="Calibri Light"/>
          <w:b w:val="0"/>
          <w:color w:val="602041"/>
          <w:sz w:val="44"/>
        </w:rPr>
        <w:t>Orçamento – Exercício 2023</w:t>
      </w:r>
    </w:p>
    <w:p>
      <w:pPr>
        <w:spacing w:after="0" w:line="259" w:lineRule="auto"/>
        <w:jc w:val="center"/>
        <w:rPr>
          <w:rFonts w:ascii="Calibri Light" w:hAnsi="Calibri Light"/>
          <w:sz w:val="44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before="87"/>
        <w:ind w:left="394" w:right="0" w:firstLine="0"/>
        <w:jc w:val="lef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8"/>
          <w:sz w:val="22"/>
        </w:rPr>
        <w:t> </w:t>
      </w:r>
      <w:r>
        <w:rPr>
          <w:rFonts w:ascii="Calibri Light" w:hAnsi="Calibri Light"/>
          <w:b w:val="0"/>
          <w:sz w:val="22"/>
        </w:rPr>
        <w:t>IX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Modelos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para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Elaboração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da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Programação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Plano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de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Ação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e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Orçamento</w:t>
      </w:r>
      <w:r>
        <w:rPr>
          <w:rFonts w:ascii="Calibri Light" w:hAnsi="Calibri Light"/>
          <w:b w:val="0"/>
          <w:spacing w:val="1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Exercício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pacing w:val="-4"/>
          <w:sz w:val="22"/>
        </w:rPr>
        <w:t>2023</w:t>
      </w:r>
    </w:p>
    <w:p>
      <w:pPr>
        <w:pStyle w:val="BodyText"/>
        <w:spacing w:before="4"/>
        <w:rPr>
          <w:rFonts w:ascii="Calibri Light"/>
          <w:b w:val="0"/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2"/>
        </w:rPr>
      </w:pPr>
      <w:hyperlink r:id="rId82">
        <w:r>
          <w:rPr>
            <w:color w:val="0462C1"/>
            <w:sz w:val="22"/>
            <w:u w:val="single" w:color="0462C1"/>
          </w:rPr>
          <w:t>Plano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de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trabalho</w:t>
        </w:r>
        <w:r>
          <w:rPr>
            <w:color w:val="0462C1"/>
            <w:spacing w:val="-2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para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Projetos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pacing w:val="-2"/>
            <w:sz w:val="22"/>
            <w:u w:val="single" w:color="0462C1"/>
          </w:rPr>
          <w:t>Específicos;</w:t>
        </w:r>
      </w:hyperlink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40" w:lineRule="auto" w:before="39" w:after="0"/>
        <w:ind w:left="833" w:right="0" w:hanging="361"/>
        <w:jc w:val="left"/>
        <w:rPr>
          <w:sz w:val="22"/>
        </w:rPr>
      </w:pPr>
      <w:hyperlink r:id="rId83">
        <w:r>
          <w:rPr>
            <w:color w:val="0462C1"/>
            <w:sz w:val="22"/>
            <w:u w:val="single" w:color="0462C1"/>
          </w:rPr>
          <w:t>Modelo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para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Elaboração</w:t>
        </w:r>
        <w:r>
          <w:rPr>
            <w:color w:val="0462C1"/>
            <w:spacing w:val="-2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da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Programação</w:t>
        </w:r>
        <w:r>
          <w:rPr>
            <w:color w:val="0462C1"/>
            <w:spacing w:val="-2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do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Plano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de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Ação</w:t>
        </w:r>
        <w:r>
          <w:rPr>
            <w:color w:val="0462C1"/>
            <w:spacing w:val="-4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e</w:t>
        </w:r>
        <w:r>
          <w:rPr>
            <w:color w:val="0462C1"/>
            <w:spacing w:val="-2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Orçamento CAU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–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Exercício</w:t>
        </w:r>
        <w:r>
          <w:rPr>
            <w:color w:val="0462C1"/>
            <w:spacing w:val="-4"/>
            <w:sz w:val="22"/>
            <w:u w:val="single" w:color="0462C1"/>
          </w:rPr>
          <w:t> </w:t>
        </w:r>
        <w:r>
          <w:rPr>
            <w:color w:val="0462C1"/>
            <w:spacing w:val="-2"/>
            <w:sz w:val="22"/>
            <w:u w:val="single" w:color="0462C1"/>
          </w:rPr>
          <w:t>2023;</w:t>
        </w:r>
      </w:hyperlink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40" w:lineRule="auto" w:before="41" w:after="0"/>
        <w:ind w:left="833" w:right="0" w:hanging="361"/>
        <w:jc w:val="left"/>
        <w:rPr>
          <w:sz w:val="22"/>
        </w:rPr>
      </w:pPr>
      <w:hyperlink r:id="rId84">
        <w:r>
          <w:rPr>
            <w:color w:val="0462C1"/>
            <w:sz w:val="22"/>
            <w:u w:val="single" w:color="0462C1"/>
          </w:rPr>
          <w:t>Anexo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4</w:t>
        </w:r>
        <w:r>
          <w:rPr>
            <w:color w:val="0462C1"/>
            <w:spacing w:val="-2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-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Quadro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Descritivo</w:t>
        </w:r>
        <w:r>
          <w:rPr>
            <w:color w:val="0462C1"/>
            <w:spacing w:val="-1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de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Ações</w:t>
        </w:r>
        <w:r>
          <w:rPr>
            <w:color w:val="0462C1"/>
            <w:spacing w:val="-1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e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Metas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do</w:t>
        </w:r>
        <w:r>
          <w:rPr>
            <w:color w:val="0462C1"/>
            <w:spacing w:val="-5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Plano</w:t>
        </w:r>
        <w:r>
          <w:rPr>
            <w:color w:val="0462C1"/>
            <w:spacing w:val="-1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de</w:t>
        </w:r>
        <w:r>
          <w:rPr>
            <w:color w:val="0462C1"/>
            <w:spacing w:val="-3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Ação</w:t>
        </w:r>
        <w:r>
          <w:rPr>
            <w:color w:val="0462C1"/>
            <w:spacing w:val="-1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–</w:t>
        </w:r>
        <w:r>
          <w:rPr>
            <w:color w:val="0462C1"/>
            <w:spacing w:val="-4"/>
            <w:sz w:val="22"/>
            <w:u w:val="single" w:color="0462C1"/>
          </w:rPr>
          <w:t> </w:t>
        </w:r>
        <w:r>
          <w:rPr>
            <w:color w:val="0462C1"/>
            <w:sz w:val="22"/>
            <w:u w:val="single" w:color="0462C1"/>
          </w:rPr>
          <w:t>Programação</w:t>
        </w:r>
        <w:r>
          <w:rPr>
            <w:color w:val="0462C1"/>
            <w:spacing w:val="-6"/>
            <w:sz w:val="22"/>
            <w:u w:val="single" w:color="0462C1"/>
          </w:rPr>
          <w:t> </w:t>
        </w:r>
        <w:r>
          <w:rPr>
            <w:color w:val="0462C1"/>
            <w:spacing w:val="-2"/>
            <w:sz w:val="22"/>
            <w:u w:val="single" w:color="0462C1"/>
          </w:rPr>
          <w:t>2023.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0"/>
          <w:numId w:val="24"/>
        </w:numPr>
        <w:tabs>
          <w:tab w:pos="1248" w:val="left" w:leader="none"/>
          <w:tab w:pos="1249" w:val="left" w:leader="none"/>
        </w:tabs>
        <w:spacing w:line="240" w:lineRule="auto" w:before="52" w:after="0"/>
        <w:ind w:left="1248" w:right="0" w:hanging="416"/>
        <w:jc w:val="left"/>
      </w:pPr>
      <w:r>
        <w:rPr/>
        <w:t>DADOS</w:t>
      </w:r>
      <w:r>
        <w:rPr>
          <w:spacing w:val="-2"/>
        </w:rPr>
        <w:t> TÉCNICOS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815" w:val="left" w:leader="none"/>
        </w:tabs>
        <w:spacing w:line="360" w:lineRule="auto" w:before="0" w:after="0"/>
        <w:ind w:left="112" w:right="111" w:firstLine="852"/>
        <w:jc w:val="both"/>
        <w:rPr>
          <w:sz w:val="24"/>
        </w:rPr>
      </w:pPr>
      <w:r>
        <w:rPr>
          <w:b/>
          <w:sz w:val="24"/>
        </w:rPr>
        <w:t>Unidade Responsável</w:t>
      </w:r>
      <w:r>
        <w:rPr>
          <w:sz w:val="24"/>
        </w:rPr>
        <w:t>: nome da Unidade Organizacional, na forma do organograma,</w:t>
      </w:r>
      <w:r>
        <w:rPr>
          <w:spacing w:val="-1"/>
          <w:sz w:val="24"/>
        </w:rPr>
        <w:t> </w:t>
      </w:r>
      <w:r>
        <w:rPr>
          <w:sz w:val="24"/>
        </w:rPr>
        <w:t>Colegiado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nome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Comissões</w:t>
      </w:r>
      <w:r>
        <w:rPr>
          <w:spacing w:val="-5"/>
          <w:sz w:val="24"/>
        </w:rPr>
        <w:t> </w:t>
      </w:r>
      <w:r>
        <w:rPr>
          <w:sz w:val="24"/>
        </w:rPr>
        <w:t>Permanentes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Especiais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serão</w:t>
      </w:r>
      <w:r>
        <w:rPr>
          <w:spacing w:val="-2"/>
          <w:sz w:val="24"/>
        </w:rPr>
        <w:t> </w:t>
      </w:r>
      <w:r>
        <w:rPr>
          <w:sz w:val="24"/>
        </w:rPr>
        <w:t>responsáveis pelo projeto/atividade.</w:t>
      </w:r>
    </w:p>
    <w:p>
      <w:pPr>
        <w:pStyle w:val="ListParagraph"/>
        <w:numPr>
          <w:ilvl w:val="1"/>
          <w:numId w:val="24"/>
        </w:numPr>
        <w:tabs>
          <w:tab w:pos="1902" w:val="left" w:leader="none"/>
        </w:tabs>
        <w:spacing w:line="240" w:lineRule="auto" w:before="161" w:after="0"/>
        <w:ind w:left="1901" w:right="0" w:hanging="361"/>
        <w:jc w:val="both"/>
        <w:rPr>
          <w:sz w:val="24"/>
        </w:rPr>
      </w:pPr>
      <w:r>
        <w:rPr>
          <w:b/>
          <w:sz w:val="24"/>
        </w:rPr>
        <w:t>Tipo</w:t>
      </w:r>
      <w:r>
        <w:rPr>
          <w:b/>
          <w:spacing w:val="-3"/>
          <w:sz w:val="24"/>
        </w:rPr>
        <w:t> </w:t>
      </w:r>
      <w:r>
        <w:rPr>
          <w:sz w:val="24"/>
        </w:rPr>
        <w:t>(Projeto</w:t>
      </w:r>
      <w:r>
        <w:rPr>
          <w:spacing w:val="-4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Atividade/</w:t>
      </w:r>
      <w:r>
        <w:rPr>
          <w:spacing w:val="-1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Específico):</w:t>
      </w:r>
    </w:p>
    <w:p>
      <w:pPr>
        <w:pStyle w:val="ListParagraph"/>
        <w:numPr>
          <w:ilvl w:val="1"/>
          <w:numId w:val="23"/>
        </w:numPr>
        <w:tabs>
          <w:tab w:pos="1686" w:val="left" w:leader="none"/>
        </w:tabs>
        <w:spacing w:line="355" w:lineRule="auto" w:before="147" w:after="0"/>
        <w:ind w:left="1685" w:right="109" w:hanging="360"/>
        <w:jc w:val="both"/>
        <w:rPr>
          <w:sz w:val="24"/>
        </w:rPr>
      </w:pPr>
      <w:r>
        <w:rPr>
          <w:b/>
          <w:sz w:val="24"/>
        </w:rPr>
        <w:t>Projeto (P)</w:t>
      </w:r>
      <w:r>
        <w:rPr>
          <w:sz w:val="24"/>
        </w:rPr>
        <w:t>: nome do Projeto. O Projeto compreende um conjunto de ações inter- relacionadas, coordenadas e orientadas para o alcance de resultados, com prazo e recursos definidos.</w:t>
      </w:r>
    </w:p>
    <w:p>
      <w:pPr>
        <w:pStyle w:val="ListParagraph"/>
        <w:numPr>
          <w:ilvl w:val="1"/>
          <w:numId w:val="23"/>
        </w:numPr>
        <w:tabs>
          <w:tab w:pos="1686" w:val="left" w:leader="none"/>
        </w:tabs>
        <w:spacing w:line="360" w:lineRule="auto" w:before="16" w:after="0"/>
        <w:ind w:left="1685" w:right="107" w:hanging="360"/>
        <w:jc w:val="both"/>
        <w:rPr>
          <w:i/>
          <w:sz w:val="24"/>
        </w:rPr>
      </w:pPr>
      <w:r>
        <w:rPr>
          <w:b/>
          <w:sz w:val="24"/>
        </w:rPr>
        <w:t>Projeto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Específico(PE)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projeto</w:t>
      </w:r>
      <w:r>
        <w:rPr>
          <w:spacing w:val="-4"/>
          <w:sz w:val="24"/>
        </w:rPr>
        <w:t> </w:t>
      </w:r>
      <w:r>
        <w:rPr>
          <w:sz w:val="24"/>
        </w:rPr>
        <w:t>planejado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incorporação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5"/>
          <w:sz w:val="24"/>
        </w:rPr>
        <w:t> </w:t>
      </w:r>
      <w:r>
        <w:rPr>
          <w:sz w:val="24"/>
        </w:rPr>
        <w:t>oriundos de </w:t>
      </w:r>
      <w:r>
        <w:rPr>
          <w:b/>
          <w:sz w:val="24"/>
        </w:rPr>
        <w:t>Saldos de Exercícios Anteriores</w:t>
      </w:r>
      <w:r>
        <w:rPr>
          <w:sz w:val="24"/>
        </w:rPr>
        <w:t>, de acordo com a deliberação plenária nº 84- 03/2019, que prevê “a</w:t>
      </w:r>
      <w:r>
        <w:rPr>
          <w:i/>
          <w:sz w:val="24"/>
        </w:rPr>
        <w:t>utorizar a utilização de superávit financeiro, apurado no</w:t>
      </w:r>
      <w:r>
        <w:rPr>
          <w:i/>
          <w:sz w:val="24"/>
        </w:rPr>
        <w:t> balanço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patrimonial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exercício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imediatamente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anterior,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despesas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 em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projetos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específicos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seus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respectivos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Planos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Trabalho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duração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não superior a um exercício, de caráter não continuado, em ações cuja realização seja suportada por despesas de natureza corrente”.</w:t>
      </w:r>
    </w:p>
    <w:p>
      <w:pPr>
        <w:pStyle w:val="ListParagraph"/>
        <w:numPr>
          <w:ilvl w:val="1"/>
          <w:numId w:val="23"/>
        </w:numPr>
        <w:tabs>
          <w:tab w:pos="1686" w:val="left" w:leader="none"/>
        </w:tabs>
        <w:spacing w:line="355" w:lineRule="auto" w:before="2" w:after="0"/>
        <w:ind w:left="1685" w:right="109" w:hanging="360"/>
        <w:jc w:val="both"/>
        <w:rPr>
          <w:sz w:val="24"/>
        </w:rPr>
      </w:pPr>
      <w:r>
        <w:rPr>
          <w:b/>
          <w:sz w:val="24"/>
        </w:rPr>
        <w:t>Atividade (A)</w:t>
      </w:r>
      <w:r>
        <w:rPr>
          <w:sz w:val="24"/>
        </w:rPr>
        <w:t>: nome da Atividade. A Atividade compreende um conjunto de ações permanentes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rotineiras</w:t>
      </w:r>
      <w:r>
        <w:rPr>
          <w:spacing w:val="-5"/>
          <w:sz w:val="24"/>
        </w:rPr>
        <w:t> </w:t>
      </w:r>
      <w:r>
        <w:rPr>
          <w:sz w:val="24"/>
        </w:rPr>
        <w:t>relacionadas</w:t>
      </w:r>
      <w:r>
        <w:rPr>
          <w:spacing w:val="-7"/>
          <w:sz w:val="24"/>
        </w:rPr>
        <w:t> </w:t>
      </w:r>
      <w:r>
        <w:rPr>
          <w:sz w:val="24"/>
        </w:rPr>
        <w:t>à</w:t>
      </w:r>
      <w:r>
        <w:rPr>
          <w:spacing w:val="-7"/>
          <w:sz w:val="24"/>
        </w:rPr>
        <w:t> </w:t>
      </w:r>
      <w:r>
        <w:rPr>
          <w:sz w:val="24"/>
        </w:rPr>
        <w:t>gestão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CAU/BR,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contribuem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a melhoria do desempenho da Entidade.</w:t>
      </w:r>
    </w:p>
    <w:p>
      <w:pPr>
        <w:pStyle w:val="ListParagraph"/>
        <w:numPr>
          <w:ilvl w:val="1"/>
          <w:numId w:val="24"/>
        </w:numPr>
        <w:tabs>
          <w:tab w:pos="1815" w:val="left" w:leader="none"/>
        </w:tabs>
        <w:spacing w:line="362" w:lineRule="auto" w:before="214" w:after="0"/>
        <w:ind w:left="112" w:right="115" w:firstLine="852"/>
        <w:jc w:val="both"/>
        <w:rPr>
          <w:sz w:val="24"/>
        </w:rPr>
      </w:pPr>
      <w:r>
        <w:rPr>
          <w:b/>
          <w:sz w:val="24"/>
        </w:rPr>
        <w:t>FA: </w:t>
      </w:r>
      <w:r>
        <w:rPr>
          <w:sz w:val="24"/>
        </w:rPr>
        <w:t>fundo de apoio. Informar se o projeto ou atividade será financiada por recursos oriundos do fundo de apoio dos CAU/UF, apenas para os CAU/Básicos.</w:t>
      </w:r>
    </w:p>
    <w:p>
      <w:pPr>
        <w:pStyle w:val="ListParagraph"/>
        <w:numPr>
          <w:ilvl w:val="1"/>
          <w:numId w:val="24"/>
        </w:numPr>
        <w:tabs>
          <w:tab w:pos="1815" w:val="left" w:leader="none"/>
        </w:tabs>
        <w:spacing w:line="240" w:lineRule="auto" w:before="154" w:after="0"/>
        <w:ind w:left="1814" w:right="0" w:hanging="850"/>
        <w:jc w:val="both"/>
        <w:rPr>
          <w:sz w:val="24"/>
        </w:rPr>
      </w:pPr>
      <w:r>
        <w:rPr>
          <w:b/>
          <w:sz w:val="24"/>
        </w:rPr>
        <w:t>Denominação:</w:t>
      </w:r>
      <w:r>
        <w:rPr>
          <w:b/>
          <w:spacing w:val="-3"/>
          <w:sz w:val="24"/>
        </w:rPr>
        <w:t> </w:t>
      </w:r>
      <w:r>
        <w:rPr>
          <w:sz w:val="24"/>
        </w:rPr>
        <w:t>nome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Projeto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Atividade.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815" w:val="left" w:leader="none"/>
        </w:tabs>
        <w:spacing w:line="360" w:lineRule="auto" w:before="0" w:after="0"/>
        <w:ind w:left="112" w:right="111" w:firstLine="852"/>
        <w:jc w:val="both"/>
        <w:rPr>
          <w:b/>
          <w:sz w:val="24"/>
        </w:rPr>
      </w:pPr>
      <w:r>
        <w:rPr>
          <w:b/>
          <w:sz w:val="24"/>
        </w:rPr>
        <w:t>Objetivo Geral </w:t>
      </w:r>
      <w:r>
        <w:rPr>
          <w:sz w:val="24"/>
        </w:rPr>
        <w:t>(Projeto / Atividade): é a motivação geral e a síntese dos efeitos que</w:t>
      </w:r>
      <w:r>
        <w:rPr>
          <w:spacing w:val="31"/>
          <w:sz w:val="24"/>
        </w:rPr>
        <w:t> </w:t>
      </w:r>
      <w:r>
        <w:rPr>
          <w:sz w:val="24"/>
        </w:rPr>
        <w:t>se</w:t>
      </w:r>
      <w:r>
        <w:rPr>
          <w:spacing w:val="30"/>
          <w:sz w:val="24"/>
        </w:rPr>
        <w:t> </w:t>
      </w:r>
      <w:r>
        <w:rPr>
          <w:sz w:val="24"/>
        </w:rPr>
        <w:t>deseja</w:t>
      </w:r>
      <w:r>
        <w:rPr>
          <w:spacing w:val="31"/>
          <w:sz w:val="24"/>
        </w:rPr>
        <w:t> </w:t>
      </w:r>
      <w:r>
        <w:rPr>
          <w:sz w:val="24"/>
        </w:rPr>
        <w:t>produzir,</w:t>
      </w:r>
      <w:r>
        <w:rPr>
          <w:spacing w:val="28"/>
          <w:sz w:val="24"/>
        </w:rPr>
        <w:t> </w:t>
      </w:r>
      <w:r>
        <w:rPr>
          <w:sz w:val="24"/>
        </w:rPr>
        <w:t>no</w:t>
      </w:r>
      <w:r>
        <w:rPr>
          <w:spacing w:val="31"/>
          <w:sz w:val="24"/>
        </w:rPr>
        <w:t> </w:t>
      </w:r>
      <w:r>
        <w:rPr>
          <w:sz w:val="24"/>
        </w:rPr>
        <w:t>horizonte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tempo</w:t>
      </w:r>
      <w:r>
        <w:rPr>
          <w:spacing w:val="28"/>
          <w:sz w:val="24"/>
        </w:rPr>
        <w:t> </w:t>
      </w: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projeto.</w:t>
      </w:r>
      <w:r>
        <w:rPr>
          <w:spacing w:val="30"/>
          <w:sz w:val="24"/>
        </w:rPr>
        <w:t> </w:t>
      </w:r>
      <w:r>
        <w:rPr>
          <w:sz w:val="24"/>
        </w:rPr>
        <w:t>Deve</w:t>
      </w:r>
      <w:r>
        <w:rPr>
          <w:spacing w:val="31"/>
          <w:sz w:val="24"/>
        </w:rPr>
        <w:t> </w:t>
      </w:r>
      <w:r>
        <w:rPr>
          <w:sz w:val="24"/>
        </w:rPr>
        <w:t>ser</w:t>
      </w:r>
      <w:r>
        <w:rPr>
          <w:spacing w:val="31"/>
          <w:sz w:val="24"/>
        </w:rPr>
        <w:t> </w:t>
      </w:r>
      <w:r>
        <w:rPr>
          <w:sz w:val="24"/>
        </w:rPr>
        <w:t>desafiador</w:t>
      </w:r>
      <w:r>
        <w:rPr>
          <w:spacing w:val="31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b/>
          <w:sz w:val="24"/>
        </w:rPr>
        <w:t>possuir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uma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line="360" w:lineRule="auto" w:before="46"/>
        <w:ind w:left="112" w:right="0" w:firstLine="0"/>
        <w:jc w:val="left"/>
        <w:rPr>
          <w:sz w:val="24"/>
        </w:rPr>
      </w:pPr>
      <w:r>
        <w:rPr>
          <w:b/>
          <w:sz w:val="24"/>
        </w:rPr>
        <w:t>ligação direta com as necessidades do público-alvo </w:t>
      </w:r>
      <w:r>
        <w:rPr>
          <w:sz w:val="24"/>
        </w:rPr>
        <w:t>(interno e externo). Por isso, sua formulação está associada à transformação desejada, traduzida pelos resultados do projeto.</w:t>
      </w:r>
    </w:p>
    <w:p>
      <w:pPr>
        <w:pStyle w:val="BodyText"/>
        <w:spacing w:before="160"/>
        <w:ind w:left="965"/>
        <w:jc w:val="both"/>
      </w:pPr>
      <w:r>
        <w:rPr/>
        <w:t>As</w:t>
      </w:r>
      <w:r>
        <w:rPr>
          <w:spacing w:val="-3"/>
        </w:rPr>
        <w:t> </w:t>
      </w:r>
      <w:r>
        <w:rPr/>
        <w:t>perguntas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serem</w:t>
      </w:r>
      <w:r>
        <w:rPr>
          <w:spacing w:val="-4"/>
        </w:rPr>
        <w:t> </w:t>
      </w:r>
      <w:r>
        <w:rPr/>
        <w:t>respondidas</w:t>
      </w:r>
      <w:r>
        <w:rPr>
          <w:spacing w:val="-5"/>
        </w:rPr>
        <w:t> </w:t>
      </w:r>
      <w:r>
        <w:rPr/>
        <w:t>com</w:t>
      </w:r>
      <w:r>
        <w:rPr>
          <w:spacing w:val="-2"/>
        </w:rPr>
        <w:t> </w:t>
      </w:r>
      <w:r>
        <w:rPr/>
        <w:t>esta</w:t>
      </w:r>
      <w:r>
        <w:rPr>
          <w:spacing w:val="-5"/>
        </w:rPr>
        <w:t> </w:t>
      </w:r>
      <w:r>
        <w:rPr/>
        <w:t>formulação</w:t>
      </w:r>
      <w:r>
        <w:rPr>
          <w:spacing w:val="-1"/>
        </w:rPr>
        <w:t> </w:t>
      </w:r>
      <w:r>
        <w:rPr>
          <w:spacing w:val="-4"/>
        </w:rPr>
        <w:t>são: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24"/>
        </w:numPr>
        <w:tabs>
          <w:tab w:pos="1249" w:val="left" w:leader="none"/>
        </w:tabs>
        <w:spacing w:line="240" w:lineRule="auto" w:before="0" w:after="0"/>
        <w:ind w:left="1248" w:right="0" w:hanging="284"/>
        <w:jc w:val="left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quer agregar</w:t>
      </w:r>
      <w:r>
        <w:rPr>
          <w:spacing w:val="-1"/>
          <w:sz w:val="24"/>
        </w:rPr>
        <w:t> </w:t>
      </w:r>
      <w:r>
        <w:rPr>
          <w:sz w:val="24"/>
        </w:rPr>
        <w:t>com este</w:t>
      </w:r>
      <w:r>
        <w:rPr>
          <w:spacing w:val="-2"/>
          <w:sz w:val="24"/>
        </w:rPr>
        <w:t> projeto?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24"/>
        </w:numPr>
        <w:tabs>
          <w:tab w:pos="1249" w:val="left" w:leader="none"/>
        </w:tabs>
        <w:spacing w:line="240" w:lineRule="auto" w:before="1" w:after="0"/>
        <w:ind w:left="1248" w:right="0" w:hanging="284"/>
        <w:jc w:val="left"/>
        <w:rPr>
          <w:sz w:val="24"/>
        </w:rPr>
      </w:pPr>
      <w:r>
        <w:rPr>
          <w:sz w:val="24"/>
        </w:rPr>
        <w:t>Quais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ganhos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serem</w:t>
      </w:r>
      <w:r>
        <w:rPr>
          <w:spacing w:val="-2"/>
          <w:sz w:val="24"/>
        </w:rPr>
        <w:t> perseguidos?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24"/>
        </w:numPr>
        <w:tabs>
          <w:tab w:pos="1249" w:val="left" w:leader="none"/>
        </w:tabs>
        <w:spacing w:line="240" w:lineRule="auto" w:before="0" w:after="0"/>
        <w:ind w:left="1248" w:right="0" w:hanging="284"/>
        <w:jc w:val="left"/>
        <w:rPr>
          <w:sz w:val="24"/>
        </w:rPr>
      </w:pPr>
      <w:r>
        <w:rPr>
          <w:sz w:val="24"/>
        </w:rPr>
        <w:t>Quais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mudanças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serem alcançadas,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situação atual,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final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projeto?</w:t>
      </w:r>
    </w:p>
    <w:p>
      <w:pPr>
        <w:pStyle w:val="BodyText"/>
        <w:spacing w:before="3"/>
        <w:rPr>
          <w:sz w:val="25"/>
        </w:rPr>
      </w:pPr>
    </w:p>
    <w:p>
      <w:pPr>
        <w:spacing w:line="360" w:lineRule="auto" w:before="0"/>
        <w:ind w:left="112" w:right="0" w:firstLine="852"/>
        <w:jc w:val="left"/>
        <w:rPr>
          <w:sz w:val="24"/>
        </w:rPr>
      </w:pP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b/>
          <w:sz w:val="24"/>
        </w:rPr>
        <w:t>Atividades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b/>
          <w:sz w:val="24"/>
        </w:rPr>
        <w:t>Objetivo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Geral</w:t>
      </w:r>
      <w:r>
        <w:rPr>
          <w:b/>
          <w:spacing w:val="-1"/>
          <w:sz w:val="24"/>
        </w:rPr>
        <w:t> </w:t>
      </w:r>
      <w:r>
        <w:rPr>
          <w:sz w:val="24"/>
        </w:rPr>
        <w:t>deve</w:t>
      </w:r>
      <w:r>
        <w:rPr>
          <w:spacing w:val="-3"/>
          <w:sz w:val="24"/>
        </w:rPr>
        <w:t> </w:t>
      </w:r>
      <w:r>
        <w:rPr>
          <w:sz w:val="24"/>
        </w:rPr>
        <w:t>descrever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finalidade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atividade,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concisão</w:t>
      </w:r>
      <w:r>
        <w:rPr>
          <w:spacing w:val="-6"/>
          <w:sz w:val="24"/>
        </w:rPr>
        <w:t> </w:t>
      </w:r>
      <w:r>
        <w:rPr>
          <w:sz w:val="24"/>
        </w:rPr>
        <w:t>e </w:t>
      </w:r>
      <w:r>
        <w:rPr>
          <w:spacing w:val="-2"/>
          <w:sz w:val="24"/>
        </w:rPr>
        <w:t>precisão.</w:t>
      </w:r>
    </w:p>
    <w:p>
      <w:pPr>
        <w:pStyle w:val="Heading4"/>
        <w:numPr>
          <w:ilvl w:val="0"/>
          <w:numId w:val="24"/>
        </w:numPr>
        <w:tabs>
          <w:tab w:pos="1249" w:val="left" w:leader="none"/>
        </w:tabs>
        <w:spacing w:line="240" w:lineRule="auto" w:before="158" w:after="0"/>
        <w:ind w:left="1248" w:right="0" w:hanging="284"/>
        <w:jc w:val="left"/>
      </w:pPr>
      <w:r>
        <w:rPr/>
        <w:t>DADOS</w:t>
      </w:r>
      <w:r>
        <w:rPr>
          <w:spacing w:val="-2"/>
        </w:rPr>
        <w:t> ESTRATÉGICOS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323" w:val="left" w:leader="none"/>
        </w:tabs>
        <w:spacing w:line="360" w:lineRule="auto" w:before="1" w:after="0"/>
        <w:ind w:left="112" w:right="108" w:firstLine="852"/>
        <w:jc w:val="both"/>
        <w:rPr>
          <w:sz w:val="24"/>
        </w:rPr>
      </w:pPr>
      <w:r>
        <w:rPr>
          <w:b/>
          <w:sz w:val="24"/>
        </w:rPr>
        <w:t>Objetivos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Estratégicos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neste</w:t>
      </w:r>
      <w:r>
        <w:rPr>
          <w:spacing w:val="-7"/>
          <w:sz w:val="24"/>
        </w:rPr>
        <w:t> </w:t>
      </w:r>
      <w:r>
        <w:rPr>
          <w:sz w:val="24"/>
        </w:rPr>
        <w:t>campo</w:t>
      </w:r>
      <w:r>
        <w:rPr>
          <w:spacing w:val="-9"/>
          <w:sz w:val="24"/>
        </w:rPr>
        <w:t> </w:t>
      </w:r>
      <w:r>
        <w:rPr>
          <w:sz w:val="24"/>
        </w:rPr>
        <w:t>deve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-9"/>
          <w:sz w:val="24"/>
        </w:rPr>
        <w:t> </w:t>
      </w:r>
      <w:r>
        <w:rPr>
          <w:sz w:val="24"/>
        </w:rPr>
        <w:t>informado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objetivo</w:t>
      </w:r>
      <w:r>
        <w:rPr>
          <w:spacing w:val="-9"/>
          <w:sz w:val="24"/>
        </w:rPr>
        <w:t> </w:t>
      </w:r>
      <w:r>
        <w:rPr>
          <w:sz w:val="24"/>
        </w:rPr>
        <w:t>estratégico</w:t>
      </w:r>
      <w:r>
        <w:rPr>
          <w:spacing w:val="-7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qual o</w:t>
      </w:r>
      <w:r>
        <w:rPr>
          <w:spacing w:val="-4"/>
          <w:sz w:val="24"/>
        </w:rPr>
        <w:t> </w:t>
      </w:r>
      <w:r>
        <w:rPr>
          <w:sz w:val="24"/>
        </w:rPr>
        <w:t>projeto</w:t>
      </w:r>
      <w:r>
        <w:rPr>
          <w:spacing w:val="-7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atividade</w:t>
      </w:r>
      <w:r>
        <w:rPr>
          <w:spacing w:val="-7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diretamente</w:t>
      </w:r>
      <w:r>
        <w:rPr>
          <w:spacing w:val="-4"/>
          <w:sz w:val="24"/>
        </w:rPr>
        <w:t> </w:t>
      </w:r>
      <w:r>
        <w:rPr>
          <w:sz w:val="24"/>
        </w:rPr>
        <w:t>relacionado</w:t>
      </w:r>
      <w:r>
        <w:rPr>
          <w:spacing w:val="-3"/>
          <w:sz w:val="24"/>
        </w:rPr>
        <w:t> </w:t>
      </w:r>
      <w:r>
        <w:rPr>
          <w:sz w:val="24"/>
        </w:rPr>
        <w:t>(principal).</w:t>
      </w:r>
      <w:r>
        <w:rPr>
          <w:spacing w:val="-6"/>
          <w:sz w:val="24"/>
        </w:rPr>
        <w:t> </w:t>
      </w:r>
      <w:r>
        <w:rPr>
          <w:sz w:val="24"/>
        </w:rPr>
        <w:t>Foram</w:t>
      </w:r>
      <w:r>
        <w:rPr>
          <w:spacing w:val="-7"/>
          <w:sz w:val="24"/>
        </w:rPr>
        <w:t> </w:t>
      </w:r>
      <w:r>
        <w:rPr>
          <w:sz w:val="24"/>
        </w:rPr>
        <w:t>estabelecidos</w:t>
      </w:r>
      <w:r>
        <w:rPr>
          <w:spacing w:val="-5"/>
          <w:sz w:val="24"/>
        </w:rPr>
        <w:t> </w:t>
      </w:r>
      <w:r>
        <w:rPr>
          <w:sz w:val="24"/>
        </w:rPr>
        <w:t>14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quatorze</w:t>
      </w:r>
      <w:r>
        <w:rPr>
          <w:sz w:val="24"/>
        </w:rPr>
        <w:t>) objetivos estratégicos:</w:t>
      </w:r>
    </w:p>
    <w:p>
      <w:pPr>
        <w:pStyle w:val="Heading5"/>
        <w:spacing w:before="160"/>
        <w:jc w:val="both"/>
      </w:pPr>
      <w:r>
        <w:rPr/>
        <w:t>Processos</w:t>
      </w:r>
      <w:r>
        <w:rPr>
          <w:spacing w:val="-6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(Excelência</w:t>
      </w:r>
      <w:r>
        <w:rPr>
          <w:spacing w:val="-4"/>
        </w:rPr>
        <w:t> </w:t>
      </w:r>
      <w:r>
        <w:rPr>
          <w:spacing w:val="-2"/>
        </w:rPr>
        <w:t>Organizacional)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0" w:after="0"/>
        <w:ind w:left="1685" w:right="0" w:hanging="484"/>
        <w:jc w:val="left"/>
        <w:rPr>
          <w:sz w:val="24"/>
        </w:rPr>
      </w:pPr>
      <w:r>
        <w:rPr>
          <w:sz w:val="24"/>
        </w:rPr>
        <w:t>Tornar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fiscalização</w:t>
      </w:r>
      <w:r>
        <w:rPr>
          <w:spacing w:val="-10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vetor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melhoria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exercício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Arquitetura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Urbanismo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360" w:lineRule="auto" w:before="146" w:after="0"/>
        <w:ind w:left="1685" w:right="115" w:hanging="543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eficácia</w:t>
      </w:r>
      <w:r>
        <w:rPr>
          <w:spacing w:val="36"/>
          <w:sz w:val="24"/>
        </w:rPr>
        <w:t> </w:t>
      </w:r>
      <w:r>
        <w:rPr>
          <w:sz w:val="24"/>
        </w:rPr>
        <w:t>no</w:t>
      </w:r>
      <w:r>
        <w:rPr>
          <w:spacing w:val="37"/>
          <w:sz w:val="24"/>
        </w:rPr>
        <w:t> </w:t>
      </w:r>
      <w:r>
        <w:rPr>
          <w:sz w:val="24"/>
        </w:rPr>
        <w:t>atendimento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no</w:t>
      </w:r>
      <w:r>
        <w:rPr>
          <w:spacing w:val="39"/>
          <w:sz w:val="24"/>
        </w:rPr>
        <w:t> </w:t>
      </w:r>
      <w:r>
        <w:rPr>
          <w:sz w:val="24"/>
        </w:rPr>
        <w:t>relacionamento</w:t>
      </w:r>
      <w:r>
        <w:rPr>
          <w:spacing w:val="37"/>
          <w:sz w:val="24"/>
        </w:rPr>
        <w:t> </w:t>
      </w:r>
      <w:r>
        <w:rPr>
          <w:sz w:val="24"/>
        </w:rPr>
        <w:t>com</w:t>
      </w:r>
      <w:r>
        <w:rPr>
          <w:spacing w:val="39"/>
          <w:sz w:val="24"/>
        </w:rPr>
        <w:t> </w:t>
      </w:r>
      <w:r>
        <w:rPr>
          <w:sz w:val="24"/>
        </w:rPr>
        <w:t>os</w:t>
      </w:r>
      <w:r>
        <w:rPr>
          <w:spacing w:val="39"/>
          <w:sz w:val="24"/>
        </w:rPr>
        <w:t> </w:t>
      </w:r>
      <w:r>
        <w:rPr>
          <w:sz w:val="24"/>
        </w:rPr>
        <w:t>arquitetos</w:t>
      </w:r>
      <w:r>
        <w:rPr>
          <w:spacing w:val="36"/>
          <w:sz w:val="24"/>
        </w:rPr>
        <w:t> </w:t>
      </w:r>
      <w:r>
        <w:rPr>
          <w:sz w:val="24"/>
        </w:rPr>
        <w:t>e urbanistas e a sociedade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360" w:lineRule="auto" w:before="0" w:after="0"/>
        <w:ind w:left="1685" w:right="113" w:hanging="603"/>
        <w:jc w:val="left"/>
        <w:rPr>
          <w:sz w:val="24"/>
        </w:rPr>
      </w:pPr>
      <w:r>
        <w:rPr>
          <w:sz w:val="24"/>
        </w:rPr>
        <w:t>Estimular o conhecimento, o uso de processos criativos e a difusão das melhores práticas em Arquitetura e Urbanismo</w:t>
      </w:r>
    </w:p>
    <w:p>
      <w:pPr>
        <w:pStyle w:val="Heading5"/>
        <w:spacing w:before="201"/>
      </w:pPr>
      <w:r>
        <w:rPr/>
        <w:t>Processos</w:t>
      </w:r>
      <w:r>
        <w:rPr>
          <w:spacing w:val="-7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(Relações</w:t>
      </w:r>
      <w:r>
        <w:rPr>
          <w:spacing w:val="-1"/>
        </w:rPr>
        <w:t> </w:t>
      </w:r>
      <w:r>
        <w:rPr>
          <w:spacing w:val="-2"/>
        </w:rPr>
        <w:t>Institucionais)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360" w:lineRule="auto" w:before="1" w:after="0"/>
        <w:ind w:left="1685" w:right="115" w:hanging="620"/>
        <w:jc w:val="left"/>
        <w:rPr>
          <w:sz w:val="24"/>
        </w:rPr>
      </w:pPr>
      <w:r>
        <w:rPr>
          <w:sz w:val="24"/>
        </w:rPr>
        <w:t>Influenciar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diretrizes</w:t>
      </w:r>
      <w:r>
        <w:rPr>
          <w:spacing w:val="36"/>
          <w:sz w:val="24"/>
        </w:rPr>
        <w:t> </w:t>
      </w:r>
      <w:r>
        <w:rPr>
          <w:sz w:val="24"/>
        </w:rPr>
        <w:t>do</w:t>
      </w:r>
      <w:r>
        <w:rPr>
          <w:spacing w:val="38"/>
          <w:sz w:val="24"/>
        </w:rPr>
        <w:t> </w:t>
      </w:r>
      <w:r>
        <w:rPr>
          <w:sz w:val="24"/>
        </w:rPr>
        <w:t>ensino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Arquitetura</w:t>
      </w:r>
      <w:r>
        <w:rPr>
          <w:spacing w:val="38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Urbanismo</w:t>
      </w:r>
      <w:r>
        <w:rPr>
          <w:spacing w:val="36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sua</w:t>
      </w:r>
      <w:r>
        <w:rPr>
          <w:spacing w:val="36"/>
          <w:sz w:val="24"/>
        </w:rPr>
        <w:t> </w:t>
      </w:r>
      <w:r>
        <w:rPr>
          <w:sz w:val="24"/>
        </w:rPr>
        <w:t>formação </w:t>
      </w:r>
      <w:r>
        <w:rPr>
          <w:spacing w:val="-2"/>
          <w:sz w:val="24"/>
        </w:rPr>
        <w:t>continuada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360" w:lineRule="auto" w:before="0" w:after="0"/>
        <w:ind w:left="1685" w:right="111" w:hanging="557"/>
        <w:jc w:val="left"/>
        <w:rPr>
          <w:sz w:val="24"/>
        </w:rPr>
      </w:pPr>
      <w:r>
        <w:rPr>
          <w:sz w:val="24"/>
        </w:rPr>
        <w:t>Garantir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participação</w:t>
      </w:r>
      <w:r>
        <w:rPr>
          <w:spacing w:val="-9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arquitetos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urbanistas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planejamento</w:t>
      </w:r>
      <w:r>
        <w:rPr>
          <w:spacing w:val="-9"/>
          <w:sz w:val="24"/>
        </w:rPr>
        <w:t> </w:t>
      </w:r>
      <w:r>
        <w:rPr>
          <w:sz w:val="24"/>
        </w:rPr>
        <w:t>territorial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na gestão urbana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92" w:lineRule="exact" w:before="0" w:after="0"/>
        <w:ind w:left="1685" w:right="0" w:hanging="620"/>
        <w:jc w:val="left"/>
        <w:rPr>
          <w:sz w:val="24"/>
        </w:rPr>
      </w:pPr>
      <w:r>
        <w:rPr>
          <w:sz w:val="24"/>
        </w:rPr>
        <w:t>Estimular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produção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arquitetura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urbanismo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4"/>
          <w:sz w:val="24"/>
        </w:rPr>
        <w:t> </w:t>
      </w:r>
      <w:r>
        <w:rPr>
          <w:sz w:val="24"/>
        </w:rPr>
        <w:t>política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Estado</w:t>
      </w:r>
    </w:p>
    <w:p>
      <w:pPr>
        <w:pStyle w:val="BodyText"/>
        <w:spacing w:before="3"/>
        <w:rPr>
          <w:sz w:val="28"/>
        </w:rPr>
      </w:pPr>
    </w:p>
    <w:p>
      <w:pPr>
        <w:pStyle w:val="Heading5"/>
      </w:pPr>
      <w:r>
        <w:rPr/>
        <w:t>Processos</w:t>
      </w:r>
      <w:r>
        <w:rPr>
          <w:spacing w:val="-5"/>
        </w:rPr>
        <w:t> </w:t>
      </w:r>
      <w:r>
        <w:rPr/>
        <w:t>Internos</w:t>
      </w:r>
      <w:r>
        <w:rPr>
          <w:spacing w:val="-2"/>
        </w:rPr>
        <w:t> </w:t>
      </w:r>
      <w:r>
        <w:rPr/>
        <w:t>(Relação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Sociedade)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0" w:after="0"/>
        <w:ind w:left="1685" w:right="0" w:hanging="680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eficácia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relacionamento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comunicação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sociedade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46" w:after="0"/>
        <w:ind w:left="1685" w:right="0" w:hanging="74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exercício</w:t>
      </w:r>
      <w:r>
        <w:rPr>
          <w:spacing w:val="-1"/>
          <w:sz w:val="24"/>
        </w:rPr>
        <w:t> </w:t>
      </w:r>
      <w:r>
        <w:rPr>
          <w:sz w:val="24"/>
        </w:rPr>
        <w:t>ético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qualificado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profissão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146" w:after="0"/>
        <w:ind w:left="1685" w:right="0" w:hanging="608"/>
        <w:jc w:val="left"/>
        <w:rPr>
          <w:sz w:val="24"/>
        </w:rPr>
      </w:pPr>
      <w:r>
        <w:rPr>
          <w:sz w:val="24"/>
        </w:rPr>
        <w:t>Fomentar</w:t>
      </w:r>
      <w:r>
        <w:rPr>
          <w:spacing w:val="-4"/>
          <w:sz w:val="24"/>
        </w:rPr>
        <w:t> </w:t>
      </w:r>
      <w:r>
        <w:rPr>
          <w:sz w:val="24"/>
        </w:rPr>
        <w:t>o acesso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sociedade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Arquitetura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Urbanismo</w:t>
      </w:r>
    </w:p>
    <w:p>
      <w:pPr>
        <w:pStyle w:val="BodyText"/>
        <w:spacing w:before="4"/>
        <w:rPr>
          <w:sz w:val="28"/>
        </w:rPr>
      </w:pPr>
    </w:p>
    <w:p>
      <w:pPr>
        <w:pStyle w:val="Heading5"/>
      </w:pPr>
      <w:r>
        <w:rPr>
          <w:spacing w:val="-2"/>
        </w:rPr>
        <w:t>Alavancadores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0" w:after="0"/>
        <w:ind w:left="1685" w:right="0" w:hanging="548"/>
        <w:jc w:val="left"/>
        <w:rPr>
          <w:sz w:val="24"/>
        </w:rPr>
      </w:pPr>
      <w:r>
        <w:rPr>
          <w:sz w:val="24"/>
        </w:rPr>
        <w:t>Assegurar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sustentabilidade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financeira</w:t>
      </w:r>
    </w:p>
    <w:p>
      <w:pPr>
        <w:pStyle w:val="ListParagraph"/>
        <w:numPr>
          <w:ilvl w:val="0"/>
          <w:numId w:val="25"/>
        </w:numPr>
        <w:tabs>
          <w:tab w:pos="1685" w:val="left" w:leader="none"/>
          <w:tab w:pos="1686" w:val="left" w:leader="none"/>
        </w:tabs>
        <w:spacing w:line="240" w:lineRule="auto" w:before="146" w:after="0"/>
        <w:ind w:left="1685" w:right="0" w:hanging="608"/>
        <w:jc w:val="left"/>
        <w:rPr>
          <w:sz w:val="24"/>
        </w:rPr>
      </w:pPr>
      <w:r>
        <w:rPr>
          <w:sz w:val="24"/>
        </w:rPr>
        <w:t>Aprimorar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inovar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processos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ações</w:t>
      </w:r>
    </w:p>
    <w:p>
      <w:pPr>
        <w:pStyle w:val="Heading5"/>
        <w:spacing w:before="146"/>
      </w:pPr>
      <w:r>
        <w:rPr/>
        <w:t>Pessoas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Infraestrutura</w:t>
      </w:r>
    </w:p>
    <w:p>
      <w:pPr>
        <w:pStyle w:val="ListParagraph"/>
        <w:numPr>
          <w:ilvl w:val="0"/>
          <w:numId w:val="25"/>
        </w:numPr>
        <w:tabs>
          <w:tab w:pos="1673" w:val="left" w:leader="none"/>
          <w:tab w:pos="1674" w:val="left" w:leader="none"/>
        </w:tabs>
        <w:spacing w:line="240" w:lineRule="auto" w:before="146" w:after="0"/>
        <w:ind w:left="1673" w:right="0" w:hanging="733"/>
        <w:jc w:val="left"/>
        <w:rPr>
          <w:sz w:val="24"/>
        </w:rPr>
      </w:pPr>
      <w:r>
        <w:rPr>
          <w:sz w:val="24"/>
        </w:rPr>
        <w:t>Desenvolver</w:t>
      </w:r>
      <w:r>
        <w:rPr>
          <w:spacing w:val="-3"/>
          <w:sz w:val="24"/>
        </w:rPr>
        <w:t> </w:t>
      </w:r>
      <w:r>
        <w:rPr>
          <w:sz w:val="24"/>
        </w:rPr>
        <w:t>competências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dirigentes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colaboradores</w:t>
      </w:r>
    </w:p>
    <w:p>
      <w:pPr>
        <w:pStyle w:val="ListParagraph"/>
        <w:numPr>
          <w:ilvl w:val="0"/>
          <w:numId w:val="25"/>
        </w:numPr>
        <w:tabs>
          <w:tab w:pos="1686" w:val="left" w:leader="none"/>
        </w:tabs>
        <w:spacing w:line="240" w:lineRule="auto" w:before="147" w:after="0"/>
        <w:ind w:left="1685" w:right="0" w:hanging="728"/>
        <w:jc w:val="both"/>
        <w:rPr>
          <w:sz w:val="24"/>
        </w:rPr>
      </w:pPr>
      <w:r>
        <w:rPr>
          <w:sz w:val="24"/>
        </w:rPr>
        <w:t>Construir</w:t>
      </w:r>
      <w:r>
        <w:rPr>
          <w:spacing w:val="-3"/>
          <w:sz w:val="24"/>
        </w:rPr>
        <w:t> </w:t>
      </w:r>
      <w:r>
        <w:rPr>
          <w:sz w:val="24"/>
        </w:rPr>
        <w:t>cultura</w:t>
      </w:r>
      <w:r>
        <w:rPr>
          <w:spacing w:val="-5"/>
          <w:sz w:val="24"/>
        </w:rPr>
        <w:t> </w:t>
      </w:r>
      <w:r>
        <w:rPr>
          <w:sz w:val="24"/>
        </w:rPr>
        <w:t>organizacional</w:t>
      </w:r>
      <w:r>
        <w:rPr>
          <w:spacing w:val="-3"/>
          <w:sz w:val="24"/>
        </w:rPr>
        <w:t> </w:t>
      </w:r>
      <w:r>
        <w:rPr>
          <w:sz w:val="24"/>
        </w:rPr>
        <w:t>adequada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estratégia</w:t>
      </w:r>
    </w:p>
    <w:p>
      <w:pPr>
        <w:pStyle w:val="ListParagraph"/>
        <w:numPr>
          <w:ilvl w:val="0"/>
          <w:numId w:val="25"/>
        </w:numPr>
        <w:tabs>
          <w:tab w:pos="1686" w:val="left" w:leader="none"/>
        </w:tabs>
        <w:spacing w:line="362" w:lineRule="auto" w:before="146" w:after="0"/>
        <w:ind w:left="1685" w:right="113" w:hanging="742"/>
        <w:jc w:val="both"/>
        <w:rPr>
          <w:sz w:val="24"/>
        </w:rPr>
      </w:pPr>
      <w:r>
        <w:rPr>
          <w:sz w:val="24"/>
        </w:rPr>
        <w:t>Ter sistemas de informação e infraestrutura que viabilizem a gestão e o atendimento dos arquitetos e urbanistas e a sociedade</w:t>
      </w:r>
    </w:p>
    <w:p>
      <w:pPr>
        <w:pStyle w:val="ListParagraph"/>
        <w:numPr>
          <w:ilvl w:val="1"/>
          <w:numId w:val="24"/>
        </w:numPr>
        <w:tabs>
          <w:tab w:pos="1359" w:val="left" w:leader="none"/>
        </w:tabs>
        <w:spacing w:line="360" w:lineRule="auto" w:before="196" w:after="0"/>
        <w:ind w:left="112" w:right="111" w:firstLine="852"/>
        <w:jc w:val="both"/>
        <w:rPr>
          <w:sz w:val="24"/>
        </w:rPr>
      </w:pPr>
      <w:r>
        <w:rPr>
          <w:b/>
          <w:sz w:val="24"/>
        </w:rPr>
        <w:t>Objetivos de Desenvolvimento Sustentável (Facultativo): </w:t>
      </w:r>
      <w:r>
        <w:rPr>
          <w:sz w:val="24"/>
        </w:rPr>
        <w:t>são uma agenda mundial adotada</w:t>
      </w:r>
      <w:r>
        <w:rPr>
          <w:spacing w:val="-3"/>
          <w:sz w:val="24"/>
        </w:rPr>
        <w:t> </w:t>
      </w:r>
      <w:r>
        <w:rPr>
          <w:sz w:val="24"/>
        </w:rPr>
        <w:t>durante a</w:t>
      </w:r>
      <w:r>
        <w:rPr>
          <w:spacing w:val="-3"/>
          <w:sz w:val="24"/>
        </w:rPr>
        <w:t> </w:t>
      </w:r>
      <w:r>
        <w:rPr>
          <w:sz w:val="24"/>
        </w:rPr>
        <w:t>Cúpula das</w:t>
      </w:r>
      <w:r>
        <w:rPr>
          <w:spacing w:val="-3"/>
          <w:sz w:val="24"/>
        </w:rPr>
        <w:t> </w:t>
      </w:r>
      <w:r>
        <w:rPr>
          <w:sz w:val="24"/>
        </w:rPr>
        <w:t>Nações</w:t>
      </w:r>
      <w:r>
        <w:rPr>
          <w:spacing w:val="-2"/>
          <w:sz w:val="24"/>
        </w:rPr>
        <w:t> </w:t>
      </w:r>
      <w:r>
        <w:rPr>
          <w:sz w:val="24"/>
        </w:rPr>
        <w:t>Unidas sobre o Desenvolvimento</w:t>
      </w:r>
      <w:r>
        <w:rPr>
          <w:spacing w:val="-2"/>
          <w:sz w:val="24"/>
        </w:rPr>
        <w:t> </w:t>
      </w:r>
      <w:r>
        <w:rPr>
          <w:sz w:val="24"/>
        </w:rPr>
        <w:t>Sustentável, composta</w:t>
      </w:r>
      <w:r>
        <w:rPr>
          <w:spacing w:val="-3"/>
          <w:sz w:val="24"/>
        </w:rPr>
        <w:t> </w:t>
      </w:r>
      <w:r>
        <w:rPr>
          <w:sz w:val="24"/>
        </w:rPr>
        <w:t>por 17 objetivos</w:t>
      </w:r>
      <w:r>
        <w:rPr>
          <w:spacing w:val="-2"/>
          <w:sz w:val="24"/>
        </w:rPr>
        <w:t> </w:t>
      </w:r>
      <w:r>
        <w:rPr>
          <w:sz w:val="24"/>
        </w:rPr>
        <w:t>e 169 metas</w:t>
      </w:r>
      <w:r>
        <w:rPr>
          <w:spacing w:val="-2"/>
          <w:sz w:val="24"/>
        </w:rPr>
        <w:t> </w:t>
      </w:r>
      <w:r>
        <w:rPr>
          <w:sz w:val="24"/>
        </w:rPr>
        <w:t>a serem atingidos até</w:t>
      </w:r>
      <w:r>
        <w:rPr>
          <w:spacing w:val="-1"/>
          <w:sz w:val="24"/>
        </w:rPr>
        <w:t> </w:t>
      </w:r>
      <w:r>
        <w:rPr>
          <w:sz w:val="24"/>
        </w:rPr>
        <w:t>2030. Ao</w:t>
      </w:r>
      <w:r>
        <w:rPr>
          <w:spacing w:val="-1"/>
          <w:sz w:val="24"/>
        </w:rPr>
        <w:t> </w:t>
      </w:r>
      <w:r>
        <w:rPr>
          <w:sz w:val="24"/>
        </w:rPr>
        <w:t>firmar</w:t>
      </w:r>
      <w:r>
        <w:rPr>
          <w:spacing w:val="-1"/>
          <w:sz w:val="24"/>
        </w:rPr>
        <w:t> </w:t>
      </w:r>
      <w:r>
        <w:rPr>
          <w:sz w:val="24"/>
        </w:rPr>
        <w:t>o compromisso de incluir</w:t>
      </w:r>
      <w:r>
        <w:rPr>
          <w:spacing w:val="-1"/>
          <w:sz w:val="24"/>
        </w:rPr>
        <w:t> </w:t>
      </w:r>
      <w:r>
        <w:rPr>
          <w:sz w:val="24"/>
        </w:rPr>
        <w:t>os ODS à sua</w:t>
      </w:r>
      <w:r>
        <w:rPr>
          <w:spacing w:val="-2"/>
          <w:sz w:val="24"/>
        </w:rPr>
        <w:t> </w:t>
      </w:r>
      <w:r>
        <w:rPr>
          <w:sz w:val="24"/>
        </w:rPr>
        <w:t>estratégia,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CAU</w:t>
      </w:r>
      <w:r>
        <w:rPr>
          <w:spacing w:val="-2"/>
          <w:sz w:val="24"/>
        </w:rPr>
        <w:t> </w:t>
      </w:r>
      <w:r>
        <w:rPr>
          <w:sz w:val="24"/>
        </w:rPr>
        <w:t>abre</w:t>
      </w:r>
      <w:r>
        <w:rPr>
          <w:spacing w:val="-1"/>
          <w:sz w:val="24"/>
        </w:rPr>
        <w:t> </w:t>
      </w:r>
      <w:r>
        <w:rPr>
          <w:sz w:val="24"/>
        </w:rPr>
        <w:t>caminho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melhorar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4"/>
          <w:sz w:val="24"/>
        </w:rPr>
        <w:t> </w:t>
      </w:r>
      <w:r>
        <w:rPr>
          <w:sz w:val="24"/>
        </w:rPr>
        <w:t>atuação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atender</w:t>
      </w:r>
      <w:r>
        <w:rPr>
          <w:spacing w:val="-6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</w:t>
      </w:r>
      <w:r>
        <w:rPr>
          <w:sz w:val="24"/>
        </w:rPr>
        <w:t>anseios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sociedade por projetos e serviços alinhados aos princípios da sustentabilidade. Neste contexto, torna-se facultativo o enquadramento dos projetos e atividades nos ODS em 2023.</w:t>
      </w:r>
    </w:p>
    <w:p>
      <w:pPr>
        <w:pStyle w:val="ListParagraph"/>
        <w:numPr>
          <w:ilvl w:val="1"/>
          <w:numId w:val="24"/>
        </w:numPr>
        <w:tabs>
          <w:tab w:pos="1328" w:val="left" w:leader="none"/>
        </w:tabs>
        <w:spacing w:line="360" w:lineRule="auto" w:before="159" w:after="0"/>
        <w:ind w:left="112" w:right="114" w:firstLine="852"/>
        <w:jc w:val="both"/>
        <w:rPr>
          <w:sz w:val="24"/>
        </w:rPr>
      </w:pPr>
      <w:r>
        <w:rPr>
          <w:b/>
          <w:sz w:val="24"/>
        </w:rPr>
        <w:t>Resultados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resultados</w:t>
      </w:r>
      <w:r>
        <w:rPr>
          <w:spacing w:val="-5"/>
          <w:sz w:val="24"/>
        </w:rPr>
        <w:t> </w:t>
      </w:r>
      <w:r>
        <w:rPr>
          <w:sz w:val="24"/>
        </w:rPr>
        <w:t>são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efeitos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produzidos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execução</w:t>
      </w:r>
      <w:r>
        <w:rPr>
          <w:spacing w:val="-4"/>
          <w:sz w:val="24"/>
        </w:rPr>
        <w:t> </w:t>
      </w:r>
      <w:r>
        <w:rPr>
          <w:sz w:val="24"/>
        </w:rPr>
        <w:t>do projeto/atividade, dentro do seu horizonte do tempo. Refletem o objetivo geral do projeto/atividade e representam o seu desdobramento em metas mensuráveis.</w:t>
      </w:r>
    </w:p>
    <w:p>
      <w:pPr>
        <w:pStyle w:val="Heading5"/>
        <w:spacing w:before="160"/>
        <w:jc w:val="both"/>
      </w:pPr>
      <w:r>
        <w:rPr/>
        <w:t>Resultado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Indicador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+</w:t>
      </w:r>
      <w:r>
        <w:rPr>
          <w:spacing w:val="-4"/>
        </w:rPr>
        <w:t> </w:t>
      </w:r>
      <w:r>
        <w:rPr>
          <w:spacing w:val="-2"/>
        </w:rPr>
        <w:t>Prazo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4"/>
        <w:numPr>
          <w:ilvl w:val="0"/>
          <w:numId w:val="24"/>
        </w:numPr>
        <w:tabs>
          <w:tab w:pos="1304" w:val="left" w:leader="none"/>
        </w:tabs>
        <w:spacing w:line="240" w:lineRule="auto" w:before="0" w:after="0"/>
        <w:ind w:left="1303" w:right="0" w:hanging="339"/>
        <w:jc w:val="both"/>
      </w:pPr>
      <w:r>
        <w:rPr/>
        <w:t>DADOS</w:t>
      </w:r>
      <w:r>
        <w:rPr>
          <w:spacing w:val="-5"/>
        </w:rPr>
        <w:t> </w:t>
      </w:r>
      <w:r>
        <w:rPr>
          <w:spacing w:val="-2"/>
        </w:rPr>
        <w:t>ORÇAMENTÁRIOS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815" w:val="left" w:leader="none"/>
        </w:tabs>
        <w:spacing w:line="240" w:lineRule="auto" w:before="0" w:after="0"/>
        <w:ind w:left="1814" w:right="0" w:hanging="850"/>
        <w:jc w:val="both"/>
        <w:rPr>
          <w:sz w:val="24"/>
        </w:rPr>
      </w:pPr>
      <w:r>
        <w:rPr>
          <w:b/>
          <w:sz w:val="24"/>
        </w:rPr>
        <w:t>Custos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Projeto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Atividade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indicar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custo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projeto/atividade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numPr>
          <w:ilvl w:val="0"/>
          <w:numId w:val="24"/>
        </w:numPr>
        <w:tabs>
          <w:tab w:pos="1249" w:val="left" w:leader="none"/>
        </w:tabs>
        <w:spacing w:line="240" w:lineRule="auto" w:before="1" w:after="0"/>
        <w:ind w:left="1248" w:right="0" w:hanging="284"/>
        <w:jc w:val="both"/>
      </w:pPr>
      <w:r>
        <w:rPr/>
        <w:t>PREENCHIMENTO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AÇÃO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26"/>
        </w:numPr>
        <w:tabs>
          <w:tab w:pos="1176" w:val="left" w:leader="none"/>
        </w:tabs>
        <w:spacing w:line="360" w:lineRule="auto" w:before="0" w:after="0"/>
        <w:ind w:left="112" w:right="109" w:firstLine="852"/>
        <w:jc w:val="both"/>
        <w:rPr>
          <w:sz w:val="24"/>
        </w:rPr>
      </w:pPr>
      <w:r>
        <w:rPr>
          <w:b/>
          <w:sz w:val="24"/>
        </w:rPr>
        <w:t>Mapa Estratégico e ODS - </w:t>
      </w:r>
      <w:r>
        <w:rPr>
          <w:sz w:val="24"/>
        </w:rPr>
        <w:t>Selecionar os objetivos estratégicos prioritários em âmbito local trabalhados em 2023. Os objetivos estratégicos em âmbito nacional (Fiscalização, Comunicação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Política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Estado)</w:t>
      </w:r>
      <w:r>
        <w:rPr>
          <w:spacing w:val="-5"/>
          <w:sz w:val="24"/>
        </w:rPr>
        <w:t> </w:t>
      </w:r>
      <w:r>
        <w:rPr>
          <w:sz w:val="24"/>
        </w:rPr>
        <w:t>devem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obrigatoriamente</w:t>
      </w:r>
      <w:r>
        <w:rPr>
          <w:spacing w:val="-6"/>
          <w:sz w:val="24"/>
        </w:rPr>
        <w:t> </w:t>
      </w:r>
      <w:r>
        <w:rPr>
          <w:sz w:val="24"/>
        </w:rPr>
        <w:t>trabalhados.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objetivos de Desenvolvimento Sustentável são facultativos.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ListParagraph"/>
        <w:numPr>
          <w:ilvl w:val="0"/>
          <w:numId w:val="26"/>
        </w:numPr>
        <w:tabs>
          <w:tab w:pos="1253" w:val="left" w:leader="none"/>
        </w:tabs>
        <w:spacing w:line="360" w:lineRule="auto" w:before="46" w:after="0"/>
        <w:ind w:left="112" w:right="110" w:firstLine="852"/>
        <w:jc w:val="both"/>
        <w:rPr>
          <w:sz w:val="24"/>
        </w:rPr>
      </w:pPr>
      <w:r>
        <w:rPr>
          <w:b/>
          <w:sz w:val="24"/>
        </w:rPr>
        <w:t>Indicadores e Metas </w:t>
      </w:r>
      <w:r>
        <w:rPr>
          <w:sz w:val="24"/>
        </w:rPr>
        <w:t>– definir as metas dos indicadores. Os Indicadores devem ser vinculados aos objetivos estratégicos priorizados no Mapa Estratégico do CAU/UF, ou seja, os indicadores dos objetivos estratégicos escolhidos no Mapa Estratégico devem ser priorizados.</w:t>
      </w:r>
    </w:p>
    <w:p>
      <w:pPr>
        <w:pStyle w:val="ListParagraph"/>
        <w:numPr>
          <w:ilvl w:val="0"/>
          <w:numId w:val="27"/>
        </w:numPr>
        <w:tabs>
          <w:tab w:pos="1291" w:val="left" w:leader="none"/>
        </w:tabs>
        <w:spacing w:line="240" w:lineRule="auto" w:before="160" w:after="0"/>
        <w:ind w:left="1291" w:right="0" w:hanging="326"/>
        <w:jc w:val="both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Geral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Demonstrar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proposta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plano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resumida.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7"/>
        </w:numPr>
        <w:tabs>
          <w:tab w:pos="1256" w:val="left" w:leader="none"/>
        </w:tabs>
        <w:spacing w:line="360" w:lineRule="auto" w:before="1" w:after="0"/>
        <w:ind w:left="112" w:right="112" w:firstLine="852"/>
        <w:jc w:val="both"/>
        <w:rPr>
          <w:sz w:val="24"/>
        </w:rPr>
      </w:pPr>
      <w:r>
        <w:rPr>
          <w:b/>
          <w:sz w:val="24"/>
        </w:rPr>
        <w:t>Limites estratégicos </w:t>
      </w:r>
      <w:r>
        <w:rPr>
          <w:sz w:val="24"/>
        </w:rPr>
        <w:t>– Demonstrar os limites de Aplicação dos Recursos Estratégicos definidos no Plano de ação.</w:t>
      </w:r>
    </w:p>
    <w:p>
      <w:pPr>
        <w:pStyle w:val="ListParagraph"/>
        <w:numPr>
          <w:ilvl w:val="0"/>
          <w:numId w:val="27"/>
        </w:numPr>
        <w:tabs>
          <w:tab w:pos="1280" w:val="left" w:leader="none"/>
        </w:tabs>
        <w:spacing w:line="360" w:lineRule="auto" w:before="160" w:after="0"/>
        <w:ind w:left="112" w:right="109" w:firstLine="852"/>
        <w:jc w:val="both"/>
        <w:rPr>
          <w:sz w:val="24"/>
        </w:rPr>
      </w:pPr>
      <w:r>
        <w:rPr>
          <w:b/>
          <w:sz w:val="24"/>
        </w:rPr>
        <w:t>Usos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Fontes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demonstrar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valores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fontes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usos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recursos.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receitas de Arrecadação – anuidades do exercício e exercícios anteriores, RRT, taxas e multas, devem ser considerados os valores constantes das Diretrizes.</w:t>
      </w:r>
    </w:p>
    <w:p>
      <w:pPr>
        <w:pStyle w:val="Heading5"/>
        <w:numPr>
          <w:ilvl w:val="0"/>
          <w:numId w:val="27"/>
        </w:numPr>
        <w:tabs>
          <w:tab w:pos="1356" w:val="left" w:leader="none"/>
        </w:tabs>
        <w:spacing w:line="240" w:lineRule="auto" w:before="161" w:after="0"/>
        <w:ind w:left="1355" w:right="0" w:hanging="391"/>
        <w:jc w:val="both"/>
      </w:pP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Desembolso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Elemento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Despesas.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965"/>
      </w:pPr>
      <w:r>
        <w:rPr/>
        <w:t>Os</w:t>
      </w:r>
      <w:r>
        <w:rPr>
          <w:spacing w:val="-2"/>
        </w:rPr>
        <w:t> </w:t>
      </w:r>
      <w:r>
        <w:rPr/>
        <w:t>itens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custo</w:t>
      </w:r>
      <w:r>
        <w:rPr>
          <w:spacing w:val="-3"/>
        </w:rPr>
        <w:t> </w:t>
      </w:r>
      <w:r>
        <w:rPr/>
        <w:t>devem</w:t>
      </w:r>
      <w:r>
        <w:rPr>
          <w:spacing w:val="-1"/>
        </w:rPr>
        <w:t> </w:t>
      </w:r>
      <w:r>
        <w:rPr>
          <w:spacing w:val="-4"/>
        </w:rPr>
        <w:t>ser:</w:t>
      </w:r>
    </w:p>
    <w:p>
      <w:pPr>
        <w:pStyle w:val="BodyText"/>
        <w:spacing w:before="4"/>
        <w:rPr>
          <w:sz w:val="25"/>
        </w:rPr>
      </w:pPr>
    </w:p>
    <w:p>
      <w:pPr>
        <w:pStyle w:val="Heading5"/>
        <w:numPr>
          <w:ilvl w:val="1"/>
          <w:numId w:val="27"/>
        </w:numPr>
        <w:tabs>
          <w:tab w:pos="1685" w:val="left" w:leader="none"/>
          <w:tab w:pos="1686" w:val="left" w:leader="none"/>
        </w:tabs>
        <w:spacing w:line="240" w:lineRule="auto" w:before="0" w:after="0"/>
        <w:ind w:left="1685" w:right="0" w:hanging="361"/>
        <w:jc w:val="left"/>
      </w:pPr>
      <w:r>
        <w:rPr/>
        <w:t>Pessoal</w:t>
      </w:r>
      <w:r>
        <w:rPr>
          <w:spacing w:val="-3"/>
        </w:rPr>
        <w:t> </w:t>
      </w:r>
      <w:r>
        <w:rPr/>
        <w:t>(Salários,</w:t>
      </w:r>
      <w:r>
        <w:rPr>
          <w:spacing w:val="-4"/>
        </w:rPr>
        <w:t> </w:t>
      </w:r>
      <w:r>
        <w:rPr/>
        <w:t>Encargos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Benefícios)</w:t>
      </w:r>
    </w:p>
    <w:p>
      <w:pPr>
        <w:pStyle w:val="ListParagraph"/>
        <w:numPr>
          <w:ilvl w:val="0"/>
          <w:numId w:val="28"/>
        </w:numPr>
        <w:tabs>
          <w:tab w:pos="1933" w:val="left" w:leader="none"/>
        </w:tabs>
        <w:spacing w:line="360" w:lineRule="auto" w:before="144" w:after="0"/>
        <w:ind w:left="112" w:right="114" w:firstLine="1560"/>
        <w:jc w:val="both"/>
        <w:rPr>
          <w:sz w:val="24"/>
        </w:rPr>
      </w:pPr>
      <w:r>
        <w:rPr>
          <w:b/>
          <w:sz w:val="24"/>
        </w:rPr>
        <w:t>Pessoal e Encargos:</w:t>
      </w:r>
      <w:r>
        <w:rPr>
          <w:b/>
          <w:spacing w:val="40"/>
          <w:sz w:val="24"/>
        </w:rPr>
        <w:t> </w:t>
      </w:r>
      <w:r>
        <w:rPr>
          <w:sz w:val="24"/>
        </w:rPr>
        <w:t>compreende salários; gratificações; 13º salário; férias; 1/3 férias, abono e horas extras; INSS; FGTS</w:t>
      </w:r>
      <w:r>
        <w:rPr>
          <w:spacing w:val="-2"/>
          <w:sz w:val="24"/>
        </w:rPr>
        <w:t> </w:t>
      </w:r>
      <w:r>
        <w:rPr>
          <w:sz w:val="24"/>
        </w:rPr>
        <w:t>e PIS; vale transporte, auxílio alimentação,</w:t>
      </w:r>
      <w:r>
        <w:rPr>
          <w:spacing w:val="-1"/>
          <w:sz w:val="24"/>
        </w:rPr>
        <w:t> </w:t>
      </w:r>
      <w:r>
        <w:rPr>
          <w:sz w:val="24"/>
        </w:rPr>
        <w:t>plano de saúde e outros benefícios.</w:t>
      </w:r>
    </w:p>
    <w:p>
      <w:pPr>
        <w:pStyle w:val="BodyText"/>
        <w:spacing w:before="11"/>
        <w:rPr>
          <w:sz w:val="8"/>
        </w:rPr>
      </w:pPr>
    </w:p>
    <w:p>
      <w:pPr>
        <w:pStyle w:val="ListParagraph"/>
        <w:numPr>
          <w:ilvl w:val="0"/>
          <w:numId w:val="28"/>
        </w:numPr>
        <w:tabs>
          <w:tab w:pos="1949" w:val="left" w:leader="none"/>
        </w:tabs>
        <w:spacing w:line="240" w:lineRule="auto" w:before="52" w:after="0"/>
        <w:ind w:left="1948" w:right="0" w:hanging="276"/>
        <w:jc w:val="left"/>
        <w:rPr>
          <w:sz w:val="24"/>
        </w:rPr>
      </w:pPr>
      <w:r>
        <w:rPr>
          <w:b/>
          <w:sz w:val="24"/>
        </w:rPr>
        <w:t>Diárias</w:t>
      </w:r>
      <w:r>
        <w:rPr>
          <w:b/>
          <w:spacing w:val="14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compreende</w:t>
      </w:r>
      <w:r>
        <w:rPr>
          <w:spacing w:val="14"/>
          <w:sz w:val="24"/>
        </w:rPr>
        <w:t> </w:t>
      </w:r>
      <w:r>
        <w:rPr>
          <w:sz w:val="24"/>
        </w:rPr>
        <w:t>diárias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funcionários</w:t>
      </w:r>
      <w:r>
        <w:rPr>
          <w:spacing w:val="11"/>
          <w:sz w:val="24"/>
        </w:rPr>
        <w:t> </w:t>
      </w:r>
      <w:r>
        <w:rPr>
          <w:sz w:val="24"/>
        </w:rPr>
        <w:t>com</w:t>
      </w:r>
      <w:r>
        <w:rPr>
          <w:spacing w:val="15"/>
          <w:sz w:val="24"/>
        </w:rPr>
        <w:t> </w:t>
      </w:r>
      <w:r>
        <w:rPr>
          <w:sz w:val="24"/>
        </w:rPr>
        <w:t>vínculo</w:t>
      </w:r>
      <w:r>
        <w:rPr>
          <w:spacing w:val="12"/>
          <w:sz w:val="24"/>
        </w:rPr>
        <w:t> </w:t>
      </w:r>
      <w:r>
        <w:rPr>
          <w:sz w:val="24"/>
        </w:rPr>
        <w:t>empregatício</w:t>
      </w:r>
      <w:r>
        <w:rPr>
          <w:spacing w:val="15"/>
          <w:sz w:val="24"/>
        </w:rPr>
        <w:t> </w:t>
      </w:r>
      <w:r>
        <w:rPr>
          <w:sz w:val="24"/>
        </w:rPr>
        <w:t>com</w:t>
      </w:r>
      <w:r>
        <w:rPr>
          <w:spacing w:val="12"/>
          <w:sz w:val="24"/>
        </w:rPr>
        <w:t> </w:t>
      </w:r>
      <w:r>
        <w:rPr>
          <w:spacing w:val="-10"/>
          <w:sz w:val="24"/>
        </w:rPr>
        <w:t>o</w:t>
      </w:r>
    </w:p>
    <w:p>
      <w:pPr>
        <w:pStyle w:val="BodyText"/>
        <w:spacing w:before="146"/>
        <w:ind w:left="112"/>
      </w:pPr>
      <w:r>
        <w:rPr>
          <w:spacing w:val="-2"/>
        </w:rPr>
        <w:t>Conselho.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1685" w:val="left" w:leader="none"/>
          <w:tab w:pos="1686" w:val="left" w:leader="none"/>
        </w:tabs>
        <w:spacing w:line="355" w:lineRule="auto" w:before="100" w:after="0"/>
        <w:ind w:left="1685" w:right="112" w:hanging="360"/>
        <w:jc w:val="left"/>
        <w:rPr>
          <w:sz w:val="24"/>
        </w:rPr>
      </w:pPr>
      <w:r>
        <w:rPr>
          <w:b/>
          <w:sz w:val="24"/>
        </w:rPr>
        <w:t>Material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Consumo</w:t>
      </w:r>
      <w:r>
        <w:rPr>
          <w:b/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compreende</w:t>
      </w:r>
      <w:r>
        <w:rPr>
          <w:spacing w:val="-7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expediente;</w:t>
      </w:r>
      <w:r>
        <w:rPr>
          <w:spacing w:val="-7"/>
          <w:sz w:val="24"/>
        </w:rPr>
        <w:t> </w:t>
      </w:r>
      <w:r>
        <w:rPr>
          <w:sz w:val="24"/>
        </w:rPr>
        <w:t>informática;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outros materiais de consumo que não sejam classificados como material permanente.</w:t>
      </w:r>
    </w:p>
    <w:p>
      <w:pPr>
        <w:pStyle w:val="Heading5"/>
        <w:numPr>
          <w:ilvl w:val="1"/>
          <w:numId w:val="27"/>
        </w:numPr>
        <w:tabs>
          <w:tab w:pos="1685" w:val="left" w:leader="none"/>
          <w:tab w:pos="1686" w:val="left" w:leader="none"/>
        </w:tabs>
        <w:spacing w:line="240" w:lineRule="auto" w:before="12" w:after="0"/>
        <w:ind w:left="1685" w:right="0" w:hanging="361"/>
        <w:jc w:val="left"/>
      </w:pPr>
      <w:r>
        <w:rPr/>
        <w:t>Serviços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Terceiros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240" w:lineRule="auto" w:before="144" w:after="0"/>
        <w:ind w:left="1956" w:right="0" w:hanging="284"/>
        <w:jc w:val="both"/>
        <w:rPr>
          <w:sz w:val="24"/>
        </w:rPr>
      </w:pPr>
      <w:r>
        <w:rPr>
          <w:b/>
          <w:sz w:val="24"/>
        </w:rPr>
        <w:t>Diárias</w:t>
      </w:r>
      <w:r>
        <w:rPr>
          <w:b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compreende</w:t>
      </w:r>
      <w:r>
        <w:rPr>
          <w:spacing w:val="-4"/>
          <w:sz w:val="24"/>
        </w:rPr>
        <w:t> </w:t>
      </w:r>
      <w:r>
        <w:rPr>
          <w:sz w:val="24"/>
        </w:rPr>
        <w:t>diárias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presidente,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conselheiros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convidados.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147" w:after="0"/>
        <w:ind w:left="1956" w:right="109" w:hanging="284"/>
        <w:jc w:val="both"/>
        <w:rPr>
          <w:sz w:val="24"/>
        </w:rPr>
      </w:pPr>
      <w:r>
        <w:rPr>
          <w:b/>
          <w:sz w:val="24"/>
        </w:rPr>
        <w:t>Passagens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compreende</w:t>
      </w:r>
      <w:r>
        <w:rPr>
          <w:spacing w:val="-2"/>
          <w:sz w:val="24"/>
        </w:rPr>
        <w:t> </w:t>
      </w:r>
      <w:r>
        <w:rPr>
          <w:sz w:val="24"/>
        </w:rPr>
        <w:t>passagens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funcionários,</w:t>
      </w:r>
      <w:r>
        <w:rPr>
          <w:spacing w:val="-3"/>
          <w:sz w:val="24"/>
        </w:rPr>
        <w:t> </w:t>
      </w:r>
      <w:r>
        <w:rPr>
          <w:sz w:val="24"/>
        </w:rPr>
        <w:t>presidente,</w:t>
      </w:r>
      <w:r>
        <w:rPr>
          <w:spacing w:val="-4"/>
          <w:sz w:val="24"/>
        </w:rPr>
        <w:t> </w:t>
      </w:r>
      <w:r>
        <w:rPr>
          <w:sz w:val="24"/>
        </w:rPr>
        <w:t>conselheiros e </w:t>
      </w:r>
      <w:r>
        <w:rPr>
          <w:spacing w:val="-2"/>
          <w:sz w:val="24"/>
        </w:rPr>
        <w:t>convidados.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0" w:after="0"/>
        <w:ind w:left="1956" w:right="110" w:hanging="284"/>
        <w:jc w:val="both"/>
        <w:rPr>
          <w:sz w:val="24"/>
        </w:rPr>
      </w:pPr>
      <w:r>
        <w:rPr>
          <w:b/>
          <w:sz w:val="24"/>
        </w:rPr>
        <w:t>Serviços Prestados (PF e PJ) </w:t>
      </w:r>
      <w:r>
        <w:rPr>
          <w:sz w:val="24"/>
        </w:rPr>
        <w:t>– compreende todo serviço prestado por pessoa jurídica</w:t>
      </w:r>
      <w:r>
        <w:rPr>
          <w:spacing w:val="-4"/>
          <w:sz w:val="24"/>
        </w:rPr>
        <w:t> </w:t>
      </w:r>
      <w:r>
        <w:rPr>
          <w:sz w:val="24"/>
        </w:rPr>
        <w:t>como:</w:t>
      </w:r>
      <w:r>
        <w:rPr>
          <w:spacing w:val="-3"/>
          <w:sz w:val="24"/>
        </w:rPr>
        <w:t> </w:t>
      </w:r>
      <w:r>
        <w:rPr>
          <w:sz w:val="24"/>
        </w:rPr>
        <w:t>consultorias;</w:t>
      </w:r>
      <w:r>
        <w:rPr>
          <w:spacing w:val="-1"/>
          <w:sz w:val="24"/>
        </w:rPr>
        <w:t> </w:t>
      </w:r>
      <w:r>
        <w:rPr>
          <w:sz w:val="24"/>
        </w:rPr>
        <w:t>serviços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comunicação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divulgação;</w:t>
      </w:r>
      <w:r>
        <w:rPr>
          <w:spacing w:val="-1"/>
          <w:sz w:val="24"/>
        </w:rPr>
        <w:t> </w:t>
      </w:r>
      <w:r>
        <w:rPr>
          <w:sz w:val="24"/>
        </w:rPr>
        <w:t>manutenção de sistemas informatizados; locação de bens móveis e imóveis, condomínios, reparos</w:t>
      </w:r>
      <w:r>
        <w:rPr>
          <w:spacing w:val="26"/>
          <w:sz w:val="24"/>
        </w:rPr>
        <w:t> </w:t>
      </w: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conservação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bens</w:t>
      </w:r>
      <w:r>
        <w:rPr>
          <w:spacing w:val="26"/>
          <w:sz w:val="24"/>
        </w:rPr>
        <w:t> </w:t>
      </w:r>
      <w:r>
        <w:rPr>
          <w:sz w:val="24"/>
        </w:rPr>
        <w:t>móveis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imóveis;</w:t>
      </w:r>
      <w:r>
        <w:rPr>
          <w:spacing w:val="30"/>
          <w:sz w:val="24"/>
        </w:rPr>
        <w:t> </w:t>
      </w:r>
      <w:r>
        <w:rPr>
          <w:sz w:val="24"/>
        </w:rPr>
        <w:t>serviços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água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27"/>
          <w:sz w:val="24"/>
        </w:rPr>
        <w:t> </w:t>
      </w:r>
      <w:r>
        <w:rPr>
          <w:sz w:val="24"/>
        </w:rPr>
        <w:t>energia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spacing w:line="360" w:lineRule="auto" w:before="46"/>
        <w:ind w:left="1956" w:right="114"/>
        <w:jc w:val="both"/>
      </w:pPr>
      <w:r>
        <w:rPr/>
        <w:t>elétrica; correios; telecomunicações e outras despesas correntes não classificáveis nos itens anteriores e remunerações de serviços prestados por pessoa física; remuneração de estagiários, e remuneração de menores </w:t>
      </w:r>
      <w:r>
        <w:rPr>
          <w:spacing w:val="-2"/>
        </w:rPr>
        <w:t>aprendizes.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0" w:after="0"/>
        <w:ind w:left="1956" w:right="109" w:hanging="284"/>
        <w:jc w:val="both"/>
        <w:rPr>
          <w:sz w:val="24"/>
        </w:rPr>
      </w:pPr>
      <w:r>
        <w:rPr>
          <w:b/>
          <w:sz w:val="24"/>
        </w:rPr>
        <w:t>Transferências Correntes: </w:t>
      </w:r>
      <w:r>
        <w:rPr>
          <w:sz w:val="24"/>
        </w:rPr>
        <w:t>compreende os repasses ao Fundo de Apoio; os repasses</w:t>
      </w:r>
      <w:r>
        <w:rPr>
          <w:spacing w:val="40"/>
          <w:sz w:val="24"/>
        </w:rPr>
        <w:t>  </w:t>
      </w:r>
      <w:r>
        <w:rPr>
          <w:sz w:val="24"/>
        </w:rPr>
        <w:t>ao</w:t>
      </w:r>
      <w:r>
        <w:rPr>
          <w:spacing w:val="40"/>
          <w:sz w:val="24"/>
        </w:rPr>
        <w:t>  </w:t>
      </w:r>
      <w:r>
        <w:rPr>
          <w:sz w:val="24"/>
        </w:rPr>
        <w:t>Centro</w:t>
      </w:r>
      <w:r>
        <w:rPr>
          <w:spacing w:val="40"/>
          <w:sz w:val="24"/>
        </w:rPr>
        <w:t>  </w:t>
      </w:r>
      <w:r>
        <w:rPr>
          <w:sz w:val="24"/>
        </w:rPr>
        <w:t>de</w:t>
      </w:r>
      <w:r>
        <w:rPr>
          <w:spacing w:val="40"/>
          <w:sz w:val="24"/>
        </w:rPr>
        <w:t>  </w:t>
      </w:r>
      <w:r>
        <w:rPr>
          <w:sz w:val="24"/>
        </w:rPr>
        <w:t>Serviço</w:t>
      </w:r>
      <w:r>
        <w:rPr>
          <w:spacing w:val="40"/>
          <w:sz w:val="24"/>
        </w:rPr>
        <w:t>  </w:t>
      </w:r>
      <w:r>
        <w:rPr>
          <w:sz w:val="24"/>
        </w:rPr>
        <w:t>Compartilhado-</w:t>
      </w:r>
      <w:r>
        <w:rPr>
          <w:spacing w:val="40"/>
          <w:sz w:val="24"/>
        </w:rPr>
        <w:t>  </w:t>
      </w:r>
      <w:r>
        <w:rPr>
          <w:sz w:val="24"/>
        </w:rPr>
        <w:t>CSC;</w:t>
      </w:r>
      <w:r>
        <w:rPr>
          <w:spacing w:val="40"/>
          <w:sz w:val="24"/>
        </w:rPr>
        <w:t>  </w:t>
      </w:r>
      <w:r>
        <w:rPr>
          <w:sz w:val="24"/>
        </w:rPr>
        <w:t>convênios, acordos, ajuda as entidades e patrocínios.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0" w:after="0"/>
        <w:ind w:left="1956" w:right="115" w:hanging="284"/>
        <w:jc w:val="both"/>
        <w:rPr>
          <w:sz w:val="24"/>
        </w:rPr>
      </w:pPr>
      <w:r>
        <w:rPr>
          <w:b/>
          <w:sz w:val="24"/>
        </w:rPr>
        <w:t>Reserva de Contingência: </w:t>
      </w:r>
      <w:r>
        <w:rPr>
          <w:sz w:val="24"/>
        </w:rPr>
        <w:t>compreende as despesas não previstas no plano de </w:t>
      </w:r>
      <w:r>
        <w:rPr>
          <w:spacing w:val="-2"/>
          <w:sz w:val="24"/>
        </w:rPr>
        <w:t>ação.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1" w:after="0"/>
        <w:ind w:left="1956" w:right="114" w:hanging="284"/>
        <w:jc w:val="both"/>
        <w:rPr>
          <w:sz w:val="24"/>
        </w:rPr>
      </w:pPr>
      <w:r>
        <w:rPr>
          <w:b/>
          <w:sz w:val="24"/>
        </w:rPr>
        <w:t>Encargos Diversos – </w:t>
      </w:r>
      <w:r>
        <w:rPr>
          <w:sz w:val="24"/>
        </w:rPr>
        <w:t>compreende as taxas bancárias; impostos e taxas diversas; despesas judiciais; e outros encargos.</w:t>
      </w:r>
    </w:p>
    <w:p>
      <w:pPr>
        <w:pStyle w:val="ListParagraph"/>
        <w:numPr>
          <w:ilvl w:val="0"/>
          <w:numId w:val="29"/>
        </w:numPr>
        <w:tabs>
          <w:tab w:pos="1957" w:val="left" w:leader="none"/>
        </w:tabs>
        <w:spacing w:line="360" w:lineRule="auto" w:before="0" w:after="0"/>
        <w:ind w:left="1956" w:right="112" w:hanging="284"/>
        <w:jc w:val="both"/>
        <w:rPr>
          <w:sz w:val="24"/>
        </w:rPr>
      </w:pPr>
      <w:r>
        <w:rPr>
          <w:b/>
          <w:sz w:val="24"/>
        </w:rPr>
        <w:t>Imobilizado </w:t>
      </w:r>
      <w:r>
        <w:rPr>
          <w:sz w:val="24"/>
        </w:rPr>
        <w:t>– compreende os investimentos como: aquisição de equipamentos e materiais permanentes; aquisição de imóveis; e outros investimentos.</w:t>
      </w:r>
    </w:p>
    <w:p>
      <w:pPr>
        <w:pStyle w:val="Heading5"/>
        <w:numPr>
          <w:ilvl w:val="0"/>
          <w:numId w:val="27"/>
        </w:numPr>
        <w:tabs>
          <w:tab w:pos="1419" w:val="left" w:leader="none"/>
        </w:tabs>
        <w:spacing w:line="240" w:lineRule="auto" w:before="198" w:after="0"/>
        <w:ind w:left="1418" w:right="0" w:hanging="454"/>
        <w:jc w:val="both"/>
      </w:pPr>
      <w:r>
        <w:rPr/>
        <w:t>Quadro</w:t>
      </w:r>
      <w:r>
        <w:rPr>
          <w:spacing w:val="-4"/>
        </w:rPr>
        <w:t> </w:t>
      </w:r>
      <w:r>
        <w:rPr/>
        <w:t>Descritivo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Ações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Metas</w:t>
      </w:r>
      <w:r>
        <w:rPr>
          <w:spacing w:val="2"/>
        </w:rPr>
        <w:t> </w:t>
      </w:r>
      <w:r>
        <w:rPr>
          <w:spacing w:val="-2"/>
        </w:rPr>
        <w:t>(facultativo).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1465" w:val="left" w:leader="none"/>
        </w:tabs>
        <w:spacing w:line="355" w:lineRule="auto" w:before="0" w:after="0"/>
        <w:ind w:left="1464" w:right="110" w:hanging="360"/>
        <w:jc w:val="both"/>
        <w:rPr>
          <w:sz w:val="24"/>
        </w:rPr>
      </w:pPr>
      <w:r>
        <w:rPr>
          <w:b/>
          <w:sz w:val="24"/>
        </w:rPr>
        <w:t>Denominação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Projeto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Atividade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Nome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iniciativa</w:t>
      </w:r>
      <w:r>
        <w:rPr>
          <w:spacing w:val="-10"/>
          <w:sz w:val="24"/>
        </w:rPr>
        <w:t> </w:t>
      </w:r>
      <w:r>
        <w:rPr>
          <w:sz w:val="24"/>
        </w:rPr>
        <w:t>estratégica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acordo</w:t>
      </w:r>
      <w:r>
        <w:rPr>
          <w:spacing w:val="-12"/>
          <w:sz w:val="24"/>
        </w:rPr>
        <w:t> </w:t>
      </w:r>
      <w:r>
        <w:rPr>
          <w:sz w:val="24"/>
        </w:rPr>
        <w:t>com o Quadro Geral.</w:t>
      </w:r>
    </w:p>
    <w:p>
      <w:pPr>
        <w:pStyle w:val="ListParagraph"/>
        <w:numPr>
          <w:ilvl w:val="1"/>
          <w:numId w:val="27"/>
        </w:numPr>
        <w:tabs>
          <w:tab w:pos="1465" w:val="left" w:leader="none"/>
        </w:tabs>
        <w:spacing w:line="352" w:lineRule="auto" w:before="13" w:after="0"/>
        <w:ind w:left="1464" w:right="115" w:hanging="360"/>
        <w:jc w:val="both"/>
        <w:rPr>
          <w:sz w:val="24"/>
        </w:rPr>
      </w:pPr>
      <w:r>
        <w:rPr>
          <w:b/>
          <w:sz w:val="24"/>
        </w:rPr>
        <w:t>Metas Físicas</w:t>
      </w:r>
      <w:r>
        <w:rPr>
          <w:sz w:val="24"/>
        </w:rPr>
        <w:t>: bem ou serviço qualificado e quantificado resultante da execução da ação. Para efeito de padronização, as metas são organizadas em dois conjuntos</w:t>
      </w:r>
    </w:p>
    <w:p>
      <w:pPr>
        <w:pStyle w:val="ListParagraph"/>
        <w:numPr>
          <w:ilvl w:val="0"/>
          <w:numId w:val="30"/>
        </w:numPr>
        <w:tabs>
          <w:tab w:pos="1957" w:val="left" w:leader="none"/>
        </w:tabs>
        <w:spacing w:line="240" w:lineRule="auto" w:before="14" w:after="0"/>
        <w:ind w:left="1956" w:right="0" w:hanging="284"/>
        <w:jc w:val="both"/>
        <w:rPr>
          <w:sz w:val="24"/>
        </w:rPr>
      </w:pPr>
      <w:r>
        <w:rPr>
          <w:b/>
          <w:sz w:val="24"/>
        </w:rPr>
        <w:t>Meta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ação: </w:t>
      </w:r>
      <w:r>
        <w:rPr>
          <w:sz w:val="24"/>
        </w:rPr>
        <w:t>consiste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quantitativo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ação.</w:t>
      </w:r>
    </w:p>
    <w:p>
      <w:pPr>
        <w:pStyle w:val="ListParagraph"/>
        <w:numPr>
          <w:ilvl w:val="0"/>
          <w:numId w:val="30"/>
        </w:numPr>
        <w:tabs>
          <w:tab w:pos="1957" w:val="left" w:leader="none"/>
        </w:tabs>
        <w:spacing w:line="360" w:lineRule="auto" w:before="147" w:after="0"/>
        <w:ind w:left="1956" w:right="110" w:hanging="284"/>
        <w:jc w:val="both"/>
        <w:rPr>
          <w:sz w:val="24"/>
        </w:rPr>
      </w:pPr>
      <w:r>
        <w:rPr>
          <w:b/>
          <w:sz w:val="24"/>
        </w:rPr>
        <w:t>Descrição das ações: </w:t>
      </w:r>
      <w:r>
        <w:rPr>
          <w:sz w:val="24"/>
        </w:rPr>
        <w:t>descrevem as iniciativas especificas que devem ser executadas dentro de um projeto ou de uma atividade para produzir os resultados estabelecidos. A ação deve transmitir com clareza a sua finalidade, conteúdo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forma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implementação</w:t>
      </w:r>
      <w:r>
        <w:rPr>
          <w:spacing w:val="-13"/>
          <w:sz w:val="24"/>
        </w:rPr>
        <w:t> </w:t>
      </w:r>
      <w:r>
        <w:rPr>
          <w:sz w:val="24"/>
        </w:rPr>
        <w:t>(o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vai</w:t>
      </w:r>
      <w:r>
        <w:rPr>
          <w:spacing w:val="-14"/>
          <w:sz w:val="24"/>
        </w:rPr>
        <w:t> </w:t>
      </w:r>
      <w:r>
        <w:rPr>
          <w:sz w:val="24"/>
        </w:rPr>
        <w:t>ser</w:t>
      </w:r>
      <w:r>
        <w:rPr>
          <w:spacing w:val="-14"/>
          <w:sz w:val="24"/>
        </w:rPr>
        <w:t> </w:t>
      </w:r>
      <w:r>
        <w:rPr>
          <w:sz w:val="24"/>
        </w:rPr>
        <w:t>feito,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será</w:t>
      </w:r>
      <w:r>
        <w:rPr>
          <w:spacing w:val="-14"/>
          <w:sz w:val="24"/>
        </w:rPr>
        <w:t> </w:t>
      </w:r>
      <w:r>
        <w:rPr>
          <w:sz w:val="24"/>
        </w:rPr>
        <w:t>feito,</w:t>
      </w:r>
      <w:r>
        <w:rPr>
          <w:spacing w:val="-13"/>
          <w:sz w:val="24"/>
        </w:rPr>
        <w:t> </w:t>
      </w:r>
      <w:r>
        <w:rPr>
          <w:sz w:val="24"/>
        </w:rPr>
        <w:t>onde será</w:t>
      </w:r>
      <w:r>
        <w:rPr>
          <w:spacing w:val="-1"/>
          <w:sz w:val="24"/>
        </w:rPr>
        <w:t> </w:t>
      </w:r>
      <w:r>
        <w:rPr>
          <w:sz w:val="24"/>
        </w:rPr>
        <w:t>feito,</w:t>
      </w:r>
      <w:r>
        <w:rPr>
          <w:spacing w:val="-2"/>
          <w:sz w:val="24"/>
        </w:rPr>
        <w:t> </w:t>
      </w:r>
      <w:r>
        <w:rPr>
          <w:sz w:val="24"/>
        </w:rPr>
        <w:t>quando</w:t>
      </w:r>
      <w:r>
        <w:rPr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2"/>
          <w:sz w:val="24"/>
        </w:rPr>
        <w:t> </w:t>
      </w:r>
      <w:r>
        <w:rPr>
          <w:sz w:val="24"/>
        </w:rPr>
        <w:t>feito,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vai ser</w:t>
      </w:r>
      <w:r>
        <w:rPr>
          <w:spacing w:val="-1"/>
          <w:sz w:val="24"/>
        </w:rPr>
        <w:t> </w:t>
      </w:r>
      <w:r>
        <w:rPr>
          <w:sz w:val="24"/>
        </w:rPr>
        <w:t>feito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finalidade,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quem será</w:t>
      </w:r>
      <w:r>
        <w:rPr>
          <w:spacing w:val="-4"/>
          <w:sz w:val="24"/>
        </w:rPr>
        <w:t> </w:t>
      </w:r>
      <w:r>
        <w:rPr>
          <w:sz w:val="24"/>
        </w:rPr>
        <w:t>feito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quanto</w:t>
      </w:r>
      <w:r>
        <w:rPr>
          <w:spacing w:val="-5"/>
          <w:sz w:val="24"/>
        </w:rPr>
        <w:t> </w:t>
      </w:r>
      <w:r>
        <w:rPr>
          <w:sz w:val="24"/>
        </w:rPr>
        <w:t>vai</w:t>
      </w:r>
      <w:r>
        <w:rPr>
          <w:spacing w:val="-5"/>
          <w:sz w:val="24"/>
        </w:rPr>
        <w:t> </w:t>
      </w:r>
      <w:r>
        <w:rPr>
          <w:sz w:val="24"/>
        </w:rPr>
        <w:t>custar).</w:t>
      </w:r>
      <w:r>
        <w:rPr>
          <w:spacing w:val="-4"/>
          <w:sz w:val="24"/>
        </w:rPr>
        <w:t> </w:t>
      </w:r>
      <w:r>
        <w:rPr>
          <w:sz w:val="24"/>
        </w:rPr>
        <w:t>Exemplo:</w:t>
      </w:r>
      <w:r>
        <w:rPr>
          <w:spacing w:val="-4"/>
          <w:sz w:val="24"/>
        </w:rPr>
        <w:t> </w:t>
      </w:r>
      <w:r>
        <w:rPr>
          <w:sz w:val="24"/>
        </w:rPr>
        <w:t>Realização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cursos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capacitação</w:t>
      </w:r>
      <w:r>
        <w:rPr>
          <w:spacing w:val="-2"/>
          <w:sz w:val="24"/>
        </w:rPr>
        <w:t> </w:t>
      </w:r>
      <w:r>
        <w:rPr>
          <w:sz w:val="24"/>
        </w:rPr>
        <w:t>no </w:t>
      </w:r>
      <w:r>
        <w:rPr>
          <w:spacing w:val="-2"/>
          <w:sz w:val="24"/>
        </w:rPr>
        <w:t>SICCAU.</w:t>
      </w:r>
    </w:p>
    <w:p>
      <w:pPr>
        <w:pStyle w:val="ListParagraph"/>
        <w:numPr>
          <w:ilvl w:val="0"/>
          <w:numId w:val="30"/>
        </w:numPr>
        <w:tabs>
          <w:tab w:pos="1957" w:val="left" w:leader="none"/>
        </w:tabs>
        <w:spacing w:line="360" w:lineRule="auto" w:before="1" w:after="0"/>
        <w:ind w:left="1956" w:right="113" w:hanging="284"/>
        <w:jc w:val="both"/>
        <w:rPr>
          <w:sz w:val="24"/>
        </w:rPr>
      </w:pPr>
      <w:r>
        <w:rPr>
          <w:b/>
          <w:sz w:val="24"/>
        </w:rPr>
        <w:t>Ações Estratégicas Prioritárias: </w:t>
      </w:r>
      <w:r>
        <w:rPr>
          <w:sz w:val="24"/>
        </w:rPr>
        <w:t>selecionar as ações que melhor se enquadram com o objetivo geral. A opção "Não se aplica" deve ser utilizada quando a ação descrita</w:t>
      </w:r>
      <w:r>
        <w:rPr>
          <w:spacing w:val="40"/>
          <w:sz w:val="24"/>
        </w:rPr>
        <w:t> </w:t>
      </w:r>
      <w:r>
        <w:rPr>
          <w:sz w:val="24"/>
        </w:rPr>
        <w:t>não</w:t>
      </w:r>
      <w:r>
        <w:rPr>
          <w:spacing w:val="40"/>
          <w:sz w:val="24"/>
        </w:rPr>
        <w:t> </w:t>
      </w:r>
      <w:r>
        <w:rPr>
          <w:sz w:val="24"/>
        </w:rPr>
        <w:t>faz</w:t>
      </w:r>
      <w:r>
        <w:rPr>
          <w:spacing w:val="40"/>
          <w:sz w:val="24"/>
        </w:rPr>
        <w:t> </w:t>
      </w:r>
      <w:r>
        <w:rPr>
          <w:sz w:val="24"/>
        </w:rPr>
        <w:t>parte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rol</w:t>
      </w:r>
      <w:r>
        <w:rPr>
          <w:spacing w:val="40"/>
          <w:sz w:val="24"/>
        </w:rPr>
        <w:t> </w:t>
      </w:r>
      <w:r>
        <w:rPr>
          <w:sz w:val="24"/>
        </w:rPr>
        <w:t>das</w:t>
      </w:r>
      <w:r>
        <w:rPr>
          <w:spacing w:val="40"/>
          <w:sz w:val="24"/>
        </w:rPr>
        <w:t> </w:t>
      </w:r>
      <w:r>
        <w:rPr>
          <w:sz w:val="24"/>
        </w:rPr>
        <w:t>"Ações</w:t>
      </w:r>
      <w:r>
        <w:rPr>
          <w:spacing w:val="40"/>
          <w:sz w:val="24"/>
        </w:rPr>
        <w:t> </w:t>
      </w:r>
      <w:r>
        <w:rPr>
          <w:sz w:val="24"/>
        </w:rPr>
        <w:t>Estratégicas</w:t>
      </w:r>
      <w:r>
        <w:rPr>
          <w:spacing w:val="40"/>
          <w:sz w:val="24"/>
        </w:rPr>
        <w:t> </w:t>
      </w:r>
      <w:r>
        <w:rPr>
          <w:sz w:val="24"/>
        </w:rPr>
        <w:t>Prioritárias".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0"/>
          <w:sz w:val="24"/>
        </w:rPr>
        <w:t> </w:t>
      </w:r>
      <w:r>
        <w:rPr>
          <w:sz w:val="24"/>
        </w:rPr>
        <w:t>ações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spacing w:line="360" w:lineRule="auto" w:before="46"/>
        <w:ind w:left="1956"/>
      </w:pPr>
      <w:r>
        <w:rPr/>
        <w:t>selecionadas</w:t>
      </w:r>
      <w:r>
        <w:rPr>
          <w:spacing w:val="40"/>
        </w:rPr>
        <w:t> </w:t>
      </w:r>
      <w:r>
        <w:rPr/>
        <w:t>devem</w:t>
      </w:r>
      <w:r>
        <w:rPr>
          <w:spacing w:val="40"/>
        </w:rPr>
        <w:t> </w:t>
      </w:r>
      <w:r>
        <w:rPr/>
        <w:t>respeitar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correlações</w:t>
      </w:r>
      <w:r>
        <w:rPr>
          <w:spacing w:val="40"/>
        </w:rPr>
        <w:t> </w:t>
      </w:r>
      <w:r>
        <w:rPr/>
        <w:t>com</w:t>
      </w:r>
      <w:r>
        <w:rPr>
          <w:spacing w:val="40"/>
        </w:rPr>
        <w:t> </w:t>
      </w:r>
      <w:r>
        <w:rPr/>
        <w:t>os</w:t>
      </w:r>
      <w:r>
        <w:rPr>
          <w:spacing w:val="40"/>
        </w:rPr>
        <w:t> </w:t>
      </w:r>
      <w:r>
        <w:rPr/>
        <w:t>objetivos</w:t>
      </w:r>
      <w:r>
        <w:rPr>
          <w:spacing w:val="40"/>
        </w:rPr>
        <w:t> </w:t>
      </w:r>
      <w:r>
        <w:rPr/>
        <w:t>estratégicos, conforme detalhamento na aba "Ações Estratégicas-Descrição".</w:t>
      </w:r>
    </w:p>
    <w:p>
      <w:pPr>
        <w:pStyle w:val="ListParagraph"/>
        <w:numPr>
          <w:ilvl w:val="1"/>
          <w:numId w:val="27"/>
        </w:numPr>
        <w:tabs>
          <w:tab w:pos="1464" w:val="left" w:leader="none"/>
          <w:tab w:pos="1465" w:val="left" w:leader="none"/>
        </w:tabs>
        <w:spacing w:line="240" w:lineRule="auto" w:before="1" w:after="0"/>
        <w:ind w:left="1464" w:right="0" w:hanging="361"/>
        <w:jc w:val="left"/>
        <w:rPr>
          <w:sz w:val="24"/>
        </w:rPr>
      </w:pPr>
      <w:r>
        <w:rPr>
          <w:b/>
          <w:sz w:val="24"/>
        </w:rPr>
        <w:t>Custo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ação:</w:t>
      </w:r>
      <w:r>
        <w:rPr>
          <w:b/>
          <w:spacing w:val="2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detalhado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necessários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realização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ação:</w:t>
      </w:r>
    </w:p>
    <w:p>
      <w:pPr>
        <w:pStyle w:val="ListParagraph"/>
        <w:numPr>
          <w:ilvl w:val="0"/>
          <w:numId w:val="31"/>
        </w:numPr>
        <w:tabs>
          <w:tab w:pos="1957" w:val="left" w:leader="none"/>
        </w:tabs>
        <w:spacing w:line="360" w:lineRule="auto" w:before="144" w:after="0"/>
        <w:ind w:left="1956" w:right="113" w:hanging="284"/>
        <w:jc w:val="left"/>
        <w:rPr>
          <w:sz w:val="24"/>
        </w:rPr>
      </w:pPr>
      <w:r>
        <w:rPr>
          <w:b/>
          <w:sz w:val="24"/>
        </w:rPr>
        <w:t>Reprogramação 2022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(valor aprovado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vigente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anterior)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indicar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custo total da ação aprovado no ano anterior;</w:t>
      </w:r>
    </w:p>
    <w:p>
      <w:pPr>
        <w:pStyle w:val="ListParagraph"/>
        <w:numPr>
          <w:ilvl w:val="0"/>
          <w:numId w:val="31"/>
        </w:numPr>
        <w:tabs>
          <w:tab w:pos="1957" w:val="left" w:leader="none"/>
        </w:tabs>
        <w:spacing w:line="362" w:lineRule="auto" w:before="0" w:after="0"/>
        <w:ind w:left="1956" w:right="109" w:hanging="284"/>
        <w:jc w:val="left"/>
        <w:rPr>
          <w:sz w:val="24"/>
        </w:rPr>
      </w:pPr>
      <w:r>
        <w:rPr>
          <w:b/>
          <w:sz w:val="24"/>
        </w:rPr>
        <w:t>Programação 2023(valor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 ano seguinte):</w:t>
      </w:r>
      <w:r>
        <w:rPr>
          <w:b/>
          <w:spacing w:val="-1"/>
          <w:sz w:val="24"/>
        </w:rPr>
        <w:t> </w:t>
      </w:r>
      <w:r>
        <w:rPr>
          <w:sz w:val="24"/>
        </w:rPr>
        <w:t>indicar o custo</w:t>
      </w:r>
      <w:r>
        <w:rPr>
          <w:spacing w:val="-2"/>
          <w:sz w:val="24"/>
        </w:rPr>
        <w:t> </w:t>
      </w:r>
      <w:r>
        <w:rPr>
          <w:sz w:val="24"/>
        </w:rPr>
        <w:t>total da ação prevista para o ano seguinte.</w:t>
      </w:r>
    </w:p>
    <w:p>
      <w:pPr>
        <w:pStyle w:val="ListParagraph"/>
        <w:numPr>
          <w:ilvl w:val="0"/>
          <w:numId w:val="31"/>
        </w:numPr>
        <w:tabs>
          <w:tab w:pos="1957" w:val="left" w:leader="none"/>
        </w:tabs>
        <w:spacing w:line="360" w:lineRule="auto" w:before="0" w:after="0"/>
        <w:ind w:left="1956" w:right="109" w:hanging="284"/>
        <w:jc w:val="left"/>
        <w:rPr>
          <w:sz w:val="24"/>
        </w:rPr>
      </w:pPr>
      <w:r>
        <w:rPr>
          <w:b/>
          <w:sz w:val="24"/>
        </w:rPr>
        <w:t>Variação:</w:t>
      </w:r>
      <w:r>
        <w:rPr>
          <w:b/>
          <w:spacing w:val="-2"/>
          <w:sz w:val="24"/>
        </w:rPr>
        <w:t> </w:t>
      </w:r>
      <w:r>
        <w:rPr>
          <w:sz w:val="24"/>
        </w:rPr>
        <w:t>valor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percentual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variação</w:t>
      </w:r>
      <w:r>
        <w:rPr>
          <w:spacing w:val="-6"/>
          <w:sz w:val="24"/>
        </w:rPr>
        <w:t> </w:t>
      </w:r>
      <w:r>
        <w:rPr>
          <w:sz w:val="24"/>
        </w:rPr>
        <w:t>entre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valores</w:t>
      </w:r>
      <w:r>
        <w:rPr>
          <w:spacing w:val="-4"/>
          <w:sz w:val="24"/>
        </w:rPr>
        <w:t> </w:t>
      </w:r>
      <w:r>
        <w:rPr>
          <w:sz w:val="24"/>
        </w:rPr>
        <w:t>aprovados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valores </w:t>
      </w:r>
      <w:r>
        <w:rPr>
          <w:spacing w:val="-2"/>
          <w:sz w:val="24"/>
        </w:rPr>
        <w:t>previstos.</w:t>
      </w:r>
    </w:p>
    <w:p>
      <w:pPr>
        <w:pStyle w:val="ListParagraph"/>
        <w:numPr>
          <w:ilvl w:val="1"/>
          <w:numId w:val="27"/>
        </w:numPr>
        <w:tabs>
          <w:tab w:pos="1464" w:val="left" w:leader="none"/>
          <w:tab w:pos="1465" w:val="left" w:leader="none"/>
        </w:tabs>
        <w:spacing w:line="352" w:lineRule="auto" w:before="0" w:after="0"/>
        <w:ind w:left="1464" w:right="117" w:hanging="360"/>
        <w:jc w:val="left"/>
        <w:rPr>
          <w:sz w:val="24"/>
        </w:rPr>
      </w:pPr>
      <w:r>
        <w:rPr>
          <w:b/>
          <w:sz w:val="24"/>
        </w:rPr>
        <w:t>Fundo de Apoio: </w:t>
      </w:r>
      <w:r>
        <w:rPr>
          <w:sz w:val="24"/>
        </w:rPr>
        <w:t>compreende o valor que será custeado com recursos do Fundo de Apoio em cada elemento de despesas.</w:t>
      </w:r>
    </w:p>
    <w:p>
      <w:pPr>
        <w:pStyle w:val="ListParagraph"/>
        <w:numPr>
          <w:ilvl w:val="0"/>
          <w:numId w:val="32"/>
        </w:numPr>
        <w:tabs>
          <w:tab w:pos="1957" w:val="left" w:leader="none"/>
        </w:tabs>
        <w:spacing w:line="360" w:lineRule="auto" w:before="11" w:after="0"/>
        <w:ind w:left="1956" w:right="107" w:hanging="284"/>
        <w:jc w:val="both"/>
        <w:rPr>
          <w:sz w:val="24"/>
        </w:rPr>
      </w:pPr>
      <w:r>
        <w:rPr>
          <w:b/>
          <w:sz w:val="24"/>
        </w:rPr>
        <w:t>A custear com Recursos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do Fundo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Apoio: </w:t>
      </w:r>
      <w:r>
        <w:rPr>
          <w:sz w:val="24"/>
        </w:rPr>
        <w:t>compreende</w:t>
      </w:r>
      <w:r>
        <w:rPr>
          <w:spacing w:val="-2"/>
          <w:sz w:val="24"/>
        </w:rPr>
        <w:t> </w:t>
      </w:r>
      <w:r>
        <w:rPr>
          <w:sz w:val="24"/>
        </w:rPr>
        <w:t>os valores</w:t>
      </w:r>
      <w:r>
        <w:rPr>
          <w:spacing w:val="-2"/>
          <w:sz w:val="24"/>
        </w:rPr>
        <w:t> </w:t>
      </w:r>
      <w:r>
        <w:rPr>
          <w:sz w:val="24"/>
        </w:rPr>
        <w:t>do projeto ou atividade que será financiado por recursos oriundos do fundo de apoio dos CAU/UF, apenas para os CAU/Básicos. Atenção: Cabe salientar que os CAU Básico, na elaboração de sua programação para 2023, deverão observar com maior rigor todos os procedimentos e estratégias estabelecidas nas presentes Diretrizes e na Resolução nº 119, valendo ressaltar “Art. 6° Os recursos provenientes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Fundo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Apoio</w:t>
      </w:r>
      <w:r>
        <w:rPr>
          <w:spacing w:val="-9"/>
          <w:sz w:val="24"/>
        </w:rPr>
        <w:t> </w:t>
      </w:r>
      <w:r>
        <w:rPr>
          <w:sz w:val="24"/>
        </w:rPr>
        <w:t>deverão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10"/>
          <w:sz w:val="24"/>
        </w:rPr>
        <w:t> </w:t>
      </w:r>
      <w:r>
        <w:rPr>
          <w:sz w:val="24"/>
        </w:rPr>
        <w:t>utilizados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estrita</w:t>
      </w:r>
      <w:r>
        <w:rPr>
          <w:spacing w:val="-8"/>
          <w:sz w:val="24"/>
        </w:rPr>
        <w:t> </w:t>
      </w:r>
      <w:r>
        <w:rPr>
          <w:sz w:val="24"/>
        </w:rPr>
        <w:t>conformidade com o Plano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Ação aprovado, sendo vedada</w:t>
      </w:r>
      <w:r>
        <w:rPr>
          <w:spacing w:val="-2"/>
          <w:sz w:val="24"/>
        </w:rPr>
        <w:t> </w:t>
      </w:r>
      <w:r>
        <w:rPr>
          <w:sz w:val="24"/>
        </w:rPr>
        <w:t>a sua utilização para</w:t>
      </w:r>
      <w:r>
        <w:rPr>
          <w:spacing w:val="-1"/>
          <w:sz w:val="24"/>
        </w:rPr>
        <w:t> </w:t>
      </w:r>
      <w:r>
        <w:rPr>
          <w:sz w:val="24"/>
        </w:rPr>
        <w:t>despesas de capital”. Vale ressaltar também que a participação nas reuniões plenárias ampliadas e o valor do CSC devem ser custeados pelo Fundo de Apoio.</w:t>
      </w:r>
    </w:p>
    <w:p>
      <w:pPr>
        <w:pStyle w:val="ListParagraph"/>
        <w:numPr>
          <w:ilvl w:val="0"/>
          <w:numId w:val="32"/>
        </w:numPr>
        <w:tabs>
          <w:tab w:pos="1957" w:val="left" w:leader="none"/>
        </w:tabs>
        <w:spacing w:line="362" w:lineRule="auto" w:before="1" w:after="0"/>
        <w:ind w:left="1956" w:right="112" w:hanging="284"/>
        <w:jc w:val="both"/>
        <w:rPr>
          <w:sz w:val="24"/>
        </w:rPr>
      </w:pPr>
      <w:r>
        <w:rPr>
          <w:b/>
          <w:sz w:val="24"/>
        </w:rPr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Utilização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Fundo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Apoio:</w:t>
      </w:r>
      <w:r>
        <w:rPr>
          <w:b/>
          <w:spacing w:val="-3"/>
          <w:sz w:val="24"/>
        </w:rPr>
        <w:t> </w:t>
      </w:r>
      <w:r>
        <w:rPr>
          <w:sz w:val="24"/>
        </w:rPr>
        <w:t>representatividade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utilização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fundo</w:t>
      </w:r>
      <w:r>
        <w:rPr>
          <w:spacing w:val="-5"/>
          <w:sz w:val="24"/>
        </w:rPr>
        <w:t> </w:t>
      </w:r>
      <w:r>
        <w:rPr>
          <w:sz w:val="24"/>
        </w:rPr>
        <w:t>para custear a ação.</w:t>
      </w:r>
    </w:p>
    <w:p>
      <w:pPr>
        <w:pStyle w:val="ListParagraph"/>
        <w:numPr>
          <w:ilvl w:val="1"/>
          <w:numId w:val="27"/>
        </w:numPr>
        <w:tabs>
          <w:tab w:pos="1465" w:val="left" w:leader="none"/>
        </w:tabs>
        <w:spacing w:line="352" w:lineRule="auto" w:before="0" w:after="0"/>
        <w:ind w:left="1464" w:right="109" w:hanging="360"/>
        <w:jc w:val="both"/>
        <w:rPr>
          <w:sz w:val="24"/>
        </w:rPr>
      </w:pPr>
      <w:r>
        <w:rPr>
          <w:b/>
          <w:sz w:val="24"/>
        </w:rPr>
        <w:t>Total: </w:t>
      </w:r>
      <w:r>
        <w:rPr>
          <w:sz w:val="24"/>
        </w:rPr>
        <w:t>compreende o somatório dos custos inerentes as</w:t>
      </w:r>
      <w:r>
        <w:rPr>
          <w:spacing w:val="-1"/>
          <w:sz w:val="24"/>
        </w:rPr>
        <w:t> </w:t>
      </w:r>
      <w:r>
        <w:rPr>
          <w:sz w:val="24"/>
        </w:rPr>
        <w:t>aplicações de cada proposta do plano de ação.</w:t>
      </w: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92.157631pt;margin-top:15.388086pt;width:443.15pt;height:74.25pt;mso-position-horizontal-relative:page;mso-position-vertical-relative:paragraph;z-index:-15714816;mso-wrap-distance-left:0;mso-wrap-distance-right:0" id="docshapegroup225" coordorigin="1843,308" coordsize="8863,1485">
            <v:shape style="position:absolute;left:1843;top:307;width:8863;height:1485" type="#_x0000_t75" id="docshape226" stroked="false">
              <v:imagedata r:id="rId85" o:title=""/>
            </v:shape>
            <v:shape style="position:absolute;left:1843;top:307;width:8863;height:1485" type="#_x0000_t202" id="docshape227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516" w:right="101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PONTO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ATENÇÃO:</w:t>
                    </w:r>
                  </w:p>
                  <w:p>
                    <w:pPr>
                      <w:spacing w:before="24"/>
                      <w:ind w:left="1516" w:right="10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Na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consolidação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do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orçamento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centavos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serão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demonstrados.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590" w:footer="609" w:top="1640" w:bottom="80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2"/>
        <w:ind w:left="2020" w:right="1456" w:firstLine="0"/>
        <w:jc w:val="center"/>
        <w:rPr>
          <w:rFonts w:ascii="Calibri Light" w:hAnsi="Calibri Light"/>
          <w:b w:val="0"/>
          <w:sz w:val="44"/>
        </w:rPr>
      </w:pPr>
      <w:r>
        <w:rPr>
          <w:rFonts w:ascii="Calibri Light" w:hAnsi="Calibri Light"/>
          <w:b w:val="0"/>
          <w:color w:val="740F52"/>
          <w:sz w:val="44"/>
        </w:rPr>
        <w:t>ANEXO</w:t>
      </w:r>
      <w:r>
        <w:rPr>
          <w:rFonts w:ascii="Calibri Light" w:hAnsi="Calibri Light"/>
          <w:b w:val="0"/>
          <w:color w:val="740F52"/>
          <w:spacing w:val="-6"/>
          <w:sz w:val="44"/>
        </w:rPr>
        <w:t> </w:t>
      </w:r>
      <w:r>
        <w:rPr>
          <w:rFonts w:ascii="Calibri Light" w:hAnsi="Calibri Light"/>
          <w:b w:val="0"/>
          <w:color w:val="740F52"/>
          <w:sz w:val="44"/>
        </w:rPr>
        <w:t>X</w:t>
      </w:r>
      <w:r>
        <w:rPr>
          <w:rFonts w:ascii="Calibri Light" w:hAnsi="Calibri Light"/>
          <w:b w:val="0"/>
          <w:color w:val="740F52"/>
          <w:spacing w:val="-6"/>
          <w:sz w:val="44"/>
        </w:rPr>
        <w:t> </w:t>
      </w:r>
      <w:r>
        <w:rPr>
          <w:rFonts w:ascii="Calibri Light" w:hAnsi="Calibri Light"/>
          <w:b w:val="0"/>
          <w:color w:val="740F52"/>
          <w:sz w:val="44"/>
        </w:rPr>
        <w:t>–</w:t>
      </w:r>
      <w:r>
        <w:rPr>
          <w:rFonts w:ascii="Calibri Light" w:hAnsi="Calibri Light"/>
          <w:b w:val="0"/>
          <w:color w:val="740F52"/>
          <w:spacing w:val="-8"/>
          <w:sz w:val="44"/>
        </w:rPr>
        <w:t> </w:t>
      </w:r>
      <w:r>
        <w:rPr>
          <w:rFonts w:ascii="Calibri Light" w:hAnsi="Calibri Light"/>
          <w:b w:val="0"/>
          <w:color w:val="740F52"/>
          <w:sz w:val="44"/>
        </w:rPr>
        <w:t>Anexos</w:t>
      </w:r>
      <w:r>
        <w:rPr>
          <w:rFonts w:ascii="Calibri Light" w:hAnsi="Calibri Light"/>
          <w:b w:val="0"/>
          <w:color w:val="740F52"/>
          <w:spacing w:val="-8"/>
          <w:sz w:val="44"/>
        </w:rPr>
        <w:t> </w:t>
      </w:r>
      <w:r>
        <w:rPr>
          <w:rFonts w:ascii="Calibri Light" w:hAnsi="Calibri Light"/>
          <w:b w:val="0"/>
          <w:color w:val="740F52"/>
          <w:spacing w:val="-2"/>
          <w:sz w:val="44"/>
        </w:rPr>
        <w:t>Complementares</w:t>
      </w:r>
    </w:p>
    <w:p>
      <w:pPr>
        <w:spacing w:before="42"/>
        <w:ind w:left="1456" w:right="1456" w:firstLine="0"/>
        <w:jc w:val="center"/>
        <w:rPr>
          <w:sz w:val="22"/>
        </w:rPr>
      </w:pPr>
      <w:r>
        <w:rPr>
          <w:sz w:val="22"/>
        </w:rPr>
        <w:t>(link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o Portal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Transparência)</w:t>
      </w:r>
    </w:p>
    <w:p>
      <w:pPr>
        <w:spacing w:after="0"/>
        <w:jc w:val="center"/>
        <w:rPr>
          <w:sz w:val="22"/>
        </w:rPr>
        <w:sectPr>
          <w:pgSz w:w="11910" w:h="16840"/>
          <w:pgMar w:header="590" w:footer="609" w:top="1640" w:bottom="800" w:left="1020" w:right="1020"/>
        </w:sectPr>
      </w:pPr>
    </w:p>
    <w:p>
      <w:pPr>
        <w:spacing w:before="46"/>
        <w:ind w:left="112" w:right="0" w:firstLine="0"/>
        <w:jc w:val="left"/>
        <w:rPr>
          <w:rFonts w:ascii="Calibri Light" w:hAnsi="Calibri Light"/>
          <w:b w:val="0"/>
          <w:sz w:val="22"/>
        </w:rPr>
      </w:pPr>
      <w:bookmarkStart w:name="_bookmark31" w:id="32"/>
      <w:bookmarkEnd w:id="32"/>
      <w:r>
        <w:rPr/>
      </w:r>
      <w:r>
        <w:rPr>
          <w:rFonts w:ascii="Calibri Light" w:hAnsi="Calibri Light"/>
          <w:b w:val="0"/>
          <w:sz w:val="22"/>
        </w:rPr>
        <w:t>ANEXO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X</w:t>
      </w:r>
      <w:r>
        <w:rPr>
          <w:rFonts w:ascii="Calibri Light" w:hAnsi="Calibri Light"/>
          <w:b w:val="0"/>
          <w:spacing w:val="-5"/>
          <w:sz w:val="22"/>
        </w:rPr>
        <w:t> </w:t>
      </w:r>
      <w:r>
        <w:rPr>
          <w:rFonts w:ascii="Calibri Light" w:hAnsi="Calibri Light"/>
          <w:b w:val="0"/>
          <w:sz w:val="22"/>
        </w:rPr>
        <w:t>–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Anexos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dos</w:t>
      </w:r>
      <w:r>
        <w:rPr>
          <w:rFonts w:ascii="Calibri Light" w:hAnsi="Calibri Light"/>
          <w:b w:val="0"/>
          <w:spacing w:val="-2"/>
          <w:sz w:val="22"/>
        </w:rPr>
        <w:t> </w:t>
      </w:r>
      <w:r>
        <w:rPr>
          <w:rFonts w:ascii="Calibri Light" w:hAnsi="Calibri Light"/>
          <w:b w:val="0"/>
          <w:sz w:val="22"/>
        </w:rPr>
        <w:t>Detalhamentos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das</w:t>
      </w:r>
      <w:r>
        <w:rPr>
          <w:rFonts w:ascii="Calibri Light" w:hAnsi="Calibri Light"/>
          <w:b w:val="0"/>
          <w:spacing w:val="-3"/>
          <w:sz w:val="22"/>
        </w:rPr>
        <w:t> </w:t>
      </w:r>
      <w:r>
        <w:rPr>
          <w:rFonts w:ascii="Calibri Light" w:hAnsi="Calibri Light"/>
          <w:b w:val="0"/>
          <w:sz w:val="22"/>
        </w:rPr>
        <w:t>Projeções</w:t>
      </w:r>
      <w:r>
        <w:rPr>
          <w:rFonts w:ascii="Calibri Light" w:hAnsi="Calibri Light"/>
          <w:b w:val="0"/>
          <w:spacing w:val="-7"/>
          <w:sz w:val="22"/>
        </w:rPr>
        <w:t> </w:t>
      </w:r>
      <w:r>
        <w:rPr>
          <w:rFonts w:ascii="Calibri Light" w:hAnsi="Calibri Light"/>
          <w:b w:val="0"/>
          <w:sz w:val="22"/>
        </w:rPr>
        <w:t>das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z w:val="22"/>
        </w:rPr>
        <w:t>Receitas</w:t>
      </w:r>
      <w:r>
        <w:rPr>
          <w:rFonts w:ascii="Calibri Light" w:hAnsi="Calibri Light"/>
          <w:b w:val="0"/>
          <w:spacing w:val="-4"/>
          <w:sz w:val="22"/>
        </w:rPr>
        <w:t> </w:t>
      </w:r>
      <w:r>
        <w:rPr>
          <w:rFonts w:ascii="Calibri Light" w:hAnsi="Calibri Light"/>
          <w:b w:val="0"/>
          <w:sz w:val="22"/>
        </w:rPr>
        <w:t>do</w:t>
      </w:r>
      <w:r>
        <w:rPr>
          <w:rFonts w:ascii="Calibri Light" w:hAnsi="Calibri Light"/>
          <w:b w:val="0"/>
          <w:spacing w:val="-1"/>
          <w:sz w:val="22"/>
        </w:rPr>
        <w:t> </w:t>
      </w:r>
      <w:r>
        <w:rPr>
          <w:rFonts w:ascii="Calibri Light" w:hAnsi="Calibri Light"/>
          <w:b w:val="0"/>
          <w:spacing w:val="-5"/>
          <w:sz w:val="22"/>
        </w:rPr>
        <w:t>CAU</w:t>
      </w:r>
    </w:p>
    <w:p>
      <w:pPr>
        <w:pStyle w:val="BodyText"/>
        <w:rPr>
          <w:rFonts w:ascii="Calibri Light"/>
          <w:b w:val="0"/>
          <w:sz w:val="22"/>
        </w:rPr>
      </w:pPr>
    </w:p>
    <w:p>
      <w:pPr>
        <w:pStyle w:val="BodyText"/>
        <w:spacing w:before="5"/>
        <w:rPr>
          <w:rFonts w:ascii="Calibri Light"/>
          <w:b w:val="0"/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679" w:val="left" w:leader="none"/>
          <w:tab w:pos="680" w:val="left" w:leader="none"/>
        </w:tabs>
        <w:spacing w:line="355" w:lineRule="auto" w:before="0" w:after="0"/>
        <w:ind w:left="679" w:right="112" w:hanging="360"/>
        <w:jc w:val="left"/>
        <w:rPr>
          <w:rFonts w:ascii="Symbol" w:hAnsi="Symbol"/>
          <w:color w:val="0562C1"/>
          <w:sz w:val="24"/>
        </w:rPr>
      </w:pPr>
      <w:r>
        <w:rPr/>
        <w:pict>
          <v:rect style="position:absolute;margin-left:84.984001pt;margin-top:13.384465pt;width:453.67pt;height:.84pt;mso-position-horizontal-relative:page;mso-position-vertical-relative:paragraph;z-index:-22204416" id="docshape228" filled="true" fillcolor="#0562c1" stroked="false">
            <v:fill type="solid"/>
            <w10:wrap type="none"/>
          </v:rect>
        </w:pict>
      </w:r>
      <w:hyperlink r:id="rId86">
        <w:r>
          <w:rPr>
            <w:color w:val="0562C1"/>
            <w:sz w:val="24"/>
          </w:rPr>
          <w:t>ANEXO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X.I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23"/>
            <w:sz w:val="24"/>
          </w:rPr>
          <w:t> </w:t>
        </w:r>
        <w:r>
          <w:rPr>
            <w:color w:val="0562C1"/>
            <w:sz w:val="24"/>
          </w:rPr>
          <w:t>Detalhamento da</w:t>
        </w:r>
        <w:r>
          <w:rPr>
            <w:color w:val="0562C1"/>
            <w:spacing w:val="25"/>
            <w:sz w:val="24"/>
          </w:rPr>
          <w:t> </w:t>
        </w:r>
        <w:r>
          <w:rPr>
            <w:color w:val="0562C1"/>
            <w:sz w:val="24"/>
          </w:rPr>
          <w:t>Projeção</w:t>
        </w:r>
        <w:r>
          <w:rPr>
            <w:color w:val="0562C1"/>
            <w:spacing w:val="21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Receita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Total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do</w:t>
        </w:r>
        <w:r>
          <w:rPr>
            <w:color w:val="0562C1"/>
            <w:spacing w:val="23"/>
            <w:sz w:val="24"/>
          </w:rPr>
          <w:t> </w:t>
        </w:r>
        <w:r>
          <w:rPr>
            <w:color w:val="0562C1"/>
            <w:sz w:val="24"/>
          </w:rPr>
          <w:t>CAU</w:t>
        </w:r>
        <w:r>
          <w:rPr>
            <w:color w:val="0562C1"/>
            <w:spacing w:val="24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23"/>
            <w:sz w:val="24"/>
          </w:rPr>
          <w:t> </w:t>
        </w:r>
        <w:r>
          <w:rPr>
            <w:color w:val="0562C1"/>
            <w:sz w:val="24"/>
          </w:rPr>
          <w:t>Exercício</w:t>
        </w:r>
        <w:r>
          <w:rPr>
            <w:color w:val="0562C1"/>
            <w:spacing w:val="23"/>
            <w:sz w:val="24"/>
          </w:rPr>
          <w:t> </w:t>
        </w:r>
        <w:r>
          <w:rPr>
            <w:color w:val="0562C1"/>
            <w:sz w:val="24"/>
          </w:rPr>
          <w:t>2023</w:t>
        </w:r>
        <w:r>
          <w:rPr>
            <w:color w:val="0562C1"/>
            <w:spacing w:val="23"/>
            <w:sz w:val="24"/>
          </w:rPr>
          <w:t> </w:t>
        </w:r>
        <w:r>
          <w:rPr>
            <w:color w:val="0562C1"/>
            <w:sz w:val="24"/>
          </w:rPr>
          <w:t>(100%</w:t>
        </w:r>
        <w:r>
          <w:rPr>
            <w:color w:val="0562C1"/>
            <w:spacing w:val="22"/>
            <w:sz w:val="24"/>
          </w:rPr>
          <w:t> </w:t>
        </w:r>
        <w:r>
          <w:rPr>
            <w:color w:val="0562C1"/>
            <w:sz w:val="24"/>
          </w:rPr>
          <w:t>e</w:t>
        </w:r>
      </w:hyperlink>
      <w:r>
        <w:rPr>
          <w:color w:val="0562C1"/>
          <w:sz w:val="24"/>
        </w:rPr>
        <w:t> </w:t>
      </w:r>
      <w:hyperlink r:id="rId86">
        <w:r>
          <w:rPr>
            <w:color w:val="0562C1"/>
            <w:spacing w:val="-2"/>
            <w:sz w:val="24"/>
            <w:u w:val="single" w:color="0562C1"/>
          </w:rPr>
          <w:t>80%);</w:t>
        </w:r>
      </w:hyperlink>
    </w:p>
    <w:p>
      <w:pPr>
        <w:pStyle w:val="ListParagraph"/>
        <w:numPr>
          <w:ilvl w:val="0"/>
          <w:numId w:val="33"/>
        </w:numPr>
        <w:tabs>
          <w:tab w:pos="679" w:val="left" w:leader="none"/>
          <w:tab w:pos="680" w:val="left" w:leader="none"/>
        </w:tabs>
        <w:spacing w:line="240" w:lineRule="auto" w:before="12" w:after="0"/>
        <w:ind w:left="679" w:right="0" w:hanging="361"/>
        <w:jc w:val="left"/>
        <w:rPr>
          <w:rFonts w:ascii="Symbol" w:hAnsi="Symbol"/>
          <w:color w:val="0562C1"/>
          <w:sz w:val="24"/>
        </w:rPr>
      </w:pPr>
      <w:r>
        <w:rPr/>
        <w:pict>
          <v:rect style="position:absolute;margin-left:84.984001pt;margin-top:13.98445pt;width:453.67pt;height:.84pt;mso-position-horizontal-relative:page;mso-position-vertical-relative:paragraph;z-index:15743488" id="docshape229" filled="true" fillcolor="#0562c1" stroked="false">
            <v:fill type="solid"/>
            <w10:wrap type="none"/>
          </v:rect>
        </w:pict>
      </w:r>
      <w:hyperlink r:id="rId87">
        <w:r>
          <w:rPr>
            <w:color w:val="0562C1"/>
            <w:sz w:val="24"/>
          </w:rPr>
          <w:t>ANEXO</w:t>
        </w:r>
        <w:r>
          <w:rPr>
            <w:color w:val="0562C1"/>
            <w:spacing w:val="-4"/>
            <w:sz w:val="24"/>
          </w:rPr>
          <w:t> </w:t>
        </w:r>
        <w:r>
          <w:rPr>
            <w:color w:val="0562C1"/>
            <w:sz w:val="24"/>
          </w:rPr>
          <w:t>X.II</w:t>
        </w:r>
        <w:r>
          <w:rPr>
            <w:color w:val="0562C1"/>
            <w:spacing w:val="1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z w:val="24"/>
          </w:rPr>
          <w:t>Detalhamento</w:t>
        </w:r>
        <w:r>
          <w:rPr>
            <w:color w:val="0562C1"/>
            <w:spacing w:val="-5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1"/>
            <w:sz w:val="24"/>
          </w:rPr>
          <w:t> </w:t>
        </w:r>
        <w:r>
          <w:rPr>
            <w:color w:val="0562C1"/>
            <w:sz w:val="24"/>
          </w:rPr>
          <w:t>Projeção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z w:val="24"/>
          </w:rPr>
          <w:t>do</w:t>
        </w:r>
        <w:r>
          <w:rPr>
            <w:color w:val="0562C1"/>
            <w:spacing w:val="-2"/>
            <w:sz w:val="24"/>
          </w:rPr>
          <w:t> </w:t>
        </w:r>
        <w:r>
          <w:rPr>
            <w:color w:val="0562C1"/>
            <w:sz w:val="24"/>
          </w:rPr>
          <w:t>Quantitativo,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z w:val="24"/>
          </w:rPr>
          <w:t>Descontos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z w:val="24"/>
          </w:rPr>
          <w:t>e</w:t>
        </w:r>
        <w:r>
          <w:rPr>
            <w:color w:val="0562C1"/>
            <w:spacing w:val="-4"/>
            <w:sz w:val="24"/>
          </w:rPr>
          <w:t> </w:t>
        </w:r>
        <w:r>
          <w:rPr>
            <w:color w:val="0562C1"/>
            <w:sz w:val="24"/>
          </w:rPr>
          <w:t>Valores</w:t>
        </w:r>
        <w:r>
          <w:rPr>
            <w:color w:val="0562C1"/>
            <w:spacing w:val="2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z w:val="24"/>
          </w:rPr>
          <w:t>Pessoa</w:t>
        </w:r>
        <w:r>
          <w:rPr>
            <w:color w:val="0562C1"/>
            <w:spacing w:val="-1"/>
            <w:sz w:val="24"/>
          </w:rPr>
          <w:t> </w:t>
        </w:r>
        <w:r>
          <w:rPr>
            <w:color w:val="0562C1"/>
            <w:spacing w:val="-2"/>
            <w:sz w:val="24"/>
          </w:rPr>
          <w:t>Física</w:t>
        </w:r>
      </w:hyperlink>
    </w:p>
    <w:p>
      <w:pPr>
        <w:pStyle w:val="BodyText"/>
        <w:spacing w:before="144"/>
        <w:ind w:left="679"/>
      </w:pPr>
      <w:hyperlink r:id="rId87">
        <w:r>
          <w:rPr>
            <w:color w:val="0562C1"/>
            <w:u w:val="single" w:color="0562C1"/>
          </w:rPr>
          <w:t>–</w:t>
        </w:r>
        <w:r>
          <w:rPr>
            <w:color w:val="0562C1"/>
            <w:spacing w:val="-5"/>
            <w:u w:val="single" w:color="0562C1"/>
          </w:rPr>
          <w:t> </w:t>
        </w:r>
        <w:r>
          <w:rPr>
            <w:color w:val="0562C1"/>
            <w:u w:val="single" w:color="0562C1"/>
          </w:rPr>
          <w:t>Exercício</w:t>
        </w:r>
        <w:r>
          <w:rPr>
            <w:color w:val="0562C1"/>
            <w:spacing w:val="-3"/>
            <w:u w:val="single" w:color="0562C1"/>
          </w:rPr>
          <w:t> </w:t>
        </w:r>
        <w:r>
          <w:rPr>
            <w:color w:val="0562C1"/>
            <w:spacing w:val="-4"/>
            <w:u w:val="single" w:color="0562C1"/>
          </w:rPr>
          <w:t>2023;</w:t>
        </w:r>
      </w:hyperlink>
    </w:p>
    <w:p>
      <w:pPr>
        <w:pStyle w:val="ListParagraph"/>
        <w:numPr>
          <w:ilvl w:val="0"/>
          <w:numId w:val="33"/>
        </w:numPr>
        <w:tabs>
          <w:tab w:pos="679" w:val="left" w:leader="none"/>
          <w:tab w:pos="680" w:val="left" w:leader="none"/>
        </w:tabs>
        <w:spacing w:line="355" w:lineRule="auto" w:before="148" w:after="0"/>
        <w:ind w:left="679" w:right="111" w:hanging="360"/>
        <w:jc w:val="left"/>
        <w:rPr>
          <w:rFonts w:ascii="Symbol" w:hAnsi="Symbol"/>
          <w:color w:val="006FC0"/>
          <w:sz w:val="24"/>
        </w:rPr>
      </w:pPr>
      <w:r>
        <w:rPr/>
        <w:pict>
          <v:rect style="position:absolute;margin-left:84.984001pt;margin-top:20.784431pt;width:453.67pt;height:.84pt;mso-position-horizontal-relative:page;mso-position-vertical-relative:paragraph;z-index:-22203392" id="docshape230" filled="true" fillcolor="#0562c1" stroked="false">
            <v:fill type="solid"/>
            <w10:wrap type="none"/>
          </v:rect>
        </w:pict>
      </w:r>
      <w:hyperlink r:id="rId88">
        <w:r>
          <w:rPr>
            <w:color w:val="0562C1"/>
            <w:sz w:val="24"/>
          </w:rPr>
          <w:t>ANEXO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X.III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Detalhamento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Projeção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Quantitativo,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Descontos</w:t>
        </w:r>
        <w:r>
          <w:rPr>
            <w:color w:val="0562C1"/>
            <w:spacing w:val="38"/>
            <w:sz w:val="24"/>
          </w:rPr>
          <w:t> </w:t>
        </w:r>
        <w:r>
          <w:rPr>
            <w:color w:val="0562C1"/>
            <w:sz w:val="24"/>
          </w:rPr>
          <w:t>e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Valores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Pessoa</w:t>
        </w:r>
      </w:hyperlink>
      <w:r>
        <w:rPr>
          <w:color w:val="0562C1"/>
          <w:sz w:val="24"/>
        </w:rPr>
        <w:t> </w:t>
      </w:r>
      <w:hyperlink r:id="rId88">
        <w:r>
          <w:rPr>
            <w:color w:val="0562C1"/>
            <w:sz w:val="24"/>
            <w:u w:val="single" w:color="0562C1"/>
          </w:rPr>
          <w:t>Jurídica – Exercício 2023;</w:t>
        </w:r>
      </w:hyperlink>
    </w:p>
    <w:p>
      <w:pPr>
        <w:pStyle w:val="ListParagraph"/>
        <w:numPr>
          <w:ilvl w:val="0"/>
          <w:numId w:val="33"/>
        </w:numPr>
        <w:tabs>
          <w:tab w:pos="679" w:val="left" w:leader="none"/>
          <w:tab w:pos="680" w:val="left" w:leader="none"/>
        </w:tabs>
        <w:spacing w:line="352" w:lineRule="auto" w:before="13" w:after="0"/>
        <w:ind w:left="679" w:right="110" w:hanging="360"/>
        <w:jc w:val="left"/>
        <w:rPr>
          <w:rFonts w:ascii="Symbol" w:hAnsi="Symbol"/>
          <w:color w:val="006FC0"/>
          <w:sz w:val="24"/>
        </w:rPr>
      </w:pPr>
      <w:r>
        <w:rPr/>
        <w:pict>
          <v:rect style="position:absolute;margin-left:84.984001pt;margin-top:14.034449pt;width:453.67pt;height:.84pt;mso-position-horizontal-relative:page;mso-position-vertical-relative:paragraph;z-index:-22202880" id="docshape231" filled="true" fillcolor="#0562c1" stroked="false">
            <v:fill type="solid"/>
            <w10:wrap type="none"/>
          </v:rect>
        </w:pict>
      </w:r>
      <w:hyperlink r:id="rId89">
        <w:r>
          <w:rPr>
            <w:color w:val="0562C1"/>
            <w:sz w:val="24"/>
          </w:rPr>
          <w:t>ANEXO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X.IV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Detalhamento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Projeção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Receita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de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RRT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Reprogramação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2022</w:t>
        </w:r>
        <w:r>
          <w:rPr>
            <w:color w:val="0562C1"/>
            <w:spacing w:val="40"/>
            <w:sz w:val="24"/>
          </w:rPr>
          <w:t> </w:t>
        </w:r>
        <w:r>
          <w:rPr>
            <w:color w:val="0562C1"/>
            <w:sz w:val="24"/>
          </w:rPr>
          <w:t>x</w:t>
        </w:r>
      </w:hyperlink>
      <w:r>
        <w:rPr>
          <w:color w:val="0562C1"/>
          <w:spacing w:val="80"/>
          <w:sz w:val="24"/>
        </w:rPr>
        <w:t> </w:t>
      </w:r>
      <w:hyperlink r:id="rId89">
        <w:r>
          <w:rPr>
            <w:color w:val="0562C1"/>
            <w:sz w:val="24"/>
            <w:u w:val="single" w:color="0562C1"/>
          </w:rPr>
          <w:t>Programação 2023;</w:t>
        </w:r>
      </w:hyperlink>
    </w:p>
    <w:p>
      <w:pPr>
        <w:pStyle w:val="ListParagraph"/>
        <w:numPr>
          <w:ilvl w:val="0"/>
          <w:numId w:val="33"/>
        </w:numPr>
        <w:tabs>
          <w:tab w:pos="679" w:val="left" w:leader="none"/>
          <w:tab w:pos="680" w:val="left" w:leader="none"/>
        </w:tabs>
        <w:spacing w:line="240" w:lineRule="auto" w:before="16" w:after="0"/>
        <w:ind w:left="679" w:right="0" w:hanging="361"/>
        <w:jc w:val="left"/>
        <w:rPr>
          <w:rFonts w:ascii="Symbol" w:hAnsi="Symbol"/>
          <w:color w:val="0562C1"/>
          <w:sz w:val="24"/>
        </w:rPr>
      </w:pPr>
      <w:r>
        <w:rPr/>
        <w:pict>
          <v:rect style="position:absolute;margin-left:84.984001pt;margin-top:14.184429pt;width:453.67pt;height:.84pt;mso-position-horizontal-relative:page;mso-position-vertical-relative:paragraph;z-index:15745024" id="docshape232" filled="true" fillcolor="#0562c1" stroked="false">
            <v:fill type="solid"/>
            <w10:wrap type="none"/>
          </v:rect>
        </w:pict>
      </w:r>
      <w:hyperlink r:id="rId90">
        <w:r>
          <w:rPr>
            <w:color w:val="0562C1"/>
            <w:sz w:val="24"/>
          </w:rPr>
          <w:t>ANEXO</w:t>
        </w:r>
        <w:r>
          <w:rPr>
            <w:color w:val="0562C1"/>
            <w:spacing w:val="-16"/>
            <w:sz w:val="24"/>
          </w:rPr>
          <w:t> </w:t>
        </w:r>
        <w:r>
          <w:rPr>
            <w:color w:val="0562C1"/>
            <w:sz w:val="24"/>
          </w:rPr>
          <w:t>X.V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Detalhamento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Projeção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da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Receita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de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Taxas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e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Multas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do</w:t>
        </w:r>
        <w:r>
          <w:rPr>
            <w:color w:val="0562C1"/>
            <w:spacing w:val="-14"/>
            <w:sz w:val="24"/>
          </w:rPr>
          <w:t> </w:t>
        </w:r>
        <w:r>
          <w:rPr>
            <w:color w:val="0562C1"/>
            <w:sz w:val="24"/>
          </w:rPr>
          <w:t>CAU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–</w:t>
        </w:r>
        <w:r>
          <w:rPr>
            <w:color w:val="0562C1"/>
            <w:spacing w:val="-13"/>
            <w:sz w:val="24"/>
          </w:rPr>
          <w:t> </w:t>
        </w:r>
        <w:r>
          <w:rPr>
            <w:color w:val="0562C1"/>
            <w:sz w:val="24"/>
          </w:rPr>
          <w:t>Exercício</w:t>
        </w:r>
        <w:r>
          <w:rPr>
            <w:color w:val="0562C1"/>
            <w:spacing w:val="-12"/>
            <w:sz w:val="24"/>
          </w:rPr>
          <w:t> </w:t>
        </w:r>
        <w:r>
          <w:rPr>
            <w:color w:val="0562C1"/>
            <w:spacing w:val="-2"/>
            <w:sz w:val="24"/>
          </w:rPr>
          <w:t>2023;</w:t>
        </w:r>
      </w:hyperlink>
    </w:p>
    <w:sectPr>
      <w:pgSz w:w="11910" w:h="16840"/>
      <w:pgMar w:header="590" w:footer="609" w:top="1640" w:bottom="80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Segoe UI">
    <w:altName w:val="Segoe U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96pt;margin-top:797.769958pt;width:431.3pt;height:5.05pt;mso-position-horizontal-relative:page;mso-position-vertical-relative:page;z-index:-22218240" id="docshapegroup7" coordorigin="1920,15955" coordsize="8626,101">
          <v:shape style="position:absolute;left:1927;top:15962;width:8611;height:86" id="docshape8" coordorigin="1928,15963" coordsize="8611,86" path="m6233,15963l1928,16006,6233,16049,10538,16006,6233,15963xe" filled="true" fillcolor="#bebebe" stroked="false">
            <v:path arrowok="t"/>
            <v:fill type="solid"/>
          </v:shape>
          <v:shape style="position:absolute;left:1927;top:15962;width:8611;height:86" id="docshape9" coordorigin="1928,15963" coordsize="8611,86" path="m1928,16006l6233,15963,10538,16006,6233,16049,1928,16006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609985pt;margin-top:804.919983pt;width:30.65pt;height:13.05pt;mso-position-horizontal-relative:page;mso-position-vertical-relative:page;z-index:-22217728" type="#_x0000_t202" id="docshape1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34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00320" id="docshapegroup60" coordorigin="3819,11097" coordsize="8625,101">
          <v:shape style="position:absolute;left:3826;top:11104;width:8610;height:86" id="docshape6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6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99808" type="#_x0000_t202" id="docshape6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47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98272" id="docshapegroup65" coordorigin="3819,11097" coordsize="8625,101">
          <v:shape style="position:absolute;left:3826;top:11104;width:8610;height:86" id="docshape66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67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97760" type="#_x0000_t202" id="docshape6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48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96224" id="docshapegroup70" coordorigin="3819,11097" coordsize="8625,101">
          <v:shape style="position:absolute;left:3826;top:11104;width:8610;height:86" id="docshape7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7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95712" type="#_x0000_t202" id="docshape7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808.639954pt;width:28.65pt;height:13.05pt;mso-position-horizontal-relative:page;mso-position-vertical-relative:page;z-index:-22195200" type="#_x0000_t202" id="docshape7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50/84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94176" id="docshapegroup78" coordorigin="3819,11097" coordsize="8625,101">
          <v:shape style="position:absolute;left:3826;top:11104;width:8610;height:86" id="docshape79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80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93664" type="#_x0000_t202" id="docshape8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51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92128" id="docshapegroup83" coordorigin="3819,11097" coordsize="8625,101">
          <v:shape style="position:absolute;left:3826;top:11104;width:8610;height:86" id="docshape84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85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91616" type="#_x0000_t202" id="docshape8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54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90080" id="docshapegroup88" coordorigin="3819,11097" coordsize="8625,101">
          <v:shape style="position:absolute;left:3826;top:11104;width:8610;height:86" id="docshape89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90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89568" type="#_x0000_t202" id="docshape9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55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88032" id="docshapegroup93" coordorigin="3819,11097" coordsize="8625,101">
          <v:shape style="position:absolute;left:3826;top:11104;width:8610;height:86" id="docshape94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95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87520" type="#_x0000_t202" id="docshape9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56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85984" id="docshapegroup98" coordorigin="3819,11097" coordsize="8625,101">
          <v:shape style="position:absolute;left:3826;top:11104;width:8610;height:86" id="docshape99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100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85472" type="#_x0000_t202" id="docshape10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57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83936" id="docshapegroup103" coordorigin="3819,11097" coordsize="8625,101">
          <v:shape style="position:absolute;left:3826;top:11104;width:8610;height:86" id="docshape104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105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83424" type="#_x0000_t202" id="docshape10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58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16704" id="docshapegroup20" coordorigin="3819,11097" coordsize="8625,101">
          <v:shape style="position:absolute;left:3826;top:11104;width:8610;height:86" id="docshape2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2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16192" type="#_x0000_t202" id="docshape2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37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81888" id="docshapegroup109" coordorigin="3819,11097" coordsize="8625,101">
          <v:shape style="position:absolute;left:3826;top:11104;width:8610;height:86" id="docshape110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111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81376" type="#_x0000_t202" id="docshape11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59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179840" id="docshapegroup114" coordorigin="3819,11097" coordsize="8625,101">
          <v:shape style="position:absolute;left:3826;top:11104;width:8610;height:86" id="docshape115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116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179328" type="#_x0000_t202" id="docshape117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60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808.639954pt;width:28.65pt;height:13.05pt;mso-position-horizontal-relative:page;mso-position-vertical-relative:page;z-index:-22178816" type="#_x0000_t202" id="docshape11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61/84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2.529999pt;margin-top:562.039978pt;width:28.6pt;height:13.05pt;mso-position-horizontal-relative:page;mso-position-vertical-relative:page;z-index:-22178304" type="#_x0000_t202" id="docshape12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62/84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808.639954pt;width:28.65pt;height:13.05pt;mso-position-horizontal-relative:page;mso-position-vertical-relative:page;z-index:-22177792" type="#_x0000_t202" id="docshape12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63/84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2.529999pt;margin-top:562.039978pt;width:28.6pt;height:13.05pt;mso-position-horizontal-relative:page;mso-position-vertical-relative:page;z-index:-22177280" type="#_x0000_t202" id="docshape13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64/84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808.639954pt;width:28.65pt;height:13.05pt;mso-position-horizontal-relative:page;mso-position-vertical-relative:page;z-index:-22176768" type="#_x0000_t202" id="docshape13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65/84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9.609985pt;margin-top:562.039978pt;width:28.6pt;height:13.05pt;mso-position-horizontal-relative:page;mso-position-vertical-relative:page;z-index:-22176256" type="#_x0000_t202" id="docshape13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66/84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9985pt;margin-top:808.639954pt;width:28.65pt;height:13.05pt;mso-position-horizontal-relative:page;mso-position-vertical-relative:page;z-index:-22175744" type="#_x0000_t202" id="docshape14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67/84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48999pt;margin-top:562.039978pt;width:28.6pt;height:13.05pt;mso-position-horizontal-relative:page;mso-position-vertical-relative:page;z-index:-22175232" type="#_x0000_t202" id="docshape14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t>68/84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14656" id="docshapegroup25" coordorigin="3819,11097" coordsize="8625,101">
          <v:shape style="position:absolute;left:3826;top:11104;width:8610;height:86" id="docshape26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27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14144" type="#_x0000_t202" id="docshape2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40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1.824997pt;margin-top:801.468994pt;width:431.25pt;height:5.05pt;mso-position-horizontal-relative:page;mso-position-vertical-relative:page;z-index:-22174208" id="docshapegroup150" coordorigin="1636,16029" coordsize="8625,101">
          <v:shape style="position:absolute;left:1644;top:16036;width:8610;height:86" id="docshape151" coordorigin="1644,16037" coordsize="8610,86" path="m5949,16037l1644,16080,5949,16123,10254,16080,5949,16037xe" filled="true" fillcolor="#bebebe" stroked="false">
            <v:path arrowok="t"/>
            <v:fill type="solid"/>
          </v:shape>
          <v:shape style="position:absolute;left:1644;top:16036;width:8610;height:86" id="docshape152" coordorigin="1644,16037" coordsize="8610,86" path="m1644,16080l5949,16037,10254,16080,5949,16123,1644,16080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281.329987pt;margin-top:808.639954pt;width:30.6pt;height:13.05pt;mso-position-horizontal-relative:page;mso-position-vertical-relative:page;z-index:-22173696" type="#_x0000_t202" id="docshape15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69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12608" id="docshapegroup30" coordorigin="3819,11097" coordsize="8625,101">
          <v:shape style="position:absolute;left:3826;top:11104;width:8610;height:86" id="docshape3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3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12096" type="#_x0000_t202" id="docshape3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41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10560" id="docshapegroup35" coordorigin="3819,11097" coordsize="8625,101">
          <v:shape style="position:absolute;left:3826;top:11104;width:8610;height:86" id="docshape36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37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10048" type="#_x0000_t202" id="docshape3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42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08512" id="docshapegroup40" coordorigin="3819,11097" coordsize="8625,101">
          <v:shape style="position:absolute;left:3826;top:11104;width:8610;height:86" id="docshape4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4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08000" type="#_x0000_t202" id="docshape4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43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06464" id="docshapegroup45" coordorigin="3819,11097" coordsize="8625,101">
          <v:shape style="position:absolute;left:3826;top:11104;width:8610;height:86" id="docshape46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47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05952" type="#_x0000_t202" id="docshape4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44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04416" id="docshapegroup50" coordorigin="3819,11097" coordsize="8625,101">
          <v:shape style="position:absolute;left:3826;top:11104;width:8610;height:86" id="docshape51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52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03904" type="#_x0000_t202" id="docshape53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45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90.945007pt;margin-top:554.869019pt;width:431.25pt;height:5.05pt;mso-position-horizontal-relative:page;mso-position-vertical-relative:page;z-index:-22202368" id="docshapegroup55" coordorigin="3819,11097" coordsize="8625,101">
          <v:shape style="position:absolute;left:3826;top:11104;width:8610;height:86" id="docshape56" coordorigin="3826,11105" coordsize="8610,86" path="m8131,11105l3826,11148,8131,11191,12436,11148,8131,11105xe" filled="true" fillcolor="#bebebe" stroked="false">
            <v:path arrowok="t"/>
            <v:fill type="solid"/>
          </v:shape>
          <v:shape style="position:absolute;left:3826;top:11104;width:8610;height:86" id="docshape57" coordorigin="3826,11105" coordsize="8610,86" path="m3826,11148l8131,11105,12436,11148,8131,11191,3826,11148xe" filled="false" stroked="true" strokeweight=".75pt" strokecolor="#bebebe">
            <v:path arrowok="t"/>
            <v:stroke dashstyle="solid"/>
          </v:shape>
          <w10:wrap type="none"/>
        </v:group>
      </w:pict>
    </w:r>
    <w:r>
      <w:rPr/>
      <w:pict>
        <v:shape style="position:absolute;margin-left:390.529999pt;margin-top:562.039978pt;width:30.6pt;height:13.05pt;mso-position-horizontal-relative:page;mso-position-vertical-relative:page;z-index:-22201856" type="#_x0000_t202" id="docshape58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PAGE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46</w:t>
                </w:r>
                <w:r>
                  <w:rPr>
                    <w:spacing w:val="-2"/>
                    <w:sz w:val="22"/>
                  </w:rPr>
                  <w:fldChar w:fldCharType="end"/>
                </w:r>
                <w:r>
                  <w:rPr>
                    <w:spacing w:val="-2"/>
                    <w:sz w:val="22"/>
                  </w:rPr>
                  <w:t>/</w:t>
                </w:r>
                <w:r>
                  <w:rPr>
                    <w:spacing w:val="-2"/>
                    <w:sz w:val="22"/>
                  </w:rPr>
                  <w:fldChar w:fldCharType="begin"/>
                </w:r>
                <w:r>
                  <w:rPr>
                    <w:spacing w:val="-2"/>
                    <w:sz w:val="22"/>
                  </w:rPr>
                  <w:instrText> NUMPAGES </w:instrText>
                </w:r>
                <w:r>
                  <w:rPr>
                    <w:spacing w:val="-2"/>
                    <w:sz w:val="22"/>
                  </w:rPr>
                  <w:fldChar w:fldCharType="separate"/>
                </w:r>
                <w:r>
                  <w:rPr>
                    <w:spacing w:val="-2"/>
                    <w:sz w:val="22"/>
                  </w:rPr>
                  <w:t>84</w:t>
                </w:r>
                <w:r>
                  <w:rPr>
                    <w:spacing w:val="-2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097728">
          <wp:simplePos x="0" y="0"/>
          <wp:positionH relativeFrom="page">
            <wp:posOffset>0</wp:posOffset>
          </wp:positionH>
          <wp:positionV relativeFrom="page">
            <wp:posOffset>374395</wp:posOffset>
          </wp:positionV>
          <wp:extent cx="7558403" cy="561593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8403" cy="561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15136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25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78.9pt;height:13.05pt;mso-position-horizontal-relative:page;mso-position-vertical-relative:page;z-index:-22200832" type="#_x0000_t202" id="docshape5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8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I.j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7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17184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27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1.3pt;height:13.05pt;mso-position-horizontal-relative:page;mso-position-vertical-relative:page;z-index:-22198784" type="#_x0000_t202" id="docshape6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I.k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19232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2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78.8pt;height:13.05pt;mso-position-horizontal-relative:page;mso-position-vertical-relative:page;z-index:-22196736" type="#_x0000_t202" id="docshape6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I.l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21792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33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23328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35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2.5pt;height:13.05pt;mso-position-horizontal-relative:page;mso-position-vertical-relative:page;z-index:-22192640" type="#_x0000_t202" id="docshape8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II.c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25376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37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3.8pt;height:13.05pt;mso-position-horizontal-relative:page;mso-position-vertical-relative:page;z-index:-22190592" type="#_x0000_t202" id="docshape8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II.d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27424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3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3.45pt;height:13.05pt;mso-position-horizontal-relative:page;mso-position-vertical-relative:page;z-index:-22188544" type="#_x0000_t202" id="docshape9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II.e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29472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41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1.4pt;height:13.05pt;mso-position-horizontal-relative:page;mso-position-vertical-relative:page;z-index:-22186496" type="#_x0000_t202" id="docshape9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II.f</w:t>
                </w:r>
                <w:r>
                  <w:rPr>
                    <w:b/>
                    <w:spacing w:val="-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31520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43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3.1pt;height:13.05pt;mso-position-horizontal-relative:page;mso-position-vertical-relative:page;z-index:-22184448" type="#_x0000_t202" id="docshape1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II.g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099264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33568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45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3.8pt;height:13.05pt;mso-position-horizontal-relative:page;mso-position-vertical-relative:page;z-index:-22182400" type="#_x0000_t202" id="docshape10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II.h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35616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47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0.55pt;height:13.05pt;mso-position-horizontal-relative:page;mso-position-vertical-relative:page;z-index:-22180352" type="#_x0000_t202" id="docshape11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b/>
                    <w:sz w:val="22"/>
                  </w:rPr>
                  <w:t>ANEXO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II.i</w:t>
                </w:r>
                <w:r>
                  <w:rPr>
                    <w:b/>
                    <w:spacing w:val="-3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–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Resultado-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CAU/BR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00800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11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1.2pt;height:13.05pt;mso-position-horizontal-relative:page;mso-position-vertical-relative:page;z-index:-22215168" type="#_x0000_t202" id="docshape2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I.c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41760">
          <wp:simplePos x="0" y="0"/>
          <wp:positionH relativeFrom="page">
            <wp:posOffset>0</wp:posOffset>
          </wp:positionH>
          <wp:positionV relativeFrom="page">
            <wp:posOffset>374395</wp:posOffset>
          </wp:positionV>
          <wp:extent cx="7198359" cy="561593"/>
          <wp:effectExtent l="0" t="0" r="0" b="0"/>
          <wp:wrapNone/>
          <wp:docPr id="6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02848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13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2.150pt;height:13.05pt;mso-position-horizontal-relative:page;mso-position-vertical-relative:page;z-index:-22213120" type="#_x0000_t202" id="docshape2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I.d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04896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15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1.9pt;height:13.05pt;mso-position-horizontal-relative:page;mso-position-vertical-relative:page;z-index:-22211072" type="#_x0000_t202" id="docshape3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06944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17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79.75pt;height:13.05pt;mso-position-horizontal-relative:page;mso-position-vertical-relative:page;z-index:-22209024" type="#_x0000_t202" id="docshape3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I.f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08992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1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1.7pt;height:13.05pt;mso-position-horizontal-relative:page;mso-position-vertical-relative:page;z-index:-22206976" type="#_x0000_t202" id="docshape4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I.g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1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11040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21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82.150pt;height:13.05pt;mso-position-horizontal-relative:page;mso-position-vertical-relative:page;z-index:-22204928" type="#_x0000_t202" id="docshape4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I.h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113088">
          <wp:simplePos x="0" y="0"/>
          <wp:positionH relativeFrom="page">
            <wp:posOffset>0</wp:posOffset>
          </wp:positionH>
          <wp:positionV relativeFrom="page">
            <wp:posOffset>374396</wp:posOffset>
          </wp:positionV>
          <wp:extent cx="7198359" cy="561594"/>
          <wp:effectExtent l="0" t="0" r="0" b="0"/>
          <wp:wrapNone/>
          <wp:docPr id="23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8359" cy="561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2pt;margin-top:86.26001pt;width:278.8pt;height:13.05pt;mso-position-horizontal-relative:page;mso-position-vertical-relative:page;z-index:-22202880" type="#_x0000_t202" id="docshape5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ANEXO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I.i</w:t>
                </w:r>
                <w:r>
                  <w:rPr>
                    <w:rFonts w:ascii="Calibri Light" w:hAnsi="Calibri Light"/>
                    <w:b w:val="0"/>
                    <w:spacing w:val="-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Indicadores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Institucionais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e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de</w:t>
                </w:r>
                <w:r>
                  <w:rPr>
                    <w:rFonts w:ascii="Calibri Light" w:hAnsi="Calibri Light"/>
                    <w:b w:val="0"/>
                    <w:spacing w:val="-4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Resultado</w:t>
                </w:r>
                <w:r>
                  <w:rPr>
                    <w:rFonts w:ascii="Calibri Light" w:hAnsi="Calibri Light"/>
                    <w:b w:val="0"/>
                    <w:spacing w:val="2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–</w:t>
                </w:r>
                <w:r>
                  <w:rPr>
                    <w:rFonts w:ascii="Calibri Light" w:hAnsi="Calibri Light"/>
                    <w:b w:val="0"/>
                    <w:spacing w:val="-6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z w:val="22"/>
                  </w:rPr>
                  <w:t>CAU</w:t>
                </w:r>
                <w:r>
                  <w:rPr>
                    <w:rFonts w:ascii="Calibri Light" w:hAnsi="Calibri Light"/>
                    <w:b w:val="0"/>
                    <w:spacing w:val="-3"/>
                    <w:sz w:val="22"/>
                  </w:rPr>
                  <w:t> </w:t>
                </w:r>
                <w:r>
                  <w:rPr>
                    <w:rFonts w:ascii="Calibri Light" w:hAnsi="Calibri Light"/>
                    <w:b w:val="0"/>
                    <w:spacing w:val="-5"/>
                    <w:sz w:val="22"/>
                  </w:rPr>
                  <w:t>UF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0"/>
      <w:numFmt w:val="bullet"/>
      <w:lvlText w:val=""/>
      <w:lvlJc w:val="left"/>
      <w:pPr>
        <w:ind w:left="679" w:hanging="360"/>
      </w:pPr>
      <w:rPr>
        <w:rFonts w:hint="default" w:ascii="Symbol" w:hAnsi="Symbol" w:eastAsia="Symbol" w:cs="Symbol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956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5" w:hanging="284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956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5" w:hanging="284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956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5" w:hanging="284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956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9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5" w:hanging="284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12" w:hanging="2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2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4"/>
      <w:numFmt w:val="upperRoman"/>
      <w:lvlText w:val="%1."/>
      <w:lvlJc w:val="left"/>
      <w:pPr>
        <w:ind w:left="1291" w:hanging="3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68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0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4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9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19" w:hanging="36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12" w:hanging="21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94" w:hanging="2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9" w:hanging="2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2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3" w:hanging="2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7" w:hanging="2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2" w:hanging="2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17" w:hanging="211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1685" w:hanging="483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98" w:hanging="4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17" w:hanging="4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35" w:hanging="4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54" w:hanging="4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73" w:hanging="4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1" w:hanging="4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0" w:hanging="4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9" w:hanging="483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48" w:hanging="416"/>
        <w:jc w:val="righ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2" w:hanging="850"/>
        <w:jc w:val="righ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48" w:hanging="284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25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31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7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49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54" w:hanging="284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"/>
      <w:lvlJc w:val="left"/>
      <w:pPr>
        <w:ind w:left="833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1"/>
        <w:szCs w:val="21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685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1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7" w:hanging="360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425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5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1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50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15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48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81" w:hanging="284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481" w:hanging="4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81" w:hanging="48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33" w:hanging="4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59" w:hanging="4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6" w:hanging="4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13" w:hanging="4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39" w:hanging="4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66" w:hanging="4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93" w:hanging="488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560" w:hanging="406"/>
        <w:jc w:val="right"/>
      </w:pPr>
      <w:rPr>
        <w:rFonts w:hint="default"/>
        <w:spacing w:val="-1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78" w:hanging="4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97" w:hanging="4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15" w:hanging="4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34" w:hanging="4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53" w:hanging="4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71" w:hanging="4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90" w:hanging="4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9" w:hanging="406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3281" w:hanging="36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2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7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1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66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13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9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53" w:hanging="361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08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57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05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5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1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9" w:hanging="426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08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57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05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5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1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9" w:hanging="426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3062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91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23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5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87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9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5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2" w:hanging="426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4037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8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3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56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08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57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05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5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1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9" w:hanging="426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08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57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05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5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1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9" w:hanging="426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3269" w:hanging="4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08" w:hanging="4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57" w:hanging="4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05" w:hanging="4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54" w:hanging="4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4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1" w:hanging="4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00" w:hanging="4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49" w:hanging="42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274" w:hanging="28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26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73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19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66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59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6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3" w:hanging="28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481" w:hanging="4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81" w:hanging="48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560" w:hanging="56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w w:val="99"/>
        <w:sz w:val="26"/>
        <w:szCs w:val="26"/>
        <w:lang w:val="pt-PT" w:eastAsia="en-US" w:bidi="ar-SA"/>
      </w:rPr>
    </w:lvl>
    <w:lvl w:ilvl="3">
      <w:start w:val="0"/>
      <w:numFmt w:val="bullet"/>
      <w:lvlText w:val="o"/>
      <w:lvlJc w:val="left"/>
      <w:pPr>
        <w:ind w:left="2843" w:hanging="425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16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4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3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1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42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274" w:hanging="28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26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73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19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66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13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59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6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3" w:hanging="28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714" w:hanging="490"/>
        <w:jc w:val="righ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3126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2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26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9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9" w:hanging="28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629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4545" w:hanging="26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229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919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08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98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88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77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67" w:hanging="26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64" w:hanging="42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564" w:hanging="423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o"/>
      <w:lvlJc w:val="left"/>
      <w:pPr>
        <w:ind w:left="449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88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58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7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58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2428" w:hanging="476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52" w:hanging="47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85" w:hanging="4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17" w:hanging="4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0" w:hanging="4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83" w:hanging="4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15" w:hanging="4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48" w:hanging="4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1" w:hanging="47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418" w:hanging="4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18" w:hanging="42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02041"/>
        <w:spacing w:val="-1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274" w:hanging="28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0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95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0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5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0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6" w:hanging="2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3576" w:hanging="72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96" w:hanging="7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013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729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46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79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96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13" w:hanging="72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69" w:hanging="428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413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5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0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95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0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5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0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6" w:hanging="4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81" w:hanging="4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18"/>
        <w:szCs w:val="1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22" w:hanging="6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41" w:hanging="660"/>
        <w:jc w:val="left"/>
      </w:pPr>
      <w:rPr>
        <w:rFonts w:hint="default" w:ascii="Calibri" w:hAnsi="Calibri" w:eastAsia="Calibri" w:cs="Calibri"/>
        <w:b w:val="0"/>
        <w:bCs w:val="0"/>
        <w:i/>
        <w:iCs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3" w:hanging="6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6" w:hanging="6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29" w:hanging="6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93" w:hanging="6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56" w:hanging="6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9" w:hanging="660"/>
      </w:pPr>
      <w:rPr>
        <w:rFonts w:hint="default"/>
        <w:lang w:val="pt-PT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1581" w:hanging="440"/>
    </w:pPr>
    <w:rPr>
      <w:rFonts w:ascii="Calibri" w:hAnsi="Calibri" w:eastAsia="Calibri" w:cs="Calibri"/>
      <w:b/>
      <w:bCs/>
      <w:sz w:val="18"/>
      <w:szCs w:val="18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2022" w:hanging="661"/>
    </w:pPr>
    <w:rPr>
      <w:rFonts w:ascii="Calibri" w:hAnsi="Calibri" w:eastAsia="Calibri" w:cs="Calibri"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2022" w:hanging="661"/>
    </w:pPr>
    <w:rPr>
      <w:rFonts w:ascii="Calibri" w:hAnsi="Calibri" w:eastAsia="Calibri" w:cs="Calibri"/>
      <w:b/>
      <w:bCs/>
      <w:i/>
      <w:iCs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8"/>
      <w:ind w:left="2241" w:hanging="661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42"/>
      <w:outlineLvl w:val="1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ind w:left="2418" w:hanging="425"/>
      <w:outlineLvl w:val="2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2560" w:hanging="567"/>
      <w:outlineLvl w:val="3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994"/>
      <w:outlineLvl w:val="4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965"/>
      <w:outlineLvl w:val="5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159"/>
      <w:ind w:left="3269" w:right="531"/>
      <w:jc w:val="both"/>
      <w:outlineLvl w:val="6"/>
    </w:pPr>
    <w:rPr>
      <w:rFonts w:ascii="Calibri" w:hAnsi="Calibri" w:eastAsia="Calibri" w:cs="Calibri"/>
      <w:b/>
      <w:bCs/>
      <w:i/>
      <w:i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079" w:lineRule="exact"/>
      <w:ind w:left="110"/>
    </w:pPr>
    <w:rPr>
      <w:rFonts w:ascii="Calibri" w:hAnsi="Calibri" w:eastAsia="Calibri" w:cs="Calibri"/>
      <w:b/>
      <w:bCs/>
      <w:sz w:val="96"/>
      <w:szCs w:val="9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74" w:hanging="284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hyperlink" Target="https://portal.tcu.gov.br/lumis/portal/file/fileDownload.jsp?fileId=8A81881F759554350175D6A6988B0425" TargetMode="External"/><Relationship Id="rId12" Type="http://schemas.openxmlformats.org/officeDocument/2006/relationships/hyperlink" Target="https://www.in.gov.br/en/web/dou/-/instrucao-normativa-n-84-de-22-de-abril-de-2020-254756795" TargetMode="External"/><Relationship Id="rId13" Type="http://schemas.openxmlformats.org/officeDocument/2006/relationships/hyperlink" Target="https://transparencia.caubr.gov.br/resolucao200/" TargetMode="External"/><Relationship Id="rId14" Type="http://schemas.openxmlformats.org/officeDocument/2006/relationships/hyperlink" Target="http://www.planalto.gov.br/ccivil_03/_ato2007-2010/2010/lei/l12378.htm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hyperlink" Target="mailto:planejamento@caubr.gov.br" TargetMode="Externa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header" Target="header5.xml"/><Relationship Id="rId27" Type="http://schemas.openxmlformats.org/officeDocument/2006/relationships/footer" Target="footer5.xml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header" Target="header7.xml"/><Relationship Id="rId31" Type="http://schemas.openxmlformats.org/officeDocument/2006/relationships/footer" Target="footer7.xml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header" Target="header10.xml"/><Relationship Id="rId37" Type="http://schemas.openxmlformats.org/officeDocument/2006/relationships/footer" Target="footer10.xml"/><Relationship Id="rId38" Type="http://schemas.openxmlformats.org/officeDocument/2006/relationships/header" Target="header11.xml"/><Relationship Id="rId39" Type="http://schemas.openxmlformats.org/officeDocument/2006/relationships/footer" Target="footer11.xml"/><Relationship Id="rId40" Type="http://schemas.openxmlformats.org/officeDocument/2006/relationships/header" Target="header12.xml"/><Relationship Id="rId41" Type="http://schemas.openxmlformats.org/officeDocument/2006/relationships/footer" Target="footer12.xml"/><Relationship Id="rId42" Type="http://schemas.openxmlformats.org/officeDocument/2006/relationships/header" Target="header13.xml"/><Relationship Id="rId43" Type="http://schemas.openxmlformats.org/officeDocument/2006/relationships/footer" Target="footer13.xml"/><Relationship Id="rId44" Type="http://schemas.openxmlformats.org/officeDocument/2006/relationships/header" Target="header14.xml"/><Relationship Id="rId45" Type="http://schemas.openxmlformats.org/officeDocument/2006/relationships/footer" Target="footer14.xml"/><Relationship Id="rId46" Type="http://schemas.openxmlformats.org/officeDocument/2006/relationships/header" Target="header15.xml"/><Relationship Id="rId47" Type="http://schemas.openxmlformats.org/officeDocument/2006/relationships/footer" Target="footer15.xml"/><Relationship Id="rId48" Type="http://schemas.openxmlformats.org/officeDocument/2006/relationships/header" Target="header16.xml"/><Relationship Id="rId49" Type="http://schemas.openxmlformats.org/officeDocument/2006/relationships/footer" Target="footer16.xml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header" Target="header18.xml"/><Relationship Id="rId53" Type="http://schemas.openxmlformats.org/officeDocument/2006/relationships/footer" Target="footer18.xml"/><Relationship Id="rId54" Type="http://schemas.openxmlformats.org/officeDocument/2006/relationships/header" Target="header19.xml"/><Relationship Id="rId55" Type="http://schemas.openxmlformats.org/officeDocument/2006/relationships/footer" Target="footer19.xml"/><Relationship Id="rId56" Type="http://schemas.openxmlformats.org/officeDocument/2006/relationships/header" Target="header20.xml"/><Relationship Id="rId57" Type="http://schemas.openxmlformats.org/officeDocument/2006/relationships/footer" Target="footer20.xml"/><Relationship Id="rId58" Type="http://schemas.openxmlformats.org/officeDocument/2006/relationships/header" Target="header21.xml"/><Relationship Id="rId59" Type="http://schemas.openxmlformats.org/officeDocument/2006/relationships/footer" Target="footer21.xml"/><Relationship Id="rId60" Type="http://schemas.openxmlformats.org/officeDocument/2006/relationships/header" Target="header22.xml"/><Relationship Id="rId61" Type="http://schemas.openxmlformats.org/officeDocument/2006/relationships/footer" Target="footer22.xml"/><Relationship Id="rId62" Type="http://schemas.openxmlformats.org/officeDocument/2006/relationships/header" Target="header23.xml"/><Relationship Id="rId63" Type="http://schemas.openxmlformats.org/officeDocument/2006/relationships/footer" Target="footer23.xml"/><Relationship Id="rId64" Type="http://schemas.openxmlformats.org/officeDocument/2006/relationships/image" Target="media/image9.jpeg"/><Relationship Id="rId65" Type="http://schemas.openxmlformats.org/officeDocument/2006/relationships/image" Target="media/image10.jpeg"/><Relationship Id="rId66" Type="http://schemas.openxmlformats.org/officeDocument/2006/relationships/header" Target="header24.xml"/><Relationship Id="rId67" Type="http://schemas.openxmlformats.org/officeDocument/2006/relationships/footer" Target="footer24.xml"/><Relationship Id="rId68" Type="http://schemas.openxmlformats.org/officeDocument/2006/relationships/header" Target="header25.xml"/><Relationship Id="rId69" Type="http://schemas.openxmlformats.org/officeDocument/2006/relationships/footer" Target="footer25.xml"/><Relationship Id="rId70" Type="http://schemas.openxmlformats.org/officeDocument/2006/relationships/header" Target="header26.xml"/><Relationship Id="rId71" Type="http://schemas.openxmlformats.org/officeDocument/2006/relationships/footer" Target="footer26.xml"/><Relationship Id="rId72" Type="http://schemas.openxmlformats.org/officeDocument/2006/relationships/header" Target="header27.xml"/><Relationship Id="rId73" Type="http://schemas.openxmlformats.org/officeDocument/2006/relationships/footer" Target="footer27.xml"/><Relationship Id="rId74" Type="http://schemas.openxmlformats.org/officeDocument/2006/relationships/image" Target="media/image11.jpeg"/><Relationship Id="rId75" Type="http://schemas.openxmlformats.org/officeDocument/2006/relationships/image" Target="media/image12.jpeg"/><Relationship Id="rId76" Type="http://schemas.openxmlformats.org/officeDocument/2006/relationships/header" Target="header28.xml"/><Relationship Id="rId77" Type="http://schemas.openxmlformats.org/officeDocument/2006/relationships/footer" Target="footer28.xml"/><Relationship Id="rId78" Type="http://schemas.openxmlformats.org/officeDocument/2006/relationships/header" Target="header29.xml"/><Relationship Id="rId79" Type="http://schemas.openxmlformats.org/officeDocument/2006/relationships/footer" Target="footer29.xml"/><Relationship Id="rId80" Type="http://schemas.openxmlformats.org/officeDocument/2006/relationships/header" Target="header30.xml"/><Relationship Id="rId81" Type="http://schemas.openxmlformats.org/officeDocument/2006/relationships/footer" Target="footer30.xml"/><Relationship Id="rId82" Type="http://schemas.openxmlformats.org/officeDocument/2006/relationships/hyperlink" Target="https://transparencia.caubr.gov.br/arquivos/Modelo-do-Plano-de-Trabalho-do-Projetos-Especificos.xlsx" TargetMode="External"/><Relationship Id="rId83" Type="http://schemas.openxmlformats.org/officeDocument/2006/relationships/hyperlink" Target="https://transparencia.caubr.gov.br/arquivos/Modelo-para-Elaboracao-da-Programacao-do-Plano-de-Acao-e-Orcamento-CAU-2023.xlsx" TargetMode="External"/><Relationship Id="rId84" Type="http://schemas.openxmlformats.org/officeDocument/2006/relationships/hyperlink" Target="https://transparencia.caubr.gov.br/arquivos/Anexo-4.-Quadro-Descritivo-de-Acoes-e-Metas-do-Plano-de-Acao-Programacao-2023.xlsx" TargetMode="External"/><Relationship Id="rId85" Type="http://schemas.openxmlformats.org/officeDocument/2006/relationships/image" Target="media/image13.png"/><Relationship Id="rId86" Type="http://schemas.openxmlformats.org/officeDocument/2006/relationships/hyperlink" Target="https://transparencia.caubr.gov.br/arquivos/Anexo-X.I-Detalhamento-da-Projecao-da-Receita-Total-do-CAU-Exercicio-2023-100-e-80.xlsx" TargetMode="External"/><Relationship Id="rId87" Type="http://schemas.openxmlformats.org/officeDocument/2006/relationships/hyperlink" Target="https://transparencia.caubr.gov.br/arquivos/Anexo-X.II-Detalhamento-das-projecoes-das-Receitas-do-CAU-Pessoa-Fisica-PF.xlsx" TargetMode="External"/><Relationship Id="rId88" Type="http://schemas.openxmlformats.org/officeDocument/2006/relationships/hyperlink" Target="https://transparencia.caubr.gov.br/arquivos/Anexo-X.III-Detalhamento-das-projecoes-das-Receitas-do-CAU-Pessoa-Juridica.xlsx" TargetMode="External"/><Relationship Id="rId89" Type="http://schemas.openxmlformats.org/officeDocument/2006/relationships/hyperlink" Target="https://transparencia.caubr.gov.br/arquivos/Anexo-X.IV-Detalhamento-da-Projecao-da-Receita-de-RRT-Reprogramacao-2122-x-Programacao-2023.xlsx" TargetMode="External"/><Relationship Id="rId90" Type="http://schemas.openxmlformats.org/officeDocument/2006/relationships/hyperlink" Target="https://transparencia.caubr.gov.br/arquivos/ANEXO-X.V-%E2%80%93-Detalhamento-da-Projecao-da-Receita-de-Taxas-e-Multas-do-CAU-%E2%80%93-Exercicio-2023-2.xlsx" TargetMode="External"/><Relationship Id="rId9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dcterms:created xsi:type="dcterms:W3CDTF">2022-09-29T18:55:41Z</dcterms:created>
  <dcterms:modified xsi:type="dcterms:W3CDTF">2022-09-29T18:55:41Z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2022-09-29T00:00:00Z</vt:filetime>
  </property>
  <property fmtid="{D5CDD505-2E9C-101B-9397-08002B2CF9AE}" pid="5" name="Producer">
    <vt:lpwstr>Microsoft® Word 2019</vt:lpwstr>
  </property>
</Properties>
</file>